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2.xml" ContentType="application/vnd.openxmlformats-officedocument.themeOverride+xml"/>
  <Override PartName="/word/drawings/drawing1.xml" ContentType="application/vnd.openxmlformats-officedocument.drawingml.chartshapes+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3.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4.xml" ContentType="application/vnd.openxmlformats-officedocument.themeOverride+xml"/>
  <Override PartName="/word/drawings/drawing2.xml" ContentType="application/vnd.openxmlformats-officedocument.drawingml.chartshapes+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5.xml" ContentType="application/vnd.openxmlformats-officedocument.themeOverride+xml"/>
  <Override PartName="/word/drawings/drawing3.xml" ContentType="application/vnd.openxmlformats-officedocument.drawingml.chartshapes+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6.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2037F9" w14:textId="2E1181D2" w:rsidR="00895954" w:rsidRPr="00335C2E" w:rsidRDefault="00895954" w:rsidP="00895954">
      <w:pPr>
        <w:pStyle w:val="a5"/>
        <w:jc w:val="center"/>
      </w:pPr>
      <w:r w:rsidRPr="00335C2E">
        <w:t xml:space="preserve">НАО </w:t>
      </w:r>
      <w:r w:rsidR="00C51FA9" w:rsidRPr="00335C2E">
        <w:t>«</w:t>
      </w:r>
      <w:r w:rsidRPr="00335C2E">
        <w:t>Восточно-Казахстанский</w:t>
      </w:r>
      <w:r w:rsidRPr="00335C2E">
        <w:rPr>
          <w:spacing w:val="3"/>
        </w:rPr>
        <w:t xml:space="preserve"> </w:t>
      </w:r>
      <w:r w:rsidRPr="00335C2E">
        <w:t>технический</w:t>
      </w:r>
      <w:r w:rsidRPr="00335C2E">
        <w:rPr>
          <w:spacing w:val="6"/>
        </w:rPr>
        <w:t xml:space="preserve"> </w:t>
      </w:r>
      <w:r w:rsidRPr="00335C2E">
        <w:t>университет</w:t>
      </w:r>
      <w:r w:rsidRPr="00335C2E">
        <w:rPr>
          <w:spacing w:val="-67"/>
        </w:rPr>
        <w:t xml:space="preserve"> </w:t>
      </w:r>
      <w:r w:rsidRPr="00335C2E">
        <w:t>им</w:t>
      </w:r>
      <w:r w:rsidRPr="00335C2E">
        <w:rPr>
          <w:spacing w:val="-1"/>
        </w:rPr>
        <w:t xml:space="preserve"> </w:t>
      </w:r>
      <w:r w:rsidRPr="00335C2E">
        <w:t>Д.</w:t>
      </w:r>
      <w:r w:rsidRPr="00335C2E">
        <w:rPr>
          <w:spacing w:val="-1"/>
        </w:rPr>
        <w:t xml:space="preserve"> </w:t>
      </w:r>
      <w:r w:rsidRPr="00335C2E">
        <w:t>Серикбаева</w:t>
      </w:r>
      <w:r w:rsidR="00C51FA9" w:rsidRPr="00335C2E">
        <w:t>»</w:t>
      </w:r>
    </w:p>
    <w:p w14:paraId="1D0FED1A" w14:textId="77777777" w:rsidR="00895954" w:rsidRPr="00335C2E" w:rsidRDefault="00895954" w:rsidP="00895954">
      <w:pPr>
        <w:pStyle w:val="a5"/>
        <w:jc w:val="left"/>
        <w:rPr>
          <w:sz w:val="30"/>
        </w:rPr>
      </w:pPr>
    </w:p>
    <w:p w14:paraId="0707C748" w14:textId="77777777" w:rsidR="00895954" w:rsidRPr="00335C2E" w:rsidRDefault="00895954" w:rsidP="00895954">
      <w:pPr>
        <w:pStyle w:val="a5"/>
        <w:jc w:val="left"/>
        <w:rPr>
          <w:sz w:val="30"/>
        </w:rPr>
      </w:pPr>
    </w:p>
    <w:p w14:paraId="5074B78C" w14:textId="77777777" w:rsidR="00895954" w:rsidRPr="00335C2E" w:rsidRDefault="00895954" w:rsidP="00895954">
      <w:pPr>
        <w:pStyle w:val="a5"/>
        <w:jc w:val="left"/>
      </w:pPr>
    </w:p>
    <w:p w14:paraId="28B25E03" w14:textId="60DE5386" w:rsidR="00895954" w:rsidRPr="00335C2E" w:rsidRDefault="0076337A" w:rsidP="00895954">
      <w:pPr>
        <w:pStyle w:val="a5"/>
        <w:tabs>
          <w:tab w:val="left" w:pos="6515"/>
        </w:tabs>
      </w:pPr>
      <w:r w:rsidRPr="0076337A">
        <w:t>553.3.072</w:t>
      </w:r>
      <w:r w:rsidR="00895954" w:rsidRPr="00335C2E">
        <w:tab/>
      </w:r>
      <w:r w:rsidR="00895954" w:rsidRPr="00335C2E">
        <w:rPr>
          <w:lang w:val="kk-KZ"/>
        </w:rPr>
        <w:t xml:space="preserve">          </w:t>
      </w:r>
      <w:r w:rsidR="00895954" w:rsidRPr="00335C2E">
        <w:t>На</w:t>
      </w:r>
      <w:r w:rsidR="00895954" w:rsidRPr="00335C2E">
        <w:rPr>
          <w:spacing w:val="-4"/>
        </w:rPr>
        <w:t xml:space="preserve"> </w:t>
      </w:r>
      <w:r w:rsidR="00895954" w:rsidRPr="00335C2E">
        <w:t>правах</w:t>
      </w:r>
      <w:r w:rsidR="00895954" w:rsidRPr="00335C2E">
        <w:rPr>
          <w:spacing w:val="-5"/>
        </w:rPr>
        <w:t xml:space="preserve"> </w:t>
      </w:r>
      <w:r w:rsidR="00895954" w:rsidRPr="00335C2E">
        <w:t>рукописи</w:t>
      </w:r>
    </w:p>
    <w:p w14:paraId="5DCD5EFF" w14:textId="77777777" w:rsidR="00895954" w:rsidRPr="00335C2E" w:rsidRDefault="00895954" w:rsidP="00895954">
      <w:pPr>
        <w:pStyle w:val="a5"/>
        <w:jc w:val="left"/>
        <w:rPr>
          <w:sz w:val="30"/>
        </w:rPr>
      </w:pPr>
    </w:p>
    <w:p w14:paraId="2AC24889" w14:textId="77777777" w:rsidR="00895954" w:rsidRPr="00335C2E" w:rsidRDefault="00895954" w:rsidP="00895954">
      <w:pPr>
        <w:pStyle w:val="a5"/>
        <w:jc w:val="left"/>
        <w:rPr>
          <w:sz w:val="30"/>
        </w:rPr>
      </w:pPr>
    </w:p>
    <w:p w14:paraId="7A6578D2" w14:textId="77777777" w:rsidR="00895954" w:rsidRPr="00335C2E" w:rsidRDefault="00895954" w:rsidP="00895954">
      <w:pPr>
        <w:pStyle w:val="a5"/>
        <w:jc w:val="left"/>
        <w:rPr>
          <w:sz w:val="24"/>
        </w:rPr>
      </w:pPr>
    </w:p>
    <w:p w14:paraId="21D91451" w14:textId="77777777" w:rsidR="00895954" w:rsidRPr="00335C2E" w:rsidRDefault="00895954" w:rsidP="00895954">
      <w:pPr>
        <w:pStyle w:val="a5"/>
        <w:jc w:val="center"/>
        <w:rPr>
          <w:b/>
          <w:sz w:val="30"/>
        </w:rPr>
      </w:pPr>
      <w:r w:rsidRPr="00335C2E">
        <w:rPr>
          <w:b/>
          <w:bCs/>
        </w:rPr>
        <w:t>АЙТБАЕВА САЛТАНАТ САБИДОЛЛАЕВНА</w:t>
      </w:r>
    </w:p>
    <w:p w14:paraId="1FED1D00" w14:textId="77777777" w:rsidR="00895954" w:rsidRPr="00335C2E" w:rsidRDefault="00895954" w:rsidP="00895954">
      <w:pPr>
        <w:pStyle w:val="a5"/>
        <w:jc w:val="left"/>
        <w:rPr>
          <w:b/>
          <w:sz w:val="26"/>
        </w:rPr>
      </w:pPr>
    </w:p>
    <w:p w14:paraId="667E5DF7" w14:textId="77777777" w:rsidR="00895954" w:rsidRPr="00335C2E" w:rsidRDefault="00895954" w:rsidP="00895954">
      <w:pPr>
        <w:pStyle w:val="a5"/>
        <w:jc w:val="center"/>
        <w:rPr>
          <w:b/>
          <w:sz w:val="30"/>
          <w:lang w:val="kk-KZ"/>
        </w:rPr>
      </w:pPr>
      <w:r w:rsidRPr="00335C2E">
        <w:rPr>
          <w:rFonts w:eastAsiaTheme="minorHAnsi"/>
          <w:b/>
          <w:szCs w:val="22"/>
        </w:rPr>
        <w:t>«Закономерности формирования, особенности вещественного состава и критерии рудоносности гранитоидов Калба-Нарымского пояса (Восточный Казахстан)»</w:t>
      </w:r>
    </w:p>
    <w:p w14:paraId="18E7CC30" w14:textId="77777777" w:rsidR="00895954" w:rsidRPr="00335C2E" w:rsidRDefault="00895954" w:rsidP="00895954">
      <w:pPr>
        <w:pStyle w:val="a5"/>
        <w:jc w:val="left"/>
        <w:rPr>
          <w:b/>
          <w:sz w:val="30"/>
          <w:lang w:val="kk-KZ"/>
        </w:rPr>
      </w:pPr>
    </w:p>
    <w:p w14:paraId="0F90FFCB" w14:textId="77777777" w:rsidR="00895954" w:rsidRPr="00335C2E" w:rsidRDefault="00895954" w:rsidP="00895954">
      <w:pPr>
        <w:pStyle w:val="a5"/>
        <w:jc w:val="left"/>
        <w:rPr>
          <w:b/>
          <w:sz w:val="25"/>
          <w:lang w:val="kk-KZ"/>
        </w:rPr>
      </w:pPr>
    </w:p>
    <w:p w14:paraId="48B1C49F" w14:textId="77777777" w:rsidR="00895954" w:rsidRPr="00335C2E" w:rsidRDefault="00895954" w:rsidP="00895954">
      <w:pPr>
        <w:pStyle w:val="a5"/>
        <w:jc w:val="left"/>
        <w:rPr>
          <w:b/>
          <w:sz w:val="25"/>
          <w:lang w:val="kk-KZ"/>
        </w:rPr>
      </w:pPr>
    </w:p>
    <w:p w14:paraId="66D0D23D" w14:textId="09D34827" w:rsidR="00895954" w:rsidRPr="00335C2E" w:rsidRDefault="00895954" w:rsidP="00895954">
      <w:pPr>
        <w:pStyle w:val="a5"/>
        <w:jc w:val="center"/>
      </w:pPr>
      <w:r w:rsidRPr="00335C2E">
        <w:t>8D07201</w:t>
      </w:r>
      <w:r w:rsidRPr="00335C2E">
        <w:rPr>
          <w:spacing w:val="-4"/>
        </w:rPr>
        <w:t xml:space="preserve"> </w:t>
      </w:r>
      <w:r w:rsidR="00CA71EB" w:rsidRPr="00335C2E">
        <w:t>–</w:t>
      </w:r>
      <w:r w:rsidRPr="00335C2E">
        <w:rPr>
          <w:spacing w:val="-7"/>
        </w:rPr>
        <w:t xml:space="preserve"> </w:t>
      </w:r>
      <w:r w:rsidRPr="00335C2E">
        <w:t>Геология</w:t>
      </w:r>
      <w:r w:rsidRPr="00335C2E">
        <w:rPr>
          <w:spacing w:val="-10"/>
        </w:rPr>
        <w:t xml:space="preserve"> </w:t>
      </w:r>
      <w:r w:rsidRPr="00335C2E">
        <w:t>и</w:t>
      </w:r>
      <w:r w:rsidRPr="00335C2E">
        <w:rPr>
          <w:spacing w:val="-4"/>
        </w:rPr>
        <w:t xml:space="preserve"> </w:t>
      </w:r>
      <w:r w:rsidRPr="00335C2E">
        <w:t>разведка</w:t>
      </w:r>
      <w:r w:rsidRPr="00335C2E">
        <w:rPr>
          <w:spacing w:val="-5"/>
        </w:rPr>
        <w:t xml:space="preserve"> </w:t>
      </w:r>
      <w:r w:rsidRPr="00335C2E">
        <w:t>месторождений</w:t>
      </w:r>
      <w:r w:rsidRPr="00335C2E">
        <w:rPr>
          <w:spacing w:val="-4"/>
        </w:rPr>
        <w:t xml:space="preserve"> </w:t>
      </w:r>
      <w:r w:rsidRPr="00335C2E">
        <w:t>полезных</w:t>
      </w:r>
      <w:r w:rsidRPr="00335C2E">
        <w:rPr>
          <w:spacing w:val="-5"/>
        </w:rPr>
        <w:t xml:space="preserve"> </w:t>
      </w:r>
      <w:r w:rsidRPr="00335C2E">
        <w:t>ископаемых</w:t>
      </w:r>
    </w:p>
    <w:p w14:paraId="741E5D20" w14:textId="77777777" w:rsidR="00895954" w:rsidRPr="00335C2E" w:rsidRDefault="00895954" w:rsidP="00895954">
      <w:pPr>
        <w:pStyle w:val="a5"/>
        <w:jc w:val="left"/>
        <w:rPr>
          <w:sz w:val="30"/>
        </w:rPr>
      </w:pPr>
    </w:p>
    <w:p w14:paraId="4BE79534" w14:textId="77777777" w:rsidR="00895954" w:rsidRPr="00335C2E" w:rsidRDefault="00895954" w:rsidP="00895954">
      <w:pPr>
        <w:pStyle w:val="a5"/>
        <w:jc w:val="left"/>
        <w:rPr>
          <w:sz w:val="30"/>
        </w:rPr>
      </w:pPr>
    </w:p>
    <w:p w14:paraId="3D14FCC8" w14:textId="4CA44537" w:rsidR="00895954" w:rsidRPr="00335C2E" w:rsidRDefault="00895954" w:rsidP="00895954">
      <w:pPr>
        <w:pStyle w:val="a5"/>
        <w:jc w:val="center"/>
        <w:rPr>
          <w:lang w:val="kk-KZ"/>
        </w:rPr>
      </w:pPr>
      <w:r w:rsidRPr="00335C2E">
        <w:t>Диссертация</w:t>
      </w:r>
      <w:r w:rsidRPr="00335C2E">
        <w:rPr>
          <w:spacing w:val="12"/>
        </w:rPr>
        <w:t xml:space="preserve"> </w:t>
      </w:r>
      <w:r w:rsidRPr="00335C2E">
        <w:t>на</w:t>
      </w:r>
      <w:r w:rsidRPr="00335C2E">
        <w:rPr>
          <w:spacing w:val="9"/>
        </w:rPr>
        <w:t xml:space="preserve"> </w:t>
      </w:r>
      <w:r w:rsidRPr="00335C2E">
        <w:t>соискание</w:t>
      </w:r>
      <w:r w:rsidRPr="00335C2E">
        <w:rPr>
          <w:spacing w:val="10"/>
        </w:rPr>
        <w:t xml:space="preserve"> </w:t>
      </w:r>
      <w:r w:rsidRPr="00335C2E">
        <w:rPr>
          <w:spacing w:val="-67"/>
        </w:rPr>
        <w:t xml:space="preserve"> </w:t>
      </w:r>
      <w:r w:rsidRPr="00335C2E">
        <w:t>степени</w:t>
      </w:r>
    </w:p>
    <w:p w14:paraId="693254C1" w14:textId="77777777" w:rsidR="00895954" w:rsidRPr="00335C2E" w:rsidRDefault="00895954" w:rsidP="00895954">
      <w:pPr>
        <w:pStyle w:val="a5"/>
        <w:jc w:val="center"/>
      </w:pPr>
      <w:r w:rsidRPr="00335C2E">
        <w:t>доктора</w:t>
      </w:r>
      <w:r w:rsidRPr="00335C2E">
        <w:rPr>
          <w:spacing w:val="4"/>
        </w:rPr>
        <w:t xml:space="preserve"> </w:t>
      </w:r>
      <w:r w:rsidRPr="00335C2E">
        <w:t>философии</w:t>
      </w:r>
      <w:r w:rsidRPr="00335C2E">
        <w:rPr>
          <w:spacing w:val="-6"/>
        </w:rPr>
        <w:t xml:space="preserve"> </w:t>
      </w:r>
      <w:r w:rsidRPr="00335C2E">
        <w:t>(PhD)</w:t>
      </w:r>
    </w:p>
    <w:p w14:paraId="4AEA509F" w14:textId="77777777" w:rsidR="00895954" w:rsidRPr="00335C2E" w:rsidRDefault="00895954" w:rsidP="00895954">
      <w:pPr>
        <w:pStyle w:val="a5"/>
        <w:jc w:val="left"/>
        <w:rPr>
          <w:sz w:val="30"/>
          <w:lang w:val="kk-KZ"/>
        </w:rPr>
      </w:pPr>
    </w:p>
    <w:p w14:paraId="1A23BBCE" w14:textId="77777777" w:rsidR="00895954" w:rsidRPr="00335C2E" w:rsidRDefault="00895954" w:rsidP="00895954">
      <w:pPr>
        <w:pStyle w:val="a5"/>
        <w:jc w:val="left"/>
        <w:rPr>
          <w:sz w:val="30"/>
          <w:lang w:val="kk-KZ"/>
        </w:rPr>
      </w:pPr>
    </w:p>
    <w:p w14:paraId="602B2F69" w14:textId="77777777" w:rsidR="00895954" w:rsidRPr="00335C2E" w:rsidRDefault="00895954" w:rsidP="00895954">
      <w:pPr>
        <w:pStyle w:val="a5"/>
        <w:jc w:val="right"/>
        <w:rPr>
          <w:lang w:val="kk-KZ"/>
        </w:rPr>
      </w:pPr>
      <w:r w:rsidRPr="00335C2E">
        <w:t>Отечественный</w:t>
      </w:r>
      <w:r w:rsidRPr="00335C2E">
        <w:rPr>
          <w:spacing w:val="-7"/>
        </w:rPr>
        <w:t xml:space="preserve"> </w:t>
      </w:r>
      <w:r w:rsidRPr="00335C2E">
        <w:t>научный</w:t>
      </w:r>
      <w:r w:rsidRPr="00335C2E">
        <w:rPr>
          <w:spacing w:val="-4"/>
        </w:rPr>
        <w:t xml:space="preserve"> </w:t>
      </w:r>
      <w:r w:rsidRPr="00335C2E">
        <w:t>консультант</w:t>
      </w:r>
    </w:p>
    <w:p w14:paraId="73C6BABD" w14:textId="77777777" w:rsidR="00895954" w:rsidRPr="00335C2E" w:rsidRDefault="00895954" w:rsidP="00895954">
      <w:pPr>
        <w:pStyle w:val="a5"/>
        <w:jc w:val="right"/>
        <w:rPr>
          <w:spacing w:val="-67"/>
          <w:lang w:val="kk-KZ"/>
        </w:rPr>
      </w:pPr>
      <w:r w:rsidRPr="00335C2E">
        <w:t>к</w:t>
      </w:r>
      <w:r w:rsidRPr="00335C2E">
        <w:rPr>
          <w:lang w:val="kk-KZ"/>
        </w:rPr>
        <w:t>андидат</w:t>
      </w:r>
      <w:r w:rsidRPr="00335C2E">
        <w:t xml:space="preserve"> г</w:t>
      </w:r>
      <w:r w:rsidRPr="00335C2E">
        <w:rPr>
          <w:lang w:val="kk-KZ"/>
        </w:rPr>
        <w:t>еолого</w:t>
      </w:r>
      <w:r w:rsidRPr="00335C2E">
        <w:t>-м</w:t>
      </w:r>
      <w:r w:rsidRPr="00335C2E">
        <w:rPr>
          <w:lang w:val="kk-KZ"/>
        </w:rPr>
        <w:t>инералогических</w:t>
      </w:r>
      <w:r w:rsidRPr="00335C2E">
        <w:t xml:space="preserve"> н</w:t>
      </w:r>
      <w:r w:rsidRPr="00335C2E">
        <w:rPr>
          <w:lang w:val="kk-KZ"/>
        </w:rPr>
        <w:t>аук</w:t>
      </w:r>
      <w:r w:rsidRPr="00335C2E">
        <w:t>,</w:t>
      </w:r>
      <w:r w:rsidRPr="00335C2E">
        <w:rPr>
          <w:spacing w:val="-67"/>
        </w:rPr>
        <w:t xml:space="preserve"> </w:t>
      </w:r>
    </w:p>
    <w:p w14:paraId="29F6DE92" w14:textId="77777777" w:rsidR="00895954" w:rsidRPr="00335C2E" w:rsidRDefault="00895954" w:rsidP="00895954">
      <w:pPr>
        <w:pStyle w:val="a5"/>
        <w:jc w:val="right"/>
      </w:pPr>
      <w:r w:rsidRPr="00335C2E">
        <w:t>ассоциированный профессор</w:t>
      </w:r>
    </w:p>
    <w:p w14:paraId="7EC54EE4" w14:textId="54DCB66C" w:rsidR="00895954" w:rsidRPr="00335C2E" w:rsidRDefault="00895954" w:rsidP="00895954">
      <w:pPr>
        <w:pStyle w:val="a5"/>
        <w:jc w:val="right"/>
        <w:rPr>
          <w:lang w:val="kk-KZ"/>
        </w:rPr>
      </w:pPr>
      <w:r w:rsidRPr="00335C2E">
        <w:t>Мизерная</w:t>
      </w:r>
      <w:r w:rsidR="00691D12" w:rsidRPr="00335C2E">
        <w:t xml:space="preserve"> М.А.</w:t>
      </w:r>
    </w:p>
    <w:p w14:paraId="72708872" w14:textId="77777777" w:rsidR="00895954" w:rsidRPr="00335C2E" w:rsidRDefault="00895954" w:rsidP="00895954">
      <w:pPr>
        <w:pStyle w:val="a5"/>
        <w:jc w:val="right"/>
        <w:rPr>
          <w:sz w:val="16"/>
          <w:szCs w:val="16"/>
          <w:lang w:val="kk-KZ"/>
        </w:rPr>
      </w:pPr>
    </w:p>
    <w:p w14:paraId="622F74EC" w14:textId="77777777" w:rsidR="00895954" w:rsidRPr="00335C2E" w:rsidRDefault="00895954" w:rsidP="00895954">
      <w:pPr>
        <w:pStyle w:val="a5"/>
        <w:jc w:val="right"/>
        <w:rPr>
          <w:lang w:val="kk-KZ"/>
        </w:rPr>
      </w:pPr>
      <w:r w:rsidRPr="00335C2E">
        <w:t>Зарубежный научный консультант</w:t>
      </w:r>
    </w:p>
    <w:p w14:paraId="51A57725" w14:textId="77777777" w:rsidR="00895954" w:rsidRPr="00335C2E" w:rsidRDefault="00895954" w:rsidP="00895954">
      <w:pPr>
        <w:pStyle w:val="a5"/>
        <w:jc w:val="right"/>
        <w:rPr>
          <w:spacing w:val="-67"/>
          <w:lang w:val="kk-KZ"/>
        </w:rPr>
      </w:pPr>
      <w:r w:rsidRPr="00335C2E">
        <w:t>к</w:t>
      </w:r>
      <w:r w:rsidRPr="00335C2E">
        <w:rPr>
          <w:lang w:val="kk-KZ"/>
        </w:rPr>
        <w:t>андидат</w:t>
      </w:r>
      <w:r w:rsidRPr="00335C2E">
        <w:t xml:space="preserve"> г</w:t>
      </w:r>
      <w:r w:rsidRPr="00335C2E">
        <w:rPr>
          <w:lang w:val="kk-KZ"/>
        </w:rPr>
        <w:t>еолого</w:t>
      </w:r>
      <w:r w:rsidRPr="00335C2E">
        <w:t>-м</w:t>
      </w:r>
      <w:r w:rsidRPr="00335C2E">
        <w:rPr>
          <w:lang w:val="kk-KZ"/>
        </w:rPr>
        <w:t>инералогических</w:t>
      </w:r>
      <w:r w:rsidRPr="00335C2E">
        <w:t xml:space="preserve"> н</w:t>
      </w:r>
      <w:r w:rsidRPr="00335C2E">
        <w:rPr>
          <w:lang w:val="kk-KZ"/>
        </w:rPr>
        <w:t>аук</w:t>
      </w:r>
      <w:r w:rsidRPr="00335C2E">
        <w:t>,</w:t>
      </w:r>
    </w:p>
    <w:p w14:paraId="53D8B87B" w14:textId="670D884A" w:rsidR="00895954" w:rsidRPr="00335C2E" w:rsidRDefault="00691D12" w:rsidP="00895954">
      <w:pPr>
        <w:pStyle w:val="a5"/>
        <w:jc w:val="right"/>
        <w:rPr>
          <w:lang w:val="kk-KZ"/>
        </w:rPr>
      </w:pPr>
      <w:r w:rsidRPr="00335C2E">
        <w:t xml:space="preserve">старший научный сотрудник </w:t>
      </w:r>
    </w:p>
    <w:p w14:paraId="3C2A320E" w14:textId="647909B7" w:rsidR="00895954" w:rsidRPr="00335C2E" w:rsidRDefault="00895954" w:rsidP="00895954">
      <w:pPr>
        <w:pStyle w:val="a5"/>
        <w:jc w:val="right"/>
        <w:rPr>
          <w:lang w:val="kk-KZ"/>
        </w:rPr>
      </w:pPr>
      <w:r w:rsidRPr="00335C2E">
        <w:t>Институт</w:t>
      </w:r>
      <w:r w:rsidR="00691D12" w:rsidRPr="00335C2E">
        <w:t>а</w:t>
      </w:r>
      <w:r w:rsidRPr="00335C2E">
        <w:t xml:space="preserve"> геологии и</w:t>
      </w:r>
      <w:r w:rsidRPr="00335C2E">
        <w:rPr>
          <w:spacing w:val="1"/>
        </w:rPr>
        <w:t xml:space="preserve"> </w:t>
      </w:r>
      <w:r w:rsidRPr="00335C2E">
        <w:t>минералогии</w:t>
      </w:r>
    </w:p>
    <w:p w14:paraId="39CF2817" w14:textId="746CF913" w:rsidR="00895954" w:rsidRPr="00335C2E" w:rsidRDefault="00895954" w:rsidP="00895954">
      <w:pPr>
        <w:pStyle w:val="a5"/>
        <w:jc w:val="right"/>
      </w:pPr>
      <w:r w:rsidRPr="00335C2E">
        <w:t>им.</w:t>
      </w:r>
      <w:r w:rsidRPr="00335C2E">
        <w:rPr>
          <w:spacing w:val="-2"/>
        </w:rPr>
        <w:t xml:space="preserve"> </w:t>
      </w:r>
      <w:r w:rsidRPr="00335C2E">
        <w:t>В.С.</w:t>
      </w:r>
      <w:r w:rsidRPr="00335C2E">
        <w:rPr>
          <w:spacing w:val="-2"/>
        </w:rPr>
        <w:t xml:space="preserve"> </w:t>
      </w:r>
      <w:r w:rsidRPr="00335C2E">
        <w:t>Соболева СО РАН</w:t>
      </w:r>
    </w:p>
    <w:p w14:paraId="139C4B43" w14:textId="5A282E75" w:rsidR="00691D12" w:rsidRPr="00335C2E" w:rsidRDefault="00691D12" w:rsidP="00895954">
      <w:pPr>
        <w:pStyle w:val="a5"/>
        <w:jc w:val="right"/>
      </w:pPr>
      <w:r w:rsidRPr="00335C2E">
        <w:t>Котлер П.Д.</w:t>
      </w:r>
    </w:p>
    <w:p w14:paraId="003460AA" w14:textId="77777777" w:rsidR="00691D12" w:rsidRPr="00335C2E" w:rsidRDefault="00691D12" w:rsidP="00691D12">
      <w:pPr>
        <w:pStyle w:val="a5"/>
        <w:jc w:val="right"/>
      </w:pPr>
    </w:p>
    <w:p w14:paraId="7D49857B" w14:textId="0892BB9E" w:rsidR="00691D12" w:rsidRPr="00335C2E" w:rsidRDefault="00691D12" w:rsidP="00691D12">
      <w:pPr>
        <w:pStyle w:val="a5"/>
        <w:jc w:val="right"/>
        <w:rPr>
          <w:lang w:val="kk-KZ"/>
        </w:rPr>
      </w:pPr>
      <w:r w:rsidRPr="00335C2E">
        <w:t>Зарубежный научный консультант</w:t>
      </w:r>
    </w:p>
    <w:p w14:paraId="159FA012" w14:textId="77777777" w:rsidR="00691D12" w:rsidRPr="00335C2E" w:rsidRDefault="00895954" w:rsidP="00895954">
      <w:pPr>
        <w:pStyle w:val="a5"/>
        <w:jc w:val="right"/>
      </w:pPr>
      <w:r w:rsidRPr="00335C2E">
        <w:t>доктор PhD</w:t>
      </w:r>
      <w:r w:rsidR="00691D12" w:rsidRPr="00335C2E">
        <w:t xml:space="preserve"> </w:t>
      </w:r>
      <w:r w:rsidRPr="00335C2E">
        <w:t xml:space="preserve"> геологических наук, </w:t>
      </w:r>
      <w:r w:rsidR="00691D12" w:rsidRPr="00335C2E">
        <w:t xml:space="preserve">профессор, </w:t>
      </w:r>
    </w:p>
    <w:p w14:paraId="2493A271" w14:textId="6F8E12F9" w:rsidR="00895954" w:rsidRPr="00335C2E" w:rsidRDefault="00895954" w:rsidP="00895954">
      <w:pPr>
        <w:pStyle w:val="a5"/>
        <w:jc w:val="right"/>
      </w:pPr>
      <w:r w:rsidRPr="00335C2E">
        <w:t>Директор Центра</w:t>
      </w:r>
      <w:r w:rsidR="00691D12" w:rsidRPr="00335C2E">
        <w:t xml:space="preserve"> </w:t>
      </w:r>
      <w:r w:rsidRPr="00335C2E">
        <w:t>Российских и Среднеазиатских</w:t>
      </w:r>
    </w:p>
    <w:p w14:paraId="581B657E" w14:textId="77777777" w:rsidR="00691D12" w:rsidRPr="00335C2E" w:rsidRDefault="00895954" w:rsidP="00895954">
      <w:pPr>
        <w:pStyle w:val="a5"/>
        <w:jc w:val="right"/>
      </w:pPr>
      <w:r w:rsidRPr="00335C2E">
        <w:t xml:space="preserve"> Минеральных</w:t>
      </w:r>
      <w:r w:rsidRPr="00335C2E">
        <w:rPr>
          <w:spacing w:val="-18"/>
        </w:rPr>
        <w:t xml:space="preserve"> </w:t>
      </w:r>
      <w:r w:rsidRPr="00335C2E">
        <w:t>Исследований</w:t>
      </w:r>
      <w:r w:rsidRPr="00335C2E">
        <w:rPr>
          <w:spacing w:val="-17"/>
        </w:rPr>
        <w:t xml:space="preserve"> </w:t>
      </w:r>
      <w:r w:rsidRPr="00335C2E">
        <w:t>(CERCAMS)</w:t>
      </w:r>
      <w:r w:rsidR="00691D12" w:rsidRPr="00335C2E">
        <w:t xml:space="preserve"> </w:t>
      </w:r>
    </w:p>
    <w:p w14:paraId="4ECBA12A" w14:textId="756336DF" w:rsidR="00895954" w:rsidRPr="00335C2E" w:rsidRDefault="00691D12" w:rsidP="00895954">
      <w:pPr>
        <w:pStyle w:val="a5"/>
        <w:jc w:val="right"/>
        <w:rPr>
          <w:lang w:val="kk-KZ"/>
        </w:rPr>
      </w:pPr>
      <w:r w:rsidRPr="00335C2E">
        <w:t>Селтман Раймар</w:t>
      </w:r>
    </w:p>
    <w:p w14:paraId="74F2B979" w14:textId="77777777" w:rsidR="00895954" w:rsidRPr="00335C2E" w:rsidRDefault="00895954" w:rsidP="00895954">
      <w:pPr>
        <w:pStyle w:val="a5"/>
        <w:jc w:val="left"/>
        <w:rPr>
          <w:sz w:val="30"/>
          <w:lang w:val="kk-KZ"/>
        </w:rPr>
      </w:pPr>
    </w:p>
    <w:p w14:paraId="1EC24268" w14:textId="77777777" w:rsidR="00895954" w:rsidRPr="00335C2E" w:rsidRDefault="00895954" w:rsidP="00895954">
      <w:pPr>
        <w:pStyle w:val="a5"/>
        <w:jc w:val="left"/>
        <w:rPr>
          <w:sz w:val="30"/>
          <w:lang w:val="kk-KZ"/>
        </w:rPr>
      </w:pPr>
    </w:p>
    <w:p w14:paraId="51D60304" w14:textId="77777777" w:rsidR="00895954" w:rsidRPr="00335C2E" w:rsidRDefault="00895954" w:rsidP="00895954">
      <w:pPr>
        <w:pStyle w:val="a5"/>
        <w:jc w:val="center"/>
        <w:rPr>
          <w:spacing w:val="1"/>
          <w:lang w:val="kk-KZ"/>
        </w:rPr>
      </w:pPr>
      <w:r w:rsidRPr="00335C2E">
        <w:t>Республика Казахстан</w:t>
      </w:r>
    </w:p>
    <w:p w14:paraId="1A3E8D71" w14:textId="77777777" w:rsidR="00895954" w:rsidRPr="00335C2E" w:rsidRDefault="00895954" w:rsidP="00895954">
      <w:pPr>
        <w:pStyle w:val="a5"/>
        <w:jc w:val="center"/>
      </w:pPr>
      <w:r w:rsidRPr="00335C2E">
        <w:t>Усть-Каменогорск,</w:t>
      </w:r>
      <w:r w:rsidRPr="00335C2E">
        <w:rPr>
          <w:spacing w:val="-15"/>
        </w:rPr>
        <w:t xml:space="preserve"> </w:t>
      </w:r>
      <w:r w:rsidRPr="00335C2E">
        <w:t>2025</w:t>
      </w:r>
    </w:p>
    <w:p w14:paraId="6CC4EB7C" w14:textId="77777777" w:rsidR="00895954" w:rsidRPr="00335C2E" w:rsidRDefault="00895954" w:rsidP="00895954">
      <w:pPr>
        <w:jc w:val="center"/>
        <w:sectPr w:rsidR="00895954" w:rsidRPr="00335C2E" w:rsidSect="00C61815">
          <w:footerReference w:type="default" r:id="rId8"/>
          <w:pgSz w:w="11907" w:h="16840" w:code="9"/>
          <w:pgMar w:top="1134" w:right="567" w:bottom="1134" w:left="1701" w:header="720" w:footer="720" w:gutter="0"/>
          <w:cols w:space="720"/>
        </w:sectPr>
      </w:pPr>
    </w:p>
    <w:p w14:paraId="598AE02B" w14:textId="77777777" w:rsidR="00895954" w:rsidRPr="00335C2E" w:rsidRDefault="00895954" w:rsidP="00895954">
      <w:pPr>
        <w:pStyle w:val="1"/>
        <w:spacing w:before="0"/>
        <w:ind w:right="-46"/>
        <w:jc w:val="center"/>
      </w:pPr>
      <w:r w:rsidRPr="00335C2E">
        <w:lastRenderedPageBreak/>
        <w:t>СОДЕРЖАНИЕ</w:t>
      </w:r>
    </w:p>
    <w:p w14:paraId="3FC6AFA8" w14:textId="77777777" w:rsidR="00895954" w:rsidRPr="00335C2E" w:rsidRDefault="00895954" w:rsidP="00895954">
      <w:pPr>
        <w:pStyle w:val="1"/>
        <w:spacing w:before="0"/>
        <w:ind w:right="-46"/>
        <w:jc w:val="center"/>
      </w:pPr>
    </w:p>
    <w:tbl>
      <w:tblPr>
        <w:tblStyle w:val="a4"/>
        <w:tblW w:w="94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7796"/>
        <w:gridCol w:w="708"/>
      </w:tblGrid>
      <w:tr w:rsidR="00802805" w:rsidRPr="00335C2E" w14:paraId="4D71E0B2" w14:textId="77777777" w:rsidTr="00DB6753">
        <w:tc>
          <w:tcPr>
            <w:tcW w:w="988" w:type="dxa"/>
          </w:tcPr>
          <w:p w14:paraId="444D984C" w14:textId="77777777" w:rsidR="00895954" w:rsidRPr="00335C2E" w:rsidRDefault="00895954" w:rsidP="00C61815">
            <w:pPr>
              <w:jc w:val="both"/>
              <w:rPr>
                <w:rFonts w:ascii="Times New Roman" w:hAnsi="Times New Roman" w:cs="Times New Roman"/>
                <w:b/>
                <w:bCs/>
                <w:sz w:val="28"/>
                <w:szCs w:val="28"/>
              </w:rPr>
            </w:pPr>
          </w:p>
        </w:tc>
        <w:tc>
          <w:tcPr>
            <w:tcW w:w="7796" w:type="dxa"/>
          </w:tcPr>
          <w:p w14:paraId="6FD87466" w14:textId="77777777" w:rsidR="00895954" w:rsidRPr="00335C2E" w:rsidRDefault="00895954" w:rsidP="00DB6753">
            <w:pPr>
              <w:shd w:val="clear" w:color="auto" w:fill="FFFFFF"/>
              <w:ind w:right="171"/>
              <w:jc w:val="both"/>
              <w:rPr>
                <w:rFonts w:ascii="Times New Roman" w:hAnsi="Times New Roman" w:cs="Times New Roman"/>
                <w:b/>
                <w:bCs/>
                <w:sz w:val="28"/>
                <w:szCs w:val="28"/>
              </w:rPr>
            </w:pPr>
            <w:r w:rsidRPr="00335C2E">
              <w:rPr>
                <w:rFonts w:ascii="Times New Roman" w:eastAsia="Times New Roman" w:hAnsi="Times New Roman" w:cs="Times New Roman"/>
                <w:b/>
                <w:bCs/>
                <w:sz w:val="28"/>
                <w:szCs w:val="28"/>
                <w:lang w:eastAsia="ru-RU"/>
              </w:rPr>
              <w:t>ВВЕДЕНИЕ</w:t>
            </w:r>
          </w:p>
        </w:tc>
        <w:tc>
          <w:tcPr>
            <w:tcW w:w="708" w:type="dxa"/>
          </w:tcPr>
          <w:p w14:paraId="5DF65042" w14:textId="7198DDDE" w:rsidR="00895954" w:rsidRPr="00335C2E" w:rsidRDefault="003C7133" w:rsidP="00C61815">
            <w:pPr>
              <w:jc w:val="both"/>
              <w:rPr>
                <w:rFonts w:ascii="Times New Roman" w:hAnsi="Times New Roman" w:cs="Times New Roman"/>
                <w:sz w:val="28"/>
                <w:szCs w:val="28"/>
              </w:rPr>
            </w:pPr>
            <w:r w:rsidRPr="00335C2E">
              <w:rPr>
                <w:rFonts w:ascii="Times New Roman" w:hAnsi="Times New Roman" w:cs="Times New Roman"/>
                <w:sz w:val="28"/>
                <w:szCs w:val="28"/>
              </w:rPr>
              <w:t>5</w:t>
            </w:r>
          </w:p>
        </w:tc>
      </w:tr>
      <w:tr w:rsidR="00802805" w:rsidRPr="00335C2E" w14:paraId="65006E50" w14:textId="77777777" w:rsidTr="00DB6753">
        <w:tc>
          <w:tcPr>
            <w:tcW w:w="988" w:type="dxa"/>
          </w:tcPr>
          <w:p w14:paraId="24C5FC02" w14:textId="77777777" w:rsidR="00895954" w:rsidRPr="00335C2E" w:rsidRDefault="00895954" w:rsidP="00C61815">
            <w:pPr>
              <w:jc w:val="both"/>
              <w:rPr>
                <w:rFonts w:ascii="Times New Roman" w:hAnsi="Times New Roman" w:cs="Times New Roman"/>
                <w:b/>
                <w:bCs/>
                <w:sz w:val="28"/>
                <w:szCs w:val="28"/>
              </w:rPr>
            </w:pPr>
            <w:r w:rsidRPr="00335C2E">
              <w:rPr>
                <w:rFonts w:ascii="Times New Roman" w:hAnsi="Times New Roman" w:cs="Times New Roman"/>
                <w:b/>
                <w:bCs/>
                <w:sz w:val="28"/>
                <w:szCs w:val="28"/>
              </w:rPr>
              <w:t>1</w:t>
            </w:r>
          </w:p>
        </w:tc>
        <w:tc>
          <w:tcPr>
            <w:tcW w:w="7796" w:type="dxa"/>
          </w:tcPr>
          <w:p w14:paraId="5A61AF6B" w14:textId="07693AEA" w:rsidR="00895954" w:rsidRPr="00335C2E" w:rsidRDefault="00AC28B5" w:rsidP="00DB6753">
            <w:pPr>
              <w:ind w:right="171"/>
              <w:jc w:val="both"/>
              <w:rPr>
                <w:rFonts w:ascii="Times New Roman" w:hAnsi="Times New Roman" w:cs="Times New Roman"/>
                <w:b/>
                <w:bCs/>
                <w:sz w:val="28"/>
                <w:szCs w:val="28"/>
              </w:rPr>
            </w:pPr>
            <w:r w:rsidRPr="00335C2E">
              <w:rPr>
                <w:rFonts w:ascii="Times New Roman" w:eastAsia="Times New Roman" w:hAnsi="Times New Roman" w:cs="Times New Roman"/>
                <w:b/>
                <w:bCs/>
                <w:sz w:val="28"/>
                <w:szCs w:val="28"/>
                <w:lang w:eastAsia="ru-RU"/>
              </w:rPr>
              <w:t>СОСТОЯНИЕ МИНЕРАЛЬНО</w:t>
            </w:r>
            <w:r w:rsidR="00281CFD" w:rsidRPr="00335C2E">
              <w:rPr>
                <w:rFonts w:ascii="Times New Roman" w:eastAsia="Times New Roman" w:hAnsi="Times New Roman" w:cs="Times New Roman"/>
                <w:b/>
                <w:bCs/>
                <w:sz w:val="28"/>
                <w:szCs w:val="28"/>
                <w:lang w:eastAsia="ru-RU"/>
              </w:rPr>
              <w:t>-</w:t>
            </w:r>
            <w:r w:rsidRPr="00335C2E">
              <w:rPr>
                <w:rFonts w:ascii="Times New Roman" w:eastAsia="Times New Roman" w:hAnsi="Times New Roman" w:cs="Times New Roman"/>
                <w:b/>
                <w:bCs/>
                <w:sz w:val="28"/>
                <w:szCs w:val="28"/>
                <w:lang w:eastAsia="ru-RU"/>
              </w:rPr>
              <w:t xml:space="preserve">СЫРЬЕВОЙ БАЗЫ РЕДКИХ И РЕДКОЗЕМЕЛЬНЫХ ЭЛЕМЕНТОВ </w:t>
            </w:r>
            <w:r w:rsidR="005F7F98" w:rsidRPr="00335C2E">
              <w:rPr>
                <w:rFonts w:ascii="Times New Roman" w:eastAsia="Times New Roman" w:hAnsi="Times New Roman" w:cs="Times New Roman"/>
                <w:b/>
                <w:bCs/>
                <w:sz w:val="28"/>
                <w:szCs w:val="28"/>
                <w:lang w:eastAsia="ru-RU"/>
              </w:rPr>
              <w:t xml:space="preserve">В </w:t>
            </w:r>
            <w:r w:rsidRPr="00335C2E">
              <w:rPr>
                <w:rFonts w:ascii="Times New Roman" w:eastAsia="Times New Roman" w:hAnsi="Times New Roman" w:cs="Times New Roman"/>
                <w:b/>
                <w:bCs/>
                <w:sz w:val="28"/>
                <w:szCs w:val="28"/>
                <w:lang w:eastAsia="ru-RU"/>
              </w:rPr>
              <w:t>КАЗАХСТАНСКОМ РЕГИОНЕ</w:t>
            </w:r>
          </w:p>
        </w:tc>
        <w:tc>
          <w:tcPr>
            <w:tcW w:w="708" w:type="dxa"/>
          </w:tcPr>
          <w:p w14:paraId="70937BC7" w14:textId="262600BE" w:rsidR="00895954" w:rsidRPr="00335C2E" w:rsidRDefault="003C7133" w:rsidP="00C61815">
            <w:pPr>
              <w:jc w:val="both"/>
              <w:rPr>
                <w:rFonts w:ascii="Times New Roman" w:hAnsi="Times New Roman" w:cs="Times New Roman"/>
                <w:sz w:val="28"/>
                <w:szCs w:val="28"/>
              </w:rPr>
            </w:pPr>
            <w:r w:rsidRPr="00335C2E">
              <w:rPr>
                <w:rFonts w:ascii="Times New Roman" w:hAnsi="Times New Roman" w:cs="Times New Roman"/>
                <w:sz w:val="28"/>
                <w:szCs w:val="28"/>
              </w:rPr>
              <w:t>10</w:t>
            </w:r>
          </w:p>
        </w:tc>
      </w:tr>
      <w:tr w:rsidR="00802805" w:rsidRPr="00335C2E" w14:paraId="03AD1220" w14:textId="77777777" w:rsidTr="00DB6753">
        <w:tc>
          <w:tcPr>
            <w:tcW w:w="988" w:type="dxa"/>
          </w:tcPr>
          <w:p w14:paraId="5C94D7FD" w14:textId="77777777" w:rsidR="00895954" w:rsidRPr="00335C2E" w:rsidRDefault="00895954" w:rsidP="00C61815">
            <w:pPr>
              <w:jc w:val="both"/>
              <w:rPr>
                <w:rFonts w:ascii="Times New Roman" w:hAnsi="Times New Roman" w:cs="Times New Roman"/>
                <w:sz w:val="28"/>
                <w:szCs w:val="28"/>
              </w:rPr>
            </w:pPr>
            <w:r w:rsidRPr="00335C2E">
              <w:rPr>
                <w:rFonts w:ascii="Times New Roman" w:hAnsi="Times New Roman" w:cs="Times New Roman"/>
                <w:sz w:val="28"/>
                <w:szCs w:val="28"/>
              </w:rPr>
              <w:t>1.1</w:t>
            </w:r>
          </w:p>
        </w:tc>
        <w:tc>
          <w:tcPr>
            <w:tcW w:w="7796" w:type="dxa"/>
          </w:tcPr>
          <w:p w14:paraId="552EF873" w14:textId="3536FE1A" w:rsidR="00895954" w:rsidRPr="00335C2E" w:rsidRDefault="003C7133" w:rsidP="00DB6753">
            <w:pPr>
              <w:shd w:val="clear" w:color="auto" w:fill="FFFFFF"/>
              <w:ind w:right="171"/>
              <w:jc w:val="both"/>
              <w:rPr>
                <w:rFonts w:ascii="Times New Roman" w:hAnsi="Times New Roman" w:cs="Times New Roman"/>
                <w:sz w:val="28"/>
                <w:szCs w:val="28"/>
              </w:rPr>
            </w:pPr>
            <w:r w:rsidRPr="00335C2E">
              <w:rPr>
                <w:rFonts w:ascii="Times New Roman" w:eastAsia="Times New Roman" w:hAnsi="Times New Roman" w:cs="Times New Roman"/>
                <w:bCs/>
                <w:sz w:val="28"/>
                <w:szCs w:val="28"/>
                <w:lang w:eastAsia="ru-RU"/>
              </w:rPr>
              <w:t xml:space="preserve">Критические виды сырья </w:t>
            </w:r>
            <w:r w:rsidR="00CA71EB" w:rsidRPr="00335C2E">
              <w:rPr>
                <w:rFonts w:ascii="Times New Roman" w:eastAsia="Times New Roman" w:hAnsi="Times New Roman" w:cs="Times New Roman"/>
                <w:bCs/>
                <w:sz w:val="28"/>
                <w:szCs w:val="28"/>
                <w:lang w:eastAsia="ru-RU"/>
              </w:rPr>
              <w:t>–</w:t>
            </w:r>
            <w:r w:rsidRPr="00335C2E">
              <w:rPr>
                <w:rFonts w:ascii="Times New Roman" w:eastAsia="Times New Roman" w:hAnsi="Times New Roman" w:cs="Times New Roman"/>
                <w:bCs/>
                <w:sz w:val="28"/>
                <w:szCs w:val="28"/>
                <w:lang w:eastAsia="ru-RU"/>
              </w:rPr>
              <w:t xml:space="preserve"> общее понимание проблемы, потребители, основные страны производители</w:t>
            </w:r>
          </w:p>
        </w:tc>
        <w:tc>
          <w:tcPr>
            <w:tcW w:w="708" w:type="dxa"/>
          </w:tcPr>
          <w:p w14:paraId="05FE3111" w14:textId="1B4CEFD1" w:rsidR="00895954" w:rsidRPr="00335C2E" w:rsidRDefault="003C7133" w:rsidP="00C61815">
            <w:pPr>
              <w:jc w:val="both"/>
              <w:rPr>
                <w:rFonts w:ascii="Times New Roman" w:hAnsi="Times New Roman" w:cs="Times New Roman"/>
                <w:sz w:val="28"/>
                <w:szCs w:val="28"/>
              </w:rPr>
            </w:pPr>
            <w:r w:rsidRPr="00335C2E">
              <w:rPr>
                <w:rFonts w:ascii="Times New Roman" w:hAnsi="Times New Roman" w:cs="Times New Roman"/>
                <w:sz w:val="28"/>
                <w:szCs w:val="28"/>
              </w:rPr>
              <w:t>10</w:t>
            </w:r>
          </w:p>
        </w:tc>
      </w:tr>
      <w:tr w:rsidR="00802805" w:rsidRPr="00335C2E" w14:paraId="34F03DFA" w14:textId="77777777" w:rsidTr="00DB6753">
        <w:tc>
          <w:tcPr>
            <w:tcW w:w="988" w:type="dxa"/>
          </w:tcPr>
          <w:p w14:paraId="219D0AE7" w14:textId="77777777" w:rsidR="00895954" w:rsidRPr="00335C2E" w:rsidRDefault="00895954" w:rsidP="00C61815">
            <w:pPr>
              <w:jc w:val="both"/>
              <w:rPr>
                <w:rFonts w:ascii="Times New Roman" w:hAnsi="Times New Roman" w:cs="Times New Roman"/>
                <w:sz w:val="28"/>
                <w:szCs w:val="28"/>
              </w:rPr>
            </w:pPr>
            <w:r w:rsidRPr="00335C2E">
              <w:rPr>
                <w:rFonts w:ascii="Times New Roman" w:hAnsi="Times New Roman" w:cs="Times New Roman"/>
                <w:sz w:val="28"/>
                <w:szCs w:val="28"/>
              </w:rPr>
              <w:t>1.2</w:t>
            </w:r>
          </w:p>
        </w:tc>
        <w:tc>
          <w:tcPr>
            <w:tcW w:w="7796" w:type="dxa"/>
          </w:tcPr>
          <w:p w14:paraId="20B7F904" w14:textId="77777777" w:rsidR="00895954" w:rsidRPr="00335C2E" w:rsidRDefault="00895954" w:rsidP="00DB6753">
            <w:pPr>
              <w:shd w:val="clear" w:color="auto" w:fill="FFFFFF"/>
              <w:ind w:right="171"/>
              <w:jc w:val="both"/>
              <w:rPr>
                <w:rFonts w:ascii="Times New Roman" w:hAnsi="Times New Roman" w:cs="Times New Roman"/>
                <w:sz w:val="28"/>
                <w:szCs w:val="28"/>
              </w:rPr>
            </w:pPr>
            <w:r w:rsidRPr="00335C2E">
              <w:rPr>
                <w:rFonts w:ascii="Times New Roman" w:eastAsia="Times New Roman" w:hAnsi="Times New Roman" w:cs="Times New Roman"/>
                <w:bCs/>
                <w:sz w:val="28"/>
                <w:szCs w:val="28"/>
                <w:lang w:eastAsia="ru-RU"/>
              </w:rPr>
              <w:t>Состояние изученности редкометалльного сырья в Казахстане</w:t>
            </w:r>
          </w:p>
        </w:tc>
        <w:tc>
          <w:tcPr>
            <w:tcW w:w="708" w:type="dxa"/>
          </w:tcPr>
          <w:p w14:paraId="4CD8D1AA" w14:textId="4259AB25" w:rsidR="00895954" w:rsidRPr="00335C2E" w:rsidRDefault="003C7133" w:rsidP="00C61815">
            <w:pPr>
              <w:jc w:val="both"/>
              <w:rPr>
                <w:rFonts w:ascii="Times New Roman" w:hAnsi="Times New Roman" w:cs="Times New Roman"/>
                <w:sz w:val="28"/>
                <w:szCs w:val="28"/>
              </w:rPr>
            </w:pPr>
            <w:r w:rsidRPr="00335C2E">
              <w:rPr>
                <w:rFonts w:ascii="Times New Roman" w:hAnsi="Times New Roman" w:cs="Times New Roman"/>
                <w:sz w:val="28"/>
                <w:szCs w:val="28"/>
              </w:rPr>
              <w:t>14</w:t>
            </w:r>
          </w:p>
        </w:tc>
      </w:tr>
      <w:tr w:rsidR="00802805" w:rsidRPr="00335C2E" w14:paraId="521EE86F" w14:textId="77777777" w:rsidTr="00DB6753">
        <w:tc>
          <w:tcPr>
            <w:tcW w:w="988" w:type="dxa"/>
          </w:tcPr>
          <w:p w14:paraId="7F8663C7" w14:textId="77777777" w:rsidR="00895954" w:rsidRPr="00335C2E" w:rsidRDefault="00895954" w:rsidP="00C61815">
            <w:pPr>
              <w:jc w:val="both"/>
              <w:rPr>
                <w:rFonts w:ascii="Times New Roman" w:hAnsi="Times New Roman" w:cs="Times New Roman"/>
                <w:sz w:val="28"/>
                <w:szCs w:val="28"/>
              </w:rPr>
            </w:pPr>
            <w:r w:rsidRPr="00335C2E">
              <w:rPr>
                <w:rFonts w:ascii="Times New Roman" w:hAnsi="Times New Roman" w:cs="Times New Roman"/>
                <w:sz w:val="28"/>
                <w:szCs w:val="28"/>
              </w:rPr>
              <w:t>1.3</w:t>
            </w:r>
          </w:p>
        </w:tc>
        <w:tc>
          <w:tcPr>
            <w:tcW w:w="7796" w:type="dxa"/>
          </w:tcPr>
          <w:p w14:paraId="61AEBFD4" w14:textId="77777777" w:rsidR="00895954" w:rsidRPr="00335C2E" w:rsidRDefault="00895954" w:rsidP="00DB6753">
            <w:pPr>
              <w:shd w:val="clear" w:color="auto" w:fill="FFFFFF"/>
              <w:ind w:right="171"/>
              <w:jc w:val="both"/>
              <w:rPr>
                <w:rFonts w:ascii="Times New Roman" w:hAnsi="Times New Roman" w:cs="Times New Roman"/>
                <w:sz w:val="28"/>
                <w:szCs w:val="28"/>
              </w:rPr>
            </w:pPr>
            <w:r w:rsidRPr="00335C2E">
              <w:rPr>
                <w:rFonts w:ascii="Times New Roman" w:eastAsia="Times New Roman" w:hAnsi="Times New Roman" w:cs="Times New Roman"/>
                <w:bCs/>
                <w:sz w:val="28"/>
                <w:szCs w:val="28"/>
                <w:lang w:eastAsia="ru-RU"/>
              </w:rPr>
              <w:t>Современное состояние изученности геологии и редкометалльной металлогении района исследования</w:t>
            </w:r>
          </w:p>
        </w:tc>
        <w:tc>
          <w:tcPr>
            <w:tcW w:w="708" w:type="dxa"/>
          </w:tcPr>
          <w:p w14:paraId="08020FA5" w14:textId="73D5271B" w:rsidR="00895954" w:rsidRPr="00335C2E" w:rsidRDefault="003C7133" w:rsidP="00C61815">
            <w:pPr>
              <w:jc w:val="both"/>
              <w:rPr>
                <w:rFonts w:ascii="Times New Roman" w:hAnsi="Times New Roman" w:cs="Times New Roman"/>
                <w:sz w:val="28"/>
                <w:szCs w:val="28"/>
              </w:rPr>
            </w:pPr>
            <w:r w:rsidRPr="00335C2E">
              <w:rPr>
                <w:rFonts w:ascii="Times New Roman" w:hAnsi="Times New Roman" w:cs="Times New Roman"/>
                <w:sz w:val="28"/>
                <w:szCs w:val="28"/>
              </w:rPr>
              <w:t>21</w:t>
            </w:r>
          </w:p>
        </w:tc>
      </w:tr>
      <w:tr w:rsidR="00802805" w:rsidRPr="00335C2E" w14:paraId="27EE978A" w14:textId="77777777" w:rsidTr="00DB6753">
        <w:tc>
          <w:tcPr>
            <w:tcW w:w="988" w:type="dxa"/>
          </w:tcPr>
          <w:p w14:paraId="06C7CCB5" w14:textId="77777777" w:rsidR="00895954" w:rsidRPr="00335C2E" w:rsidRDefault="00895954" w:rsidP="00C61815">
            <w:pPr>
              <w:jc w:val="both"/>
              <w:rPr>
                <w:rFonts w:ascii="Times New Roman" w:hAnsi="Times New Roman" w:cs="Times New Roman"/>
                <w:b/>
                <w:bCs/>
                <w:sz w:val="28"/>
                <w:szCs w:val="28"/>
              </w:rPr>
            </w:pPr>
            <w:r w:rsidRPr="00335C2E">
              <w:rPr>
                <w:rFonts w:ascii="Times New Roman" w:hAnsi="Times New Roman" w:cs="Times New Roman"/>
                <w:b/>
                <w:bCs/>
                <w:sz w:val="28"/>
                <w:szCs w:val="28"/>
              </w:rPr>
              <w:t>2</w:t>
            </w:r>
          </w:p>
        </w:tc>
        <w:tc>
          <w:tcPr>
            <w:tcW w:w="7796" w:type="dxa"/>
          </w:tcPr>
          <w:p w14:paraId="3A050230" w14:textId="77777777" w:rsidR="00895954" w:rsidRPr="00335C2E" w:rsidRDefault="00895954" w:rsidP="00DB6753">
            <w:pPr>
              <w:shd w:val="clear" w:color="auto" w:fill="FFFFFF"/>
              <w:ind w:right="171"/>
              <w:jc w:val="both"/>
              <w:rPr>
                <w:rFonts w:ascii="Times New Roman" w:eastAsia="Times New Roman" w:hAnsi="Times New Roman" w:cs="Times New Roman"/>
                <w:b/>
                <w:bCs/>
                <w:sz w:val="28"/>
                <w:szCs w:val="28"/>
                <w:lang w:eastAsia="ru-RU"/>
              </w:rPr>
            </w:pPr>
            <w:bookmarkStart w:id="0" w:name="_Hlk199213520"/>
            <w:r w:rsidRPr="00335C2E">
              <w:rPr>
                <w:rFonts w:ascii="Times New Roman" w:eastAsia="Times New Roman" w:hAnsi="Times New Roman" w:cs="Times New Roman"/>
                <w:b/>
                <w:bCs/>
                <w:sz w:val="28"/>
                <w:szCs w:val="28"/>
                <w:lang w:eastAsia="ru-RU"/>
              </w:rPr>
              <w:t>МЕТОДИКА ИССЛЕДОВАНИЙ</w:t>
            </w:r>
            <w:bookmarkEnd w:id="0"/>
          </w:p>
        </w:tc>
        <w:tc>
          <w:tcPr>
            <w:tcW w:w="708" w:type="dxa"/>
          </w:tcPr>
          <w:p w14:paraId="6D31BB62" w14:textId="05354409" w:rsidR="00895954" w:rsidRPr="00335C2E" w:rsidRDefault="003C7133" w:rsidP="00C61815">
            <w:pPr>
              <w:jc w:val="both"/>
              <w:rPr>
                <w:rFonts w:ascii="Times New Roman" w:hAnsi="Times New Roman" w:cs="Times New Roman"/>
                <w:sz w:val="28"/>
                <w:szCs w:val="28"/>
              </w:rPr>
            </w:pPr>
            <w:r w:rsidRPr="00335C2E">
              <w:rPr>
                <w:rFonts w:ascii="Times New Roman" w:hAnsi="Times New Roman" w:cs="Times New Roman"/>
                <w:sz w:val="28"/>
                <w:szCs w:val="28"/>
              </w:rPr>
              <w:t>25</w:t>
            </w:r>
          </w:p>
        </w:tc>
      </w:tr>
      <w:tr w:rsidR="00AC28B5" w:rsidRPr="00335C2E" w14:paraId="317E3724" w14:textId="77777777" w:rsidTr="00DB6753">
        <w:tc>
          <w:tcPr>
            <w:tcW w:w="988" w:type="dxa"/>
          </w:tcPr>
          <w:p w14:paraId="788E8671" w14:textId="7997B9D2" w:rsidR="00AC28B5" w:rsidRPr="00335C2E" w:rsidRDefault="00AC28B5" w:rsidP="00C61815">
            <w:pPr>
              <w:jc w:val="both"/>
              <w:rPr>
                <w:rFonts w:ascii="Times New Roman" w:hAnsi="Times New Roman" w:cs="Times New Roman"/>
                <w:sz w:val="28"/>
                <w:szCs w:val="28"/>
              </w:rPr>
            </w:pPr>
            <w:r w:rsidRPr="00335C2E">
              <w:rPr>
                <w:rFonts w:ascii="Times New Roman" w:hAnsi="Times New Roman" w:cs="Times New Roman"/>
                <w:sz w:val="28"/>
                <w:szCs w:val="28"/>
              </w:rPr>
              <w:t>2.1</w:t>
            </w:r>
          </w:p>
        </w:tc>
        <w:tc>
          <w:tcPr>
            <w:tcW w:w="7796" w:type="dxa"/>
          </w:tcPr>
          <w:p w14:paraId="0EC8A892" w14:textId="60F87CF3" w:rsidR="00AC28B5" w:rsidRPr="00335C2E" w:rsidRDefault="00AC28B5" w:rsidP="00DB6753">
            <w:pPr>
              <w:shd w:val="clear" w:color="auto" w:fill="FFFFFF"/>
              <w:ind w:right="171"/>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sz w:val="28"/>
                <w:szCs w:val="28"/>
                <w:lang w:eastAsia="ru-RU"/>
              </w:rPr>
              <w:t>Сбор и анализ опубликованных и фондовых материалов</w:t>
            </w:r>
          </w:p>
        </w:tc>
        <w:tc>
          <w:tcPr>
            <w:tcW w:w="708" w:type="dxa"/>
          </w:tcPr>
          <w:p w14:paraId="42F7A4E8" w14:textId="14C1640F" w:rsidR="00AC28B5" w:rsidRPr="00335C2E" w:rsidRDefault="00AC28B5" w:rsidP="00C61815">
            <w:pPr>
              <w:jc w:val="both"/>
              <w:rPr>
                <w:rFonts w:ascii="Times New Roman" w:hAnsi="Times New Roman" w:cs="Times New Roman"/>
                <w:sz w:val="28"/>
                <w:szCs w:val="28"/>
              </w:rPr>
            </w:pPr>
            <w:r w:rsidRPr="00335C2E">
              <w:rPr>
                <w:rFonts w:ascii="Times New Roman" w:hAnsi="Times New Roman" w:cs="Times New Roman"/>
                <w:sz w:val="28"/>
                <w:szCs w:val="28"/>
              </w:rPr>
              <w:t>25</w:t>
            </w:r>
          </w:p>
        </w:tc>
      </w:tr>
      <w:tr w:rsidR="00AC28B5" w:rsidRPr="00335C2E" w14:paraId="7A8556E7" w14:textId="77777777" w:rsidTr="00DB6753">
        <w:tc>
          <w:tcPr>
            <w:tcW w:w="988" w:type="dxa"/>
          </w:tcPr>
          <w:p w14:paraId="26656BCE" w14:textId="3D63BDE8" w:rsidR="00AC28B5" w:rsidRPr="00335C2E" w:rsidRDefault="00AC28B5" w:rsidP="00C61815">
            <w:pPr>
              <w:jc w:val="both"/>
              <w:rPr>
                <w:rFonts w:ascii="Times New Roman" w:hAnsi="Times New Roman" w:cs="Times New Roman"/>
                <w:sz w:val="28"/>
                <w:szCs w:val="28"/>
              </w:rPr>
            </w:pPr>
            <w:r w:rsidRPr="00335C2E">
              <w:rPr>
                <w:rFonts w:ascii="Times New Roman" w:hAnsi="Times New Roman" w:cs="Times New Roman"/>
                <w:sz w:val="28"/>
                <w:szCs w:val="28"/>
              </w:rPr>
              <w:t>2.2</w:t>
            </w:r>
          </w:p>
        </w:tc>
        <w:tc>
          <w:tcPr>
            <w:tcW w:w="7796" w:type="dxa"/>
          </w:tcPr>
          <w:p w14:paraId="1BE5920F" w14:textId="4B32489B" w:rsidR="00AC28B5" w:rsidRPr="00335C2E" w:rsidRDefault="00AC28B5" w:rsidP="00DB6753">
            <w:pPr>
              <w:shd w:val="clear" w:color="auto" w:fill="FFFFFF"/>
              <w:ind w:right="171"/>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sz w:val="28"/>
                <w:szCs w:val="28"/>
                <w:lang w:eastAsia="ru-RU"/>
              </w:rPr>
              <w:t>Полевые геологические исследования</w:t>
            </w:r>
          </w:p>
        </w:tc>
        <w:tc>
          <w:tcPr>
            <w:tcW w:w="708" w:type="dxa"/>
          </w:tcPr>
          <w:p w14:paraId="51210338" w14:textId="101EF70D" w:rsidR="00AC28B5" w:rsidRPr="00335C2E" w:rsidRDefault="00AC28B5" w:rsidP="00C61815">
            <w:pPr>
              <w:jc w:val="both"/>
              <w:rPr>
                <w:rFonts w:ascii="Times New Roman" w:hAnsi="Times New Roman" w:cs="Times New Roman"/>
                <w:sz w:val="28"/>
                <w:szCs w:val="28"/>
              </w:rPr>
            </w:pPr>
            <w:r w:rsidRPr="00335C2E">
              <w:rPr>
                <w:rFonts w:ascii="Times New Roman" w:hAnsi="Times New Roman" w:cs="Times New Roman"/>
                <w:sz w:val="28"/>
                <w:szCs w:val="28"/>
              </w:rPr>
              <w:t>25</w:t>
            </w:r>
          </w:p>
        </w:tc>
      </w:tr>
      <w:tr w:rsidR="0082190B" w:rsidRPr="00335C2E" w14:paraId="69A9C5B7" w14:textId="77777777" w:rsidTr="00DB6753">
        <w:tc>
          <w:tcPr>
            <w:tcW w:w="988" w:type="dxa"/>
          </w:tcPr>
          <w:p w14:paraId="351128E1" w14:textId="39F432BF" w:rsidR="0082190B" w:rsidRPr="00335C2E" w:rsidRDefault="0082190B" w:rsidP="00C61815">
            <w:pPr>
              <w:jc w:val="both"/>
              <w:rPr>
                <w:rFonts w:ascii="Times New Roman" w:hAnsi="Times New Roman" w:cs="Times New Roman"/>
                <w:sz w:val="28"/>
                <w:szCs w:val="28"/>
              </w:rPr>
            </w:pPr>
            <w:r w:rsidRPr="00335C2E">
              <w:rPr>
                <w:rFonts w:ascii="Times New Roman" w:eastAsia="Times New Roman" w:hAnsi="Times New Roman" w:cs="Times New Roman"/>
                <w:sz w:val="28"/>
                <w:szCs w:val="28"/>
                <w:lang w:eastAsia="ru-RU"/>
              </w:rPr>
              <w:t>2.2.1</w:t>
            </w:r>
          </w:p>
        </w:tc>
        <w:tc>
          <w:tcPr>
            <w:tcW w:w="7796" w:type="dxa"/>
          </w:tcPr>
          <w:p w14:paraId="6E5A03FF" w14:textId="153D0B57" w:rsidR="0082190B" w:rsidRPr="00335C2E" w:rsidRDefault="0082190B" w:rsidP="00DB6753">
            <w:pPr>
              <w:shd w:val="clear" w:color="auto" w:fill="FFFFFF"/>
              <w:ind w:right="171"/>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sz w:val="28"/>
                <w:szCs w:val="28"/>
                <w:lang w:eastAsia="ru-RU"/>
              </w:rPr>
              <w:t>Пробоподготовка</w:t>
            </w:r>
          </w:p>
        </w:tc>
        <w:tc>
          <w:tcPr>
            <w:tcW w:w="708" w:type="dxa"/>
          </w:tcPr>
          <w:p w14:paraId="0E5839B0" w14:textId="3A2069F7" w:rsidR="0082190B" w:rsidRPr="00335C2E" w:rsidRDefault="0082190B" w:rsidP="00C61815">
            <w:pPr>
              <w:jc w:val="both"/>
              <w:rPr>
                <w:rFonts w:ascii="Times New Roman" w:hAnsi="Times New Roman" w:cs="Times New Roman"/>
                <w:sz w:val="28"/>
                <w:szCs w:val="28"/>
              </w:rPr>
            </w:pPr>
            <w:r w:rsidRPr="00335C2E">
              <w:rPr>
                <w:rFonts w:ascii="Times New Roman" w:hAnsi="Times New Roman" w:cs="Times New Roman"/>
                <w:sz w:val="28"/>
                <w:szCs w:val="28"/>
              </w:rPr>
              <w:t>27</w:t>
            </w:r>
          </w:p>
        </w:tc>
      </w:tr>
      <w:tr w:rsidR="0082190B" w:rsidRPr="00335C2E" w14:paraId="2AA7F81C" w14:textId="77777777" w:rsidTr="00DB6753">
        <w:tc>
          <w:tcPr>
            <w:tcW w:w="988" w:type="dxa"/>
          </w:tcPr>
          <w:p w14:paraId="221367AC" w14:textId="23B2FE73" w:rsidR="0082190B" w:rsidRPr="00335C2E" w:rsidRDefault="0082190B" w:rsidP="00C61815">
            <w:pPr>
              <w:jc w:val="both"/>
              <w:rPr>
                <w:rFonts w:ascii="Times New Roman" w:hAnsi="Times New Roman" w:cs="Times New Roman"/>
                <w:sz w:val="28"/>
                <w:szCs w:val="28"/>
              </w:rPr>
            </w:pPr>
            <w:r w:rsidRPr="00335C2E">
              <w:rPr>
                <w:rFonts w:ascii="Times New Roman" w:eastAsia="Times New Roman" w:hAnsi="Times New Roman" w:cs="Times New Roman"/>
                <w:sz w:val="28"/>
                <w:szCs w:val="28"/>
                <w:lang w:eastAsia="ru-RU"/>
              </w:rPr>
              <w:t>2.2.2</w:t>
            </w:r>
          </w:p>
        </w:tc>
        <w:tc>
          <w:tcPr>
            <w:tcW w:w="7796" w:type="dxa"/>
          </w:tcPr>
          <w:p w14:paraId="5D7CF6B7" w14:textId="67A98665" w:rsidR="0082190B" w:rsidRPr="00335C2E" w:rsidRDefault="0082190B" w:rsidP="00DB6753">
            <w:pPr>
              <w:shd w:val="clear" w:color="auto" w:fill="FFFFFF"/>
              <w:ind w:right="171"/>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sz w:val="28"/>
                <w:szCs w:val="28"/>
                <w:lang w:eastAsia="ru-RU"/>
              </w:rPr>
              <w:t>Аналитические исследования пород и руд</w:t>
            </w:r>
          </w:p>
        </w:tc>
        <w:tc>
          <w:tcPr>
            <w:tcW w:w="708" w:type="dxa"/>
          </w:tcPr>
          <w:p w14:paraId="1E11C464" w14:textId="1A5AE332" w:rsidR="0082190B" w:rsidRPr="00335C2E" w:rsidRDefault="0082190B" w:rsidP="00C61815">
            <w:pPr>
              <w:jc w:val="both"/>
              <w:rPr>
                <w:rFonts w:ascii="Times New Roman" w:hAnsi="Times New Roman" w:cs="Times New Roman"/>
                <w:sz w:val="28"/>
                <w:szCs w:val="28"/>
              </w:rPr>
            </w:pPr>
            <w:r w:rsidRPr="00335C2E">
              <w:rPr>
                <w:rFonts w:ascii="Times New Roman" w:hAnsi="Times New Roman" w:cs="Times New Roman"/>
                <w:sz w:val="28"/>
                <w:szCs w:val="28"/>
              </w:rPr>
              <w:t>28</w:t>
            </w:r>
          </w:p>
        </w:tc>
      </w:tr>
      <w:tr w:rsidR="00802805" w:rsidRPr="00335C2E" w14:paraId="506FDC7D" w14:textId="77777777" w:rsidTr="00DB6753">
        <w:tc>
          <w:tcPr>
            <w:tcW w:w="988" w:type="dxa"/>
          </w:tcPr>
          <w:p w14:paraId="07384335" w14:textId="77777777" w:rsidR="00895954" w:rsidRPr="00335C2E" w:rsidRDefault="00895954" w:rsidP="00C61815">
            <w:pPr>
              <w:jc w:val="both"/>
              <w:rPr>
                <w:rFonts w:ascii="Times New Roman" w:hAnsi="Times New Roman" w:cs="Times New Roman"/>
                <w:b/>
                <w:bCs/>
                <w:sz w:val="28"/>
                <w:szCs w:val="28"/>
              </w:rPr>
            </w:pPr>
            <w:r w:rsidRPr="00335C2E">
              <w:rPr>
                <w:rFonts w:ascii="Times New Roman" w:hAnsi="Times New Roman" w:cs="Times New Roman"/>
                <w:b/>
                <w:bCs/>
                <w:sz w:val="28"/>
                <w:szCs w:val="28"/>
              </w:rPr>
              <w:t>3</w:t>
            </w:r>
          </w:p>
        </w:tc>
        <w:tc>
          <w:tcPr>
            <w:tcW w:w="7796" w:type="dxa"/>
          </w:tcPr>
          <w:p w14:paraId="1476F2F7" w14:textId="77777777" w:rsidR="00895954" w:rsidRPr="00335C2E" w:rsidRDefault="00895954" w:rsidP="00DB6753">
            <w:pPr>
              <w:shd w:val="clear" w:color="auto" w:fill="FFFFFF"/>
              <w:ind w:right="171"/>
              <w:jc w:val="both"/>
              <w:rPr>
                <w:rFonts w:ascii="Times New Roman" w:eastAsia="Times New Roman" w:hAnsi="Times New Roman" w:cs="Times New Roman"/>
                <w:b/>
                <w:bCs/>
                <w:sz w:val="28"/>
                <w:szCs w:val="28"/>
                <w:lang w:eastAsia="ru-RU"/>
              </w:rPr>
            </w:pPr>
            <w:bookmarkStart w:id="1" w:name="_Hlk199213584"/>
            <w:r w:rsidRPr="00335C2E">
              <w:rPr>
                <w:rFonts w:ascii="Times New Roman" w:eastAsia="Times New Roman" w:hAnsi="Times New Roman" w:cs="Times New Roman"/>
                <w:b/>
                <w:bCs/>
                <w:sz w:val="28"/>
                <w:szCs w:val="28"/>
                <w:lang w:eastAsia="ru-RU"/>
              </w:rPr>
              <w:t>ОСОБЕННОСТИ ГЕОЛОГИЧЕСКОГО СТРОЕНИЯ, ТЕКТОНИКИ И МАГМАТИЗМА КАЛБА-НАРЫМСКОГО ПОЯСА</w:t>
            </w:r>
            <w:bookmarkEnd w:id="1"/>
          </w:p>
        </w:tc>
        <w:tc>
          <w:tcPr>
            <w:tcW w:w="708" w:type="dxa"/>
          </w:tcPr>
          <w:p w14:paraId="3253B5BD" w14:textId="2E1C414D" w:rsidR="00895954" w:rsidRPr="00335C2E" w:rsidRDefault="003C7133" w:rsidP="00C61815">
            <w:pPr>
              <w:jc w:val="both"/>
              <w:rPr>
                <w:rFonts w:ascii="Times New Roman" w:hAnsi="Times New Roman" w:cs="Times New Roman"/>
                <w:sz w:val="28"/>
                <w:szCs w:val="28"/>
              </w:rPr>
            </w:pPr>
            <w:r w:rsidRPr="00335C2E">
              <w:rPr>
                <w:rFonts w:ascii="Times New Roman" w:hAnsi="Times New Roman" w:cs="Times New Roman"/>
                <w:sz w:val="28"/>
                <w:szCs w:val="28"/>
              </w:rPr>
              <w:t>30</w:t>
            </w:r>
          </w:p>
        </w:tc>
      </w:tr>
      <w:tr w:rsidR="00802805" w:rsidRPr="00335C2E" w14:paraId="63AA7B2D" w14:textId="77777777" w:rsidTr="00DB6753">
        <w:tc>
          <w:tcPr>
            <w:tcW w:w="988" w:type="dxa"/>
          </w:tcPr>
          <w:p w14:paraId="6E6A9687" w14:textId="77777777" w:rsidR="00895954" w:rsidRPr="00335C2E" w:rsidRDefault="00895954" w:rsidP="00C61815">
            <w:pPr>
              <w:jc w:val="both"/>
              <w:rPr>
                <w:rFonts w:ascii="Times New Roman" w:hAnsi="Times New Roman" w:cs="Times New Roman"/>
                <w:sz w:val="28"/>
                <w:szCs w:val="28"/>
              </w:rPr>
            </w:pPr>
            <w:r w:rsidRPr="00335C2E">
              <w:rPr>
                <w:rFonts w:ascii="Times New Roman" w:eastAsia="Times New Roman" w:hAnsi="Times New Roman" w:cs="Times New Roman"/>
                <w:sz w:val="28"/>
                <w:szCs w:val="28"/>
                <w:lang w:eastAsia="ru-RU"/>
              </w:rPr>
              <w:t>3.1</w:t>
            </w:r>
          </w:p>
        </w:tc>
        <w:tc>
          <w:tcPr>
            <w:tcW w:w="7796" w:type="dxa"/>
          </w:tcPr>
          <w:p w14:paraId="0A1DA132" w14:textId="3263086C" w:rsidR="00895954" w:rsidRPr="00335C2E" w:rsidRDefault="003C7133" w:rsidP="00DB6753">
            <w:pPr>
              <w:ind w:right="171"/>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sz w:val="28"/>
                <w:szCs w:val="28"/>
                <w:lang w:eastAsia="ru-RU"/>
              </w:rPr>
              <w:t>Геологическое строение и история развития Обь-Зайсанской складчатой системы</w:t>
            </w:r>
          </w:p>
        </w:tc>
        <w:tc>
          <w:tcPr>
            <w:tcW w:w="708" w:type="dxa"/>
          </w:tcPr>
          <w:p w14:paraId="2DBDC139" w14:textId="1CDB2BCB" w:rsidR="00895954" w:rsidRPr="00335C2E" w:rsidRDefault="003C7133" w:rsidP="00C61815">
            <w:pPr>
              <w:jc w:val="both"/>
              <w:rPr>
                <w:rFonts w:ascii="Times New Roman" w:hAnsi="Times New Roman" w:cs="Times New Roman"/>
                <w:sz w:val="28"/>
                <w:szCs w:val="28"/>
              </w:rPr>
            </w:pPr>
            <w:r w:rsidRPr="00335C2E">
              <w:rPr>
                <w:rFonts w:ascii="Times New Roman" w:hAnsi="Times New Roman" w:cs="Times New Roman"/>
                <w:sz w:val="28"/>
                <w:szCs w:val="28"/>
              </w:rPr>
              <w:t>30</w:t>
            </w:r>
          </w:p>
        </w:tc>
      </w:tr>
      <w:tr w:rsidR="00802805" w:rsidRPr="00335C2E" w14:paraId="7CBFE3A0" w14:textId="77777777" w:rsidTr="00DB6753">
        <w:tc>
          <w:tcPr>
            <w:tcW w:w="988" w:type="dxa"/>
          </w:tcPr>
          <w:p w14:paraId="1E445487" w14:textId="77777777" w:rsidR="00895954" w:rsidRPr="00335C2E" w:rsidRDefault="00895954" w:rsidP="00C61815">
            <w:pPr>
              <w:jc w:val="both"/>
              <w:rPr>
                <w:rFonts w:ascii="Times New Roman" w:hAnsi="Times New Roman" w:cs="Times New Roman"/>
                <w:sz w:val="28"/>
                <w:szCs w:val="28"/>
              </w:rPr>
            </w:pPr>
            <w:r w:rsidRPr="00335C2E">
              <w:rPr>
                <w:rFonts w:ascii="Times New Roman" w:hAnsi="Times New Roman" w:cs="Times New Roman"/>
                <w:sz w:val="28"/>
                <w:szCs w:val="28"/>
              </w:rPr>
              <w:t>3.2</w:t>
            </w:r>
          </w:p>
        </w:tc>
        <w:tc>
          <w:tcPr>
            <w:tcW w:w="7796" w:type="dxa"/>
          </w:tcPr>
          <w:p w14:paraId="3E6B7717" w14:textId="043262AB" w:rsidR="00895954" w:rsidRPr="00335C2E" w:rsidRDefault="00895954" w:rsidP="00DB6753">
            <w:pPr>
              <w:shd w:val="clear" w:color="auto" w:fill="FFFFFF"/>
              <w:ind w:right="171"/>
              <w:jc w:val="both"/>
              <w:rPr>
                <w:rFonts w:ascii="Times New Roman" w:eastAsia="Times New Roman" w:hAnsi="Times New Roman" w:cs="Times New Roman"/>
                <w:bCs/>
                <w:sz w:val="28"/>
                <w:szCs w:val="28"/>
                <w:lang w:eastAsia="ru-RU"/>
              </w:rPr>
            </w:pPr>
            <w:r w:rsidRPr="00335C2E">
              <w:rPr>
                <w:rFonts w:ascii="Times New Roman" w:eastAsia="Times New Roman" w:hAnsi="Times New Roman" w:cs="Times New Roman"/>
                <w:bCs/>
                <w:sz w:val="28"/>
                <w:szCs w:val="28"/>
                <w:lang w:eastAsia="ru-RU"/>
              </w:rPr>
              <w:t>Характеристики основных магматических комплексов Калба-Нарымского батолита</w:t>
            </w:r>
          </w:p>
        </w:tc>
        <w:tc>
          <w:tcPr>
            <w:tcW w:w="708" w:type="dxa"/>
          </w:tcPr>
          <w:p w14:paraId="3BC4821A" w14:textId="3B98F672" w:rsidR="00895954" w:rsidRPr="00335C2E" w:rsidRDefault="003C7133" w:rsidP="00C61815">
            <w:pPr>
              <w:jc w:val="both"/>
              <w:rPr>
                <w:rFonts w:ascii="Times New Roman" w:hAnsi="Times New Roman" w:cs="Times New Roman"/>
                <w:sz w:val="28"/>
                <w:szCs w:val="28"/>
              </w:rPr>
            </w:pPr>
            <w:r w:rsidRPr="00335C2E">
              <w:rPr>
                <w:rFonts w:ascii="Times New Roman" w:hAnsi="Times New Roman" w:cs="Times New Roman"/>
                <w:sz w:val="28"/>
                <w:szCs w:val="28"/>
              </w:rPr>
              <w:t>37</w:t>
            </w:r>
          </w:p>
        </w:tc>
      </w:tr>
      <w:tr w:rsidR="00802805" w:rsidRPr="00335C2E" w14:paraId="4EAE7A8C" w14:textId="77777777" w:rsidTr="00DB6753">
        <w:tc>
          <w:tcPr>
            <w:tcW w:w="988" w:type="dxa"/>
          </w:tcPr>
          <w:p w14:paraId="688C7C90" w14:textId="77777777" w:rsidR="00895954" w:rsidRPr="00335C2E" w:rsidRDefault="00895954" w:rsidP="00C61815">
            <w:pPr>
              <w:jc w:val="both"/>
              <w:rPr>
                <w:rFonts w:ascii="Times New Roman" w:hAnsi="Times New Roman" w:cs="Times New Roman"/>
                <w:sz w:val="28"/>
                <w:szCs w:val="28"/>
              </w:rPr>
            </w:pPr>
            <w:r w:rsidRPr="00335C2E">
              <w:rPr>
                <w:rFonts w:ascii="Times New Roman" w:hAnsi="Times New Roman" w:cs="Times New Roman"/>
                <w:sz w:val="28"/>
                <w:szCs w:val="28"/>
              </w:rPr>
              <w:t>3.2.1</w:t>
            </w:r>
          </w:p>
        </w:tc>
        <w:tc>
          <w:tcPr>
            <w:tcW w:w="7796" w:type="dxa"/>
          </w:tcPr>
          <w:p w14:paraId="7093A1DC" w14:textId="77777777" w:rsidR="00895954" w:rsidRPr="00335C2E" w:rsidRDefault="00895954" w:rsidP="00DB6753">
            <w:pPr>
              <w:shd w:val="clear" w:color="auto" w:fill="FFFFFF"/>
              <w:ind w:right="171"/>
              <w:jc w:val="both"/>
              <w:rPr>
                <w:rFonts w:ascii="Times New Roman" w:eastAsia="Times New Roman" w:hAnsi="Times New Roman" w:cs="Times New Roman"/>
                <w:bCs/>
                <w:sz w:val="28"/>
                <w:szCs w:val="28"/>
                <w:lang w:eastAsia="ru-RU"/>
              </w:rPr>
            </w:pPr>
            <w:r w:rsidRPr="00335C2E">
              <w:rPr>
                <w:rFonts w:ascii="Times New Roman" w:eastAsia="Times New Roman" w:hAnsi="Times New Roman" w:cs="Times New Roman"/>
                <w:bCs/>
                <w:sz w:val="28"/>
                <w:szCs w:val="28"/>
                <w:lang w:eastAsia="ru-RU"/>
              </w:rPr>
              <w:t>Петрохимические особенности кунушского, калбинского и монастырского комплексов</w:t>
            </w:r>
          </w:p>
        </w:tc>
        <w:tc>
          <w:tcPr>
            <w:tcW w:w="708" w:type="dxa"/>
          </w:tcPr>
          <w:p w14:paraId="6AB5774B" w14:textId="38EF1BEF" w:rsidR="00895954" w:rsidRPr="00335C2E" w:rsidRDefault="003C7133" w:rsidP="00C61815">
            <w:pPr>
              <w:jc w:val="both"/>
              <w:rPr>
                <w:rFonts w:ascii="Times New Roman" w:hAnsi="Times New Roman" w:cs="Times New Roman"/>
                <w:sz w:val="28"/>
                <w:szCs w:val="28"/>
              </w:rPr>
            </w:pPr>
            <w:r w:rsidRPr="00335C2E">
              <w:rPr>
                <w:rFonts w:ascii="Times New Roman" w:hAnsi="Times New Roman" w:cs="Times New Roman"/>
                <w:sz w:val="28"/>
                <w:szCs w:val="28"/>
              </w:rPr>
              <w:t>37</w:t>
            </w:r>
          </w:p>
        </w:tc>
      </w:tr>
      <w:tr w:rsidR="00802805" w:rsidRPr="00335C2E" w14:paraId="58B277EA" w14:textId="77777777" w:rsidTr="00DB6753">
        <w:tc>
          <w:tcPr>
            <w:tcW w:w="988" w:type="dxa"/>
          </w:tcPr>
          <w:p w14:paraId="16A021D5" w14:textId="77777777" w:rsidR="00895954" w:rsidRPr="00335C2E" w:rsidRDefault="00895954" w:rsidP="00C61815">
            <w:pPr>
              <w:jc w:val="both"/>
              <w:rPr>
                <w:rFonts w:ascii="Times New Roman" w:hAnsi="Times New Roman" w:cs="Times New Roman"/>
                <w:sz w:val="28"/>
                <w:szCs w:val="28"/>
              </w:rPr>
            </w:pPr>
            <w:r w:rsidRPr="00335C2E">
              <w:rPr>
                <w:rFonts w:ascii="Times New Roman" w:hAnsi="Times New Roman" w:cs="Times New Roman"/>
                <w:sz w:val="28"/>
                <w:szCs w:val="28"/>
              </w:rPr>
              <w:t>3.2.2</w:t>
            </w:r>
          </w:p>
        </w:tc>
        <w:tc>
          <w:tcPr>
            <w:tcW w:w="7796" w:type="dxa"/>
          </w:tcPr>
          <w:p w14:paraId="183E9B1C" w14:textId="77777777" w:rsidR="00895954" w:rsidRPr="00335C2E" w:rsidRDefault="00895954" w:rsidP="00DB6753">
            <w:pPr>
              <w:shd w:val="clear" w:color="auto" w:fill="FFFFFF"/>
              <w:ind w:right="171"/>
              <w:jc w:val="both"/>
              <w:rPr>
                <w:rFonts w:ascii="Times New Roman" w:eastAsia="Times New Roman" w:hAnsi="Times New Roman" w:cs="Times New Roman"/>
                <w:bCs/>
                <w:sz w:val="28"/>
                <w:szCs w:val="28"/>
                <w:lang w:eastAsia="ru-RU"/>
              </w:rPr>
            </w:pPr>
            <w:r w:rsidRPr="00335C2E">
              <w:rPr>
                <w:rFonts w:ascii="Times New Roman" w:eastAsia="Times New Roman" w:hAnsi="Times New Roman" w:cs="Times New Roman"/>
                <w:sz w:val="28"/>
                <w:szCs w:val="28"/>
                <w:lang w:eastAsia="ru-RU"/>
              </w:rPr>
              <w:t>Термобарометрические исследования гранитоидов Калба-Нарымского батолита</w:t>
            </w:r>
          </w:p>
        </w:tc>
        <w:tc>
          <w:tcPr>
            <w:tcW w:w="708" w:type="dxa"/>
          </w:tcPr>
          <w:p w14:paraId="34D13386" w14:textId="4B954A8A" w:rsidR="00895954" w:rsidRPr="00335C2E" w:rsidRDefault="003C7133" w:rsidP="00C61815">
            <w:pPr>
              <w:jc w:val="both"/>
              <w:rPr>
                <w:rFonts w:ascii="Times New Roman" w:hAnsi="Times New Roman" w:cs="Times New Roman"/>
                <w:sz w:val="28"/>
                <w:szCs w:val="28"/>
              </w:rPr>
            </w:pPr>
            <w:r w:rsidRPr="00335C2E">
              <w:rPr>
                <w:rFonts w:ascii="Times New Roman" w:hAnsi="Times New Roman" w:cs="Times New Roman"/>
                <w:sz w:val="28"/>
                <w:szCs w:val="28"/>
              </w:rPr>
              <w:t>52</w:t>
            </w:r>
          </w:p>
        </w:tc>
      </w:tr>
      <w:tr w:rsidR="00802805" w:rsidRPr="00335C2E" w14:paraId="1689AF17" w14:textId="77777777" w:rsidTr="00DB6753">
        <w:tc>
          <w:tcPr>
            <w:tcW w:w="988" w:type="dxa"/>
          </w:tcPr>
          <w:p w14:paraId="51AF3CD9" w14:textId="77777777" w:rsidR="00895954" w:rsidRPr="00335C2E" w:rsidRDefault="00895954" w:rsidP="00C61815">
            <w:pPr>
              <w:jc w:val="both"/>
              <w:rPr>
                <w:rFonts w:ascii="Times New Roman" w:hAnsi="Times New Roman" w:cs="Times New Roman"/>
                <w:sz w:val="28"/>
                <w:szCs w:val="28"/>
              </w:rPr>
            </w:pPr>
            <w:r w:rsidRPr="00335C2E">
              <w:rPr>
                <w:rFonts w:ascii="Times New Roman" w:eastAsia="Times New Roman" w:hAnsi="Times New Roman" w:cs="Times New Roman"/>
                <w:sz w:val="28"/>
                <w:szCs w:val="28"/>
                <w:lang w:eastAsia="ru-RU"/>
              </w:rPr>
              <w:t>3.2.3</w:t>
            </w:r>
          </w:p>
        </w:tc>
        <w:tc>
          <w:tcPr>
            <w:tcW w:w="7796" w:type="dxa"/>
          </w:tcPr>
          <w:p w14:paraId="4ABE3FCD" w14:textId="77777777" w:rsidR="00895954" w:rsidRPr="00335C2E" w:rsidRDefault="00895954" w:rsidP="00DB6753">
            <w:pPr>
              <w:shd w:val="clear" w:color="auto" w:fill="FFFFFF"/>
              <w:ind w:right="171"/>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sz w:val="28"/>
                <w:szCs w:val="28"/>
                <w:lang w:eastAsia="ru-RU"/>
              </w:rPr>
              <w:t>Определение возраста формирования редкометалльных пегматитов</w:t>
            </w:r>
          </w:p>
        </w:tc>
        <w:tc>
          <w:tcPr>
            <w:tcW w:w="708" w:type="dxa"/>
          </w:tcPr>
          <w:p w14:paraId="7FA275AF" w14:textId="0F477553" w:rsidR="00895954" w:rsidRPr="00335C2E" w:rsidRDefault="003C7133" w:rsidP="00C61815">
            <w:pPr>
              <w:jc w:val="both"/>
              <w:rPr>
                <w:rFonts w:ascii="Times New Roman" w:hAnsi="Times New Roman" w:cs="Times New Roman"/>
                <w:sz w:val="28"/>
                <w:szCs w:val="28"/>
              </w:rPr>
            </w:pPr>
            <w:r w:rsidRPr="00335C2E">
              <w:rPr>
                <w:rFonts w:ascii="Times New Roman" w:hAnsi="Times New Roman" w:cs="Times New Roman"/>
                <w:sz w:val="28"/>
                <w:szCs w:val="28"/>
              </w:rPr>
              <w:t>55</w:t>
            </w:r>
          </w:p>
        </w:tc>
      </w:tr>
      <w:tr w:rsidR="00802805" w:rsidRPr="00335C2E" w14:paraId="4E94EECD" w14:textId="77777777" w:rsidTr="00DB6753">
        <w:tc>
          <w:tcPr>
            <w:tcW w:w="988" w:type="dxa"/>
          </w:tcPr>
          <w:p w14:paraId="3B0ECA37" w14:textId="77777777" w:rsidR="00895954" w:rsidRPr="00335C2E" w:rsidRDefault="00895954" w:rsidP="00C61815">
            <w:pPr>
              <w:jc w:val="both"/>
              <w:rPr>
                <w:rFonts w:ascii="Times New Roman" w:eastAsia="Times New Roman" w:hAnsi="Times New Roman" w:cs="Times New Roman"/>
                <w:b/>
                <w:bCs/>
                <w:sz w:val="28"/>
                <w:szCs w:val="28"/>
                <w:lang w:eastAsia="ru-RU"/>
              </w:rPr>
            </w:pPr>
            <w:r w:rsidRPr="00335C2E">
              <w:rPr>
                <w:rFonts w:ascii="Times New Roman" w:eastAsia="Times New Roman" w:hAnsi="Times New Roman" w:cs="Times New Roman"/>
                <w:b/>
                <w:bCs/>
                <w:sz w:val="28"/>
                <w:szCs w:val="28"/>
                <w:lang w:eastAsia="ru-RU"/>
              </w:rPr>
              <w:t>4</w:t>
            </w:r>
          </w:p>
        </w:tc>
        <w:tc>
          <w:tcPr>
            <w:tcW w:w="7796" w:type="dxa"/>
          </w:tcPr>
          <w:p w14:paraId="4170770C" w14:textId="53772E80" w:rsidR="00895954" w:rsidRPr="00335C2E" w:rsidRDefault="00895954" w:rsidP="00DB6753">
            <w:pPr>
              <w:shd w:val="clear" w:color="auto" w:fill="FFFFFF"/>
              <w:ind w:right="171"/>
              <w:jc w:val="both"/>
              <w:rPr>
                <w:rFonts w:ascii="Times New Roman" w:eastAsia="Times New Roman" w:hAnsi="Times New Roman" w:cs="Times New Roman"/>
                <w:b/>
                <w:bCs/>
                <w:sz w:val="28"/>
                <w:szCs w:val="28"/>
                <w:lang w:eastAsia="ru-RU"/>
              </w:rPr>
            </w:pPr>
            <w:bookmarkStart w:id="2" w:name="_Hlk199213721"/>
            <w:r w:rsidRPr="00335C2E">
              <w:rPr>
                <w:rFonts w:ascii="Times New Roman" w:eastAsia="Times New Roman" w:hAnsi="Times New Roman" w:cs="Times New Roman"/>
                <w:b/>
                <w:bCs/>
                <w:sz w:val="28"/>
                <w:szCs w:val="28"/>
                <w:lang w:eastAsia="ru-RU"/>
              </w:rPr>
              <w:t>ОСОБЕННОСТИ МИНЕРАЛЬНОГО СОСТАВА ПЕГМАТИТОВ КАЛБА-НАРЫМСКОГО ПОЯСА</w:t>
            </w:r>
            <w:bookmarkEnd w:id="2"/>
          </w:p>
        </w:tc>
        <w:tc>
          <w:tcPr>
            <w:tcW w:w="708" w:type="dxa"/>
          </w:tcPr>
          <w:p w14:paraId="1293E3C0" w14:textId="1EEA200A" w:rsidR="00895954" w:rsidRPr="00335C2E" w:rsidRDefault="003C7133" w:rsidP="00C61815">
            <w:pPr>
              <w:jc w:val="both"/>
              <w:rPr>
                <w:rFonts w:ascii="Times New Roman" w:hAnsi="Times New Roman" w:cs="Times New Roman"/>
                <w:sz w:val="28"/>
                <w:szCs w:val="28"/>
              </w:rPr>
            </w:pPr>
            <w:r w:rsidRPr="00335C2E">
              <w:rPr>
                <w:rFonts w:ascii="Times New Roman" w:hAnsi="Times New Roman" w:cs="Times New Roman"/>
                <w:sz w:val="28"/>
                <w:szCs w:val="28"/>
              </w:rPr>
              <w:t>59</w:t>
            </w:r>
          </w:p>
        </w:tc>
      </w:tr>
      <w:tr w:rsidR="00802805" w:rsidRPr="00335C2E" w14:paraId="4AE3C80A" w14:textId="77777777" w:rsidTr="00DB6753">
        <w:tc>
          <w:tcPr>
            <w:tcW w:w="988" w:type="dxa"/>
          </w:tcPr>
          <w:p w14:paraId="429A1533" w14:textId="77777777" w:rsidR="00895954" w:rsidRPr="00805AD4" w:rsidRDefault="00895954" w:rsidP="00C61815">
            <w:pPr>
              <w:jc w:val="both"/>
              <w:rPr>
                <w:rFonts w:ascii="Times New Roman" w:hAnsi="Times New Roman" w:cs="Times New Roman"/>
                <w:b/>
                <w:sz w:val="28"/>
                <w:szCs w:val="28"/>
              </w:rPr>
            </w:pPr>
            <w:r w:rsidRPr="00805AD4">
              <w:rPr>
                <w:rFonts w:ascii="Times New Roman" w:hAnsi="Times New Roman" w:cs="Times New Roman"/>
                <w:b/>
                <w:sz w:val="28"/>
                <w:szCs w:val="28"/>
              </w:rPr>
              <w:t>5</w:t>
            </w:r>
          </w:p>
        </w:tc>
        <w:tc>
          <w:tcPr>
            <w:tcW w:w="7796" w:type="dxa"/>
          </w:tcPr>
          <w:p w14:paraId="2C2C207E" w14:textId="77777777" w:rsidR="00895954" w:rsidRPr="00335C2E" w:rsidRDefault="00895954" w:rsidP="00DB6753">
            <w:pPr>
              <w:shd w:val="clear" w:color="auto" w:fill="FFFFFF"/>
              <w:ind w:right="171"/>
              <w:jc w:val="both"/>
              <w:rPr>
                <w:rFonts w:ascii="Times New Roman" w:eastAsia="Times New Roman" w:hAnsi="Times New Roman" w:cs="Times New Roman"/>
                <w:b/>
                <w:bCs/>
                <w:sz w:val="28"/>
                <w:szCs w:val="28"/>
                <w:lang w:eastAsia="ru-RU"/>
              </w:rPr>
            </w:pPr>
            <w:bookmarkStart w:id="3" w:name="_Hlk199213764"/>
            <w:r w:rsidRPr="00335C2E">
              <w:rPr>
                <w:rFonts w:ascii="Times New Roman" w:eastAsia="Times New Roman" w:hAnsi="Times New Roman" w:cs="Times New Roman"/>
                <w:b/>
                <w:bCs/>
                <w:sz w:val="28"/>
                <w:szCs w:val="28"/>
                <w:lang w:eastAsia="ru-RU"/>
              </w:rPr>
              <w:t>СОВРЕМЕННАЯ КЛАССИФИКАЦИЯ РЕДКОМЕТАЛЛЬНЫХ ПЕГМАТИТОВ</w:t>
            </w:r>
            <w:bookmarkEnd w:id="3"/>
          </w:p>
        </w:tc>
        <w:tc>
          <w:tcPr>
            <w:tcW w:w="708" w:type="dxa"/>
          </w:tcPr>
          <w:p w14:paraId="33E748E2" w14:textId="2832946C" w:rsidR="00895954" w:rsidRPr="00335C2E" w:rsidRDefault="003C7133" w:rsidP="00C61815">
            <w:pPr>
              <w:jc w:val="both"/>
              <w:rPr>
                <w:rFonts w:ascii="Times New Roman" w:hAnsi="Times New Roman" w:cs="Times New Roman"/>
                <w:sz w:val="28"/>
                <w:szCs w:val="28"/>
              </w:rPr>
            </w:pPr>
            <w:r w:rsidRPr="00335C2E">
              <w:rPr>
                <w:rFonts w:ascii="Times New Roman" w:hAnsi="Times New Roman" w:cs="Times New Roman"/>
                <w:sz w:val="28"/>
                <w:szCs w:val="28"/>
              </w:rPr>
              <w:t>84</w:t>
            </w:r>
          </w:p>
        </w:tc>
      </w:tr>
      <w:tr w:rsidR="00802805" w:rsidRPr="00335C2E" w14:paraId="3FABBABE" w14:textId="77777777" w:rsidTr="00DB6753">
        <w:tc>
          <w:tcPr>
            <w:tcW w:w="988" w:type="dxa"/>
          </w:tcPr>
          <w:p w14:paraId="1F7DFB7B" w14:textId="77777777" w:rsidR="00895954" w:rsidRPr="00335C2E" w:rsidRDefault="00895954" w:rsidP="00C61815">
            <w:pPr>
              <w:jc w:val="both"/>
              <w:rPr>
                <w:rFonts w:ascii="Times New Roman" w:hAnsi="Times New Roman" w:cs="Times New Roman"/>
                <w:sz w:val="28"/>
                <w:szCs w:val="28"/>
              </w:rPr>
            </w:pPr>
            <w:r w:rsidRPr="00335C2E">
              <w:rPr>
                <w:rFonts w:ascii="Times New Roman" w:eastAsia="Times New Roman" w:hAnsi="Times New Roman" w:cs="Times New Roman"/>
                <w:sz w:val="28"/>
                <w:szCs w:val="28"/>
                <w:lang w:eastAsia="ru-RU"/>
              </w:rPr>
              <w:t>5.1</w:t>
            </w:r>
          </w:p>
        </w:tc>
        <w:tc>
          <w:tcPr>
            <w:tcW w:w="7796" w:type="dxa"/>
          </w:tcPr>
          <w:p w14:paraId="3F255AFA" w14:textId="77777777" w:rsidR="00895954" w:rsidRPr="00335C2E" w:rsidRDefault="00895954" w:rsidP="00DB6753">
            <w:pPr>
              <w:shd w:val="clear" w:color="auto" w:fill="FFFFFF"/>
              <w:ind w:right="171"/>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sz w:val="28"/>
                <w:szCs w:val="28"/>
                <w:lang w:eastAsia="ru-RU"/>
              </w:rPr>
              <w:t>Определение и классификация пегматитов</w:t>
            </w:r>
          </w:p>
        </w:tc>
        <w:tc>
          <w:tcPr>
            <w:tcW w:w="708" w:type="dxa"/>
          </w:tcPr>
          <w:p w14:paraId="171FF2A1" w14:textId="39FD30CD" w:rsidR="00895954" w:rsidRPr="00335C2E" w:rsidRDefault="003C7133" w:rsidP="00C61815">
            <w:pPr>
              <w:jc w:val="both"/>
              <w:rPr>
                <w:rFonts w:ascii="Times New Roman" w:hAnsi="Times New Roman" w:cs="Times New Roman"/>
                <w:sz w:val="28"/>
                <w:szCs w:val="28"/>
              </w:rPr>
            </w:pPr>
            <w:r w:rsidRPr="00335C2E">
              <w:rPr>
                <w:rFonts w:ascii="Times New Roman" w:hAnsi="Times New Roman" w:cs="Times New Roman"/>
                <w:sz w:val="28"/>
                <w:szCs w:val="28"/>
              </w:rPr>
              <w:t>84</w:t>
            </w:r>
          </w:p>
        </w:tc>
      </w:tr>
      <w:tr w:rsidR="00802805" w:rsidRPr="00335C2E" w14:paraId="7A54997B" w14:textId="77777777" w:rsidTr="00DB6753">
        <w:tc>
          <w:tcPr>
            <w:tcW w:w="988" w:type="dxa"/>
          </w:tcPr>
          <w:p w14:paraId="3A27E3F7" w14:textId="77777777" w:rsidR="00895954" w:rsidRPr="00335C2E" w:rsidRDefault="00895954" w:rsidP="00C61815">
            <w:pPr>
              <w:jc w:val="both"/>
              <w:rPr>
                <w:rFonts w:ascii="Times New Roman" w:hAnsi="Times New Roman" w:cs="Times New Roman"/>
                <w:sz w:val="28"/>
                <w:szCs w:val="28"/>
              </w:rPr>
            </w:pPr>
            <w:r w:rsidRPr="00335C2E">
              <w:rPr>
                <w:rFonts w:ascii="Times New Roman" w:eastAsia="Times New Roman" w:hAnsi="Times New Roman" w:cs="Times New Roman"/>
                <w:sz w:val="28"/>
                <w:szCs w:val="28"/>
                <w:lang w:eastAsia="ru-RU"/>
              </w:rPr>
              <w:t>5.2</w:t>
            </w:r>
          </w:p>
        </w:tc>
        <w:tc>
          <w:tcPr>
            <w:tcW w:w="7796" w:type="dxa"/>
          </w:tcPr>
          <w:p w14:paraId="27614583" w14:textId="77777777" w:rsidR="00895954" w:rsidRPr="00335C2E" w:rsidRDefault="00895954" w:rsidP="00DB6753">
            <w:pPr>
              <w:shd w:val="clear" w:color="auto" w:fill="FFFFFF"/>
              <w:ind w:right="171"/>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sz w:val="28"/>
                <w:szCs w:val="28"/>
                <w:lang w:eastAsia="ru-RU"/>
              </w:rPr>
              <w:t>Происхождение пегматитов</w:t>
            </w:r>
          </w:p>
        </w:tc>
        <w:tc>
          <w:tcPr>
            <w:tcW w:w="708" w:type="dxa"/>
          </w:tcPr>
          <w:p w14:paraId="59B470B4" w14:textId="35C182EF" w:rsidR="00895954" w:rsidRPr="00335C2E" w:rsidRDefault="003C7133" w:rsidP="00C61815">
            <w:pPr>
              <w:jc w:val="both"/>
              <w:rPr>
                <w:rFonts w:ascii="Times New Roman" w:hAnsi="Times New Roman" w:cs="Times New Roman"/>
                <w:sz w:val="28"/>
                <w:szCs w:val="28"/>
              </w:rPr>
            </w:pPr>
            <w:r w:rsidRPr="00335C2E">
              <w:rPr>
                <w:rFonts w:ascii="Times New Roman" w:hAnsi="Times New Roman" w:cs="Times New Roman"/>
                <w:sz w:val="28"/>
                <w:szCs w:val="28"/>
              </w:rPr>
              <w:t>95</w:t>
            </w:r>
          </w:p>
        </w:tc>
      </w:tr>
      <w:tr w:rsidR="00802805" w:rsidRPr="00335C2E" w14:paraId="2BE0755A" w14:textId="77777777" w:rsidTr="00DB6753">
        <w:tc>
          <w:tcPr>
            <w:tcW w:w="988" w:type="dxa"/>
          </w:tcPr>
          <w:p w14:paraId="1A90F9B3" w14:textId="77777777" w:rsidR="00895954" w:rsidRPr="00335C2E" w:rsidRDefault="00895954" w:rsidP="00C61815">
            <w:pPr>
              <w:jc w:val="both"/>
              <w:rPr>
                <w:rFonts w:ascii="Times New Roman" w:hAnsi="Times New Roman" w:cs="Times New Roman"/>
                <w:sz w:val="28"/>
                <w:szCs w:val="28"/>
              </w:rPr>
            </w:pPr>
            <w:r w:rsidRPr="00335C2E">
              <w:rPr>
                <w:rFonts w:ascii="Times New Roman" w:eastAsia="Times New Roman" w:hAnsi="Times New Roman" w:cs="Times New Roman"/>
                <w:sz w:val="28"/>
                <w:szCs w:val="28"/>
                <w:lang w:eastAsia="ru-RU"/>
              </w:rPr>
              <w:t>5.3</w:t>
            </w:r>
          </w:p>
        </w:tc>
        <w:tc>
          <w:tcPr>
            <w:tcW w:w="7796" w:type="dxa"/>
          </w:tcPr>
          <w:p w14:paraId="46C7FECD" w14:textId="77777777" w:rsidR="00895954" w:rsidRPr="00335C2E" w:rsidRDefault="00895954" w:rsidP="00DB6753">
            <w:pPr>
              <w:shd w:val="clear" w:color="auto" w:fill="FFFFFF"/>
              <w:ind w:right="171"/>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sz w:val="28"/>
                <w:szCs w:val="28"/>
                <w:lang w:eastAsia="ru-RU"/>
              </w:rPr>
              <w:t>Приуроченность гранитных пегматитов к определенным геотектоническим обстановкам</w:t>
            </w:r>
          </w:p>
        </w:tc>
        <w:tc>
          <w:tcPr>
            <w:tcW w:w="708" w:type="dxa"/>
          </w:tcPr>
          <w:p w14:paraId="0186CFD9" w14:textId="731C5089" w:rsidR="00895954" w:rsidRPr="00335C2E" w:rsidRDefault="003C7133" w:rsidP="00C61815">
            <w:pPr>
              <w:jc w:val="both"/>
              <w:rPr>
                <w:rFonts w:ascii="Times New Roman" w:hAnsi="Times New Roman" w:cs="Times New Roman"/>
                <w:sz w:val="28"/>
                <w:szCs w:val="28"/>
              </w:rPr>
            </w:pPr>
            <w:r w:rsidRPr="00335C2E">
              <w:rPr>
                <w:rFonts w:ascii="Times New Roman" w:hAnsi="Times New Roman" w:cs="Times New Roman"/>
                <w:sz w:val="28"/>
                <w:szCs w:val="28"/>
              </w:rPr>
              <w:t>102</w:t>
            </w:r>
          </w:p>
        </w:tc>
      </w:tr>
      <w:tr w:rsidR="00802805" w:rsidRPr="00335C2E" w14:paraId="4E835CCA" w14:textId="77777777" w:rsidTr="00DB6753">
        <w:tc>
          <w:tcPr>
            <w:tcW w:w="988" w:type="dxa"/>
          </w:tcPr>
          <w:p w14:paraId="5D02B60B" w14:textId="77777777" w:rsidR="00895954" w:rsidRPr="00335C2E" w:rsidRDefault="00895954" w:rsidP="00C61815">
            <w:pPr>
              <w:jc w:val="both"/>
              <w:rPr>
                <w:rFonts w:ascii="Times New Roman" w:hAnsi="Times New Roman" w:cs="Times New Roman"/>
                <w:sz w:val="28"/>
                <w:szCs w:val="28"/>
              </w:rPr>
            </w:pPr>
            <w:r w:rsidRPr="00335C2E">
              <w:rPr>
                <w:rFonts w:ascii="Times New Roman" w:eastAsia="Times New Roman" w:hAnsi="Times New Roman" w:cs="Times New Roman"/>
                <w:sz w:val="28"/>
                <w:szCs w:val="28"/>
                <w:lang w:eastAsia="ru-RU"/>
              </w:rPr>
              <w:t>5.3.1</w:t>
            </w:r>
          </w:p>
        </w:tc>
        <w:tc>
          <w:tcPr>
            <w:tcW w:w="7796" w:type="dxa"/>
          </w:tcPr>
          <w:p w14:paraId="4C0E99C0" w14:textId="2880323D" w:rsidR="00895954" w:rsidRPr="00335C2E" w:rsidRDefault="00895954" w:rsidP="00DB6753">
            <w:pPr>
              <w:shd w:val="clear" w:color="auto" w:fill="FFFFFF"/>
              <w:ind w:right="171"/>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sz w:val="28"/>
                <w:szCs w:val="28"/>
                <w:lang w:eastAsia="ru-RU"/>
              </w:rPr>
              <w:t>Характеристика геотектонических обстановок формирования пегматитов</w:t>
            </w:r>
          </w:p>
        </w:tc>
        <w:tc>
          <w:tcPr>
            <w:tcW w:w="708" w:type="dxa"/>
          </w:tcPr>
          <w:p w14:paraId="672D437F" w14:textId="29D6E1A6" w:rsidR="00895954" w:rsidRPr="00335C2E" w:rsidRDefault="009B1001" w:rsidP="00C61815">
            <w:pPr>
              <w:jc w:val="both"/>
              <w:rPr>
                <w:rFonts w:ascii="Times New Roman" w:hAnsi="Times New Roman" w:cs="Times New Roman"/>
                <w:sz w:val="28"/>
                <w:szCs w:val="28"/>
              </w:rPr>
            </w:pPr>
            <w:r w:rsidRPr="00335C2E">
              <w:rPr>
                <w:rFonts w:ascii="Times New Roman" w:hAnsi="Times New Roman" w:cs="Times New Roman"/>
                <w:sz w:val="28"/>
                <w:szCs w:val="28"/>
              </w:rPr>
              <w:t>102</w:t>
            </w:r>
          </w:p>
        </w:tc>
      </w:tr>
      <w:tr w:rsidR="00802805" w:rsidRPr="00335C2E" w14:paraId="71F48B2D" w14:textId="77777777" w:rsidTr="00DB6753">
        <w:tc>
          <w:tcPr>
            <w:tcW w:w="988" w:type="dxa"/>
          </w:tcPr>
          <w:p w14:paraId="208BA2AD" w14:textId="77777777" w:rsidR="00895954" w:rsidRPr="00335C2E" w:rsidRDefault="00895954" w:rsidP="00C61815">
            <w:pPr>
              <w:jc w:val="both"/>
              <w:rPr>
                <w:rFonts w:ascii="Times New Roman" w:hAnsi="Times New Roman" w:cs="Times New Roman"/>
                <w:sz w:val="28"/>
                <w:szCs w:val="28"/>
              </w:rPr>
            </w:pPr>
            <w:r w:rsidRPr="00335C2E">
              <w:rPr>
                <w:rFonts w:ascii="Times New Roman" w:eastAsia="Times New Roman" w:hAnsi="Times New Roman" w:cs="Times New Roman"/>
                <w:sz w:val="28"/>
                <w:szCs w:val="28"/>
                <w:lang w:eastAsia="ru-RU"/>
              </w:rPr>
              <w:t>5.3.2</w:t>
            </w:r>
          </w:p>
        </w:tc>
        <w:tc>
          <w:tcPr>
            <w:tcW w:w="7796" w:type="dxa"/>
          </w:tcPr>
          <w:p w14:paraId="27EC92E7" w14:textId="28E2F68E" w:rsidR="00895954" w:rsidRPr="00335C2E" w:rsidRDefault="00895954" w:rsidP="00DB6753">
            <w:pPr>
              <w:shd w:val="clear" w:color="auto" w:fill="FFFFFF"/>
              <w:ind w:right="171"/>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sz w:val="28"/>
                <w:szCs w:val="28"/>
                <w:lang w:eastAsia="ru-RU"/>
              </w:rPr>
              <w:t>Геотектониче</w:t>
            </w:r>
            <w:r w:rsidR="009A5AA1" w:rsidRPr="00335C2E">
              <w:rPr>
                <w:rFonts w:ascii="Times New Roman" w:eastAsia="Times New Roman" w:hAnsi="Times New Roman" w:cs="Times New Roman"/>
                <w:sz w:val="28"/>
                <w:szCs w:val="28"/>
                <w:lang w:eastAsia="ru-RU"/>
              </w:rPr>
              <w:t>с</w:t>
            </w:r>
            <w:r w:rsidRPr="00335C2E">
              <w:rPr>
                <w:rFonts w:ascii="Times New Roman" w:eastAsia="Times New Roman" w:hAnsi="Times New Roman" w:cs="Times New Roman"/>
                <w:sz w:val="28"/>
                <w:szCs w:val="28"/>
                <w:lang w:eastAsia="ru-RU"/>
              </w:rPr>
              <w:t>кие обстановки формирования редкоэлементных пегматитов</w:t>
            </w:r>
          </w:p>
        </w:tc>
        <w:tc>
          <w:tcPr>
            <w:tcW w:w="708" w:type="dxa"/>
          </w:tcPr>
          <w:p w14:paraId="39CC6968" w14:textId="343A29F2" w:rsidR="00895954" w:rsidRPr="00335C2E" w:rsidRDefault="009B1001" w:rsidP="00C61815">
            <w:pPr>
              <w:jc w:val="both"/>
              <w:rPr>
                <w:rFonts w:ascii="Times New Roman" w:hAnsi="Times New Roman" w:cs="Times New Roman"/>
                <w:sz w:val="28"/>
                <w:szCs w:val="28"/>
              </w:rPr>
            </w:pPr>
            <w:r w:rsidRPr="00335C2E">
              <w:rPr>
                <w:rFonts w:ascii="Times New Roman" w:hAnsi="Times New Roman" w:cs="Times New Roman"/>
                <w:sz w:val="28"/>
                <w:szCs w:val="28"/>
              </w:rPr>
              <w:t>107</w:t>
            </w:r>
          </w:p>
        </w:tc>
      </w:tr>
      <w:tr w:rsidR="00802805" w:rsidRPr="00335C2E" w14:paraId="19039D04" w14:textId="77777777" w:rsidTr="00DB6753">
        <w:tc>
          <w:tcPr>
            <w:tcW w:w="988" w:type="dxa"/>
          </w:tcPr>
          <w:p w14:paraId="4D8C39BA" w14:textId="77777777" w:rsidR="00895954" w:rsidRPr="00335C2E" w:rsidRDefault="00895954" w:rsidP="00C61815">
            <w:pPr>
              <w:jc w:val="both"/>
              <w:rPr>
                <w:rFonts w:ascii="Times New Roman" w:hAnsi="Times New Roman" w:cs="Times New Roman"/>
                <w:b/>
                <w:bCs/>
                <w:sz w:val="28"/>
                <w:szCs w:val="28"/>
              </w:rPr>
            </w:pPr>
            <w:r w:rsidRPr="00335C2E">
              <w:rPr>
                <w:rFonts w:ascii="Times New Roman" w:hAnsi="Times New Roman" w:cs="Times New Roman"/>
                <w:b/>
                <w:bCs/>
                <w:sz w:val="28"/>
                <w:szCs w:val="28"/>
              </w:rPr>
              <w:t>6</w:t>
            </w:r>
          </w:p>
        </w:tc>
        <w:tc>
          <w:tcPr>
            <w:tcW w:w="7796" w:type="dxa"/>
          </w:tcPr>
          <w:p w14:paraId="178F827E" w14:textId="4613FAAF" w:rsidR="00895954" w:rsidRPr="00335C2E" w:rsidRDefault="00895954" w:rsidP="00DB6753">
            <w:pPr>
              <w:shd w:val="clear" w:color="auto" w:fill="FFFFFF"/>
              <w:ind w:right="171"/>
              <w:jc w:val="both"/>
              <w:rPr>
                <w:rFonts w:ascii="Times New Roman" w:eastAsia="Times New Roman" w:hAnsi="Times New Roman" w:cs="Times New Roman"/>
                <w:b/>
                <w:bCs/>
                <w:sz w:val="28"/>
                <w:szCs w:val="28"/>
                <w:lang w:eastAsia="ru-RU"/>
              </w:rPr>
            </w:pPr>
            <w:bookmarkStart w:id="4" w:name="_Hlk199213958"/>
            <w:r w:rsidRPr="00335C2E">
              <w:rPr>
                <w:rFonts w:ascii="Times New Roman" w:eastAsia="Times New Roman" w:hAnsi="Times New Roman" w:cs="Times New Roman"/>
                <w:b/>
                <w:bCs/>
                <w:sz w:val="28"/>
                <w:szCs w:val="28"/>
                <w:lang w:eastAsia="ru-RU"/>
              </w:rPr>
              <w:t>РЕДКОМЕТАЛ</w:t>
            </w:r>
            <w:r w:rsidR="0077520F" w:rsidRPr="00335C2E">
              <w:rPr>
                <w:rFonts w:ascii="Times New Roman" w:eastAsia="Times New Roman" w:hAnsi="Times New Roman" w:cs="Times New Roman"/>
                <w:b/>
                <w:bCs/>
                <w:sz w:val="28"/>
                <w:szCs w:val="28"/>
                <w:lang w:eastAsia="ru-RU"/>
              </w:rPr>
              <w:t>Л</w:t>
            </w:r>
            <w:r w:rsidRPr="00335C2E">
              <w:rPr>
                <w:rFonts w:ascii="Times New Roman" w:eastAsia="Times New Roman" w:hAnsi="Times New Roman" w:cs="Times New Roman"/>
                <w:b/>
                <w:bCs/>
                <w:sz w:val="28"/>
                <w:szCs w:val="28"/>
                <w:lang w:eastAsia="ru-RU"/>
              </w:rPr>
              <w:t>ЬНЫЕ ПЕГМАТИТЫ КАЛБА-НАРЫМСКОГО ПОЯСА</w:t>
            </w:r>
            <w:bookmarkEnd w:id="4"/>
          </w:p>
        </w:tc>
        <w:tc>
          <w:tcPr>
            <w:tcW w:w="708" w:type="dxa"/>
          </w:tcPr>
          <w:p w14:paraId="778DE127" w14:textId="718F35E8" w:rsidR="00895954" w:rsidRPr="00335C2E" w:rsidRDefault="009B1001" w:rsidP="00C61815">
            <w:pPr>
              <w:jc w:val="both"/>
              <w:rPr>
                <w:rFonts w:ascii="Times New Roman" w:hAnsi="Times New Roman" w:cs="Times New Roman"/>
                <w:sz w:val="28"/>
                <w:szCs w:val="28"/>
              </w:rPr>
            </w:pPr>
            <w:r w:rsidRPr="00335C2E">
              <w:rPr>
                <w:rFonts w:ascii="Times New Roman" w:hAnsi="Times New Roman" w:cs="Times New Roman"/>
                <w:sz w:val="28"/>
                <w:szCs w:val="28"/>
              </w:rPr>
              <w:t>109</w:t>
            </w:r>
          </w:p>
        </w:tc>
      </w:tr>
      <w:tr w:rsidR="00802805" w:rsidRPr="00335C2E" w14:paraId="681C9A18" w14:textId="77777777" w:rsidTr="00DB6753">
        <w:tc>
          <w:tcPr>
            <w:tcW w:w="988" w:type="dxa"/>
          </w:tcPr>
          <w:p w14:paraId="3AAB6211" w14:textId="77777777" w:rsidR="00895954" w:rsidRPr="00335C2E" w:rsidRDefault="00895954" w:rsidP="00C61815">
            <w:pPr>
              <w:jc w:val="both"/>
              <w:rPr>
                <w:rFonts w:ascii="Times New Roman" w:hAnsi="Times New Roman" w:cs="Times New Roman"/>
                <w:sz w:val="28"/>
                <w:szCs w:val="28"/>
              </w:rPr>
            </w:pPr>
            <w:r w:rsidRPr="00335C2E">
              <w:rPr>
                <w:rFonts w:ascii="Times New Roman" w:eastAsia="Times New Roman" w:hAnsi="Times New Roman" w:cs="Times New Roman"/>
                <w:sz w:val="28"/>
                <w:szCs w:val="28"/>
                <w:lang w:eastAsia="ru-RU"/>
              </w:rPr>
              <w:lastRenderedPageBreak/>
              <w:t>6.1</w:t>
            </w:r>
          </w:p>
        </w:tc>
        <w:tc>
          <w:tcPr>
            <w:tcW w:w="7796" w:type="dxa"/>
          </w:tcPr>
          <w:p w14:paraId="5BDE082E" w14:textId="77777777" w:rsidR="00895954" w:rsidRPr="00335C2E" w:rsidRDefault="00895954" w:rsidP="00DB6753">
            <w:pPr>
              <w:shd w:val="clear" w:color="auto" w:fill="FFFFFF"/>
              <w:ind w:right="171"/>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sz w:val="28"/>
                <w:szCs w:val="28"/>
                <w:lang w:eastAsia="ru-RU"/>
              </w:rPr>
              <w:t>Систематика месторождений редких металлов Калба-Нарымской зоны</w:t>
            </w:r>
          </w:p>
        </w:tc>
        <w:tc>
          <w:tcPr>
            <w:tcW w:w="708" w:type="dxa"/>
          </w:tcPr>
          <w:p w14:paraId="6FECBD07" w14:textId="7A84DC9D" w:rsidR="00895954" w:rsidRPr="00335C2E" w:rsidRDefault="009B1001" w:rsidP="00C61815">
            <w:pPr>
              <w:jc w:val="both"/>
              <w:rPr>
                <w:rFonts w:ascii="Times New Roman" w:hAnsi="Times New Roman" w:cs="Times New Roman"/>
                <w:sz w:val="28"/>
                <w:szCs w:val="28"/>
              </w:rPr>
            </w:pPr>
            <w:r w:rsidRPr="00335C2E">
              <w:rPr>
                <w:rFonts w:ascii="Times New Roman" w:hAnsi="Times New Roman" w:cs="Times New Roman"/>
                <w:sz w:val="28"/>
                <w:szCs w:val="28"/>
              </w:rPr>
              <w:t>109</w:t>
            </w:r>
          </w:p>
        </w:tc>
      </w:tr>
      <w:tr w:rsidR="00802805" w:rsidRPr="00335C2E" w14:paraId="2506B9E1" w14:textId="77777777" w:rsidTr="00DB6753">
        <w:tc>
          <w:tcPr>
            <w:tcW w:w="988" w:type="dxa"/>
          </w:tcPr>
          <w:p w14:paraId="2C5081EE" w14:textId="77777777" w:rsidR="00895954" w:rsidRPr="00335C2E" w:rsidRDefault="00895954" w:rsidP="00C61815">
            <w:pPr>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sz w:val="28"/>
                <w:szCs w:val="28"/>
                <w:lang w:eastAsia="ru-RU"/>
              </w:rPr>
              <w:t>6.2</w:t>
            </w:r>
          </w:p>
        </w:tc>
        <w:tc>
          <w:tcPr>
            <w:tcW w:w="7796" w:type="dxa"/>
          </w:tcPr>
          <w:p w14:paraId="279560ED" w14:textId="77777777" w:rsidR="00895954" w:rsidRPr="00335C2E" w:rsidRDefault="00895954" w:rsidP="00DB6753">
            <w:pPr>
              <w:shd w:val="clear" w:color="auto" w:fill="FFFFFF"/>
              <w:ind w:right="171"/>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sz w:val="28"/>
                <w:szCs w:val="28"/>
                <w:lang w:eastAsia="ru-RU"/>
              </w:rPr>
              <w:t>Геохимическая классификация пегматитов Калба-Нарымского пояса</w:t>
            </w:r>
          </w:p>
        </w:tc>
        <w:tc>
          <w:tcPr>
            <w:tcW w:w="708" w:type="dxa"/>
          </w:tcPr>
          <w:p w14:paraId="28B4394B" w14:textId="7F23E3FE" w:rsidR="00895954" w:rsidRPr="00335C2E" w:rsidRDefault="009B1001" w:rsidP="00C61815">
            <w:pPr>
              <w:jc w:val="both"/>
              <w:rPr>
                <w:rFonts w:ascii="Times New Roman" w:hAnsi="Times New Roman" w:cs="Times New Roman"/>
                <w:sz w:val="28"/>
                <w:szCs w:val="28"/>
              </w:rPr>
            </w:pPr>
            <w:r w:rsidRPr="00335C2E">
              <w:rPr>
                <w:rFonts w:ascii="Times New Roman" w:hAnsi="Times New Roman" w:cs="Times New Roman"/>
                <w:sz w:val="28"/>
                <w:szCs w:val="28"/>
              </w:rPr>
              <w:t>115</w:t>
            </w:r>
          </w:p>
        </w:tc>
      </w:tr>
      <w:tr w:rsidR="00802805" w:rsidRPr="00335C2E" w14:paraId="6A115811" w14:textId="77777777" w:rsidTr="00DB6753">
        <w:tc>
          <w:tcPr>
            <w:tcW w:w="988" w:type="dxa"/>
          </w:tcPr>
          <w:p w14:paraId="0E15B918" w14:textId="77777777" w:rsidR="00895954" w:rsidRPr="00335C2E" w:rsidRDefault="00895954" w:rsidP="00C61815">
            <w:pPr>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sz w:val="28"/>
                <w:szCs w:val="28"/>
                <w:lang w:eastAsia="ru-RU"/>
              </w:rPr>
              <w:t>6.2.1</w:t>
            </w:r>
          </w:p>
        </w:tc>
        <w:tc>
          <w:tcPr>
            <w:tcW w:w="7796" w:type="dxa"/>
          </w:tcPr>
          <w:p w14:paraId="726A84B7" w14:textId="0E04F61C" w:rsidR="00895954" w:rsidRPr="00335C2E" w:rsidRDefault="009B1001" w:rsidP="00DB6753">
            <w:pPr>
              <w:shd w:val="clear" w:color="auto" w:fill="FFFFFF"/>
              <w:ind w:right="171"/>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sz w:val="28"/>
                <w:szCs w:val="28"/>
                <w:lang w:eastAsia="ru-RU"/>
              </w:rPr>
              <w:t>Анализ спайдерграмм микроэлементного состава пегматитов Калба-Нарымской зоны</w:t>
            </w:r>
          </w:p>
        </w:tc>
        <w:tc>
          <w:tcPr>
            <w:tcW w:w="708" w:type="dxa"/>
          </w:tcPr>
          <w:p w14:paraId="7B7246C1" w14:textId="6A3BDF0D" w:rsidR="00895954" w:rsidRPr="00335C2E" w:rsidRDefault="009B1001" w:rsidP="00C61815">
            <w:pPr>
              <w:jc w:val="both"/>
              <w:rPr>
                <w:rFonts w:ascii="Times New Roman" w:hAnsi="Times New Roman" w:cs="Times New Roman"/>
                <w:sz w:val="28"/>
                <w:szCs w:val="28"/>
              </w:rPr>
            </w:pPr>
            <w:r w:rsidRPr="00335C2E">
              <w:rPr>
                <w:rFonts w:ascii="Times New Roman" w:hAnsi="Times New Roman" w:cs="Times New Roman"/>
                <w:sz w:val="28"/>
                <w:szCs w:val="28"/>
              </w:rPr>
              <w:t>115</w:t>
            </w:r>
          </w:p>
        </w:tc>
      </w:tr>
      <w:tr w:rsidR="00802805" w:rsidRPr="00335C2E" w14:paraId="7AE8B508" w14:textId="77777777" w:rsidTr="00DB6753">
        <w:tc>
          <w:tcPr>
            <w:tcW w:w="988" w:type="dxa"/>
          </w:tcPr>
          <w:p w14:paraId="366C6B0E" w14:textId="77777777" w:rsidR="00895954" w:rsidRPr="00335C2E" w:rsidRDefault="00895954" w:rsidP="00C61815">
            <w:pPr>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sz w:val="28"/>
                <w:szCs w:val="28"/>
                <w:lang w:eastAsia="ru-RU"/>
              </w:rPr>
              <w:t>6.2.2</w:t>
            </w:r>
          </w:p>
        </w:tc>
        <w:tc>
          <w:tcPr>
            <w:tcW w:w="7796" w:type="dxa"/>
          </w:tcPr>
          <w:p w14:paraId="7853BA9F" w14:textId="45BA7390" w:rsidR="00895954" w:rsidRPr="00335C2E" w:rsidRDefault="00895954" w:rsidP="00DB6753">
            <w:pPr>
              <w:shd w:val="clear" w:color="auto" w:fill="FFFFFF"/>
              <w:ind w:right="171"/>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sz w:val="28"/>
                <w:szCs w:val="28"/>
                <w:lang w:eastAsia="ru-RU"/>
              </w:rPr>
              <w:t>Основные классификационные характеристики пегматитов Калба-Нарыма</w:t>
            </w:r>
          </w:p>
        </w:tc>
        <w:tc>
          <w:tcPr>
            <w:tcW w:w="708" w:type="dxa"/>
          </w:tcPr>
          <w:p w14:paraId="3F2B4AFD" w14:textId="2674215E" w:rsidR="00895954" w:rsidRPr="00335C2E" w:rsidRDefault="009B1001" w:rsidP="00C61815">
            <w:pPr>
              <w:jc w:val="both"/>
              <w:rPr>
                <w:rFonts w:ascii="Times New Roman" w:hAnsi="Times New Roman" w:cs="Times New Roman"/>
                <w:sz w:val="28"/>
                <w:szCs w:val="28"/>
              </w:rPr>
            </w:pPr>
            <w:r w:rsidRPr="00335C2E">
              <w:rPr>
                <w:rFonts w:ascii="Times New Roman" w:hAnsi="Times New Roman" w:cs="Times New Roman"/>
                <w:sz w:val="28"/>
                <w:szCs w:val="28"/>
              </w:rPr>
              <w:t>117</w:t>
            </w:r>
          </w:p>
        </w:tc>
      </w:tr>
      <w:tr w:rsidR="00802805" w:rsidRPr="00335C2E" w14:paraId="4FAC5381" w14:textId="77777777" w:rsidTr="00DB6753">
        <w:tc>
          <w:tcPr>
            <w:tcW w:w="988" w:type="dxa"/>
          </w:tcPr>
          <w:p w14:paraId="4C75EE0A" w14:textId="77777777" w:rsidR="00895954" w:rsidRPr="00335C2E" w:rsidRDefault="00895954" w:rsidP="00C61815">
            <w:pPr>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sz w:val="28"/>
                <w:szCs w:val="28"/>
                <w:lang w:eastAsia="ru-RU"/>
              </w:rPr>
              <w:t>6.2.3</w:t>
            </w:r>
          </w:p>
        </w:tc>
        <w:tc>
          <w:tcPr>
            <w:tcW w:w="7796" w:type="dxa"/>
          </w:tcPr>
          <w:p w14:paraId="6339D278" w14:textId="77777777" w:rsidR="00895954" w:rsidRPr="00335C2E" w:rsidRDefault="00895954" w:rsidP="00DB6753">
            <w:pPr>
              <w:shd w:val="clear" w:color="auto" w:fill="FFFFFF"/>
              <w:ind w:right="171"/>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sz w:val="28"/>
                <w:szCs w:val="28"/>
                <w:lang w:eastAsia="ru-RU"/>
              </w:rPr>
              <w:t>Выделение основных типов и подтипов пегматитов на основании анализа графиков соотношений микроэлементов</w:t>
            </w:r>
          </w:p>
        </w:tc>
        <w:tc>
          <w:tcPr>
            <w:tcW w:w="708" w:type="dxa"/>
          </w:tcPr>
          <w:p w14:paraId="3C4C2175" w14:textId="30B225E3" w:rsidR="00895954" w:rsidRPr="00335C2E" w:rsidRDefault="009B1001" w:rsidP="00C61815">
            <w:pPr>
              <w:jc w:val="both"/>
              <w:rPr>
                <w:rFonts w:ascii="Times New Roman" w:hAnsi="Times New Roman" w:cs="Times New Roman"/>
                <w:sz w:val="28"/>
                <w:szCs w:val="28"/>
              </w:rPr>
            </w:pPr>
            <w:r w:rsidRPr="00335C2E">
              <w:rPr>
                <w:rFonts w:ascii="Times New Roman" w:hAnsi="Times New Roman" w:cs="Times New Roman"/>
                <w:sz w:val="28"/>
                <w:szCs w:val="28"/>
              </w:rPr>
              <w:t>124</w:t>
            </w:r>
          </w:p>
        </w:tc>
      </w:tr>
      <w:tr w:rsidR="00802805" w:rsidRPr="00335C2E" w14:paraId="4625A164" w14:textId="77777777" w:rsidTr="00DB6753">
        <w:tc>
          <w:tcPr>
            <w:tcW w:w="988" w:type="dxa"/>
          </w:tcPr>
          <w:p w14:paraId="210C5914" w14:textId="77777777" w:rsidR="00895954" w:rsidRPr="00335C2E" w:rsidRDefault="00895954" w:rsidP="00C61815">
            <w:pPr>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sz w:val="28"/>
                <w:szCs w:val="28"/>
                <w:lang w:eastAsia="ru-RU"/>
              </w:rPr>
              <w:t>6.2.4</w:t>
            </w:r>
          </w:p>
        </w:tc>
        <w:tc>
          <w:tcPr>
            <w:tcW w:w="7796" w:type="dxa"/>
          </w:tcPr>
          <w:p w14:paraId="71C2063D" w14:textId="77777777" w:rsidR="00895954" w:rsidRPr="00335C2E" w:rsidRDefault="00895954" w:rsidP="00DB6753">
            <w:pPr>
              <w:shd w:val="clear" w:color="auto" w:fill="FFFFFF"/>
              <w:ind w:right="171"/>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sz w:val="28"/>
                <w:szCs w:val="28"/>
                <w:lang w:eastAsia="ru-RU"/>
              </w:rPr>
              <w:t>Изучение геохимии пегматитов по составу КПШ</w:t>
            </w:r>
          </w:p>
        </w:tc>
        <w:tc>
          <w:tcPr>
            <w:tcW w:w="708" w:type="dxa"/>
          </w:tcPr>
          <w:p w14:paraId="3B765848" w14:textId="33BEFD27" w:rsidR="00895954" w:rsidRPr="00335C2E" w:rsidRDefault="009B1001" w:rsidP="00C61815">
            <w:pPr>
              <w:jc w:val="both"/>
              <w:rPr>
                <w:rFonts w:ascii="Times New Roman" w:hAnsi="Times New Roman" w:cs="Times New Roman"/>
                <w:sz w:val="28"/>
                <w:szCs w:val="28"/>
              </w:rPr>
            </w:pPr>
            <w:r w:rsidRPr="00335C2E">
              <w:rPr>
                <w:rFonts w:ascii="Times New Roman" w:hAnsi="Times New Roman" w:cs="Times New Roman"/>
                <w:sz w:val="28"/>
                <w:szCs w:val="28"/>
              </w:rPr>
              <w:t>1</w:t>
            </w:r>
            <w:r w:rsidR="00721ED1" w:rsidRPr="00335C2E">
              <w:rPr>
                <w:rFonts w:ascii="Times New Roman" w:hAnsi="Times New Roman" w:cs="Times New Roman"/>
                <w:sz w:val="28"/>
                <w:szCs w:val="28"/>
              </w:rPr>
              <w:t>29</w:t>
            </w:r>
          </w:p>
        </w:tc>
      </w:tr>
      <w:tr w:rsidR="00802805" w:rsidRPr="00335C2E" w14:paraId="4B68D573" w14:textId="77777777" w:rsidTr="00DB6753">
        <w:tc>
          <w:tcPr>
            <w:tcW w:w="988" w:type="dxa"/>
          </w:tcPr>
          <w:p w14:paraId="2CAD4E00" w14:textId="77777777" w:rsidR="00895954" w:rsidRPr="00335C2E" w:rsidRDefault="00895954" w:rsidP="00C61815">
            <w:pPr>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sz w:val="28"/>
                <w:szCs w:val="28"/>
                <w:lang w:eastAsia="ru-RU"/>
              </w:rPr>
              <w:t>6.2.4</w:t>
            </w:r>
          </w:p>
        </w:tc>
        <w:tc>
          <w:tcPr>
            <w:tcW w:w="7796" w:type="dxa"/>
          </w:tcPr>
          <w:p w14:paraId="0F961338" w14:textId="77777777" w:rsidR="00895954" w:rsidRPr="00335C2E" w:rsidRDefault="00895954" w:rsidP="00DB6753">
            <w:pPr>
              <w:shd w:val="clear" w:color="auto" w:fill="FFFFFF"/>
              <w:ind w:right="171"/>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sz w:val="28"/>
                <w:szCs w:val="28"/>
                <w:lang w:eastAsia="ru-RU"/>
              </w:rPr>
              <w:t>Особенности геохимии пегматитов, основанные на микроэлементном составе мусковита</w:t>
            </w:r>
          </w:p>
        </w:tc>
        <w:tc>
          <w:tcPr>
            <w:tcW w:w="708" w:type="dxa"/>
          </w:tcPr>
          <w:p w14:paraId="0B6C0E2F" w14:textId="18471D1D" w:rsidR="00895954" w:rsidRPr="00335C2E" w:rsidRDefault="009B1001" w:rsidP="00C61815">
            <w:pPr>
              <w:jc w:val="both"/>
              <w:rPr>
                <w:rFonts w:ascii="Times New Roman" w:hAnsi="Times New Roman" w:cs="Times New Roman"/>
                <w:sz w:val="28"/>
                <w:szCs w:val="28"/>
              </w:rPr>
            </w:pPr>
            <w:r w:rsidRPr="00335C2E">
              <w:rPr>
                <w:rFonts w:ascii="Times New Roman" w:hAnsi="Times New Roman" w:cs="Times New Roman"/>
                <w:sz w:val="28"/>
                <w:szCs w:val="28"/>
              </w:rPr>
              <w:t>13</w:t>
            </w:r>
            <w:r w:rsidR="00721ED1" w:rsidRPr="00335C2E">
              <w:rPr>
                <w:rFonts w:ascii="Times New Roman" w:hAnsi="Times New Roman" w:cs="Times New Roman"/>
                <w:sz w:val="28"/>
                <w:szCs w:val="28"/>
              </w:rPr>
              <w:t>5</w:t>
            </w:r>
          </w:p>
        </w:tc>
      </w:tr>
      <w:tr w:rsidR="00802805" w:rsidRPr="00335C2E" w14:paraId="3E18A93D" w14:textId="77777777" w:rsidTr="00DB6753">
        <w:tc>
          <w:tcPr>
            <w:tcW w:w="988" w:type="dxa"/>
          </w:tcPr>
          <w:p w14:paraId="0FD17559" w14:textId="77777777" w:rsidR="00895954" w:rsidRPr="00335C2E" w:rsidRDefault="00895954" w:rsidP="00C61815">
            <w:pPr>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sz w:val="28"/>
                <w:szCs w:val="28"/>
                <w:lang w:eastAsia="ru-RU"/>
              </w:rPr>
              <w:t>6.2.5</w:t>
            </w:r>
          </w:p>
        </w:tc>
        <w:tc>
          <w:tcPr>
            <w:tcW w:w="7796" w:type="dxa"/>
          </w:tcPr>
          <w:p w14:paraId="718F7F44" w14:textId="77777777" w:rsidR="00895954" w:rsidRPr="00335C2E" w:rsidRDefault="00895954" w:rsidP="00DB6753">
            <w:pPr>
              <w:shd w:val="clear" w:color="auto" w:fill="FFFFFF"/>
              <w:ind w:right="171"/>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sz w:val="28"/>
                <w:szCs w:val="28"/>
                <w:lang w:eastAsia="ru-RU"/>
              </w:rPr>
              <w:t>Зональность пегматитовых рудных полей по микроэлементному составу пегматитов</w:t>
            </w:r>
          </w:p>
        </w:tc>
        <w:tc>
          <w:tcPr>
            <w:tcW w:w="708" w:type="dxa"/>
          </w:tcPr>
          <w:p w14:paraId="29124CCA" w14:textId="61E9C9D6" w:rsidR="00895954" w:rsidRPr="00335C2E" w:rsidRDefault="009B1001" w:rsidP="00C61815">
            <w:pPr>
              <w:jc w:val="both"/>
              <w:rPr>
                <w:rFonts w:ascii="Times New Roman" w:hAnsi="Times New Roman" w:cs="Times New Roman"/>
                <w:sz w:val="28"/>
                <w:szCs w:val="28"/>
              </w:rPr>
            </w:pPr>
            <w:r w:rsidRPr="00335C2E">
              <w:rPr>
                <w:rFonts w:ascii="Times New Roman" w:hAnsi="Times New Roman" w:cs="Times New Roman"/>
                <w:sz w:val="28"/>
                <w:szCs w:val="28"/>
              </w:rPr>
              <w:t>1</w:t>
            </w:r>
            <w:r w:rsidR="00721ED1" w:rsidRPr="00335C2E">
              <w:rPr>
                <w:rFonts w:ascii="Times New Roman" w:hAnsi="Times New Roman" w:cs="Times New Roman"/>
                <w:sz w:val="28"/>
                <w:szCs w:val="28"/>
              </w:rPr>
              <w:t>39</w:t>
            </w:r>
          </w:p>
        </w:tc>
      </w:tr>
      <w:tr w:rsidR="00802805" w:rsidRPr="00335C2E" w14:paraId="6AAF2EAC" w14:textId="77777777" w:rsidTr="00DB6753">
        <w:tc>
          <w:tcPr>
            <w:tcW w:w="988" w:type="dxa"/>
          </w:tcPr>
          <w:p w14:paraId="53216A6B" w14:textId="77777777" w:rsidR="00895954" w:rsidRPr="00335C2E" w:rsidRDefault="00895954" w:rsidP="00C61815">
            <w:pPr>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sz w:val="28"/>
                <w:szCs w:val="28"/>
                <w:lang w:eastAsia="ru-RU"/>
              </w:rPr>
              <w:t>6.2.6</w:t>
            </w:r>
          </w:p>
        </w:tc>
        <w:tc>
          <w:tcPr>
            <w:tcW w:w="7796" w:type="dxa"/>
          </w:tcPr>
          <w:p w14:paraId="43FC5BDE" w14:textId="205ABB30" w:rsidR="00895954" w:rsidRPr="00335C2E" w:rsidRDefault="00895954" w:rsidP="00DB6753">
            <w:pPr>
              <w:shd w:val="clear" w:color="auto" w:fill="FFFFFF"/>
              <w:ind w:right="171"/>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sz w:val="28"/>
                <w:szCs w:val="28"/>
                <w:lang w:eastAsia="ru-RU"/>
              </w:rPr>
              <w:t>Исследование потенциальной танталоносности пегматитов на основании микроэлементного состава мусковита</w:t>
            </w:r>
          </w:p>
        </w:tc>
        <w:tc>
          <w:tcPr>
            <w:tcW w:w="708" w:type="dxa"/>
          </w:tcPr>
          <w:p w14:paraId="435D3B0D" w14:textId="705E795D" w:rsidR="00895954" w:rsidRPr="00335C2E" w:rsidRDefault="009B1001" w:rsidP="00C61815">
            <w:pPr>
              <w:jc w:val="both"/>
              <w:rPr>
                <w:rFonts w:ascii="Times New Roman" w:hAnsi="Times New Roman" w:cs="Times New Roman"/>
                <w:sz w:val="28"/>
                <w:szCs w:val="28"/>
              </w:rPr>
            </w:pPr>
            <w:r w:rsidRPr="00335C2E">
              <w:rPr>
                <w:rFonts w:ascii="Times New Roman" w:hAnsi="Times New Roman" w:cs="Times New Roman"/>
                <w:sz w:val="28"/>
                <w:szCs w:val="28"/>
              </w:rPr>
              <w:t>14</w:t>
            </w:r>
            <w:r w:rsidR="00721ED1" w:rsidRPr="00335C2E">
              <w:rPr>
                <w:rFonts w:ascii="Times New Roman" w:hAnsi="Times New Roman" w:cs="Times New Roman"/>
                <w:sz w:val="28"/>
                <w:szCs w:val="28"/>
              </w:rPr>
              <w:t>2</w:t>
            </w:r>
          </w:p>
        </w:tc>
      </w:tr>
      <w:tr w:rsidR="00802805" w:rsidRPr="00335C2E" w14:paraId="004A2BCC" w14:textId="77777777" w:rsidTr="00DB6753">
        <w:tc>
          <w:tcPr>
            <w:tcW w:w="988" w:type="dxa"/>
          </w:tcPr>
          <w:p w14:paraId="5D9E6B3A" w14:textId="77777777" w:rsidR="00895954" w:rsidRPr="00335C2E" w:rsidRDefault="00895954" w:rsidP="00C61815">
            <w:pPr>
              <w:jc w:val="both"/>
              <w:rPr>
                <w:rFonts w:ascii="Times New Roman" w:eastAsia="Times New Roman" w:hAnsi="Times New Roman" w:cs="Times New Roman"/>
                <w:b/>
                <w:bCs/>
                <w:sz w:val="28"/>
                <w:szCs w:val="28"/>
                <w:lang w:eastAsia="ru-RU"/>
              </w:rPr>
            </w:pPr>
            <w:bookmarkStart w:id="5" w:name="_Hlk199214066"/>
            <w:r w:rsidRPr="00335C2E">
              <w:rPr>
                <w:rFonts w:ascii="Times New Roman" w:eastAsia="Times New Roman" w:hAnsi="Times New Roman" w:cs="Times New Roman"/>
                <w:b/>
                <w:bCs/>
                <w:sz w:val="28"/>
                <w:szCs w:val="28"/>
                <w:lang w:eastAsia="ru-RU"/>
              </w:rPr>
              <w:t>7</w:t>
            </w:r>
          </w:p>
        </w:tc>
        <w:tc>
          <w:tcPr>
            <w:tcW w:w="7796" w:type="dxa"/>
          </w:tcPr>
          <w:p w14:paraId="21847BBF" w14:textId="44D18C5F" w:rsidR="00895954" w:rsidRPr="00335C2E" w:rsidRDefault="00895954" w:rsidP="00DB6753">
            <w:pPr>
              <w:shd w:val="clear" w:color="auto" w:fill="FFFFFF"/>
              <w:ind w:right="171"/>
              <w:jc w:val="both"/>
              <w:rPr>
                <w:rFonts w:ascii="Times New Roman" w:eastAsia="Times New Roman" w:hAnsi="Times New Roman" w:cs="Times New Roman"/>
                <w:b/>
                <w:bCs/>
                <w:sz w:val="28"/>
                <w:szCs w:val="28"/>
                <w:lang w:eastAsia="ru-RU"/>
              </w:rPr>
            </w:pPr>
            <w:r w:rsidRPr="00335C2E">
              <w:rPr>
                <w:rFonts w:ascii="Times New Roman" w:eastAsia="Times New Roman" w:hAnsi="Times New Roman" w:cs="Times New Roman"/>
                <w:b/>
                <w:bCs/>
                <w:sz w:val="28"/>
                <w:szCs w:val="28"/>
                <w:lang w:eastAsia="ru-RU"/>
              </w:rPr>
              <w:t>ОСНОВНЫЕ ПОИСКОВЫЕ ПРИЗНАКИ И КРИТЕРИИ ЛОКАЛИЗАЦИИ РЕДКОМЕТАЛ</w:t>
            </w:r>
            <w:r w:rsidR="00C04D59" w:rsidRPr="00335C2E">
              <w:rPr>
                <w:rFonts w:ascii="Times New Roman" w:eastAsia="Times New Roman" w:hAnsi="Times New Roman" w:cs="Times New Roman"/>
                <w:b/>
                <w:bCs/>
                <w:sz w:val="28"/>
                <w:szCs w:val="28"/>
                <w:lang w:eastAsia="ru-RU"/>
              </w:rPr>
              <w:t>Л</w:t>
            </w:r>
            <w:r w:rsidRPr="00335C2E">
              <w:rPr>
                <w:rFonts w:ascii="Times New Roman" w:eastAsia="Times New Roman" w:hAnsi="Times New Roman" w:cs="Times New Roman"/>
                <w:b/>
                <w:bCs/>
                <w:sz w:val="28"/>
                <w:szCs w:val="28"/>
                <w:lang w:eastAsia="ru-RU"/>
              </w:rPr>
              <w:t>ЬНЫХ ПЕГМАТИТОВ В КАЛБА-НАРЫМСКОЙ ЗОНЕ</w:t>
            </w:r>
          </w:p>
        </w:tc>
        <w:tc>
          <w:tcPr>
            <w:tcW w:w="708" w:type="dxa"/>
          </w:tcPr>
          <w:p w14:paraId="728C0289" w14:textId="0FE8DDD9" w:rsidR="00895954" w:rsidRPr="00335C2E" w:rsidRDefault="009B1001" w:rsidP="00C61815">
            <w:pPr>
              <w:jc w:val="both"/>
              <w:rPr>
                <w:rFonts w:ascii="Times New Roman" w:hAnsi="Times New Roman" w:cs="Times New Roman"/>
                <w:sz w:val="28"/>
                <w:szCs w:val="28"/>
              </w:rPr>
            </w:pPr>
            <w:r w:rsidRPr="00335C2E">
              <w:rPr>
                <w:rFonts w:ascii="Times New Roman" w:hAnsi="Times New Roman" w:cs="Times New Roman"/>
                <w:sz w:val="28"/>
                <w:szCs w:val="28"/>
              </w:rPr>
              <w:t>15</w:t>
            </w:r>
            <w:r w:rsidR="00721ED1" w:rsidRPr="00335C2E">
              <w:rPr>
                <w:rFonts w:ascii="Times New Roman" w:hAnsi="Times New Roman" w:cs="Times New Roman"/>
                <w:sz w:val="28"/>
                <w:szCs w:val="28"/>
              </w:rPr>
              <w:t>4</w:t>
            </w:r>
          </w:p>
        </w:tc>
      </w:tr>
      <w:bookmarkEnd w:id="5"/>
      <w:tr w:rsidR="00802805" w:rsidRPr="00335C2E" w14:paraId="2C9A8C35" w14:textId="77777777" w:rsidTr="00DB6753">
        <w:tc>
          <w:tcPr>
            <w:tcW w:w="988" w:type="dxa"/>
          </w:tcPr>
          <w:p w14:paraId="387EE57C" w14:textId="77777777" w:rsidR="00895954" w:rsidRPr="00335C2E" w:rsidRDefault="00895954" w:rsidP="00C61815">
            <w:pPr>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sz w:val="28"/>
                <w:szCs w:val="28"/>
                <w:lang w:eastAsia="ru-RU"/>
              </w:rPr>
              <w:t>7.1</w:t>
            </w:r>
          </w:p>
        </w:tc>
        <w:tc>
          <w:tcPr>
            <w:tcW w:w="7796" w:type="dxa"/>
          </w:tcPr>
          <w:p w14:paraId="77369E9C" w14:textId="77777777" w:rsidR="00895954" w:rsidRPr="00335C2E" w:rsidRDefault="00895954" w:rsidP="00DB6753">
            <w:pPr>
              <w:shd w:val="clear" w:color="auto" w:fill="FFFFFF"/>
              <w:ind w:right="171"/>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sz w:val="28"/>
                <w:szCs w:val="28"/>
                <w:lang w:eastAsia="ru-RU"/>
              </w:rPr>
              <w:t>Теоретические основы определения критериев выделения редкометалльных пегматитов</w:t>
            </w:r>
          </w:p>
        </w:tc>
        <w:tc>
          <w:tcPr>
            <w:tcW w:w="708" w:type="dxa"/>
          </w:tcPr>
          <w:p w14:paraId="056FC9BA" w14:textId="7F9D654B" w:rsidR="00895954" w:rsidRPr="00335C2E" w:rsidRDefault="009B1001" w:rsidP="00C61815">
            <w:pPr>
              <w:jc w:val="both"/>
              <w:rPr>
                <w:rFonts w:ascii="Times New Roman" w:hAnsi="Times New Roman" w:cs="Times New Roman"/>
                <w:sz w:val="28"/>
                <w:szCs w:val="28"/>
              </w:rPr>
            </w:pPr>
            <w:r w:rsidRPr="00335C2E">
              <w:rPr>
                <w:rFonts w:ascii="Times New Roman" w:hAnsi="Times New Roman" w:cs="Times New Roman"/>
                <w:sz w:val="28"/>
                <w:szCs w:val="28"/>
              </w:rPr>
              <w:t>15</w:t>
            </w:r>
            <w:r w:rsidR="00721ED1" w:rsidRPr="00335C2E">
              <w:rPr>
                <w:rFonts w:ascii="Times New Roman" w:hAnsi="Times New Roman" w:cs="Times New Roman"/>
                <w:sz w:val="28"/>
                <w:szCs w:val="28"/>
              </w:rPr>
              <w:t>4</w:t>
            </w:r>
          </w:p>
        </w:tc>
      </w:tr>
      <w:tr w:rsidR="00802805" w:rsidRPr="00335C2E" w14:paraId="4DF25831" w14:textId="77777777" w:rsidTr="00DB6753">
        <w:tc>
          <w:tcPr>
            <w:tcW w:w="988" w:type="dxa"/>
          </w:tcPr>
          <w:p w14:paraId="4001AA77" w14:textId="77777777" w:rsidR="00895954" w:rsidRPr="00335C2E" w:rsidRDefault="00895954" w:rsidP="00C61815">
            <w:pPr>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sz w:val="28"/>
                <w:szCs w:val="28"/>
                <w:lang w:eastAsia="ru-RU"/>
              </w:rPr>
              <w:t>7.2</w:t>
            </w:r>
          </w:p>
        </w:tc>
        <w:tc>
          <w:tcPr>
            <w:tcW w:w="7796" w:type="dxa"/>
          </w:tcPr>
          <w:p w14:paraId="1AF56F93" w14:textId="77777777" w:rsidR="00895954" w:rsidRPr="00335C2E" w:rsidRDefault="00895954" w:rsidP="00DB6753">
            <w:pPr>
              <w:shd w:val="clear" w:color="auto" w:fill="FFFFFF"/>
              <w:ind w:right="171"/>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sz w:val="28"/>
                <w:szCs w:val="28"/>
                <w:lang w:eastAsia="ru-RU"/>
              </w:rPr>
              <w:t>Геодинамический критерий формирования редкометалльных пегматитов Восточного Казахстана</w:t>
            </w:r>
          </w:p>
        </w:tc>
        <w:tc>
          <w:tcPr>
            <w:tcW w:w="708" w:type="dxa"/>
          </w:tcPr>
          <w:p w14:paraId="54C613CC" w14:textId="3A828A3C" w:rsidR="00895954" w:rsidRPr="00335C2E" w:rsidRDefault="009B1001" w:rsidP="00C61815">
            <w:pPr>
              <w:jc w:val="both"/>
              <w:rPr>
                <w:rFonts w:ascii="Times New Roman" w:hAnsi="Times New Roman" w:cs="Times New Roman"/>
                <w:sz w:val="28"/>
                <w:szCs w:val="28"/>
              </w:rPr>
            </w:pPr>
            <w:r w:rsidRPr="00335C2E">
              <w:rPr>
                <w:rFonts w:ascii="Times New Roman" w:hAnsi="Times New Roman" w:cs="Times New Roman"/>
                <w:sz w:val="28"/>
                <w:szCs w:val="28"/>
              </w:rPr>
              <w:t>15</w:t>
            </w:r>
            <w:r w:rsidR="00721ED1" w:rsidRPr="00335C2E">
              <w:rPr>
                <w:rFonts w:ascii="Times New Roman" w:hAnsi="Times New Roman" w:cs="Times New Roman"/>
                <w:sz w:val="28"/>
                <w:szCs w:val="28"/>
              </w:rPr>
              <w:t>5</w:t>
            </w:r>
          </w:p>
        </w:tc>
      </w:tr>
      <w:tr w:rsidR="00802805" w:rsidRPr="00335C2E" w14:paraId="3264AFEA" w14:textId="77777777" w:rsidTr="00DB6753">
        <w:tc>
          <w:tcPr>
            <w:tcW w:w="988" w:type="dxa"/>
          </w:tcPr>
          <w:p w14:paraId="652E3CE5" w14:textId="77777777" w:rsidR="00895954" w:rsidRPr="00335C2E" w:rsidRDefault="00895954" w:rsidP="00C61815">
            <w:pPr>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sz w:val="28"/>
                <w:szCs w:val="28"/>
                <w:lang w:eastAsia="ru-RU"/>
              </w:rPr>
              <w:t>7.3</w:t>
            </w:r>
          </w:p>
        </w:tc>
        <w:tc>
          <w:tcPr>
            <w:tcW w:w="7796" w:type="dxa"/>
          </w:tcPr>
          <w:p w14:paraId="39E30904" w14:textId="77777777" w:rsidR="00895954" w:rsidRPr="00335C2E" w:rsidRDefault="00895954" w:rsidP="00DB6753">
            <w:pPr>
              <w:shd w:val="clear" w:color="auto" w:fill="FFFFFF"/>
              <w:ind w:right="171"/>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sz w:val="28"/>
                <w:szCs w:val="28"/>
                <w:lang w:eastAsia="ru-RU"/>
              </w:rPr>
              <w:t>Тектонический критерий</w:t>
            </w:r>
          </w:p>
        </w:tc>
        <w:tc>
          <w:tcPr>
            <w:tcW w:w="708" w:type="dxa"/>
          </w:tcPr>
          <w:p w14:paraId="55DDA08A" w14:textId="20B2904E" w:rsidR="00895954" w:rsidRPr="00335C2E" w:rsidRDefault="009B1001" w:rsidP="00C61815">
            <w:pPr>
              <w:jc w:val="both"/>
              <w:rPr>
                <w:rFonts w:ascii="Times New Roman" w:hAnsi="Times New Roman" w:cs="Times New Roman"/>
                <w:sz w:val="28"/>
                <w:szCs w:val="28"/>
              </w:rPr>
            </w:pPr>
            <w:r w:rsidRPr="00335C2E">
              <w:rPr>
                <w:rFonts w:ascii="Times New Roman" w:hAnsi="Times New Roman" w:cs="Times New Roman"/>
                <w:sz w:val="28"/>
                <w:szCs w:val="28"/>
              </w:rPr>
              <w:t>15</w:t>
            </w:r>
            <w:r w:rsidR="00721ED1" w:rsidRPr="00335C2E">
              <w:rPr>
                <w:rFonts w:ascii="Times New Roman" w:hAnsi="Times New Roman" w:cs="Times New Roman"/>
                <w:sz w:val="28"/>
                <w:szCs w:val="28"/>
              </w:rPr>
              <w:t>6</w:t>
            </w:r>
          </w:p>
        </w:tc>
      </w:tr>
      <w:tr w:rsidR="00802805" w:rsidRPr="00335C2E" w14:paraId="564FCD18" w14:textId="77777777" w:rsidTr="00DB6753">
        <w:tc>
          <w:tcPr>
            <w:tcW w:w="988" w:type="dxa"/>
          </w:tcPr>
          <w:p w14:paraId="5BBD7F6B" w14:textId="4348069D" w:rsidR="00895954" w:rsidRPr="00335C2E" w:rsidRDefault="00895954" w:rsidP="00C61815">
            <w:pPr>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sz w:val="28"/>
                <w:szCs w:val="28"/>
                <w:lang w:eastAsia="ru-RU"/>
              </w:rPr>
              <w:t>7.4</w:t>
            </w:r>
          </w:p>
        </w:tc>
        <w:tc>
          <w:tcPr>
            <w:tcW w:w="7796" w:type="dxa"/>
          </w:tcPr>
          <w:p w14:paraId="0FCE1CCB" w14:textId="5B4FF800" w:rsidR="00895954" w:rsidRPr="00335C2E" w:rsidRDefault="009B1001" w:rsidP="00DB6753">
            <w:pPr>
              <w:shd w:val="clear" w:color="auto" w:fill="FFFFFF"/>
              <w:ind w:right="171"/>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sz w:val="28"/>
                <w:szCs w:val="28"/>
                <w:lang w:eastAsia="ru-RU"/>
              </w:rPr>
              <w:t>Магматический критерий</w:t>
            </w:r>
          </w:p>
        </w:tc>
        <w:tc>
          <w:tcPr>
            <w:tcW w:w="708" w:type="dxa"/>
          </w:tcPr>
          <w:p w14:paraId="713340F4" w14:textId="5D2E3E91" w:rsidR="00895954" w:rsidRPr="00335C2E" w:rsidRDefault="009B1001" w:rsidP="00C61815">
            <w:pPr>
              <w:jc w:val="both"/>
              <w:rPr>
                <w:rFonts w:ascii="Times New Roman" w:hAnsi="Times New Roman" w:cs="Times New Roman"/>
                <w:sz w:val="28"/>
                <w:szCs w:val="28"/>
              </w:rPr>
            </w:pPr>
            <w:r w:rsidRPr="00335C2E">
              <w:rPr>
                <w:rFonts w:ascii="Times New Roman" w:hAnsi="Times New Roman" w:cs="Times New Roman"/>
                <w:sz w:val="28"/>
                <w:szCs w:val="28"/>
              </w:rPr>
              <w:t>1</w:t>
            </w:r>
            <w:r w:rsidR="00721ED1" w:rsidRPr="00335C2E">
              <w:rPr>
                <w:rFonts w:ascii="Times New Roman" w:hAnsi="Times New Roman" w:cs="Times New Roman"/>
                <w:sz w:val="28"/>
                <w:szCs w:val="28"/>
              </w:rPr>
              <w:t>59</w:t>
            </w:r>
          </w:p>
        </w:tc>
      </w:tr>
      <w:tr w:rsidR="00802805" w:rsidRPr="00335C2E" w14:paraId="610EC7B4" w14:textId="77777777" w:rsidTr="00DB6753">
        <w:tc>
          <w:tcPr>
            <w:tcW w:w="988" w:type="dxa"/>
          </w:tcPr>
          <w:p w14:paraId="1016B32C" w14:textId="77777777" w:rsidR="00895954" w:rsidRPr="00335C2E" w:rsidRDefault="00895954" w:rsidP="00C61815">
            <w:pPr>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sz w:val="28"/>
                <w:szCs w:val="28"/>
                <w:lang w:eastAsia="ru-RU"/>
              </w:rPr>
              <w:t>7.5</w:t>
            </w:r>
          </w:p>
        </w:tc>
        <w:tc>
          <w:tcPr>
            <w:tcW w:w="7796" w:type="dxa"/>
          </w:tcPr>
          <w:p w14:paraId="51E46843" w14:textId="2CC952A6" w:rsidR="00895954" w:rsidRPr="00335C2E" w:rsidRDefault="009B1001" w:rsidP="00DB6753">
            <w:pPr>
              <w:shd w:val="clear" w:color="auto" w:fill="FFFFFF"/>
              <w:ind w:right="171"/>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sz w:val="28"/>
                <w:szCs w:val="28"/>
                <w:lang w:eastAsia="ru-RU"/>
              </w:rPr>
              <w:t>Анализ минеральных систем редкоэлементных пегматитов Восточного Казахстана</w:t>
            </w:r>
          </w:p>
        </w:tc>
        <w:tc>
          <w:tcPr>
            <w:tcW w:w="708" w:type="dxa"/>
          </w:tcPr>
          <w:p w14:paraId="4280C4E8" w14:textId="7CD46F97" w:rsidR="00895954" w:rsidRPr="00335C2E" w:rsidRDefault="0040404D" w:rsidP="00C61815">
            <w:pPr>
              <w:jc w:val="both"/>
              <w:rPr>
                <w:rFonts w:ascii="Times New Roman" w:hAnsi="Times New Roman" w:cs="Times New Roman"/>
                <w:sz w:val="28"/>
                <w:szCs w:val="28"/>
              </w:rPr>
            </w:pPr>
            <w:r w:rsidRPr="00335C2E">
              <w:rPr>
                <w:rFonts w:ascii="Times New Roman" w:hAnsi="Times New Roman" w:cs="Times New Roman"/>
                <w:sz w:val="28"/>
                <w:szCs w:val="28"/>
              </w:rPr>
              <w:t>1</w:t>
            </w:r>
            <w:r w:rsidR="00721ED1" w:rsidRPr="00335C2E">
              <w:rPr>
                <w:rFonts w:ascii="Times New Roman" w:hAnsi="Times New Roman" w:cs="Times New Roman"/>
                <w:sz w:val="28"/>
                <w:szCs w:val="28"/>
              </w:rPr>
              <w:t>59</w:t>
            </w:r>
          </w:p>
        </w:tc>
      </w:tr>
      <w:tr w:rsidR="00802805" w:rsidRPr="00335C2E" w14:paraId="760362CA" w14:textId="77777777" w:rsidTr="00DB6753">
        <w:tc>
          <w:tcPr>
            <w:tcW w:w="988" w:type="dxa"/>
          </w:tcPr>
          <w:p w14:paraId="0F1032EA" w14:textId="77777777" w:rsidR="00895954" w:rsidRPr="00335C2E" w:rsidRDefault="00895954" w:rsidP="00C61815">
            <w:pPr>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sz w:val="28"/>
                <w:szCs w:val="28"/>
                <w:lang w:eastAsia="ru-RU"/>
              </w:rPr>
              <w:t>7.5.1</w:t>
            </w:r>
          </w:p>
        </w:tc>
        <w:tc>
          <w:tcPr>
            <w:tcW w:w="7796" w:type="dxa"/>
          </w:tcPr>
          <w:p w14:paraId="7B7DEB68" w14:textId="77777777" w:rsidR="00895954" w:rsidRPr="00335C2E" w:rsidRDefault="00895954" w:rsidP="00DB6753">
            <w:pPr>
              <w:shd w:val="clear" w:color="auto" w:fill="FFFFFF"/>
              <w:ind w:right="171"/>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sz w:val="28"/>
                <w:szCs w:val="28"/>
                <w:lang w:eastAsia="ru-RU"/>
              </w:rPr>
              <w:t>Площадная зональность распределения микроэлементов</w:t>
            </w:r>
          </w:p>
        </w:tc>
        <w:tc>
          <w:tcPr>
            <w:tcW w:w="708" w:type="dxa"/>
          </w:tcPr>
          <w:p w14:paraId="28BD0206" w14:textId="730913F1" w:rsidR="00895954" w:rsidRPr="00335C2E" w:rsidRDefault="0040404D" w:rsidP="00C61815">
            <w:pPr>
              <w:jc w:val="both"/>
              <w:rPr>
                <w:rFonts w:ascii="Times New Roman" w:hAnsi="Times New Roman" w:cs="Times New Roman"/>
                <w:sz w:val="28"/>
                <w:szCs w:val="28"/>
              </w:rPr>
            </w:pPr>
            <w:r w:rsidRPr="00335C2E">
              <w:rPr>
                <w:rFonts w:ascii="Times New Roman" w:hAnsi="Times New Roman" w:cs="Times New Roman"/>
                <w:sz w:val="28"/>
                <w:szCs w:val="28"/>
              </w:rPr>
              <w:t>1</w:t>
            </w:r>
            <w:r w:rsidR="00721ED1" w:rsidRPr="00335C2E">
              <w:rPr>
                <w:rFonts w:ascii="Times New Roman" w:hAnsi="Times New Roman" w:cs="Times New Roman"/>
                <w:sz w:val="28"/>
                <w:szCs w:val="28"/>
              </w:rPr>
              <w:t>59</w:t>
            </w:r>
          </w:p>
        </w:tc>
      </w:tr>
      <w:tr w:rsidR="00802805" w:rsidRPr="00335C2E" w14:paraId="13A10344" w14:textId="77777777" w:rsidTr="00DB6753">
        <w:tc>
          <w:tcPr>
            <w:tcW w:w="988" w:type="dxa"/>
          </w:tcPr>
          <w:p w14:paraId="7AF1CB93" w14:textId="77777777" w:rsidR="00895954" w:rsidRPr="00335C2E" w:rsidRDefault="00895954" w:rsidP="00C61815">
            <w:pPr>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sz w:val="28"/>
                <w:szCs w:val="28"/>
                <w:lang w:eastAsia="ru-RU"/>
              </w:rPr>
              <w:t>7.5.2</w:t>
            </w:r>
          </w:p>
        </w:tc>
        <w:tc>
          <w:tcPr>
            <w:tcW w:w="7796" w:type="dxa"/>
          </w:tcPr>
          <w:p w14:paraId="291BD1B2" w14:textId="77777777" w:rsidR="00895954" w:rsidRPr="00335C2E" w:rsidRDefault="00895954" w:rsidP="00DB6753">
            <w:pPr>
              <w:shd w:val="clear" w:color="auto" w:fill="FFFFFF"/>
              <w:ind w:right="171"/>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sz w:val="28"/>
                <w:szCs w:val="28"/>
                <w:lang w:eastAsia="ru-RU"/>
              </w:rPr>
              <w:t>Геохимические исследования</w:t>
            </w:r>
          </w:p>
        </w:tc>
        <w:tc>
          <w:tcPr>
            <w:tcW w:w="708" w:type="dxa"/>
          </w:tcPr>
          <w:p w14:paraId="2B4866EB" w14:textId="19E96CE5" w:rsidR="00895954" w:rsidRPr="00335C2E" w:rsidRDefault="0040404D" w:rsidP="00C61815">
            <w:pPr>
              <w:jc w:val="both"/>
              <w:rPr>
                <w:rFonts w:ascii="Times New Roman" w:hAnsi="Times New Roman" w:cs="Times New Roman"/>
                <w:sz w:val="28"/>
                <w:szCs w:val="28"/>
              </w:rPr>
            </w:pPr>
            <w:r w:rsidRPr="00335C2E">
              <w:rPr>
                <w:rFonts w:ascii="Times New Roman" w:hAnsi="Times New Roman" w:cs="Times New Roman"/>
                <w:sz w:val="28"/>
                <w:szCs w:val="28"/>
              </w:rPr>
              <w:t>16</w:t>
            </w:r>
            <w:r w:rsidR="00721ED1" w:rsidRPr="00335C2E">
              <w:rPr>
                <w:rFonts w:ascii="Times New Roman" w:hAnsi="Times New Roman" w:cs="Times New Roman"/>
                <w:sz w:val="28"/>
                <w:szCs w:val="28"/>
              </w:rPr>
              <w:t>1</w:t>
            </w:r>
          </w:p>
        </w:tc>
      </w:tr>
      <w:tr w:rsidR="00802805" w:rsidRPr="00335C2E" w14:paraId="63D3B726" w14:textId="77777777" w:rsidTr="00DB6753">
        <w:tc>
          <w:tcPr>
            <w:tcW w:w="988" w:type="dxa"/>
          </w:tcPr>
          <w:p w14:paraId="2306FC88" w14:textId="77777777" w:rsidR="00895954" w:rsidRPr="00335C2E" w:rsidRDefault="00895954" w:rsidP="00C61815">
            <w:pPr>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sz w:val="28"/>
                <w:szCs w:val="28"/>
                <w:lang w:eastAsia="ru-RU"/>
              </w:rPr>
              <w:t>7.5.3</w:t>
            </w:r>
          </w:p>
        </w:tc>
        <w:tc>
          <w:tcPr>
            <w:tcW w:w="7796" w:type="dxa"/>
          </w:tcPr>
          <w:p w14:paraId="5E12A30E" w14:textId="77777777" w:rsidR="00895954" w:rsidRPr="00335C2E" w:rsidRDefault="00895954" w:rsidP="00C61815">
            <w:pPr>
              <w:shd w:val="clear" w:color="auto" w:fill="FFFFFF"/>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sz w:val="28"/>
                <w:szCs w:val="28"/>
                <w:lang w:eastAsia="ru-RU"/>
              </w:rPr>
              <w:t>Исследования КПШ и мусковитов</w:t>
            </w:r>
          </w:p>
        </w:tc>
        <w:tc>
          <w:tcPr>
            <w:tcW w:w="708" w:type="dxa"/>
          </w:tcPr>
          <w:p w14:paraId="0C062C07" w14:textId="37C3470F" w:rsidR="00895954" w:rsidRPr="00335C2E" w:rsidRDefault="0040404D" w:rsidP="00C61815">
            <w:pPr>
              <w:jc w:val="both"/>
              <w:rPr>
                <w:rFonts w:ascii="Times New Roman" w:hAnsi="Times New Roman" w:cs="Times New Roman"/>
                <w:sz w:val="28"/>
                <w:szCs w:val="28"/>
              </w:rPr>
            </w:pPr>
            <w:r w:rsidRPr="00335C2E">
              <w:rPr>
                <w:rFonts w:ascii="Times New Roman" w:hAnsi="Times New Roman" w:cs="Times New Roman"/>
                <w:sz w:val="28"/>
                <w:szCs w:val="28"/>
              </w:rPr>
              <w:t>16</w:t>
            </w:r>
            <w:r w:rsidR="00721ED1" w:rsidRPr="00335C2E">
              <w:rPr>
                <w:rFonts w:ascii="Times New Roman" w:hAnsi="Times New Roman" w:cs="Times New Roman"/>
                <w:sz w:val="28"/>
                <w:szCs w:val="28"/>
              </w:rPr>
              <w:t>2</w:t>
            </w:r>
          </w:p>
        </w:tc>
      </w:tr>
      <w:tr w:rsidR="00802805" w:rsidRPr="00335C2E" w14:paraId="1D2022CC" w14:textId="77777777" w:rsidTr="00DB6753">
        <w:tc>
          <w:tcPr>
            <w:tcW w:w="988" w:type="dxa"/>
          </w:tcPr>
          <w:p w14:paraId="4C2605E5" w14:textId="77777777" w:rsidR="00895954" w:rsidRPr="00335C2E" w:rsidRDefault="00895954" w:rsidP="00C61815">
            <w:pPr>
              <w:jc w:val="both"/>
              <w:rPr>
                <w:rFonts w:ascii="Times New Roman" w:eastAsia="Times New Roman" w:hAnsi="Times New Roman" w:cs="Times New Roman"/>
                <w:sz w:val="28"/>
                <w:szCs w:val="28"/>
                <w:lang w:eastAsia="ru-RU"/>
              </w:rPr>
            </w:pPr>
          </w:p>
        </w:tc>
        <w:tc>
          <w:tcPr>
            <w:tcW w:w="7796" w:type="dxa"/>
          </w:tcPr>
          <w:p w14:paraId="69BCFAE7" w14:textId="77777777" w:rsidR="00895954" w:rsidRPr="00335C2E" w:rsidRDefault="00895954" w:rsidP="00C61815">
            <w:pPr>
              <w:shd w:val="clear" w:color="auto" w:fill="FFFFFF"/>
              <w:jc w:val="both"/>
              <w:rPr>
                <w:rFonts w:ascii="Times New Roman" w:eastAsia="Times New Roman" w:hAnsi="Times New Roman" w:cs="Times New Roman"/>
                <w:b/>
                <w:sz w:val="28"/>
                <w:szCs w:val="28"/>
                <w:lang w:eastAsia="ru-RU"/>
              </w:rPr>
            </w:pPr>
            <w:r w:rsidRPr="00335C2E">
              <w:rPr>
                <w:rFonts w:ascii="Times New Roman" w:eastAsia="Times New Roman" w:hAnsi="Times New Roman" w:cs="Times New Roman"/>
                <w:b/>
                <w:sz w:val="28"/>
                <w:szCs w:val="28"/>
                <w:lang w:eastAsia="ru-RU"/>
              </w:rPr>
              <w:t>ЗАКЛЮЧЕНИЕ</w:t>
            </w:r>
          </w:p>
        </w:tc>
        <w:tc>
          <w:tcPr>
            <w:tcW w:w="708" w:type="dxa"/>
          </w:tcPr>
          <w:p w14:paraId="11F27285" w14:textId="70BE510C" w:rsidR="00895954" w:rsidRPr="00335C2E" w:rsidRDefault="0040404D" w:rsidP="00C61815">
            <w:pPr>
              <w:jc w:val="both"/>
              <w:rPr>
                <w:rFonts w:ascii="Times New Roman" w:hAnsi="Times New Roman" w:cs="Times New Roman"/>
                <w:sz w:val="28"/>
                <w:szCs w:val="28"/>
              </w:rPr>
            </w:pPr>
            <w:r w:rsidRPr="00335C2E">
              <w:rPr>
                <w:rFonts w:ascii="Times New Roman" w:hAnsi="Times New Roman" w:cs="Times New Roman"/>
                <w:sz w:val="28"/>
                <w:szCs w:val="28"/>
              </w:rPr>
              <w:t>16</w:t>
            </w:r>
            <w:r w:rsidR="00721ED1" w:rsidRPr="00335C2E">
              <w:rPr>
                <w:rFonts w:ascii="Times New Roman" w:hAnsi="Times New Roman" w:cs="Times New Roman"/>
                <w:sz w:val="28"/>
                <w:szCs w:val="28"/>
              </w:rPr>
              <w:t>7</w:t>
            </w:r>
          </w:p>
        </w:tc>
      </w:tr>
      <w:tr w:rsidR="00802805" w:rsidRPr="00335C2E" w14:paraId="59BA59A3" w14:textId="77777777" w:rsidTr="00DB6753">
        <w:tc>
          <w:tcPr>
            <w:tcW w:w="988" w:type="dxa"/>
          </w:tcPr>
          <w:p w14:paraId="47AA15C6" w14:textId="77777777" w:rsidR="00D748B5" w:rsidRPr="00335C2E" w:rsidRDefault="00D748B5" w:rsidP="00D748B5">
            <w:pPr>
              <w:jc w:val="both"/>
              <w:rPr>
                <w:rFonts w:ascii="Times New Roman" w:eastAsia="Times New Roman" w:hAnsi="Times New Roman" w:cs="Times New Roman"/>
                <w:sz w:val="28"/>
                <w:szCs w:val="28"/>
                <w:lang w:eastAsia="ru-RU"/>
              </w:rPr>
            </w:pPr>
          </w:p>
        </w:tc>
        <w:tc>
          <w:tcPr>
            <w:tcW w:w="7796" w:type="dxa"/>
          </w:tcPr>
          <w:p w14:paraId="63121C6D" w14:textId="7D091789" w:rsidR="00D748B5" w:rsidRPr="00335C2E" w:rsidRDefault="00D748B5" w:rsidP="00D748B5">
            <w:pPr>
              <w:shd w:val="clear" w:color="auto" w:fill="FFFFFF"/>
              <w:jc w:val="both"/>
              <w:rPr>
                <w:rFonts w:ascii="Times New Roman" w:eastAsia="Times New Roman" w:hAnsi="Times New Roman" w:cs="Times New Roman"/>
                <w:b/>
                <w:sz w:val="28"/>
                <w:szCs w:val="28"/>
                <w:lang w:eastAsia="ru-RU"/>
              </w:rPr>
            </w:pPr>
            <w:r w:rsidRPr="00335C2E">
              <w:rPr>
                <w:rFonts w:ascii="Times New Roman" w:eastAsia="Times New Roman" w:hAnsi="Times New Roman" w:cs="Times New Roman"/>
                <w:b/>
                <w:sz w:val="28"/>
                <w:szCs w:val="28"/>
                <w:lang w:eastAsia="ru-RU"/>
              </w:rPr>
              <w:t>ПРИЛОЖЕНИЕ А</w:t>
            </w:r>
          </w:p>
        </w:tc>
        <w:tc>
          <w:tcPr>
            <w:tcW w:w="708" w:type="dxa"/>
          </w:tcPr>
          <w:p w14:paraId="48D97716" w14:textId="17F6BBC9" w:rsidR="00D748B5" w:rsidRPr="00335C2E" w:rsidRDefault="00D748B5" w:rsidP="00D748B5">
            <w:pPr>
              <w:jc w:val="both"/>
              <w:rPr>
                <w:rFonts w:ascii="Times New Roman" w:hAnsi="Times New Roman" w:cs="Times New Roman"/>
                <w:sz w:val="28"/>
                <w:szCs w:val="28"/>
              </w:rPr>
            </w:pPr>
            <w:r w:rsidRPr="00335C2E">
              <w:rPr>
                <w:rFonts w:ascii="Times New Roman" w:hAnsi="Times New Roman" w:cs="Times New Roman"/>
                <w:sz w:val="28"/>
                <w:szCs w:val="28"/>
              </w:rPr>
              <w:t>18</w:t>
            </w:r>
            <w:r w:rsidR="00721ED1" w:rsidRPr="00335C2E">
              <w:rPr>
                <w:rFonts w:ascii="Times New Roman" w:hAnsi="Times New Roman" w:cs="Times New Roman"/>
                <w:sz w:val="28"/>
                <w:szCs w:val="28"/>
              </w:rPr>
              <w:t>2</w:t>
            </w:r>
          </w:p>
        </w:tc>
      </w:tr>
      <w:tr w:rsidR="00802805" w:rsidRPr="00335C2E" w14:paraId="4C9F681A" w14:textId="77777777" w:rsidTr="00DB6753">
        <w:tc>
          <w:tcPr>
            <w:tcW w:w="988" w:type="dxa"/>
          </w:tcPr>
          <w:p w14:paraId="57E2B950" w14:textId="77777777" w:rsidR="00D748B5" w:rsidRPr="00335C2E" w:rsidRDefault="00D748B5" w:rsidP="00D748B5">
            <w:pPr>
              <w:jc w:val="both"/>
              <w:rPr>
                <w:rFonts w:ascii="Times New Roman" w:eastAsia="Times New Roman" w:hAnsi="Times New Roman" w:cs="Times New Roman"/>
                <w:sz w:val="28"/>
                <w:szCs w:val="28"/>
                <w:lang w:eastAsia="ru-RU"/>
              </w:rPr>
            </w:pPr>
          </w:p>
        </w:tc>
        <w:tc>
          <w:tcPr>
            <w:tcW w:w="7796" w:type="dxa"/>
          </w:tcPr>
          <w:p w14:paraId="2FEC0AA1" w14:textId="7B34E007" w:rsidR="00D748B5" w:rsidRPr="00335C2E" w:rsidRDefault="00D748B5" w:rsidP="00D748B5">
            <w:pPr>
              <w:shd w:val="clear" w:color="auto" w:fill="FFFFFF"/>
              <w:jc w:val="both"/>
              <w:rPr>
                <w:rFonts w:ascii="Times New Roman" w:eastAsia="Times New Roman" w:hAnsi="Times New Roman" w:cs="Times New Roman"/>
                <w:b/>
                <w:sz w:val="28"/>
                <w:szCs w:val="28"/>
                <w:lang w:eastAsia="ru-RU"/>
              </w:rPr>
            </w:pPr>
            <w:r w:rsidRPr="00335C2E">
              <w:rPr>
                <w:rFonts w:ascii="Times New Roman" w:eastAsia="Times New Roman" w:hAnsi="Times New Roman" w:cs="Times New Roman"/>
                <w:b/>
                <w:sz w:val="28"/>
                <w:szCs w:val="28"/>
                <w:lang w:eastAsia="ru-RU"/>
              </w:rPr>
              <w:t>ПРИЛОЖЕНИЕ Б</w:t>
            </w:r>
          </w:p>
        </w:tc>
        <w:tc>
          <w:tcPr>
            <w:tcW w:w="708" w:type="dxa"/>
          </w:tcPr>
          <w:p w14:paraId="0D6090CB" w14:textId="3ED43F65" w:rsidR="00D748B5" w:rsidRPr="00335C2E" w:rsidRDefault="00D748B5" w:rsidP="00D748B5">
            <w:pPr>
              <w:jc w:val="both"/>
              <w:rPr>
                <w:rFonts w:ascii="Times New Roman" w:hAnsi="Times New Roman" w:cs="Times New Roman"/>
                <w:sz w:val="28"/>
                <w:szCs w:val="28"/>
              </w:rPr>
            </w:pPr>
            <w:r w:rsidRPr="00335C2E">
              <w:rPr>
                <w:rFonts w:ascii="Times New Roman" w:hAnsi="Times New Roman" w:cs="Times New Roman"/>
                <w:sz w:val="28"/>
                <w:szCs w:val="28"/>
              </w:rPr>
              <w:t>18</w:t>
            </w:r>
            <w:r w:rsidR="00721ED1" w:rsidRPr="00335C2E">
              <w:rPr>
                <w:rFonts w:ascii="Times New Roman" w:hAnsi="Times New Roman" w:cs="Times New Roman"/>
                <w:sz w:val="28"/>
                <w:szCs w:val="28"/>
              </w:rPr>
              <w:t>3</w:t>
            </w:r>
          </w:p>
        </w:tc>
      </w:tr>
      <w:tr w:rsidR="00802805" w:rsidRPr="00335C2E" w14:paraId="615C9B5C" w14:textId="77777777" w:rsidTr="00DB6753">
        <w:tc>
          <w:tcPr>
            <w:tcW w:w="988" w:type="dxa"/>
          </w:tcPr>
          <w:p w14:paraId="033939AB" w14:textId="77777777" w:rsidR="00D748B5" w:rsidRPr="00335C2E" w:rsidRDefault="00D748B5" w:rsidP="00D748B5">
            <w:pPr>
              <w:jc w:val="both"/>
              <w:rPr>
                <w:rFonts w:ascii="Times New Roman" w:eastAsia="Times New Roman" w:hAnsi="Times New Roman" w:cs="Times New Roman"/>
                <w:sz w:val="28"/>
                <w:szCs w:val="28"/>
                <w:lang w:eastAsia="ru-RU"/>
              </w:rPr>
            </w:pPr>
          </w:p>
        </w:tc>
        <w:tc>
          <w:tcPr>
            <w:tcW w:w="7796" w:type="dxa"/>
          </w:tcPr>
          <w:p w14:paraId="45660021" w14:textId="67DEF083" w:rsidR="00D748B5" w:rsidRPr="00335C2E" w:rsidRDefault="00D748B5" w:rsidP="00D748B5">
            <w:pPr>
              <w:shd w:val="clear" w:color="auto" w:fill="FFFFFF"/>
              <w:jc w:val="both"/>
              <w:rPr>
                <w:rFonts w:ascii="Times New Roman" w:eastAsia="Times New Roman" w:hAnsi="Times New Roman" w:cs="Times New Roman"/>
                <w:b/>
                <w:sz w:val="28"/>
                <w:szCs w:val="28"/>
                <w:lang w:eastAsia="ru-RU"/>
              </w:rPr>
            </w:pPr>
            <w:r w:rsidRPr="00335C2E">
              <w:rPr>
                <w:rFonts w:ascii="Times New Roman" w:eastAsia="Times New Roman" w:hAnsi="Times New Roman" w:cs="Times New Roman"/>
                <w:b/>
                <w:sz w:val="28"/>
                <w:szCs w:val="28"/>
                <w:lang w:eastAsia="ru-RU"/>
              </w:rPr>
              <w:t>ПРИЛОЖЕНИЕ В</w:t>
            </w:r>
          </w:p>
        </w:tc>
        <w:tc>
          <w:tcPr>
            <w:tcW w:w="708" w:type="dxa"/>
          </w:tcPr>
          <w:p w14:paraId="751FD5DE" w14:textId="2277C61E" w:rsidR="00D748B5" w:rsidRPr="00335C2E" w:rsidRDefault="00D748B5" w:rsidP="00D748B5">
            <w:pPr>
              <w:jc w:val="both"/>
              <w:rPr>
                <w:rFonts w:ascii="Times New Roman" w:hAnsi="Times New Roman" w:cs="Times New Roman"/>
                <w:sz w:val="28"/>
                <w:szCs w:val="28"/>
              </w:rPr>
            </w:pPr>
            <w:r w:rsidRPr="00335C2E">
              <w:rPr>
                <w:rFonts w:ascii="Times New Roman" w:hAnsi="Times New Roman" w:cs="Times New Roman"/>
                <w:sz w:val="28"/>
                <w:szCs w:val="28"/>
              </w:rPr>
              <w:t>18</w:t>
            </w:r>
            <w:r w:rsidR="00721ED1" w:rsidRPr="00335C2E">
              <w:rPr>
                <w:rFonts w:ascii="Times New Roman" w:hAnsi="Times New Roman" w:cs="Times New Roman"/>
                <w:sz w:val="28"/>
                <w:szCs w:val="28"/>
              </w:rPr>
              <w:t>4</w:t>
            </w:r>
          </w:p>
        </w:tc>
      </w:tr>
      <w:tr w:rsidR="00802805" w:rsidRPr="00335C2E" w14:paraId="1DCF6B92" w14:textId="77777777" w:rsidTr="00DB6753">
        <w:tc>
          <w:tcPr>
            <w:tcW w:w="988" w:type="dxa"/>
          </w:tcPr>
          <w:p w14:paraId="07D56798" w14:textId="77777777" w:rsidR="00D748B5" w:rsidRPr="00335C2E" w:rsidRDefault="00D748B5" w:rsidP="00D748B5">
            <w:pPr>
              <w:jc w:val="both"/>
              <w:rPr>
                <w:rFonts w:ascii="Times New Roman" w:eastAsia="Times New Roman" w:hAnsi="Times New Roman" w:cs="Times New Roman"/>
                <w:sz w:val="28"/>
                <w:szCs w:val="28"/>
                <w:lang w:eastAsia="ru-RU"/>
              </w:rPr>
            </w:pPr>
          </w:p>
        </w:tc>
        <w:tc>
          <w:tcPr>
            <w:tcW w:w="7796" w:type="dxa"/>
          </w:tcPr>
          <w:p w14:paraId="20F3E300" w14:textId="3FD361B9" w:rsidR="00D748B5" w:rsidRPr="00335C2E" w:rsidRDefault="00D748B5" w:rsidP="00D748B5">
            <w:pPr>
              <w:shd w:val="clear" w:color="auto" w:fill="FFFFFF"/>
              <w:jc w:val="both"/>
              <w:rPr>
                <w:rFonts w:ascii="Times New Roman" w:eastAsia="Times New Roman" w:hAnsi="Times New Roman" w:cs="Times New Roman"/>
                <w:b/>
                <w:sz w:val="28"/>
                <w:szCs w:val="28"/>
                <w:lang w:eastAsia="ru-RU"/>
              </w:rPr>
            </w:pPr>
            <w:r w:rsidRPr="00335C2E">
              <w:rPr>
                <w:rFonts w:ascii="Times New Roman" w:eastAsia="Times New Roman" w:hAnsi="Times New Roman" w:cs="Times New Roman"/>
                <w:b/>
                <w:sz w:val="28"/>
                <w:szCs w:val="28"/>
                <w:lang w:eastAsia="ru-RU"/>
              </w:rPr>
              <w:t>ПРИЛОЖЕНИЕ Г</w:t>
            </w:r>
          </w:p>
        </w:tc>
        <w:tc>
          <w:tcPr>
            <w:tcW w:w="708" w:type="dxa"/>
          </w:tcPr>
          <w:p w14:paraId="475833FE" w14:textId="36CABFDB" w:rsidR="00D748B5" w:rsidRPr="00335C2E" w:rsidRDefault="00D748B5" w:rsidP="00D748B5">
            <w:pPr>
              <w:jc w:val="both"/>
              <w:rPr>
                <w:rFonts w:ascii="Times New Roman" w:hAnsi="Times New Roman" w:cs="Times New Roman"/>
                <w:sz w:val="28"/>
                <w:szCs w:val="28"/>
              </w:rPr>
            </w:pPr>
            <w:r w:rsidRPr="00335C2E">
              <w:rPr>
                <w:rFonts w:ascii="Times New Roman" w:hAnsi="Times New Roman" w:cs="Times New Roman"/>
                <w:sz w:val="28"/>
                <w:szCs w:val="28"/>
              </w:rPr>
              <w:t>18</w:t>
            </w:r>
            <w:r w:rsidR="00721ED1" w:rsidRPr="00335C2E">
              <w:rPr>
                <w:rFonts w:ascii="Times New Roman" w:hAnsi="Times New Roman" w:cs="Times New Roman"/>
                <w:sz w:val="28"/>
                <w:szCs w:val="28"/>
              </w:rPr>
              <w:t>5</w:t>
            </w:r>
          </w:p>
        </w:tc>
      </w:tr>
      <w:tr w:rsidR="00802805" w:rsidRPr="00335C2E" w14:paraId="2FD1E929" w14:textId="77777777" w:rsidTr="00DB6753">
        <w:tc>
          <w:tcPr>
            <w:tcW w:w="988" w:type="dxa"/>
          </w:tcPr>
          <w:p w14:paraId="2238ED36" w14:textId="77777777" w:rsidR="00D748B5" w:rsidRPr="00335C2E" w:rsidRDefault="00D748B5" w:rsidP="00D748B5">
            <w:pPr>
              <w:jc w:val="both"/>
              <w:rPr>
                <w:rFonts w:ascii="Times New Roman" w:eastAsia="Times New Roman" w:hAnsi="Times New Roman" w:cs="Times New Roman"/>
                <w:sz w:val="28"/>
                <w:szCs w:val="28"/>
                <w:lang w:eastAsia="ru-RU"/>
              </w:rPr>
            </w:pPr>
          </w:p>
        </w:tc>
        <w:tc>
          <w:tcPr>
            <w:tcW w:w="7796" w:type="dxa"/>
          </w:tcPr>
          <w:p w14:paraId="7CF0F450" w14:textId="014BDFC3" w:rsidR="00D748B5" w:rsidRPr="00335C2E" w:rsidRDefault="00D748B5" w:rsidP="00D748B5">
            <w:pPr>
              <w:shd w:val="clear" w:color="auto" w:fill="FFFFFF"/>
              <w:jc w:val="both"/>
              <w:rPr>
                <w:rFonts w:ascii="Times New Roman" w:eastAsia="Times New Roman" w:hAnsi="Times New Roman" w:cs="Times New Roman"/>
                <w:b/>
                <w:sz w:val="28"/>
                <w:szCs w:val="28"/>
                <w:lang w:eastAsia="ru-RU"/>
              </w:rPr>
            </w:pPr>
            <w:r w:rsidRPr="00335C2E">
              <w:rPr>
                <w:rFonts w:ascii="Times New Roman" w:eastAsia="Times New Roman" w:hAnsi="Times New Roman" w:cs="Times New Roman"/>
                <w:b/>
                <w:sz w:val="28"/>
                <w:szCs w:val="28"/>
                <w:lang w:eastAsia="ru-RU"/>
              </w:rPr>
              <w:t>ПРИЛОЖЕНИЕ Д</w:t>
            </w:r>
          </w:p>
        </w:tc>
        <w:tc>
          <w:tcPr>
            <w:tcW w:w="708" w:type="dxa"/>
          </w:tcPr>
          <w:p w14:paraId="42D99264" w14:textId="7622FDEA" w:rsidR="00D748B5" w:rsidRPr="00335C2E" w:rsidRDefault="00D748B5" w:rsidP="00D748B5">
            <w:pPr>
              <w:jc w:val="both"/>
              <w:rPr>
                <w:rFonts w:ascii="Times New Roman" w:hAnsi="Times New Roman" w:cs="Times New Roman"/>
                <w:sz w:val="28"/>
                <w:szCs w:val="28"/>
              </w:rPr>
            </w:pPr>
            <w:r w:rsidRPr="00335C2E">
              <w:rPr>
                <w:rFonts w:ascii="Times New Roman" w:hAnsi="Times New Roman" w:cs="Times New Roman"/>
                <w:sz w:val="28"/>
                <w:szCs w:val="28"/>
              </w:rPr>
              <w:t>18</w:t>
            </w:r>
            <w:r w:rsidR="00721ED1" w:rsidRPr="00335C2E">
              <w:rPr>
                <w:rFonts w:ascii="Times New Roman" w:hAnsi="Times New Roman" w:cs="Times New Roman"/>
                <w:sz w:val="28"/>
                <w:szCs w:val="28"/>
              </w:rPr>
              <w:t>6</w:t>
            </w:r>
          </w:p>
        </w:tc>
      </w:tr>
      <w:tr w:rsidR="00802805" w:rsidRPr="00335C2E" w14:paraId="39B21B0D" w14:textId="77777777" w:rsidTr="00DB6753">
        <w:tc>
          <w:tcPr>
            <w:tcW w:w="988" w:type="dxa"/>
          </w:tcPr>
          <w:p w14:paraId="075B5FD7" w14:textId="77777777" w:rsidR="00D748B5" w:rsidRPr="00335C2E" w:rsidRDefault="00D748B5" w:rsidP="00D748B5">
            <w:pPr>
              <w:jc w:val="both"/>
              <w:rPr>
                <w:rFonts w:ascii="Times New Roman" w:eastAsia="Times New Roman" w:hAnsi="Times New Roman" w:cs="Times New Roman"/>
                <w:sz w:val="28"/>
                <w:szCs w:val="28"/>
                <w:lang w:eastAsia="ru-RU"/>
              </w:rPr>
            </w:pPr>
          </w:p>
        </w:tc>
        <w:tc>
          <w:tcPr>
            <w:tcW w:w="7796" w:type="dxa"/>
          </w:tcPr>
          <w:p w14:paraId="57786D15" w14:textId="56D3E460" w:rsidR="00D748B5" w:rsidRPr="00335C2E" w:rsidRDefault="00D748B5" w:rsidP="00D748B5">
            <w:pPr>
              <w:shd w:val="clear" w:color="auto" w:fill="FFFFFF"/>
              <w:jc w:val="both"/>
              <w:rPr>
                <w:rFonts w:ascii="Times New Roman" w:eastAsia="Times New Roman" w:hAnsi="Times New Roman" w:cs="Times New Roman"/>
                <w:b/>
                <w:sz w:val="28"/>
                <w:szCs w:val="28"/>
                <w:lang w:eastAsia="ru-RU"/>
              </w:rPr>
            </w:pPr>
            <w:r w:rsidRPr="00335C2E">
              <w:rPr>
                <w:rFonts w:ascii="Times New Roman" w:eastAsia="Times New Roman" w:hAnsi="Times New Roman" w:cs="Times New Roman"/>
                <w:b/>
                <w:sz w:val="28"/>
                <w:szCs w:val="28"/>
                <w:lang w:eastAsia="ru-RU"/>
              </w:rPr>
              <w:t xml:space="preserve">ПРИЛОЖЕНИЕ Е </w:t>
            </w:r>
          </w:p>
        </w:tc>
        <w:tc>
          <w:tcPr>
            <w:tcW w:w="708" w:type="dxa"/>
          </w:tcPr>
          <w:p w14:paraId="41FD9E63" w14:textId="4449E2E2" w:rsidR="00D748B5" w:rsidRPr="00335C2E" w:rsidRDefault="00D748B5" w:rsidP="00D748B5">
            <w:pPr>
              <w:jc w:val="both"/>
              <w:rPr>
                <w:rFonts w:ascii="Times New Roman" w:hAnsi="Times New Roman" w:cs="Times New Roman"/>
                <w:sz w:val="28"/>
                <w:szCs w:val="28"/>
              </w:rPr>
            </w:pPr>
            <w:r w:rsidRPr="00335C2E">
              <w:rPr>
                <w:rFonts w:ascii="Times New Roman" w:hAnsi="Times New Roman" w:cs="Times New Roman"/>
                <w:sz w:val="28"/>
                <w:szCs w:val="28"/>
              </w:rPr>
              <w:t>18</w:t>
            </w:r>
            <w:r w:rsidR="00721ED1" w:rsidRPr="00335C2E">
              <w:rPr>
                <w:rFonts w:ascii="Times New Roman" w:hAnsi="Times New Roman" w:cs="Times New Roman"/>
                <w:sz w:val="28"/>
                <w:szCs w:val="28"/>
              </w:rPr>
              <w:t>8</w:t>
            </w:r>
          </w:p>
        </w:tc>
      </w:tr>
      <w:tr w:rsidR="00802805" w:rsidRPr="00335C2E" w14:paraId="219F5EE7" w14:textId="77777777" w:rsidTr="00DB6753">
        <w:tc>
          <w:tcPr>
            <w:tcW w:w="988" w:type="dxa"/>
          </w:tcPr>
          <w:p w14:paraId="7A1E69D3" w14:textId="77777777" w:rsidR="00D748B5" w:rsidRPr="00335C2E" w:rsidRDefault="00D748B5" w:rsidP="00D748B5">
            <w:pPr>
              <w:jc w:val="both"/>
              <w:rPr>
                <w:rFonts w:ascii="Times New Roman" w:eastAsia="Times New Roman" w:hAnsi="Times New Roman" w:cs="Times New Roman"/>
                <w:sz w:val="28"/>
                <w:szCs w:val="28"/>
                <w:lang w:eastAsia="ru-RU"/>
              </w:rPr>
            </w:pPr>
          </w:p>
        </w:tc>
        <w:tc>
          <w:tcPr>
            <w:tcW w:w="7796" w:type="dxa"/>
          </w:tcPr>
          <w:p w14:paraId="7BCEAC8C" w14:textId="12BC42F6" w:rsidR="00D748B5" w:rsidRPr="00335C2E" w:rsidRDefault="00D748B5" w:rsidP="00D748B5">
            <w:pPr>
              <w:shd w:val="clear" w:color="auto" w:fill="FFFFFF"/>
              <w:jc w:val="both"/>
              <w:rPr>
                <w:rFonts w:ascii="Times New Roman" w:eastAsia="Times New Roman" w:hAnsi="Times New Roman" w:cs="Times New Roman"/>
                <w:b/>
                <w:sz w:val="28"/>
                <w:szCs w:val="28"/>
                <w:lang w:eastAsia="ru-RU"/>
              </w:rPr>
            </w:pPr>
            <w:r w:rsidRPr="00335C2E">
              <w:rPr>
                <w:rFonts w:ascii="Times New Roman" w:eastAsia="Times New Roman" w:hAnsi="Times New Roman" w:cs="Times New Roman"/>
                <w:b/>
                <w:sz w:val="28"/>
                <w:szCs w:val="28"/>
                <w:lang w:eastAsia="ru-RU"/>
              </w:rPr>
              <w:t>ПРИЛОЖЕНИЕ Ж</w:t>
            </w:r>
          </w:p>
        </w:tc>
        <w:tc>
          <w:tcPr>
            <w:tcW w:w="708" w:type="dxa"/>
          </w:tcPr>
          <w:p w14:paraId="42BE8273" w14:textId="5B5AF304" w:rsidR="00D748B5" w:rsidRPr="00335C2E" w:rsidRDefault="00D748B5" w:rsidP="00D748B5">
            <w:pPr>
              <w:jc w:val="both"/>
              <w:rPr>
                <w:rFonts w:ascii="Times New Roman" w:hAnsi="Times New Roman" w:cs="Times New Roman"/>
                <w:sz w:val="28"/>
                <w:szCs w:val="28"/>
              </w:rPr>
            </w:pPr>
            <w:r w:rsidRPr="00335C2E">
              <w:rPr>
                <w:rFonts w:ascii="Times New Roman" w:hAnsi="Times New Roman" w:cs="Times New Roman"/>
                <w:sz w:val="28"/>
                <w:szCs w:val="28"/>
              </w:rPr>
              <w:t>19</w:t>
            </w:r>
            <w:r w:rsidR="00721ED1" w:rsidRPr="00335C2E">
              <w:rPr>
                <w:rFonts w:ascii="Times New Roman" w:hAnsi="Times New Roman" w:cs="Times New Roman"/>
                <w:sz w:val="28"/>
                <w:szCs w:val="28"/>
              </w:rPr>
              <w:t>3</w:t>
            </w:r>
          </w:p>
        </w:tc>
      </w:tr>
      <w:tr w:rsidR="00802805" w:rsidRPr="00335C2E" w14:paraId="21819937" w14:textId="77777777" w:rsidTr="00DB6753">
        <w:tc>
          <w:tcPr>
            <w:tcW w:w="988" w:type="dxa"/>
          </w:tcPr>
          <w:p w14:paraId="478B93A8" w14:textId="75B0DCFE" w:rsidR="00D748B5" w:rsidRPr="00335C2E" w:rsidRDefault="00D748B5" w:rsidP="00D748B5">
            <w:pPr>
              <w:jc w:val="both"/>
              <w:rPr>
                <w:rFonts w:ascii="Times New Roman" w:eastAsia="Times New Roman" w:hAnsi="Times New Roman" w:cs="Times New Roman"/>
                <w:sz w:val="28"/>
                <w:szCs w:val="28"/>
                <w:lang w:eastAsia="ru-RU"/>
              </w:rPr>
            </w:pPr>
          </w:p>
        </w:tc>
        <w:tc>
          <w:tcPr>
            <w:tcW w:w="7796" w:type="dxa"/>
          </w:tcPr>
          <w:p w14:paraId="50AC6A46" w14:textId="48D6099B" w:rsidR="00D748B5" w:rsidRPr="00335C2E" w:rsidRDefault="00D748B5" w:rsidP="00D748B5">
            <w:pPr>
              <w:shd w:val="clear" w:color="auto" w:fill="FFFFFF"/>
              <w:jc w:val="both"/>
              <w:rPr>
                <w:rFonts w:ascii="Times New Roman" w:eastAsia="Times New Roman" w:hAnsi="Times New Roman" w:cs="Times New Roman"/>
                <w:b/>
                <w:sz w:val="28"/>
                <w:szCs w:val="28"/>
                <w:lang w:eastAsia="ru-RU"/>
              </w:rPr>
            </w:pPr>
            <w:r w:rsidRPr="00335C2E">
              <w:rPr>
                <w:rFonts w:ascii="Times New Roman" w:eastAsia="Times New Roman" w:hAnsi="Times New Roman" w:cs="Times New Roman"/>
                <w:b/>
                <w:sz w:val="28"/>
                <w:szCs w:val="28"/>
                <w:lang w:eastAsia="ru-RU"/>
              </w:rPr>
              <w:t>ПРИЛОЖЕНИЕ З</w:t>
            </w:r>
          </w:p>
        </w:tc>
        <w:tc>
          <w:tcPr>
            <w:tcW w:w="708" w:type="dxa"/>
          </w:tcPr>
          <w:p w14:paraId="0175DBE5" w14:textId="1E2C9AC5" w:rsidR="00D748B5" w:rsidRPr="00335C2E" w:rsidRDefault="00D748B5" w:rsidP="00D748B5">
            <w:pPr>
              <w:jc w:val="both"/>
              <w:rPr>
                <w:rFonts w:ascii="Times New Roman" w:hAnsi="Times New Roman" w:cs="Times New Roman"/>
                <w:sz w:val="28"/>
                <w:szCs w:val="28"/>
              </w:rPr>
            </w:pPr>
            <w:r w:rsidRPr="00335C2E">
              <w:rPr>
                <w:rFonts w:ascii="Times New Roman" w:hAnsi="Times New Roman" w:cs="Times New Roman"/>
                <w:sz w:val="28"/>
                <w:szCs w:val="28"/>
              </w:rPr>
              <w:t>19</w:t>
            </w:r>
            <w:r w:rsidR="00721ED1" w:rsidRPr="00335C2E">
              <w:rPr>
                <w:rFonts w:ascii="Times New Roman" w:hAnsi="Times New Roman" w:cs="Times New Roman"/>
                <w:sz w:val="28"/>
                <w:szCs w:val="28"/>
              </w:rPr>
              <w:t>5</w:t>
            </w:r>
          </w:p>
        </w:tc>
      </w:tr>
    </w:tbl>
    <w:p w14:paraId="74E3B4B6" w14:textId="19ED1AFC" w:rsidR="00895954" w:rsidRPr="00335C2E" w:rsidRDefault="00895954" w:rsidP="00895954">
      <w:pPr>
        <w:ind w:firstLine="284"/>
        <w:jc w:val="both"/>
        <w:rPr>
          <w:rFonts w:ascii="Times New Roman" w:hAnsi="Times New Roman" w:cs="Times New Roman"/>
          <w:sz w:val="28"/>
          <w:szCs w:val="28"/>
        </w:rPr>
      </w:pPr>
    </w:p>
    <w:p w14:paraId="5BA4C888" w14:textId="77777777" w:rsidR="00C84F70" w:rsidRPr="00335C2E" w:rsidRDefault="00C84F70" w:rsidP="00895954">
      <w:pPr>
        <w:ind w:firstLine="284"/>
        <w:jc w:val="both"/>
        <w:rPr>
          <w:rFonts w:ascii="Times New Roman" w:hAnsi="Times New Roman" w:cs="Times New Roman"/>
          <w:sz w:val="28"/>
          <w:szCs w:val="28"/>
        </w:rPr>
        <w:sectPr w:rsidR="00C84F70" w:rsidRPr="00335C2E" w:rsidSect="004C043D">
          <w:pgSz w:w="11906" w:h="16838"/>
          <w:pgMar w:top="1134" w:right="567" w:bottom="1134" w:left="1701" w:header="709" w:footer="709" w:gutter="0"/>
          <w:cols w:space="708"/>
          <w:docGrid w:linePitch="360"/>
        </w:sectPr>
      </w:pPr>
    </w:p>
    <w:p w14:paraId="521ED3B3" w14:textId="77777777" w:rsidR="00895954" w:rsidRPr="00335C2E" w:rsidRDefault="00895954" w:rsidP="00895954">
      <w:pPr>
        <w:spacing w:after="0" w:line="240" w:lineRule="auto"/>
        <w:ind w:firstLine="567"/>
        <w:rPr>
          <w:rFonts w:ascii="Times New Roman" w:hAnsi="Times New Roman" w:cs="Times New Roman"/>
          <w:b/>
          <w:sz w:val="28"/>
          <w:szCs w:val="28"/>
        </w:rPr>
      </w:pPr>
      <w:r w:rsidRPr="00335C2E">
        <w:rPr>
          <w:rFonts w:ascii="Times New Roman" w:hAnsi="Times New Roman" w:cs="Times New Roman"/>
          <w:b/>
          <w:sz w:val="28"/>
          <w:szCs w:val="28"/>
        </w:rPr>
        <w:lastRenderedPageBreak/>
        <w:t>ОБОЗНАЧЕНИЯ И СОКРАЩЕНИЯ</w:t>
      </w:r>
    </w:p>
    <w:p w14:paraId="00A5A2C7" w14:textId="08EB915A" w:rsidR="00895954" w:rsidRPr="00335C2E" w:rsidRDefault="00895954" w:rsidP="00895954">
      <w:pPr>
        <w:spacing w:after="0" w:line="240" w:lineRule="auto"/>
        <w:ind w:firstLine="567"/>
        <w:rPr>
          <w:rFonts w:ascii="Times New Roman" w:hAnsi="Times New Roman" w:cs="Times New Roman"/>
          <w:sz w:val="28"/>
          <w:szCs w:val="28"/>
        </w:rPr>
      </w:pPr>
    </w:p>
    <w:p w14:paraId="1EEB7078" w14:textId="180F9138" w:rsidR="00991BC9" w:rsidRPr="00335C2E" w:rsidRDefault="00991BC9" w:rsidP="00991BC9">
      <w:pPr>
        <w:pStyle w:val="a5"/>
        <w:spacing w:before="2" w:line="322" w:lineRule="exact"/>
        <w:ind w:firstLine="567"/>
      </w:pPr>
      <w:r w:rsidRPr="00335C2E">
        <w:t>МН</w:t>
      </w:r>
      <w:r w:rsidR="00585A1A" w:rsidRPr="00335C2E">
        <w:t>иВО</w:t>
      </w:r>
      <w:r w:rsidRPr="00335C2E">
        <w:t xml:space="preserve"> РК </w:t>
      </w:r>
      <w:r w:rsidR="00CA71EB" w:rsidRPr="00335C2E">
        <w:t>–</w:t>
      </w:r>
      <w:r w:rsidRPr="00335C2E">
        <w:t xml:space="preserve"> Министерства науки и высшего образования Республики Казахстан</w:t>
      </w:r>
    </w:p>
    <w:p w14:paraId="4FEB5C28" w14:textId="5BBBB1ED" w:rsidR="00174DE8" w:rsidRPr="00335C2E" w:rsidRDefault="00174DE8" w:rsidP="00174DE8">
      <w:pPr>
        <w:pStyle w:val="a5"/>
        <w:spacing w:before="2" w:line="322" w:lineRule="exact"/>
        <w:ind w:firstLine="567"/>
      </w:pPr>
      <w:r w:rsidRPr="00335C2E">
        <w:t>КОК</w:t>
      </w:r>
      <w:r w:rsidR="008A754A" w:rsidRPr="00335C2E">
        <w:rPr>
          <w:lang w:val="kk-KZ"/>
        </w:rPr>
        <w:t>С</w:t>
      </w:r>
      <w:r w:rsidRPr="00335C2E">
        <w:t>НВО РК</w:t>
      </w:r>
      <w:r w:rsidR="008A754A" w:rsidRPr="00335C2E">
        <w:rPr>
          <w:lang w:val="kk-KZ"/>
        </w:rPr>
        <w:t xml:space="preserve"> </w:t>
      </w:r>
      <w:r w:rsidR="00CA71EB" w:rsidRPr="00335C2E">
        <w:t>–</w:t>
      </w:r>
      <w:r w:rsidRPr="00335C2E">
        <w:t xml:space="preserve"> </w:t>
      </w:r>
      <w:r w:rsidR="00585A1A" w:rsidRPr="00335C2E">
        <w:t>Комитет по обеспечению качества в сфере науки и высшего образования Республики Казахстан</w:t>
      </w:r>
    </w:p>
    <w:p w14:paraId="656B574E" w14:textId="5379909E" w:rsidR="00174DE8" w:rsidRPr="00335C2E" w:rsidRDefault="00174DE8" w:rsidP="00174DE8">
      <w:pPr>
        <w:pStyle w:val="a5"/>
        <w:spacing w:before="2" w:line="322" w:lineRule="exact"/>
        <w:ind w:firstLine="567"/>
      </w:pPr>
      <w:r w:rsidRPr="00335C2E">
        <w:t>ВКТУ</w:t>
      </w:r>
      <w:r w:rsidRPr="00335C2E">
        <w:rPr>
          <w:spacing w:val="-12"/>
        </w:rPr>
        <w:t xml:space="preserve"> </w:t>
      </w:r>
      <w:r w:rsidR="00CA71EB" w:rsidRPr="00335C2E">
        <w:t>–</w:t>
      </w:r>
      <w:r w:rsidRPr="00335C2E">
        <w:rPr>
          <w:spacing w:val="-6"/>
        </w:rPr>
        <w:t xml:space="preserve"> </w:t>
      </w:r>
      <w:r w:rsidRPr="00335C2E">
        <w:t>Восточно-Казахстанский</w:t>
      </w:r>
      <w:r w:rsidRPr="00335C2E">
        <w:rPr>
          <w:spacing w:val="-7"/>
        </w:rPr>
        <w:t xml:space="preserve"> </w:t>
      </w:r>
      <w:r w:rsidRPr="00335C2E">
        <w:t>технический</w:t>
      </w:r>
      <w:r w:rsidRPr="00335C2E">
        <w:rPr>
          <w:spacing w:val="-9"/>
        </w:rPr>
        <w:t xml:space="preserve"> </w:t>
      </w:r>
      <w:r w:rsidRPr="00335C2E">
        <w:rPr>
          <w:spacing w:val="-2"/>
        </w:rPr>
        <w:t>университет</w:t>
      </w:r>
    </w:p>
    <w:p w14:paraId="310775FF" w14:textId="20154F15" w:rsidR="00174DE8" w:rsidRPr="00335C2E" w:rsidRDefault="00991BC9" w:rsidP="00174DE8">
      <w:pPr>
        <w:pStyle w:val="a5"/>
        <w:spacing w:line="322" w:lineRule="exact"/>
        <w:ind w:firstLine="567"/>
        <w:jc w:val="left"/>
      </w:pPr>
      <w:r w:rsidRPr="00335C2E">
        <w:t xml:space="preserve">ИГМ СО РАН </w:t>
      </w:r>
      <w:r w:rsidR="00CA71EB" w:rsidRPr="00335C2E">
        <w:t>–</w:t>
      </w:r>
      <w:r w:rsidR="00174DE8" w:rsidRPr="00335C2E">
        <w:rPr>
          <w:spacing w:val="-9"/>
        </w:rPr>
        <w:t xml:space="preserve"> </w:t>
      </w:r>
      <w:r w:rsidRPr="00335C2E">
        <w:t>Институт геологии и минералогии имени В. С. Соболева Сибирского отделения Российской академии наук</w:t>
      </w:r>
    </w:p>
    <w:p w14:paraId="5033EF01" w14:textId="26D1BC96" w:rsidR="00895954" w:rsidRPr="00335C2E" w:rsidRDefault="00174DE8" w:rsidP="00895954">
      <w:pPr>
        <w:spacing w:after="0" w:line="240" w:lineRule="auto"/>
        <w:ind w:firstLine="567"/>
        <w:rPr>
          <w:rFonts w:ascii="Times New Roman" w:hAnsi="Times New Roman" w:cs="Times New Roman"/>
          <w:sz w:val="28"/>
          <w:szCs w:val="28"/>
        </w:rPr>
      </w:pPr>
      <w:r w:rsidRPr="00335C2E">
        <w:rPr>
          <w:rFonts w:ascii="Times New Roman" w:hAnsi="Times New Roman" w:cs="Times New Roman"/>
          <w:sz w:val="28"/>
          <w:szCs w:val="28"/>
        </w:rPr>
        <w:t xml:space="preserve">ICP-MS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Масс-спектрометрия с индуктивно-связанной плазмой</w:t>
      </w:r>
    </w:p>
    <w:p w14:paraId="20DA4B68" w14:textId="0190B243" w:rsidR="00174DE8" w:rsidRPr="00335C2E" w:rsidRDefault="00174DE8" w:rsidP="00174DE8">
      <w:pPr>
        <w:spacing w:after="0" w:line="240" w:lineRule="auto"/>
        <w:ind w:firstLine="567"/>
        <w:rPr>
          <w:rFonts w:ascii="Times New Roman" w:hAnsi="Times New Roman" w:cs="Times New Roman"/>
          <w:sz w:val="28"/>
          <w:szCs w:val="28"/>
        </w:rPr>
      </w:pPr>
      <w:r w:rsidRPr="00335C2E">
        <w:rPr>
          <w:rFonts w:ascii="Times New Roman" w:hAnsi="Times New Roman" w:cs="Times New Roman"/>
          <w:sz w:val="28"/>
          <w:szCs w:val="28"/>
        </w:rPr>
        <w:t xml:space="preserve">КПШ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w:t>
      </w:r>
      <w:r w:rsidR="00585A1A" w:rsidRPr="00335C2E">
        <w:rPr>
          <w:rFonts w:ascii="Times New Roman" w:hAnsi="Times New Roman" w:cs="Times New Roman"/>
          <w:sz w:val="28"/>
          <w:szCs w:val="28"/>
        </w:rPr>
        <w:t>К</w:t>
      </w:r>
      <w:r w:rsidRPr="00335C2E">
        <w:rPr>
          <w:rFonts w:ascii="Times New Roman" w:hAnsi="Times New Roman" w:cs="Times New Roman"/>
          <w:sz w:val="28"/>
          <w:szCs w:val="28"/>
        </w:rPr>
        <w:t>алиевые</w:t>
      </w:r>
      <w:r w:rsidR="00FA4895" w:rsidRPr="00335C2E">
        <w:rPr>
          <w:rFonts w:ascii="Times New Roman" w:hAnsi="Times New Roman" w:cs="Times New Roman"/>
          <w:sz w:val="28"/>
          <w:szCs w:val="28"/>
        </w:rPr>
        <w:t xml:space="preserve"> </w:t>
      </w:r>
      <w:r w:rsidRPr="00335C2E">
        <w:rPr>
          <w:rFonts w:ascii="Times New Roman" w:hAnsi="Times New Roman" w:cs="Times New Roman"/>
          <w:sz w:val="28"/>
          <w:szCs w:val="28"/>
        </w:rPr>
        <w:t>полевые шпаты</w:t>
      </w:r>
    </w:p>
    <w:p w14:paraId="7E212265" w14:textId="3418D8A7" w:rsidR="00895954" w:rsidRPr="00335C2E" w:rsidRDefault="00174DE8" w:rsidP="00174DE8">
      <w:pPr>
        <w:spacing w:after="0" w:line="240" w:lineRule="auto"/>
        <w:ind w:firstLine="567"/>
        <w:jc w:val="both"/>
        <w:rPr>
          <w:rFonts w:ascii="Times New Roman" w:hAnsi="Times New Roman" w:cs="Times New Roman"/>
          <w:sz w:val="28"/>
          <w:szCs w:val="28"/>
        </w:rPr>
      </w:pPr>
      <w:r w:rsidRPr="00335C2E">
        <w:rPr>
          <w:rFonts w:ascii="Times New Roman" w:hAnsi="Times New Roman" w:cs="Times New Roman"/>
          <w:sz w:val="28"/>
          <w:szCs w:val="28"/>
        </w:rPr>
        <w:t xml:space="preserve">ПЦФ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Программа целевого финансирования</w:t>
      </w:r>
    </w:p>
    <w:p w14:paraId="6412D5A0" w14:textId="7D1F5047" w:rsidR="00174DE8" w:rsidRPr="00335C2E" w:rsidRDefault="00174DE8" w:rsidP="00174DE8">
      <w:pPr>
        <w:spacing w:after="0" w:line="240" w:lineRule="auto"/>
        <w:ind w:firstLine="567"/>
        <w:jc w:val="both"/>
        <w:rPr>
          <w:rFonts w:ascii="Times New Roman" w:hAnsi="Times New Roman" w:cs="Times New Roman"/>
          <w:sz w:val="28"/>
          <w:szCs w:val="28"/>
        </w:rPr>
      </w:pPr>
      <w:r w:rsidRPr="00335C2E">
        <w:rPr>
          <w:rFonts w:ascii="Times New Roman" w:hAnsi="Times New Roman" w:cs="Times New Roman"/>
          <w:sz w:val="28"/>
          <w:szCs w:val="28"/>
        </w:rPr>
        <w:t xml:space="preserve">РЗЭ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Редкоземельные элементы</w:t>
      </w:r>
    </w:p>
    <w:p w14:paraId="19C00C4F" w14:textId="7D6AF45E" w:rsidR="00174DE8" w:rsidRPr="00335C2E" w:rsidRDefault="00174DE8" w:rsidP="00174DE8">
      <w:pPr>
        <w:spacing w:after="0" w:line="240" w:lineRule="auto"/>
        <w:ind w:firstLine="567"/>
        <w:jc w:val="both"/>
        <w:rPr>
          <w:rFonts w:ascii="Times New Roman" w:hAnsi="Times New Roman" w:cs="Times New Roman"/>
          <w:sz w:val="28"/>
          <w:szCs w:val="28"/>
        </w:rPr>
      </w:pPr>
      <w:r w:rsidRPr="00335C2E">
        <w:rPr>
          <w:rFonts w:ascii="Times New Roman" w:hAnsi="Times New Roman" w:cs="Times New Roman"/>
          <w:sz w:val="28"/>
          <w:szCs w:val="28"/>
        </w:rPr>
        <w:t xml:space="preserve">РЭ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Редкие элементы</w:t>
      </w:r>
    </w:p>
    <w:p w14:paraId="1483368E" w14:textId="73B4C77A" w:rsidR="00174DE8" w:rsidRPr="00335C2E" w:rsidRDefault="00174DE8" w:rsidP="00174DE8">
      <w:pPr>
        <w:spacing w:after="0" w:line="240" w:lineRule="auto"/>
        <w:ind w:firstLine="567"/>
        <w:jc w:val="both"/>
        <w:rPr>
          <w:rFonts w:ascii="Times New Roman" w:hAnsi="Times New Roman" w:cs="Times New Roman"/>
          <w:sz w:val="28"/>
          <w:szCs w:val="28"/>
        </w:rPr>
      </w:pPr>
      <w:r w:rsidRPr="00335C2E">
        <w:rPr>
          <w:rFonts w:ascii="Times New Roman" w:hAnsi="Times New Roman" w:cs="Times New Roman"/>
          <w:sz w:val="28"/>
          <w:szCs w:val="28"/>
        </w:rPr>
        <w:t xml:space="preserve">КНР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Китайская Народная Республика</w:t>
      </w:r>
    </w:p>
    <w:p w14:paraId="409CCB06" w14:textId="6270F45B" w:rsidR="00174DE8" w:rsidRPr="00335C2E" w:rsidRDefault="00174DE8" w:rsidP="00174DE8">
      <w:pPr>
        <w:spacing w:after="0" w:line="240" w:lineRule="auto"/>
        <w:ind w:firstLine="567"/>
        <w:jc w:val="both"/>
        <w:rPr>
          <w:rFonts w:ascii="Times New Roman" w:hAnsi="Times New Roman" w:cs="Times New Roman"/>
          <w:sz w:val="28"/>
          <w:szCs w:val="28"/>
        </w:rPr>
      </w:pPr>
      <w:r w:rsidRPr="00335C2E">
        <w:rPr>
          <w:rFonts w:ascii="Times New Roman" w:hAnsi="Times New Roman" w:cs="Times New Roman"/>
          <w:sz w:val="28"/>
          <w:szCs w:val="28"/>
        </w:rPr>
        <w:t xml:space="preserve">США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Соединённые Штаты Америки</w:t>
      </w:r>
    </w:p>
    <w:p w14:paraId="7DB3AD62" w14:textId="1D4EE620" w:rsidR="00895954" w:rsidRPr="00335C2E" w:rsidRDefault="00174DE8" w:rsidP="00174DE8">
      <w:pPr>
        <w:spacing w:after="0" w:line="240" w:lineRule="auto"/>
        <w:ind w:firstLine="567"/>
        <w:jc w:val="both"/>
        <w:rPr>
          <w:rFonts w:ascii="Times New Roman" w:hAnsi="Times New Roman" w:cs="Times New Roman"/>
          <w:sz w:val="28"/>
          <w:szCs w:val="28"/>
        </w:rPr>
      </w:pPr>
      <w:r w:rsidRPr="00335C2E">
        <w:rPr>
          <w:rFonts w:ascii="Times New Roman" w:hAnsi="Times New Roman" w:cs="Times New Roman"/>
          <w:sz w:val="28"/>
          <w:szCs w:val="28"/>
        </w:rPr>
        <w:t xml:space="preserve">ЮАР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Южно-Африканская Республика</w:t>
      </w:r>
    </w:p>
    <w:p w14:paraId="7B50C08B" w14:textId="686214F5" w:rsidR="00895954" w:rsidRPr="00335C2E" w:rsidRDefault="00174DE8" w:rsidP="00174DE8">
      <w:pPr>
        <w:spacing w:after="0" w:line="240" w:lineRule="auto"/>
        <w:ind w:firstLine="567"/>
        <w:jc w:val="both"/>
        <w:rPr>
          <w:rFonts w:ascii="Times New Roman" w:hAnsi="Times New Roman" w:cs="Times New Roman"/>
          <w:sz w:val="28"/>
          <w:szCs w:val="28"/>
        </w:rPr>
      </w:pPr>
      <w:r w:rsidRPr="00335C2E">
        <w:rPr>
          <w:rFonts w:ascii="Times New Roman" w:hAnsi="Times New Roman" w:cs="Times New Roman"/>
          <w:sz w:val="28"/>
          <w:szCs w:val="28"/>
        </w:rPr>
        <w:t xml:space="preserve">СНГ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Содружество Независимых Государств</w:t>
      </w:r>
    </w:p>
    <w:p w14:paraId="7F318416" w14:textId="23CC97B1" w:rsidR="00174DE8" w:rsidRPr="00335C2E" w:rsidRDefault="00174DE8" w:rsidP="00174DE8">
      <w:pPr>
        <w:spacing w:after="0" w:line="240" w:lineRule="auto"/>
        <w:ind w:firstLine="567"/>
        <w:jc w:val="both"/>
        <w:rPr>
          <w:rFonts w:ascii="Times New Roman" w:hAnsi="Times New Roman" w:cs="Times New Roman"/>
          <w:sz w:val="28"/>
          <w:szCs w:val="28"/>
        </w:rPr>
      </w:pPr>
      <w:r w:rsidRPr="00335C2E">
        <w:rPr>
          <w:rFonts w:ascii="Times New Roman" w:hAnsi="Times New Roman" w:cs="Times New Roman"/>
          <w:sz w:val="28"/>
          <w:szCs w:val="28"/>
        </w:rPr>
        <w:t xml:space="preserve">АО «УКТМК»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Акционерное общество «Ульбинский металлургический комбинат»</w:t>
      </w:r>
    </w:p>
    <w:p w14:paraId="60C6F0EF" w14:textId="1D09106E" w:rsidR="00895954" w:rsidRPr="00335C2E" w:rsidRDefault="00174DE8" w:rsidP="00174DE8">
      <w:pPr>
        <w:spacing w:after="0" w:line="240" w:lineRule="auto"/>
        <w:ind w:firstLine="567"/>
        <w:jc w:val="both"/>
        <w:rPr>
          <w:rFonts w:ascii="Times New Roman" w:hAnsi="Times New Roman" w:cs="Times New Roman"/>
          <w:sz w:val="28"/>
          <w:szCs w:val="28"/>
        </w:rPr>
      </w:pPr>
      <w:r w:rsidRPr="00335C2E">
        <w:rPr>
          <w:rFonts w:ascii="Times New Roman" w:hAnsi="Times New Roman" w:cs="Times New Roman"/>
          <w:sz w:val="28"/>
          <w:szCs w:val="28"/>
        </w:rPr>
        <w:t xml:space="preserve">АО «УМЗ»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Акционерное общество «Усть-Каменогорский металлургический завод»</w:t>
      </w:r>
    </w:p>
    <w:p w14:paraId="0DA44004" w14:textId="39232064" w:rsidR="00991BC9" w:rsidRPr="00335C2E" w:rsidRDefault="00991BC9" w:rsidP="00174DE8">
      <w:pPr>
        <w:spacing w:after="0" w:line="240" w:lineRule="auto"/>
        <w:ind w:firstLine="567"/>
        <w:jc w:val="both"/>
        <w:rPr>
          <w:rFonts w:ascii="Times New Roman" w:hAnsi="Times New Roman" w:cs="Times New Roman"/>
          <w:sz w:val="28"/>
          <w:szCs w:val="28"/>
        </w:rPr>
      </w:pPr>
      <w:r w:rsidRPr="00335C2E">
        <w:rPr>
          <w:rFonts w:ascii="Times New Roman" w:hAnsi="Times New Roman" w:cs="Times New Roman"/>
          <w:sz w:val="28"/>
          <w:szCs w:val="28"/>
        </w:rPr>
        <w:t xml:space="preserve">АО «УК ТМК»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Акционерное общество «Усть-Каменогорский титано-магниевый комбинат</w:t>
      </w:r>
    </w:p>
    <w:p w14:paraId="4B5FDEB0" w14:textId="40C0A5F3" w:rsidR="003D143B" w:rsidRPr="00335C2E" w:rsidRDefault="003D143B" w:rsidP="00174DE8">
      <w:pPr>
        <w:spacing w:after="0" w:line="240" w:lineRule="auto"/>
        <w:ind w:firstLine="567"/>
        <w:jc w:val="both"/>
        <w:rPr>
          <w:rFonts w:ascii="Times New Roman" w:hAnsi="Times New Roman" w:cs="Times New Roman"/>
          <w:sz w:val="28"/>
          <w:szCs w:val="28"/>
        </w:rPr>
      </w:pPr>
      <w:r w:rsidRPr="00335C2E">
        <w:rPr>
          <w:rFonts w:ascii="Times New Roman" w:hAnsi="Times New Roman" w:cs="Times New Roman"/>
          <w:sz w:val="28"/>
          <w:szCs w:val="28"/>
        </w:rPr>
        <w:t xml:space="preserve">ВПК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Военно-промышленный комплекс</w:t>
      </w:r>
    </w:p>
    <w:p w14:paraId="04F8F058" w14:textId="774CDB23" w:rsidR="00895954" w:rsidRPr="00335C2E" w:rsidRDefault="00991BC9" w:rsidP="0077520F">
      <w:pPr>
        <w:spacing w:after="0" w:line="240" w:lineRule="auto"/>
        <w:ind w:firstLine="567"/>
        <w:jc w:val="both"/>
        <w:rPr>
          <w:rFonts w:ascii="Times New Roman" w:hAnsi="Times New Roman" w:cs="Times New Roman"/>
          <w:sz w:val="28"/>
          <w:szCs w:val="28"/>
        </w:rPr>
      </w:pPr>
      <w:r w:rsidRPr="00335C2E">
        <w:rPr>
          <w:rFonts w:ascii="Times New Roman" w:hAnsi="Times New Roman" w:cs="Times New Roman"/>
          <w:sz w:val="28"/>
          <w:szCs w:val="28"/>
        </w:rPr>
        <w:t xml:space="preserve">ЦАСП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Центрально-Азиатский складчатый пояс</w:t>
      </w:r>
    </w:p>
    <w:p w14:paraId="35E2390D" w14:textId="77777777" w:rsidR="0077520F" w:rsidRPr="00335C2E" w:rsidRDefault="0077520F" w:rsidP="0077520F">
      <w:pPr>
        <w:spacing w:after="0" w:line="240" w:lineRule="auto"/>
        <w:ind w:firstLine="567"/>
        <w:jc w:val="both"/>
        <w:rPr>
          <w:rFonts w:ascii="Times New Roman" w:hAnsi="Times New Roman" w:cs="Times New Roman"/>
          <w:sz w:val="28"/>
          <w:szCs w:val="28"/>
        </w:rPr>
      </w:pPr>
    </w:p>
    <w:p w14:paraId="7382AF4B" w14:textId="77777777" w:rsidR="00174DE8" w:rsidRPr="00335C2E" w:rsidRDefault="00174DE8" w:rsidP="00895954">
      <w:pPr>
        <w:spacing w:after="0" w:line="240" w:lineRule="auto"/>
        <w:ind w:firstLine="567"/>
        <w:rPr>
          <w:rFonts w:ascii="Times New Roman" w:hAnsi="Times New Roman" w:cs="Times New Roman"/>
          <w:sz w:val="28"/>
          <w:szCs w:val="28"/>
        </w:rPr>
        <w:sectPr w:rsidR="00174DE8" w:rsidRPr="00335C2E" w:rsidSect="004C043D">
          <w:pgSz w:w="11906" w:h="16838"/>
          <w:pgMar w:top="1134" w:right="567" w:bottom="1134" w:left="1701" w:header="709" w:footer="709" w:gutter="0"/>
          <w:cols w:space="708"/>
          <w:docGrid w:linePitch="360"/>
        </w:sectPr>
      </w:pPr>
    </w:p>
    <w:p w14:paraId="4A63F3F6" w14:textId="77777777" w:rsidR="00895954" w:rsidRPr="00335C2E" w:rsidRDefault="00895954" w:rsidP="00FF79AA">
      <w:pPr>
        <w:spacing w:after="0" w:line="240" w:lineRule="auto"/>
        <w:jc w:val="center"/>
        <w:rPr>
          <w:rFonts w:ascii="Times New Roman" w:eastAsia="Times New Roman" w:hAnsi="Times New Roman" w:cs="Times New Roman"/>
          <w:b/>
          <w:sz w:val="28"/>
          <w:szCs w:val="28"/>
          <w:lang w:eastAsia="ru-RU"/>
        </w:rPr>
      </w:pPr>
      <w:r w:rsidRPr="00335C2E">
        <w:rPr>
          <w:rFonts w:ascii="Times New Roman" w:eastAsia="Times New Roman" w:hAnsi="Times New Roman" w:cs="Times New Roman"/>
          <w:b/>
          <w:sz w:val="28"/>
          <w:szCs w:val="28"/>
          <w:lang w:eastAsia="ru-RU"/>
        </w:rPr>
        <w:lastRenderedPageBreak/>
        <w:t>ВВЕДЕНИЕ</w:t>
      </w:r>
    </w:p>
    <w:p w14:paraId="7792FDC1" w14:textId="77777777" w:rsidR="00895954" w:rsidRPr="00335C2E" w:rsidRDefault="00895954" w:rsidP="00895954">
      <w:pPr>
        <w:spacing w:after="0" w:line="240" w:lineRule="auto"/>
        <w:ind w:firstLine="709"/>
        <w:jc w:val="both"/>
        <w:rPr>
          <w:rFonts w:ascii="Times New Roman" w:eastAsia="Times New Roman" w:hAnsi="Times New Roman" w:cs="Times New Roman"/>
          <w:sz w:val="28"/>
          <w:szCs w:val="28"/>
          <w:lang w:eastAsia="ru-RU"/>
        </w:rPr>
      </w:pPr>
    </w:p>
    <w:p w14:paraId="4AA53AA1" w14:textId="77777777" w:rsidR="009450A0" w:rsidRPr="00335C2E" w:rsidRDefault="009450A0" w:rsidP="009450A0">
      <w:pPr>
        <w:spacing w:after="0" w:line="20" w:lineRule="atLeast"/>
        <w:ind w:firstLine="709"/>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b/>
          <w:sz w:val="28"/>
          <w:szCs w:val="28"/>
          <w:lang w:eastAsia="ru-RU"/>
        </w:rPr>
        <w:t>Актуальность исследований.</w:t>
      </w:r>
      <w:r w:rsidRPr="00335C2E">
        <w:rPr>
          <w:rFonts w:ascii="Times New Roman" w:eastAsia="Times New Roman" w:hAnsi="Times New Roman" w:cs="Times New Roman"/>
          <w:sz w:val="28"/>
          <w:szCs w:val="28"/>
          <w:lang w:eastAsia="ru-RU"/>
        </w:rPr>
        <w:t xml:space="preserve"> В последнее десятилетие резко изменился подход к оценке рынка потребления сырья. Высокотехнологичные производства требуют от рынка все больше новых материалов и металлов. На передний план мировой торговли сырьем вышли, так называемые, «критические металлы», к которым относят не только экономически важные металлы, но и те, безопасность и стабильность поставок которых составляет серьезные риски. Первыми в списке «критических» стоят редкие металлы. </w:t>
      </w:r>
      <w:r w:rsidRPr="00335C2E">
        <w:rPr>
          <w:rFonts w:ascii="Times New Roman" w:eastAsia="Times New Roman" w:hAnsi="Times New Roman" w:cs="Times New Roman"/>
          <w:sz w:val="28"/>
          <w:szCs w:val="28"/>
          <w:lang w:val="kk-KZ" w:eastAsia="ru-RU"/>
        </w:rPr>
        <w:t>В диссертационной работе рассматриваются закономерности формирования и критерии прогнозирования редкометалльных пегматитов Калба-Нарымского пояса,</w:t>
      </w:r>
      <w:r w:rsidRPr="00335C2E">
        <w:rPr>
          <w:rFonts w:ascii="Times New Roman" w:eastAsia="Times New Roman" w:hAnsi="Times New Roman" w:cs="Times New Roman"/>
          <w:sz w:val="28"/>
          <w:szCs w:val="28"/>
          <w:lang w:eastAsia="ru-RU"/>
        </w:rPr>
        <w:t xml:space="preserve"> характеризующихся повышенным содержанием металлов </w:t>
      </w:r>
      <w:r w:rsidRPr="00335C2E">
        <w:rPr>
          <w:rFonts w:ascii="Times New Roman" w:eastAsia="Times New Roman" w:hAnsi="Times New Roman" w:cs="Times New Roman"/>
          <w:sz w:val="28"/>
          <w:szCs w:val="28"/>
          <w:lang w:val="kk-KZ" w:eastAsia="ru-RU"/>
        </w:rPr>
        <w:t>(</w:t>
      </w:r>
      <w:r w:rsidRPr="00335C2E">
        <w:rPr>
          <w:rFonts w:ascii="Times New Roman" w:eastAsia="Times New Roman" w:hAnsi="Times New Roman" w:cs="Times New Roman"/>
          <w:sz w:val="28"/>
          <w:szCs w:val="28"/>
          <w:lang w:eastAsia="ru-RU"/>
        </w:rPr>
        <w:t>Ta, Nb, Sn, Li).</w:t>
      </w:r>
    </w:p>
    <w:p w14:paraId="5ACFCA24" w14:textId="73AF8641" w:rsidR="00895954" w:rsidRPr="00335C2E" w:rsidRDefault="00895954" w:rsidP="00895954">
      <w:pPr>
        <w:spacing w:after="0" w:line="240" w:lineRule="auto"/>
        <w:ind w:firstLine="709"/>
        <w:jc w:val="both"/>
        <w:rPr>
          <w:rFonts w:ascii="Times New Roman" w:eastAsia="Times New Roman" w:hAnsi="Times New Roman" w:cs="Times New Roman"/>
          <w:sz w:val="28"/>
          <w:szCs w:val="24"/>
          <w:lang w:eastAsia="ru-RU"/>
        </w:rPr>
      </w:pPr>
      <w:r w:rsidRPr="00335C2E">
        <w:rPr>
          <w:rFonts w:ascii="Times New Roman" w:eastAsia="Times New Roman" w:hAnsi="Times New Roman" w:cs="Times New Roman"/>
          <w:b/>
          <w:sz w:val="28"/>
          <w:szCs w:val="28"/>
          <w:lang w:eastAsia="ru-RU"/>
        </w:rPr>
        <w:t xml:space="preserve">Цель </w:t>
      </w:r>
      <w:r w:rsidRPr="00335C2E">
        <w:rPr>
          <w:rFonts w:ascii="Times New Roman" w:eastAsia="Times New Roman" w:hAnsi="Times New Roman" w:cs="Times New Roman"/>
          <w:b/>
          <w:bCs/>
          <w:sz w:val="28"/>
          <w:szCs w:val="24"/>
          <w:lang w:eastAsia="ru-RU"/>
        </w:rPr>
        <w:t>исследования</w:t>
      </w:r>
      <w:r w:rsidRPr="00335C2E">
        <w:rPr>
          <w:rFonts w:ascii="Times New Roman" w:eastAsia="Times New Roman" w:hAnsi="Times New Roman" w:cs="Times New Roman"/>
          <w:sz w:val="28"/>
          <w:szCs w:val="24"/>
          <w:lang w:eastAsia="ru-RU"/>
        </w:rPr>
        <w:t xml:space="preserve"> </w:t>
      </w:r>
      <w:r w:rsidR="00CA71EB" w:rsidRPr="00335C2E">
        <w:rPr>
          <w:rFonts w:ascii="Times New Roman" w:eastAsia="Times New Roman" w:hAnsi="Times New Roman" w:cs="Times New Roman"/>
          <w:sz w:val="24"/>
          <w:szCs w:val="24"/>
          <w:lang w:eastAsia="ru-RU"/>
        </w:rPr>
        <w:t>–</w:t>
      </w:r>
      <w:r w:rsidRPr="00335C2E">
        <w:rPr>
          <w:rFonts w:ascii="Times New Roman" w:eastAsia="Times New Roman" w:hAnsi="Times New Roman" w:cs="Times New Roman"/>
          <w:sz w:val="24"/>
          <w:szCs w:val="24"/>
          <w:lang w:eastAsia="ru-RU"/>
        </w:rPr>
        <w:t xml:space="preserve"> </w:t>
      </w:r>
      <w:r w:rsidRPr="00335C2E">
        <w:rPr>
          <w:rFonts w:ascii="Times New Roman" w:eastAsia="Times New Roman" w:hAnsi="Times New Roman" w:cs="Times New Roman"/>
          <w:sz w:val="28"/>
          <w:szCs w:val="24"/>
          <w:lang w:eastAsia="ru-RU"/>
        </w:rPr>
        <w:t>разработка критериев рудоносности гранитоидов Калба-Нарымского пояса (Восточный Казахстан) на основе современной международной классификации и новых данных по возрасту пегматитов и материнских гранитоидов.</w:t>
      </w:r>
    </w:p>
    <w:p w14:paraId="708AB96B" w14:textId="77777777" w:rsidR="00895954" w:rsidRPr="00335C2E" w:rsidRDefault="00895954" w:rsidP="00895954">
      <w:pPr>
        <w:spacing w:after="0" w:line="23" w:lineRule="atLeast"/>
        <w:ind w:firstLine="708"/>
        <w:jc w:val="both"/>
        <w:rPr>
          <w:rFonts w:ascii="Times New Roman" w:eastAsia="Times New Roman" w:hAnsi="Times New Roman" w:cs="Times New Roman"/>
          <w:b/>
          <w:bCs/>
          <w:sz w:val="28"/>
          <w:szCs w:val="28"/>
          <w:lang w:eastAsia="ru-RU"/>
        </w:rPr>
      </w:pPr>
      <w:r w:rsidRPr="00335C2E">
        <w:rPr>
          <w:rFonts w:ascii="Times New Roman" w:eastAsia="Times New Roman" w:hAnsi="Times New Roman" w:cs="Times New Roman"/>
          <w:b/>
          <w:bCs/>
          <w:sz w:val="28"/>
          <w:szCs w:val="28"/>
          <w:lang w:eastAsia="ru-RU"/>
        </w:rPr>
        <w:t>Задачи:</w:t>
      </w:r>
    </w:p>
    <w:p w14:paraId="69080CCA" w14:textId="31D9FBEA" w:rsidR="00842FFE" w:rsidRPr="00335C2E" w:rsidRDefault="00842FFE" w:rsidP="00281CFD">
      <w:pPr>
        <w:pStyle w:val="af5"/>
        <w:numPr>
          <w:ilvl w:val="0"/>
          <w:numId w:val="27"/>
        </w:numPr>
        <w:tabs>
          <w:tab w:val="left" w:pos="1134"/>
        </w:tabs>
        <w:spacing w:after="0" w:line="240" w:lineRule="auto"/>
        <w:ind w:left="0" w:firstLine="709"/>
        <w:jc w:val="both"/>
        <w:rPr>
          <w:rFonts w:ascii="Times New Roman" w:eastAsia="Times New Roman" w:hAnsi="Times New Roman" w:cs="Times New Roman"/>
          <w:bCs/>
          <w:sz w:val="28"/>
          <w:szCs w:val="28"/>
          <w:lang w:eastAsia="ru-RU"/>
        </w:rPr>
      </w:pPr>
      <w:r w:rsidRPr="00335C2E">
        <w:rPr>
          <w:rFonts w:ascii="Times New Roman" w:eastAsia="Times New Roman" w:hAnsi="Times New Roman" w:cs="Times New Roman"/>
          <w:bCs/>
          <w:sz w:val="28"/>
          <w:szCs w:val="28"/>
          <w:lang w:eastAsia="ru-RU"/>
        </w:rPr>
        <w:t>изучить геодинамический режим формирования территории Обь-Зайсанской складчатой системы, уточнить геотектоническую позицию, закономерности формирования и возраст редкометалльных пегматитов Калба-Нарымского редкометал</w:t>
      </w:r>
      <w:r w:rsidR="00114B69" w:rsidRPr="00335C2E">
        <w:rPr>
          <w:rFonts w:ascii="Times New Roman" w:eastAsia="Times New Roman" w:hAnsi="Times New Roman" w:cs="Times New Roman"/>
          <w:bCs/>
          <w:sz w:val="28"/>
          <w:szCs w:val="28"/>
          <w:lang w:val="kk-KZ" w:eastAsia="ru-RU"/>
        </w:rPr>
        <w:t>л</w:t>
      </w:r>
      <w:r w:rsidRPr="00335C2E">
        <w:rPr>
          <w:rFonts w:ascii="Times New Roman" w:eastAsia="Times New Roman" w:hAnsi="Times New Roman" w:cs="Times New Roman"/>
          <w:bCs/>
          <w:sz w:val="28"/>
          <w:szCs w:val="28"/>
          <w:lang w:eastAsia="ru-RU"/>
        </w:rPr>
        <w:t>ьного пояса (Ta, Nb, Be, Li, Sn, W)</w:t>
      </w:r>
      <w:r w:rsidR="00281CFD" w:rsidRPr="00335C2E">
        <w:rPr>
          <w:rFonts w:ascii="Times New Roman" w:eastAsia="Times New Roman" w:hAnsi="Times New Roman" w:cs="Times New Roman"/>
          <w:bCs/>
          <w:sz w:val="28"/>
          <w:szCs w:val="28"/>
          <w:lang w:eastAsia="ru-RU"/>
        </w:rPr>
        <w:t>;</w:t>
      </w:r>
    </w:p>
    <w:p w14:paraId="74DF9C90" w14:textId="6E539C2F" w:rsidR="00842FFE" w:rsidRPr="00335C2E" w:rsidRDefault="00837ADF" w:rsidP="00281CFD">
      <w:pPr>
        <w:pStyle w:val="af5"/>
        <w:numPr>
          <w:ilvl w:val="0"/>
          <w:numId w:val="27"/>
        </w:numPr>
        <w:tabs>
          <w:tab w:val="left" w:pos="1134"/>
        </w:tabs>
        <w:spacing w:after="0" w:line="240" w:lineRule="auto"/>
        <w:ind w:left="0" w:firstLine="709"/>
        <w:jc w:val="both"/>
        <w:rPr>
          <w:rFonts w:ascii="Times New Roman" w:eastAsia="Times New Roman" w:hAnsi="Times New Roman" w:cs="Times New Roman"/>
          <w:bCs/>
          <w:sz w:val="28"/>
          <w:szCs w:val="28"/>
          <w:lang w:eastAsia="ru-RU"/>
        </w:rPr>
      </w:pPr>
      <w:r w:rsidRPr="00335C2E">
        <w:rPr>
          <w:rFonts w:ascii="Times New Roman" w:eastAsia="Times New Roman" w:hAnsi="Times New Roman" w:cs="Times New Roman"/>
          <w:bCs/>
          <w:sz w:val="28"/>
          <w:szCs w:val="28"/>
          <w:lang w:eastAsia="ru-RU"/>
        </w:rPr>
        <w:t>изучить возраст и петрохимические особенности магматитов кунушского, калбинского и монастырского комплексов и пегматитов</w:t>
      </w:r>
      <w:r w:rsidR="00281CFD" w:rsidRPr="00335C2E">
        <w:rPr>
          <w:rFonts w:ascii="Times New Roman" w:eastAsia="Times New Roman" w:hAnsi="Times New Roman" w:cs="Times New Roman"/>
          <w:bCs/>
          <w:sz w:val="28"/>
          <w:szCs w:val="28"/>
          <w:lang w:eastAsia="ru-RU"/>
        </w:rPr>
        <w:t>;</w:t>
      </w:r>
    </w:p>
    <w:p w14:paraId="418631D4" w14:textId="27EFDAAF" w:rsidR="00842FFE" w:rsidRPr="00335C2E" w:rsidRDefault="00842FFE" w:rsidP="00281CFD">
      <w:pPr>
        <w:pStyle w:val="af5"/>
        <w:numPr>
          <w:ilvl w:val="0"/>
          <w:numId w:val="27"/>
        </w:numPr>
        <w:tabs>
          <w:tab w:val="left" w:pos="1134"/>
        </w:tabs>
        <w:spacing w:after="0" w:line="240" w:lineRule="auto"/>
        <w:ind w:left="0" w:firstLine="709"/>
        <w:jc w:val="both"/>
        <w:rPr>
          <w:rFonts w:ascii="Times New Roman" w:eastAsia="Times New Roman" w:hAnsi="Times New Roman" w:cs="Times New Roman"/>
          <w:bCs/>
          <w:sz w:val="28"/>
          <w:szCs w:val="28"/>
          <w:lang w:eastAsia="ru-RU"/>
        </w:rPr>
      </w:pPr>
      <w:r w:rsidRPr="00335C2E">
        <w:rPr>
          <w:rFonts w:ascii="Times New Roman" w:eastAsia="Times New Roman" w:hAnsi="Times New Roman" w:cs="Times New Roman"/>
          <w:bCs/>
          <w:sz w:val="28"/>
          <w:szCs w:val="28"/>
          <w:lang w:eastAsia="ru-RU"/>
        </w:rPr>
        <w:t>провести термобарометрические исследования гранитоидов Калба-Нарымского батолита</w:t>
      </w:r>
      <w:r w:rsidR="00281CFD" w:rsidRPr="00335C2E">
        <w:rPr>
          <w:rFonts w:ascii="Times New Roman" w:eastAsia="Times New Roman" w:hAnsi="Times New Roman" w:cs="Times New Roman"/>
          <w:bCs/>
          <w:sz w:val="28"/>
          <w:szCs w:val="28"/>
          <w:lang w:eastAsia="ru-RU"/>
        </w:rPr>
        <w:t>;</w:t>
      </w:r>
    </w:p>
    <w:p w14:paraId="5432730C" w14:textId="575F87F8" w:rsidR="00842FFE" w:rsidRPr="00335C2E" w:rsidRDefault="00842FFE" w:rsidP="00281CFD">
      <w:pPr>
        <w:pStyle w:val="af5"/>
        <w:numPr>
          <w:ilvl w:val="0"/>
          <w:numId w:val="27"/>
        </w:numPr>
        <w:tabs>
          <w:tab w:val="left" w:pos="1134"/>
        </w:tabs>
        <w:spacing w:after="0" w:line="240" w:lineRule="auto"/>
        <w:ind w:left="0" w:firstLine="709"/>
        <w:jc w:val="both"/>
        <w:rPr>
          <w:rFonts w:ascii="Times New Roman" w:eastAsia="Times New Roman" w:hAnsi="Times New Roman" w:cs="Times New Roman"/>
          <w:bCs/>
          <w:sz w:val="28"/>
          <w:szCs w:val="28"/>
          <w:lang w:eastAsia="ru-RU"/>
        </w:rPr>
      </w:pPr>
      <w:r w:rsidRPr="00335C2E">
        <w:rPr>
          <w:rFonts w:ascii="Times New Roman" w:eastAsia="Times New Roman" w:hAnsi="Times New Roman" w:cs="Times New Roman"/>
          <w:bCs/>
          <w:sz w:val="28"/>
          <w:szCs w:val="28"/>
          <w:lang w:eastAsia="ru-RU"/>
        </w:rPr>
        <w:t>провести минералогические исследования пегматитовых рудных тел</w:t>
      </w:r>
      <w:r w:rsidR="00281CFD" w:rsidRPr="00335C2E">
        <w:rPr>
          <w:rFonts w:ascii="Times New Roman" w:eastAsia="Times New Roman" w:hAnsi="Times New Roman" w:cs="Times New Roman"/>
          <w:bCs/>
          <w:sz w:val="28"/>
          <w:szCs w:val="28"/>
          <w:lang w:eastAsia="ru-RU"/>
        </w:rPr>
        <w:t>;</w:t>
      </w:r>
    </w:p>
    <w:p w14:paraId="2E7475D1" w14:textId="41D02020" w:rsidR="00842FFE" w:rsidRPr="00335C2E" w:rsidRDefault="00842FFE" w:rsidP="00281CFD">
      <w:pPr>
        <w:pStyle w:val="af5"/>
        <w:numPr>
          <w:ilvl w:val="0"/>
          <w:numId w:val="27"/>
        </w:numPr>
        <w:tabs>
          <w:tab w:val="left" w:pos="1134"/>
        </w:tabs>
        <w:spacing w:after="0" w:line="240" w:lineRule="auto"/>
        <w:ind w:left="0" w:firstLine="709"/>
        <w:jc w:val="both"/>
        <w:rPr>
          <w:rFonts w:ascii="Times New Roman" w:eastAsia="Times New Roman" w:hAnsi="Times New Roman" w:cs="Times New Roman"/>
          <w:bCs/>
          <w:sz w:val="28"/>
          <w:szCs w:val="28"/>
          <w:lang w:eastAsia="ru-RU"/>
        </w:rPr>
      </w:pPr>
      <w:r w:rsidRPr="00335C2E">
        <w:rPr>
          <w:rFonts w:ascii="Times New Roman" w:eastAsia="Times New Roman" w:hAnsi="Times New Roman" w:cs="Times New Roman"/>
          <w:bCs/>
          <w:sz w:val="28"/>
          <w:szCs w:val="28"/>
          <w:lang w:eastAsia="ru-RU"/>
        </w:rPr>
        <w:t>изучить систематику месторождений редких металлов Калба-Нарымской зоны, исследовать геохимические характеристики основных минеральных комплексов рудоносных пегматитов</w:t>
      </w:r>
      <w:r w:rsidR="00281CFD" w:rsidRPr="00335C2E">
        <w:rPr>
          <w:rFonts w:ascii="Times New Roman" w:eastAsia="Times New Roman" w:hAnsi="Times New Roman" w:cs="Times New Roman"/>
          <w:bCs/>
          <w:sz w:val="28"/>
          <w:szCs w:val="28"/>
          <w:lang w:eastAsia="ru-RU"/>
        </w:rPr>
        <w:t>;</w:t>
      </w:r>
    </w:p>
    <w:p w14:paraId="44D8A054" w14:textId="5EBB9F26" w:rsidR="00842FFE" w:rsidRPr="00335C2E" w:rsidRDefault="00842FFE" w:rsidP="00281CFD">
      <w:pPr>
        <w:pStyle w:val="af5"/>
        <w:numPr>
          <w:ilvl w:val="0"/>
          <w:numId w:val="27"/>
        </w:numPr>
        <w:tabs>
          <w:tab w:val="left" w:pos="1134"/>
        </w:tabs>
        <w:spacing w:after="0" w:line="240" w:lineRule="auto"/>
        <w:ind w:left="0" w:firstLine="709"/>
        <w:jc w:val="both"/>
        <w:rPr>
          <w:rFonts w:ascii="Times New Roman" w:eastAsia="Times New Roman" w:hAnsi="Times New Roman" w:cs="Times New Roman"/>
          <w:bCs/>
          <w:sz w:val="28"/>
          <w:szCs w:val="28"/>
          <w:lang w:eastAsia="ru-RU"/>
        </w:rPr>
      </w:pPr>
      <w:r w:rsidRPr="00335C2E">
        <w:rPr>
          <w:rFonts w:ascii="Times New Roman" w:eastAsia="Times New Roman" w:hAnsi="Times New Roman" w:cs="Times New Roman"/>
          <w:bCs/>
          <w:sz w:val="28"/>
          <w:szCs w:val="28"/>
          <w:lang w:eastAsia="ru-RU"/>
        </w:rPr>
        <w:t>уточнить основные поисковые признаки и критерии локализации редкометал</w:t>
      </w:r>
      <w:r w:rsidR="00114B69" w:rsidRPr="00335C2E">
        <w:rPr>
          <w:rFonts w:ascii="Times New Roman" w:eastAsia="Times New Roman" w:hAnsi="Times New Roman" w:cs="Times New Roman"/>
          <w:bCs/>
          <w:sz w:val="28"/>
          <w:szCs w:val="28"/>
          <w:lang w:eastAsia="ru-RU"/>
        </w:rPr>
        <w:t>л</w:t>
      </w:r>
      <w:r w:rsidRPr="00335C2E">
        <w:rPr>
          <w:rFonts w:ascii="Times New Roman" w:eastAsia="Times New Roman" w:hAnsi="Times New Roman" w:cs="Times New Roman"/>
          <w:bCs/>
          <w:sz w:val="28"/>
          <w:szCs w:val="28"/>
          <w:lang w:eastAsia="ru-RU"/>
        </w:rPr>
        <w:t>ьных пегматитов в пределах Калба-Нарымской металлогенической зоны.</w:t>
      </w:r>
    </w:p>
    <w:p w14:paraId="1EE40A72" w14:textId="156D8703" w:rsidR="00895954" w:rsidRPr="00335C2E" w:rsidRDefault="00895954" w:rsidP="00895954">
      <w:pPr>
        <w:spacing w:after="0" w:line="240" w:lineRule="auto"/>
        <w:ind w:firstLine="720"/>
        <w:jc w:val="both"/>
        <w:rPr>
          <w:rFonts w:ascii="Times New Roman" w:eastAsia="Times New Roman" w:hAnsi="Times New Roman" w:cs="Times New Roman"/>
          <w:b/>
          <w:sz w:val="28"/>
          <w:szCs w:val="28"/>
          <w:lang w:eastAsia="ru-RU"/>
        </w:rPr>
      </w:pPr>
      <w:r w:rsidRPr="00335C2E">
        <w:rPr>
          <w:rFonts w:ascii="Times New Roman" w:eastAsia="Times New Roman" w:hAnsi="Times New Roman" w:cs="Times New Roman"/>
          <w:b/>
          <w:sz w:val="28"/>
          <w:szCs w:val="28"/>
          <w:lang w:eastAsia="ru-RU"/>
        </w:rPr>
        <w:t>Научная новизна</w:t>
      </w:r>
    </w:p>
    <w:p w14:paraId="00C0F49E" w14:textId="795426B0" w:rsidR="00BC2B49" w:rsidRPr="00335C2E" w:rsidRDefault="00837ADF" w:rsidP="00281CFD">
      <w:pPr>
        <w:numPr>
          <w:ilvl w:val="0"/>
          <w:numId w:val="2"/>
        </w:numPr>
        <w:tabs>
          <w:tab w:val="left" w:pos="1134"/>
        </w:tabs>
        <w:spacing w:after="0" w:line="240" w:lineRule="auto"/>
        <w:ind w:left="0" w:firstLine="709"/>
        <w:jc w:val="both"/>
        <w:rPr>
          <w:rFonts w:ascii="Times New Roman" w:eastAsia="Times New Roman" w:hAnsi="Times New Roman" w:cs="Times New Roman"/>
          <w:bCs/>
          <w:sz w:val="28"/>
          <w:szCs w:val="28"/>
          <w:lang w:eastAsia="ru-RU"/>
        </w:rPr>
      </w:pPr>
      <w:r w:rsidRPr="00335C2E">
        <w:rPr>
          <w:rFonts w:ascii="Times New Roman" w:eastAsia="Times New Roman" w:hAnsi="Times New Roman" w:cs="Times New Roman"/>
          <w:bCs/>
          <w:sz w:val="28"/>
          <w:szCs w:val="28"/>
          <w:lang w:eastAsia="ru-RU"/>
        </w:rPr>
        <w:t>Уточнены возраст, петрохимические характеристики и температурный режим рудоносных гранитоидных массивов и пегматитовых тел Калба-Нарымского пояса на основе новых аналитических данных</w:t>
      </w:r>
      <w:r w:rsidR="00BC2B49" w:rsidRPr="00335C2E">
        <w:rPr>
          <w:rFonts w:ascii="Times New Roman" w:eastAsia="Times New Roman" w:hAnsi="Times New Roman" w:cs="Times New Roman"/>
          <w:bCs/>
          <w:sz w:val="28"/>
          <w:szCs w:val="28"/>
          <w:lang w:eastAsia="ru-RU"/>
        </w:rPr>
        <w:t>.</w:t>
      </w:r>
    </w:p>
    <w:p w14:paraId="77854BCD" w14:textId="77777777" w:rsidR="00895954" w:rsidRPr="00335C2E" w:rsidRDefault="00895954" w:rsidP="00281CFD">
      <w:pPr>
        <w:numPr>
          <w:ilvl w:val="0"/>
          <w:numId w:val="2"/>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sz w:val="28"/>
          <w:szCs w:val="28"/>
          <w:lang w:val="kk-KZ" w:eastAsia="ru-RU"/>
        </w:rPr>
        <w:t xml:space="preserve">Установлен характер связи пегматитовых месторождений с вмещающими гранитоидами Калба-Нарыма, доказана принадлежность основных пегматитовых рудных полей Калба-Нарымской зоны к семейству пегматитов </w:t>
      </w:r>
      <w:r w:rsidRPr="00335C2E">
        <w:rPr>
          <w:rFonts w:ascii="Times New Roman" w:eastAsia="Times New Roman" w:hAnsi="Times New Roman" w:cs="Times New Roman"/>
          <w:sz w:val="28"/>
          <w:szCs w:val="28"/>
          <w:lang w:val="en-US" w:eastAsia="ru-RU"/>
        </w:rPr>
        <w:t>LCT</w:t>
      </w:r>
      <w:r w:rsidRPr="00335C2E">
        <w:rPr>
          <w:rFonts w:ascii="Times New Roman" w:eastAsia="Times New Roman" w:hAnsi="Times New Roman" w:cs="Times New Roman"/>
          <w:sz w:val="28"/>
          <w:szCs w:val="28"/>
          <w:lang w:eastAsia="ru-RU"/>
        </w:rPr>
        <w:t>.</w:t>
      </w:r>
    </w:p>
    <w:p w14:paraId="4FB9F307" w14:textId="5ED54BA5" w:rsidR="00895954" w:rsidRPr="00335C2E" w:rsidRDefault="00895954" w:rsidP="00281CFD">
      <w:pPr>
        <w:numPr>
          <w:ilvl w:val="0"/>
          <w:numId w:val="2"/>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sz w:val="28"/>
          <w:szCs w:val="28"/>
          <w:lang w:eastAsia="ru-RU"/>
        </w:rPr>
        <w:t>Установлена возможность использования содержаний химических элементов для зональности оруденения как в пределах крупных рудных зон, так и отдельных рудных полей.</w:t>
      </w:r>
    </w:p>
    <w:p w14:paraId="243D0159" w14:textId="77777777" w:rsidR="00DC7B91" w:rsidRPr="00335C2E" w:rsidRDefault="00DC7B91" w:rsidP="00895954">
      <w:pPr>
        <w:spacing w:after="200" w:line="20" w:lineRule="atLeast"/>
        <w:ind w:firstLine="709"/>
        <w:contextualSpacing/>
        <w:jc w:val="both"/>
        <w:rPr>
          <w:rFonts w:ascii="Times New Roman" w:eastAsia="Calibri" w:hAnsi="Times New Roman" w:cs="Times New Roman"/>
          <w:b/>
          <w:bCs/>
          <w:sz w:val="28"/>
          <w:szCs w:val="28"/>
        </w:rPr>
      </w:pPr>
    </w:p>
    <w:p w14:paraId="2BAD419D" w14:textId="2E9EFC2C" w:rsidR="00895954" w:rsidRPr="00335C2E" w:rsidRDefault="00895954" w:rsidP="00895954">
      <w:pPr>
        <w:spacing w:after="200" w:line="20" w:lineRule="atLeast"/>
        <w:ind w:firstLine="709"/>
        <w:contextualSpacing/>
        <w:jc w:val="both"/>
        <w:rPr>
          <w:rFonts w:ascii="Times New Roman" w:eastAsia="Calibri" w:hAnsi="Times New Roman" w:cs="Times New Roman"/>
          <w:b/>
          <w:bCs/>
          <w:sz w:val="28"/>
          <w:szCs w:val="28"/>
        </w:rPr>
      </w:pPr>
      <w:r w:rsidRPr="00335C2E">
        <w:rPr>
          <w:rFonts w:ascii="Times New Roman" w:eastAsia="Calibri" w:hAnsi="Times New Roman" w:cs="Times New Roman"/>
          <w:b/>
          <w:bCs/>
          <w:sz w:val="28"/>
          <w:szCs w:val="28"/>
        </w:rPr>
        <w:lastRenderedPageBreak/>
        <w:t>Практическая значимость</w:t>
      </w:r>
    </w:p>
    <w:p w14:paraId="25EF4B63" w14:textId="0651D5D7" w:rsidR="009450A0" w:rsidRPr="00335C2E" w:rsidRDefault="009450A0" w:rsidP="009450A0">
      <w:pPr>
        <w:spacing w:after="0" w:line="20" w:lineRule="atLeast"/>
        <w:ind w:firstLine="709"/>
        <w:contextualSpacing/>
        <w:jc w:val="both"/>
        <w:rPr>
          <w:rFonts w:ascii="Times New Roman" w:eastAsia="Calibri" w:hAnsi="Times New Roman" w:cs="Times New Roman"/>
          <w:sz w:val="28"/>
          <w:szCs w:val="28"/>
        </w:rPr>
      </w:pPr>
      <w:r w:rsidRPr="00335C2E">
        <w:rPr>
          <w:rFonts w:ascii="Times New Roman" w:eastAsia="Calibri" w:hAnsi="Times New Roman" w:cs="Times New Roman"/>
          <w:sz w:val="28"/>
          <w:szCs w:val="28"/>
        </w:rPr>
        <w:t>Выполненные исследования раскрывают новые возможности для прогнозирования и поиска редкометалльных месторождений, заключающиеся в выявлении благоприятных критериев и предпосылок для формирования редкомета</w:t>
      </w:r>
      <w:r w:rsidR="00114B69" w:rsidRPr="00335C2E">
        <w:rPr>
          <w:rFonts w:ascii="Times New Roman" w:eastAsia="Calibri" w:hAnsi="Times New Roman" w:cs="Times New Roman"/>
          <w:sz w:val="28"/>
          <w:szCs w:val="28"/>
        </w:rPr>
        <w:t>л</w:t>
      </w:r>
      <w:r w:rsidRPr="00335C2E">
        <w:rPr>
          <w:rFonts w:ascii="Times New Roman" w:eastAsia="Calibri" w:hAnsi="Times New Roman" w:cs="Times New Roman"/>
          <w:sz w:val="28"/>
          <w:szCs w:val="28"/>
        </w:rPr>
        <w:t>льных месторождений в пределах территории Калба-Нарымского пояса.</w:t>
      </w:r>
      <w:r w:rsidR="00FD23E5" w:rsidRPr="00335C2E">
        <w:rPr>
          <w:rFonts w:ascii="Times New Roman" w:eastAsia="Calibri" w:hAnsi="Times New Roman" w:cs="Times New Roman"/>
          <w:sz w:val="28"/>
          <w:szCs w:val="28"/>
        </w:rPr>
        <w:t xml:space="preserve"> Имееются акты внедрения в производство, учебный процесс НАО «Восточно-Казахстанский технический университет имени Д. Серикбаева».</w:t>
      </w:r>
    </w:p>
    <w:p w14:paraId="0FB0374D" w14:textId="6071236E" w:rsidR="00895954" w:rsidRPr="00335C2E" w:rsidRDefault="00895954" w:rsidP="00895954">
      <w:pPr>
        <w:spacing w:after="0" w:line="20" w:lineRule="atLeast"/>
        <w:ind w:firstLine="709"/>
        <w:contextualSpacing/>
        <w:jc w:val="both"/>
        <w:rPr>
          <w:rFonts w:ascii="Times New Roman" w:eastAsia="Calibri" w:hAnsi="Times New Roman" w:cs="Times New Roman"/>
          <w:sz w:val="28"/>
          <w:szCs w:val="28"/>
        </w:rPr>
      </w:pPr>
      <w:r w:rsidRPr="00335C2E">
        <w:rPr>
          <w:rFonts w:ascii="Times New Roman" w:eastAsia="Calibri" w:hAnsi="Times New Roman" w:cs="Times New Roman"/>
          <w:sz w:val="28"/>
          <w:szCs w:val="28"/>
        </w:rPr>
        <w:t>Результаты научных исследований внедрены в производство ТОО «ГРК «Топаз» (Приложение А), а также используется при проведении лекционных и практических занятий для бакалавров образовательной программы «Геология и разведка МПИ» по дисциплине «Геология месторождений полезных ископаемых» (Приложение Б).</w:t>
      </w:r>
    </w:p>
    <w:p w14:paraId="76464542" w14:textId="77777777" w:rsidR="00895954" w:rsidRPr="00335C2E" w:rsidRDefault="00895954" w:rsidP="00895954">
      <w:pPr>
        <w:spacing w:after="0" w:line="20" w:lineRule="atLeast"/>
        <w:ind w:firstLine="708"/>
        <w:jc w:val="both"/>
        <w:rPr>
          <w:rFonts w:ascii="Times New Roman" w:eastAsia="Times New Roman" w:hAnsi="Times New Roman" w:cs="Times New Roman"/>
          <w:b/>
          <w:sz w:val="28"/>
          <w:szCs w:val="28"/>
          <w:lang w:eastAsia="ru-RU"/>
        </w:rPr>
      </w:pPr>
      <w:r w:rsidRPr="00335C2E">
        <w:rPr>
          <w:rFonts w:ascii="Times New Roman" w:eastAsia="Times New Roman" w:hAnsi="Times New Roman" w:cs="Times New Roman"/>
          <w:b/>
          <w:sz w:val="28"/>
          <w:szCs w:val="28"/>
          <w:lang w:eastAsia="ru-RU"/>
        </w:rPr>
        <w:t>Основные защищаемые положения:</w:t>
      </w:r>
    </w:p>
    <w:p w14:paraId="00DBEF57" w14:textId="5924AC32" w:rsidR="00895954" w:rsidRPr="00335C2E" w:rsidRDefault="00895954" w:rsidP="00895954">
      <w:pPr>
        <w:numPr>
          <w:ilvl w:val="0"/>
          <w:numId w:val="4"/>
        </w:numPr>
        <w:tabs>
          <w:tab w:val="left" w:pos="709"/>
          <w:tab w:val="left" w:pos="1134"/>
        </w:tabs>
        <w:spacing w:after="0" w:line="20" w:lineRule="atLeast"/>
        <w:ind w:left="0" w:firstLine="709"/>
        <w:contextualSpacing/>
        <w:jc w:val="both"/>
        <w:rPr>
          <w:rFonts w:ascii="Times New Roman" w:eastAsia="Calibri" w:hAnsi="Times New Roman" w:cs="Times New Roman"/>
          <w:sz w:val="28"/>
          <w:szCs w:val="28"/>
        </w:rPr>
      </w:pPr>
      <w:bookmarkStart w:id="6" w:name="_Hlk199212239"/>
      <w:r w:rsidRPr="00335C2E">
        <w:rPr>
          <w:rFonts w:ascii="Times New Roman" w:eastAsia="Calibri" w:hAnsi="Times New Roman" w:cs="Times New Roman"/>
          <w:sz w:val="28"/>
          <w:szCs w:val="28"/>
        </w:rPr>
        <w:t xml:space="preserve">Гранитоиды кунушского комплекса представлены низкокалиевыми высокоглиноземистыми плагиогранитами и лейкоплагиогранитами М-типа, а их формирование происходило при температурах 805-840 °С. Породы калбинского комплекса представлены известково-щелочными высоко- и умеренно глиноземистыми гранодиоритами, гранитами смешанного </w:t>
      </w:r>
      <w:r w:rsidRPr="00335C2E">
        <w:rPr>
          <w:rFonts w:ascii="Times New Roman" w:eastAsia="Calibri" w:hAnsi="Times New Roman" w:cs="Times New Roman"/>
          <w:sz w:val="28"/>
          <w:szCs w:val="28"/>
          <w:lang w:val="en-US"/>
        </w:rPr>
        <w:t>I</w:t>
      </w:r>
      <w:r w:rsidRPr="00335C2E">
        <w:rPr>
          <w:rFonts w:ascii="Times New Roman" w:eastAsia="Calibri" w:hAnsi="Times New Roman" w:cs="Times New Roman"/>
          <w:sz w:val="28"/>
          <w:szCs w:val="28"/>
        </w:rPr>
        <w:t>-</w:t>
      </w:r>
      <w:r w:rsidRPr="00335C2E">
        <w:rPr>
          <w:rFonts w:ascii="Times New Roman" w:eastAsia="Calibri" w:hAnsi="Times New Roman" w:cs="Times New Roman"/>
          <w:sz w:val="28"/>
          <w:szCs w:val="28"/>
          <w:lang w:val="en-US"/>
        </w:rPr>
        <w:t>S</w:t>
      </w:r>
      <w:r w:rsidRPr="00335C2E">
        <w:rPr>
          <w:rFonts w:ascii="Times New Roman" w:eastAsia="Calibri" w:hAnsi="Times New Roman" w:cs="Times New Roman"/>
          <w:sz w:val="28"/>
          <w:szCs w:val="28"/>
        </w:rPr>
        <w:t>-типа, для которых характерен температурный диапазон формирования 785-820 °С. Породы монастырского комплекса представлены высококалиевыми и известково-щелочными, высоко- и умеренноглиноземистыми лейкогранитами А-типа с температурами формирования 760-785 °С.</w:t>
      </w:r>
    </w:p>
    <w:p w14:paraId="6EEEE41C" w14:textId="40CB3DBE" w:rsidR="00FA4895" w:rsidRPr="00335C2E" w:rsidRDefault="00FA4895" w:rsidP="00895954">
      <w:pPr>
        <w:numPr>
          <w:ilvl w:val="0"/>
          <w:numId w:val="4"/>
        </w:numPr>
        <w:tabs>
          <w:tab w:val="left" w:pos="709"/>
          <w:tab w:val="left" w:pos="1134"/>
        </w:tabs>
        <w:spacing w:after="0" w:line="20" w:lineRule="atLeast"/>
        <w:ind w:left="0" w:firstLine="709"/>
        <w:contextualSpacing/>
        <w:jc w:val="both"/>
        <w:rPr>
          <w:rFonts w:ascii="Times New Roman" w:eastAsia="Calibri" w:hAnsi="Times New Roman" w:cs="Times New Roman"/>
          <w:sz w:val="28"/>
          <w:szCs w:val="28"/>
        </w:rPr>
      </w:pPr>
      <w:r w:rsidRPr="00335C2E">
        <w:rPr>
          <w:rFonts w:ascii="Times New Roman" w:eastAsia="Calibri" w:hAnsi="Times New Roman" w:cs="Times New Roman"/>
          <w:sz w:val="28"/>
          <w:szCs w:val="28"/>
        </w:rPr>
        <w:t>Результаты U-Pb датирования цирконов из пегматитов Огнёвского рудного поля показали, что пегматиты формировались около 291 млн лет назад синхронно с гранитами S-I-типа (калбинский комплекс).</w:t>
      </w:r>
    </w:p>
    <w:p w14:paraId="7E35141E" w14:textId="00F06CEC" w:rsidR="009450A0" w:rsidRPr="00335C2E" w:rsidRDefault="00895954" w:rsidP="009450A0">
      <w:pPr>
        <w:numPr>
          <w:ilvl w:val="0"/>
          <w:numId w:val="4"/>
        </w:numPr>
        <w:tabs>
          <w:tab w:val="left" w:pos="1134"/>
        </w:tabs>
        <w:spacing w:after="0" w:line="240" w:lineRule="auto"/>
        <w:ind w:left="0" w:firstLine="709"/>
        <w:contextualSpacing/>
        <w:jc w:val="both"/>
        <w:rPr>
          <w:rFonts w:ascii="Times New Roman" w:eastAsia="Calibri" w:hAnsi="Times New Roman" w:cs="Times New Roman"/>
          <w:sz w:val="28"/>
          <w:szCs w:val="28"/>
        </w:rPr>
      </w:pPr>
      <w:r w:rsidRPr="00335C2E">
        <w:rPr>
          <w:rFonts w:ascii="Times New Roman" w:eastAsia="Times New Roman" w:hAnsi="Times New Roman" w:cs="Times New Roman"/>
          <w:sz w:val="28"/>
          <w:szCs w:val="28"/>
          <w:lang w:eastAsia="ru-RU"/>
        </w:rPr>
        <w:t>Анализ содержания Li, K, Rb и Cs в полевом шпате и мусковите может быть использован для идентификации перспективных обогащенных литием сподуменовых, петалитовых и лепидолитовых пегматитов. Графики соотношений K/Rb</w:t>
      </w:r>
      <w:r w:rsidR="00CA71EB" w:rsidRPr="00335C2E">
        <w:rPr>
          <w:rFonts w:ascii="Times New Roman" w:eastAsia="Times New Roman" w:hAnsi="Times New Roman" w:cs="Times New Roman"/>
          <w:sz w:val="28"/>
          <w:szCs w:val="28"/>
          <w:lang w:eastAsia="ru-RU"/>
        </w:rPr>
        <w:t>–</w:t>
      </w:r>
      <w:r w:rsidRPr="00335C2E">
        <w:rPr>
          <w:rFonts w:ascii="Times New Roman" w:eastAsia="Times New Roman" w:hAnsi="Times New Roman" w:cs="Times New Roman"/>
          <w:sz w:val="28"/>
          <w:szCs w:val="28"/>
          <w:lang w:eastAsia="ru-RU"/>
        </w:rPr>
        <w:t>Cs, K/Rb</w:t>
      </w:r>
      <w:r w:rsidR="00CA71EB" w:rsidRPr="00335C2E">
        <w:rPr>
          <w:rFonts w:ascii="Times New Roman" w:eastAsia="Times New Roman" w:hAnsi="Times New Roman" w:cs="Times New Roman"/>
          <w:sz w:val="28"/>
          <w:szCs w:val="28"/>
          <w:lang w:eastAsia="ru-RU"/>
        </w:rPr>
        <w:t>–</w:t>
      </w:r>
      <w:r w:rsidRPr="00335C2E">
        <w:rPr>
          <w:rFonts w:ascii="Times New Roman" w:eastAsia="Times New Roman" w:hAnsi="Times New Roman" w:cs="Times New Roman"/>
          <w:sz w:val="28"/>
          <w:szCs w:val="28"/>
          <w:lang w:eastAsia="ru-RU"/>
        </w:rPr>
        <w:t>Ba, K/Cs</w:t>
      </w:r>
      <w:r w:rsidR="00CA71EB" w:rsidRPr="00335C2E">
        <w:rPr>
          <w:rFonts w:ascii="Times New Roman" w:eastAsia="Times New Roman" w:hAnsi="Times New Roman" w:cs="Times New Roman"/>
          <w:sz w:val="28"/>
          <w:szCs w:val="28"/>
          <w:lang w:eastAsia="ru-RU"/>
        </w:rPr>
        <w:t>–</w:t>
      </w:r>
      <w:r w:rsidRPr="00335C2E">
        <w:rPr>
          <w:rFonts w:ascii="Times New Roman" w:eastAsia="Times New Roman" w:hAnsi="Times New Roman" w:cs="Times New Roman"/>
          <w:sz w:val="28"/>
          <w:szCs w:val="28"/>
          <w:lang w:eastAsia="ru-RU"/>
        </w:rPr>
        <w:t>Rb, P</w:t>
      </w:r>
      <w:r w:rsidR="00CA71EB" w:rsidRPr="00335C2E">
        <w:rPr>
          <w:rFonts w:ascii="Times New Roman" w:eastAsia="Times New Roman" w:hAnsi="Times New Roman" w:cs="Times New Roman"/>
          <w:sz w:val="28"/>
          <w:szCs w:val="28"/>
          <w:lang w:eastAsia="ru-RU"/>
        </w:rPr>
        <w:t>–</w:t>
      </w:r>
      <w:r w:rsidRPr="00335C2E">
        <w:rPr>
          <w:rFonts w:ascii="Times New Roman" w:eastAsia="Times New Roman" w:hAnsi="Times New Roman" w:cs="Times New Roman"/>
          <w:sz w:val="28"/>
          <w:szCs w:val="28"/>
          <w:lang w:eastAsia="ru-RU"/>
        </w:rPr>
        <w:t>Ga, в основу которых положены содержания микроэлементов в КПШ и K/Rb</w:t>
      </w:r>
      <w:r w:rsidR="00CA71EB" w:rsidRPr="00335C2E">
        <w:rPr>
          <w:rFonts w:ascii="Times New Roman" w:eastAsia="Times New Roman" w:hAnsi="Times New Roman" w:cs="Times New Roman"/>
          <w:sz w:val="28"/>
          <w:szCs w:val="28"/>
          <w:lang w:eastAsia="ru-RU"/>
        </w:rPr>
        <w:t>–</w:t>
      </w:r>
      <w:r w:rsidRPr="00335C2E">
        <w:rPr>
          <w:rFonts w:ascii="Times New Roman" w:eastAsia="Times New Roman" w:hAnsi="Times New Roman" w:cs="Times New Roman"/>
          <w:sz w:val="28"/>
          <w:szCs w:val="28"/>
          <w:lang w:eastAsia="ru-RU"/>
        </w:rPr>
        <w:t>Cs, K/Rb</w:t>
      </w:r>
      <w:r w:rsidR="00CA71EB" w:rsidRPr="00335C2E">
        <w:rPr>
          <w:rFonts w:ascii="Times New Roman" w:eastAsia="Times New Roman" w:hAnsi="Times New Roman" w:cs="Times New Roman"/>
          <w:sz w:val="28"/>
          <w:szCs w:val="28"/>
          <w:lang w:eastAsia="ru-RU"/>
        </w:rPr>
        <w:t>–</w:t>
      </w:r>
      <w:r w:rsidRPr="00335C2E">
        <w:rPr>
          <w:rFonts w:ascii="Times New Roman" w:eastAsia="Times New Roman" w:hAnsi="Times New Roman" w:cs="Times New Roman"/>
          <w:sz w:val="28"/>
          <w:szCs w:val="28"/>
          <w:lang w:eastAsia="ru-RU"/>
        </w:rPr>
        <w:t>Li, Al/Ga</w:t>
      </w:r>
      <w:r w:rsidR="00CA71EB" w:rsidRPr="00335C2E">
        <w:rPr>
          <w:rFonts w:ascii="Times New Roman" w:eastAsia="Times New Roman" w:hAnsi="Times New Roman" w:cs="Times New Roman"/>
          <w:sz w:val="28"/>
          <w:szCs w:val="28"/>
          <w:lang w:eastAsia="ru-RU"/>
        </w:rPr>
        <w:t>–</w:t>
      </w:r>
      <w:r w:rsidRPr="00335C2E">
        <w:rPr>
          <w:rFonts w:ascii="Times New Roman" w:eastAsia="Times New Roman" w:hAnsi="Times New Roman" w:cs="Times New Roman"/>
          <w:sz w:val="28"/>
          <w:szCs w:val="28"/>
          <w:lang w:eastAsia="ru-RU"/>
        </w:rPr>
        <w:t>Ga в мусковите, позволяют с достаточно большой точностью произвести районирование пегматитов в пределах рудного поля или более обширной рудной зоны с разделением пегматитов на пустые, бериллиевые, берилл-сподуменовые, сподуменовые и альбититы.</w:t>
      </w:r>
    </w:p>
    <w:p w14:paraId="23719C1E" w14:textId="23C0EA15" w:rsidR="009450A0" w:rsidRPr="00335C2E" w:rsidRDefault="009450A0" w:rsidP="009450A0">
      <w:pPr>
        <w:numPr>
          <w:ilvl w:val="0"/>
          <w:numId w:val="4"/>
        </w:numPr>
        <w:tabs>
          <w:tab w:val="left" w:pos="1134"/>
        </w:tabs>
        <w:spacing w:after="0" w:line="240" w:lineRule="auto"/>
        <w:ind w:left="0" w:firstLine="709"/>
        <w:contextualSpacing/>
        <w:jc w:val="both"/>
        <w:rPr>
          <w:rFonts w:ascii="Times New Roman" w:eastAsia="Calibri" w:hAnsi="Times New Roman" w:cs="Times New Roman"/>
          <w:sz w:val="28"/>
          <w:szCs w:val="28"/>
        </w:rPr>
      </w:pPr>
      <w:r w:rsidRPr="00335C2E">
        <w:rPr>
          <w:rFonts w:ascii="Times New Roman" w:eastAsia="Calibri" w:hAnsi="Times New Roman" w:cs="Times New Roman"/>
          <w:sz w:val="28"/>
          <w:szCs w:val="28"/>
        </w:rPr>
        <w:t>С использованием полученных данных уточнены основные региональные (геотектонические, структурно-тектонические) и локальные (магматические, геохимические, минералогические) поисковые признаки и критерии локализации редкометал</w:t>
      </w:r>
      <w:r w:rsidR="00FA4895" w:rsidRPr="00335C2E">
        <w:rPr>
          <w:rFonts w:ascii="Times New Roman" w:eastAsia="Calibri" w:hAnsi="Times New Roman" w:cs="Times New Roman"/>
          <w:sz w:val="28"/>
          <w:szCs w:val="28"/>
        </w:rPr>
        <w:t>л</w:t>
      </w:r>
      <w:r w:rsidRPr="00335C2E">
        <w:rPr>
          <w:rFonts w:ascii="Times New Roman" w:eastAsia="Calibri" w:hAnsi="Times New Roman" w:cs="Times New Roman"/>
          <w:sz w:val="28"/>
          <w:szCs w:val="28"/>
        </w:rPr>
        <w:t>ьных пегматитов в пределах Калба-Нарымской металлогенической зоны.</w:t>
      </w:r>
    </w:p>
    <w:bookmarkEnd w:id="6"/>
    <w:p w14:paraId="5BF4FB13" w14:textId="4DFDD1F3" w:rsidR="00895954" w:rsidRPr="00335C2E" w:rsidRDefault="00895954" w:rsidP="00895954">
      <w:pPr>
        <w:spacing w:after="0" w:line="240" w:lineRule="auto"/>
        <w:ind w:firstLine="709"/>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b/>
          <w:bCs/>
          <w:sz w:val="28"/>
          <w:szCs w:val="28"/>
          <w:lang w:eastAsia="ru-RU"/>
        </w:rPr>
        <w:t xml:space="preserve">Методика исследования </w:t>
      </w:r>
      <w:r w:rsidRPr="00335C2E">
        <w:rPr>
          <w:rFonts w:ascii="Times New Roman" w:eastAsia="Times New Roman" w:hAnsi="Times New Roman" w:cs="Times New Roman"/>
          <w:sz w:val="28"/>
          <w:szCs w:val="28"/>
          <w:lang w:eastAsia="ru-RU"/>
        </w:rPr>
        <w:t>включает в себя обзор и анализ исследований по редкометалльным месторождениям Калба-Нарыма и мировых аналогов; полевые работы с отбором проб</w:t>
      </w:r>
      <w:r w:rsidR="009F7C7C" w:rsidRPr="00335C2E">
        <w:rPr>
          <w:rFonts w:ascii="Times New Roman" w:eastAsia="Times New Roman" w:hAnsi="Times New Roman" w:cs="Times New Roman"/>
          <w:sz w:val="28"/>
          <w:szCs w:val="28"/>
          <w:lang w:eastAsia="ru-RU"/>
        </w:rPr>
        <w:t>;</w:t>
      </w:r>
      <w:r w:rsidRPr="00335C2E">
        <w:rPr>
          <w:rFonts w:ascii="Times New Roman" w:eastAsia="Times New Roman" w:hAnsi="Times New Roman" w:cs="Times New Roman"/>
          <w:sz w:val="28"/>
          <w:szCs w:val="28"/>
          <w:lang w:eastAsia="ru-RU"/>
        </w:rPr>
        <w:t xml:space="preserve"> комплекс аналитических исследований (пробоподготовка, изучение минерального, химического, элементного составов </w:t>
      </w:r>
      <w:r w:rsidRPr="00335C2E">
        <w:rPr>
          <w:rFonts w:ascii="Times New Roman" w:eastAsia="Times New Roman" w:hAnsi="Times New Roman" w:cs="Times New Roman"/>
          <w:sz w:val="28"/>
          <w:szCs w:val="28"/>
        </w:rPr>
        <w:t>руд и вмещающих пород</w:t>
      </w:r>
      <w:r w:rsidRPr="00335C2E">
        <w:rPr>
          <w:rFonts w:ascii="Times New Roman" w:eastAsia="Times New Roman" w:hAnsi="Times New Roman" w:cs="Times New Roman"/>
          <w:sz w:val="28"/>
          <w:szCs w:val="28"/>
          <w:lang w:eastAsia="ru-RU"/>
        </w:rPr>
        <w:t xml:space="preserve"> и определение U-Pb абсолютного возраста пегматитов</w:t>
      </w:r>
      <w:r w:rsidR="00D30CFF" w:rsidRPr="00335C2E">
        <w:rPr>
          <w:rFonts w:ascii="Times New Roman" w:eastAsia="Times New Roman" w:hAnsi="Times New Roman" w:cs="Times New Roman"/>
          <w:sz w:val="28"/>
          <w:szCs w:val="28"/>
          <w:lang w:eastAsia="ru-RU"/>
        </w:rPr>
        <w:t>).</w:t>
      </w:r>
    </w:p>
    <w:p w14:paraId="21921DFE" w14:textId="7D9567A5" w:rsidR="001A7CD0" w:rsidRPr="00335C2E" w:rsidRDefault="001A7CD0" w:rsidP="00D30CFF">
      <w:pPr>
        <w:spacing w:after="0" w:line="240" w:lineRule="auto"/>
        <w:ind w:firstLine="709"/>
        <w:jc w:val="both"/>
        <w:rPr>
          <w:rFonts w:ascii="Times New Roman" w:eastAsia="Times New Roman" w:hAnsi="Times New Roman" w:cs="Times New Roman"/>
          <w:b/>
          <w:sz w:val="28"/>
          <w:szCs w:val="28"/>
          <w:lang w:eastAsia="ru-RU"/>
        </w:rPr>
      </w:pPr>
      <w:r w:rsidRPr="00335C2E">
        <w:rPr>
          <w:rFonts w:ascii="Times New Roman" w:eastAsia="Times New Roman" w:hAnsi="Times New Roman" w:cs="Times New Roman"/>
          <w:b/>
          <w:sz w:val="28"/>
          <w:szCs w:val="28"/>
          <w:lang w:eastAsia="ru-RU"/>
        </w:rPr>
        <w:lastRenderedPageBreak/>
        <w:t>Фактический материал и личный вклад автора</w:t>
      </w:r>
    </w:p>
    <w:p w14:paraId="64A96515" w14:textId="49717B40" w:rsidR="00895954" w:rsidRPr="00335C2E" w:rsidRDefault="009F7C7C" w:rsidP="00D30CFF">
      <w:pPr>
        <w:spacing w:after="0" w:line="240" w:lineRule="auto"/>
        <w:ind w:firstLine="709"/>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sz w:val="28"/>
          <w:szCs w:val="28"/>
          <w:lang w:eastAsia="ru-RU"/>
        </w:rPr>
        <w:t xml:space="preserve">В основу работы положены материалы, полученные автором за период </w:t>
      </w:r>
      <w:r w:rsidR="00895954" w:rsidRPr="00335C2E">
        <w:rPr>
          <w:rFonts w:ascii="Times New Roman" w:eastAsia="Times New Roman" w:hAnsi="Times New Roman" w:cs="Times New Roman"/>
          <w:sz w:val="28"/>
          <w:szCs w:val="28"/>
          <w:lang w:eastAsia="ru-RU"/>
        </w:rPr>
        <w:t xml:space="preserve">обучения в результате выполнения полевых </w:t>
      </w:r>
      <w:r w:rsidR="00114B69" w:rsidRPr="00335C2E">
        <w:rPr>
          <w:rFonts w:ascii="Times New Roman" w:eastAsia="Times New Roman" w:hAnsi="Times New Roman" w:cs="Times New Roman"/>
          <w:sz w:val="28"/>
          <w:szCs w:val="28"/>
          <w:lang w:eastAsia="ru-RU"/>
        </w:rPr>
        <w:t>экспедиционных</w:t>
      </w:r>
      <w:r w:rsidR="00895954" w:rsidRPr="00335C2E">
        <w:rPr>
          <w:rFonts w:ascii="Times New Roman" w:eastAsia="Times New Roman" w:hAnsi="Times New Roman" w:cs="Times New Roman"/>
          <w:sz w:val="28"/>
          <w:szCs w:val="28"/>
          <w:lang w:eastAsia="ru-RU"/>
        </w:rPr>
        <w:t xml:space="preserve"> работ по проектам НАО ВКТУ им. Д Серикбаева по темам:</w:t>
      </w:r>
      <w:r w:rsidR="00D30CFF" w:rsidRPr="00335C2E">
        <w:rPr>
          <w:rFonts w:ascii="Times New Roman" w:eastAsia="Times New Roman" w:hAnsi="Times New Roman" w:cs="Times New Roman"/>
          <w:sz w:val="28"/>
          <w:szCs w:val="28"/>
          <w:lang w:eastAsia="ru-RU"/>
        </w:rPr>
        <w:t xml:space="preserve"> 1) </w:t>
      </w:r>
      <w:r w:rsidR="00895954" w:rsidRPr="00335C2E">
        <w:rPr>
          <w:rFonts w:ascii="Times New Roman" w:eastAsia="Times New Roman" w:hAnsi="Times New Roman" w:cs="Times New Roman"/>
          <w:sz w:val="28"/>
          <w:szCs w:val="28"/>
          <w:lang w:eastAsia="ru-RU"/>
        </w:rPr>
        <w:t xml:space="preserve">«Закономерности формирования, критерии прогнозирования и оценка перспектив нетрадиционных типов олово-тантал-литиевого оруденения с целью укрепления минерально-сырьевой базы редких металлов (Восточный Казахстан)». </w:t>
      </w:r>
      <w:r w:rsidR="00895954" w:rsidRPr="00335C2E">
        <w:rPr>
          <w:rFonts w:ascii="Times New Roman" w:eastAsia="Times New Roman" w:hAnsi="Times New Roman" w:cs="Times New Roman"/>
          <w:sz w:val="24"/>
          <w:szCs w:val="24"/>
          <w:lang w:eastAsia="ru-RU"/>
        </w:rPr>
        <w:t xml:space="preserve"> </w:t>
      </w:r>
      <w:r w:rsidR="00895954" w:rsidRPr="00335C2E">
        <w:rPr>
          <w:rFonts w:ascii="Times New Roman" w:eastAsia="Times New Roman" w:hAnsi="Times New Roman" w:cs="Times New Roman"/>
          <w:sz w:val="28"/>
          <w:szCs w:val="28"/>
          <w:lang w:eastAsia="ru-RU"/>
        </w:rPr>
        <w:t xml:space="preserve">Грант по договору с Комитетом науки МОН РК № 7 </w:t>
      </w:r>
      <w:r w:rsidR="00895954" w:rsidRPr="00335C2E">
        <w:rPr>
          <w:rFonts w:ascii="Times New Roman" w:eastAsia="Times New Roman" w:hAnsi="Times New Roman" w:cs="Times New Roman"/>
          <w:sz w:val="28"/>
          <w:szCs w:val="24"/>
          <w:lang w:eastAsia="ru-RU"/>
        </w:rPr>
        <w:t>(по договору № AP08052371-OT-20)</w:t>
      </w:r>
      <w:r w:rsidR="00D30CFF" w:rsidRPr="00335C2E">
        <w:rPr>
          <w:rFonts w:ascii="Times New Roman" w:eastAsia="Times New Roman" w:hAnsi="Times New Roman" w:cs="Times New Roman"/>
          <w:sz w:val="28"/>
          <w:szCs w:val="24"/>
          <w:lang w:eastAsia="ru-RU"/>
        </w:rPr>
        <w:t xml:space="preserve">; 2) </w:t>
      </w:r>
      <w:r w:rsidR="00895954" w:rsidRPr="00335C2E">
        <w:rPr>
          <w:rFonts w:ascii="Times New Roman" w:eastAsia="Times New Roman" w:hAnsi="Times New Roman" w:cs="Times New Roman"/>
          <w:sz w:val="28"/>
          <w:szCs w:val="28"/>
          <w:lang w:eastAsia="ru-RU"/>
        </w:rPr>
        <w:t>«Научная оценка инвестиционной привлекательности структур Казахстана перспективных на выявление месторождений полезных ископаемых». (2021</w:t>
      </w:r>
      <w:r w:rsidR="00CA71EB" w:rsidRPr="00335C2E">
        <w:rPr>
          <w:rFonts w:ascii="Times New Roman" w:eastAsia="Times New Roman" w:hAnsi="Times New Roman" w:cs="Times New Roman"/>
          <w:sz w:val="28"/>
          <w:szCs w:val="28"/>
          <w:lang w:eastAsia="ru-RU"/>
        </w:rPr>
        <w:t>–</w:t>
      </w:r>
      <w:r w:rsidR="00895954" w:rsidRPr="00335C2E">
        <w:rPr>
          <w:rFonts w:ascii="Times New Roman" w:eastAsia="Times New Roman" w:hAnsi="Times New Roman" w:cs="Times New Roman"/>
          <w:sz w:val="28"/>
          <w:szCs w:val="28"/>
          <w:lang w:eastAsia="ru-RU"/>
        </w:rPr>
        <w:t>2023 гг. по программе BR10264558)</w:t>
      </w:r>
      <w:r w:rsidR="00D30CFF" w:rsidRPr="00335C2E">
        <w:rPr>
          <w:rFonts w:ascii="Times New Roman" w:eastAsia="Times New Roman" w:hAnsi="Times New Roman" w:cs="Times New Roman"/>
          <w:sz w:val="28"/>
          <w:szCs w:val="28"/>
          <w:lang w:eastAsia="ru-RU"/>
        </w:rPr>
        <w:t xml:space="preserve">; 3) </w:t>
      </w:r>
      <w:r w:rsidR="00895954" w:rsidRPr="00335C2E">
        <w:rPr>
          <w:rFonts w:ascii="Times New Roman" w:eastAsia="Times New Roman" w:hAnsi="Times New Roman" w:cs="Times New Roman"/>
          <w:sz w:val="28"/>
          <w:szCs w:val="28"/>
          <w:lang w:eastAsia="ru-RU"/>
        </w:rPr>
        <w:t>BR24992854 «Разработка и реализация конкурентоспособных научно-обоснованных технологий для обеспечения устойчивого развития горно-металлургической отрасли Восточно-Казахстанской области» (2024</w:t>
      </w:r>
      <w:r w:rsidR="00CA71EB" w:rsidRPr="00335C2E">
        <w:rPr>
          <w:rFonts w:ascii="Times New Roman" w:eastAsia="Times New Roman" w:hAnsi="Times New Roman" w:cs="Times New Roman"/>
          <w:sz w:val="28"/>
          <w:szCs w:val="28"/>
          <w:lang w:eastAsia="ru-RU"/>
        </w:rPr>
        <w:t>–</w:t>
      </w:r>
      <w:r w:rsidR="00895954" w:rsidRPr="00335C2E">
        <w:rPr>
          <w:rFonts w:ascii="Times New Roman" w:eastAsia="Times New Roman" w:hAnsi="Times New Roman" w:cs="Times New Roman"/>
          <w:sz w:val="28"/>
          <w:szCs w:val="28"/>
          <w:lang w:eastAsia="ru-RU"/>
        </w:rPr>
        <w:t>2026 гг. по программе BR24992854).</w:t>
      </w:r>
    </w:p>
    <w:p w14:paraId="5197C0E0" w14:textId="06AC1598" w:rsidR="00895954" w:rsidRPr="00335C2E" w:rsidRDefault="00895954" w:rsidP="00895954">
      <w:pPr>
        <w:spacing w:after="0" w:line="240" w:lineRule="auto"/>
        <w:ind w:firstLine="851"/>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sz w:val="28"/>
          <w:szCs w:val="28"/>
          <w:lang w:eastAsia="ru-RU"/>
        </w:rPr>
        <w:t xml:space="preserve">В рамках подготовки диссертации автором были пройдены зарубежные научные стажировки в профильных научных учреждениях </w:t>
      </w:r>
      <w:r w:rsidR="004642E9" w:rsidRPr="00335C2E">
        <w:rPr>
          <w:rFonts w:ascii="Times New Roman" w:eastAsia="Times New Roman" w:hAnsi="Times New Roman" w:cs="Times New Roman"/>
          <w:sz w:val="28"/>
          <w:szCs w:val="28"/>
          <w:lang w:eastAsia="ru-RU"/>
        </w:rPr>
        <w:t>-</w:t>
      </w:r>
      <w:r w:rsidRPr="00335C2E">
        <w:rPr>
          <w:rFonts w:ascii="Times New Roman" w:eastAsia="Times New Roman" w:hAnsi="Times New Roman" w:cs="Times New Roman"/>
          <w:sz w:val="28"/>
          <w:szCs w:val="28"/>
          <w:lang w:eastAsia="ru-RU"/>
        </w:rPr>
        <w:t xml:space="preserve"> Институте геологии и минералогии СО РАН (г. Новосибирск, Россия) и Музее естественной истории (г. Лондон, </w:t>
      </w:r>
      <w:r w:rsidRPr="00335C2E">
        <w:rPr>
          <w:rFonts w:ascii="Times New Roman" w:eastAsia="Times New Roman" w:hAnsi="Times New Roman" w:cs="Times New Roman"/>
          <w:bCs/>
          <w:sz w:val="28"/>
          <w:szCs w:val="28"/>
          <w:lang w:eastAsia="ru-RU"/>
        </w:rPr>
        <w:t>Великобритания</w:t>
      </w:r>
      <w:r w:rsidRPr="00335C2E">
        <w:rPr>
          <w:rFonts w:ascii="Times New Roman" w:eastAsia="Times New Roman" w:hAnsi="Times New Roman" w:cs="Times New Roman"/>
          <w:sz w:val="28"/>
          <w:szCs w:val="28"/>
          <w:lang w:eastAsia="ru-RU"/>
        </w:rPr>
        <w:t xml:space="preserve">). </w:t>
      </w:r>
      <w:r w:rsidR="00114B69" w:rsidRPr="00335C2E">
        <w:rPr>
          <w:rFonts w:ascii="Times New Roman" w:eastAsia="Times New Roman" w:hAnsi="Times New Roman" w:cs="Times New Roman"/>
          <w:sz w:val="28"/>
          <w:szCs w:val="28"/>
          <w:lang w:eastAsia="ru-RU"/>
        </w:rPr>
        <w:t>Стажировки</w:t>
      </w:r>
      <w:r w:rsidRPr="00335C2E">
        <w:rPr>
          <w:rFonts w:ascii="Times New Roman" w:eastAsia="Times New Roman" w:hAnsi="Times New Roman" w:cs="Times New Roman"/>
          <w:sz w:val="28"/>
          <w:szCs w:val="28"/>
          <w:lang w:eastAsia="ru-RU"/>
        </w:rPr>
        <w:t xml:space="preserve"> включали выполнение работ, направленных на проведение аналитических исследований.</w:t>
      </w:r>
    </w:p>
    <w:p w14:paraId="45CF40F1" w14:textId="258F0688" w:rsidR="00895954" w:rsidRPr="00335C2E" w:rsidRDefault="00895954" w:rsidP="00895954">
      <w:pPr>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335C2E">
        <w:rPr>
          <w:rFonts w:ascii="Times New Roman" w:eastAsia="Times New Roman" w:hAnsi="Times New Roman" w:cs="Times New Roman"/>
          <w:bCs/>
          <w:sz w:val="28"/>
          <w:szCs w:val="28"/>
          <w:lang w:eastAsia="ru-RU"/>
        </w:rPr>
        <w:t>Автором проведен анализ монографических, справочных и научных публикаций по редкометалльным месторождениям Калба-Нарымской зоны, а также зарубежных аналогов. В диссертации использованы материалы, собранные автором в процессе полевых исследований на ряде редкометалльных объектов (Точка, Ахметкино, Юбилейное и др.), а также образцы</w:t>
      </w:r>
      <w:r w:rsidR="00DE2E98" w:rsidRPr="00335C2E">
        <w:rPr>
          <w:rFonts w:ascii="Times New Roman" w:eastAsia="Times New Roman" w:hAnsi="Times New Roman" w:cs="Times New Roman"/>
          <w:bCs/>
          <w:sz w:val="28"/>
          <w:szCs w:val="28"/>
          <w:lang w:eastAsia="ru-RU"/>
        </w:rPr>
        <w:t>,</w:t>
      </w:r>
      <w:r w:rsidRPr="00335C2E">
        <w:rPr>
          <w:rFonts w:ascii="Times New Roman" w:eastAsia="Times New Roman" w:hAnsi="Times New Roman" w:cs="Times New Roman"/>
          <w:bCs/>
          <w:sz w:val="28"/>
          <w:szCs w:val="28"/>
          <w:lang w:eastAsia="ru-RU"/>
        </w:rPr>
        <w:t xml:space="preserve"> предоставленные коллегами, проводившими полевые работы на рассматриваемых месторождениях.</w:t>
      </w:r>
    </w:p>
    <w:p w14:paraId="55320A59" w14:textId="7AFA57C9" w:rsidR="00895954" w:rsidRPr="00335C2E" w:rsidRDefault="00895954" w:rsidP="00895954">
      <w:pPr>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335C2E">
        <w:rPr>
          <w:rFonts w:ascii="Times New Roman" w:eastAsia="Times New Roman" w:hAnsi="Times New Roman" w:cs="Times New Roman"/>
          <w:bCs/>
          <w:sz w:val="28"/>
          <w:szCs w:val="28"/>
          <w:lang w:eastAsia="ru-RU"/>
        </w:rPr>
        <w:t>Минералогические исследования и изучение химического состава пород и руд проводилось автором в рамках программы ПЦФ BR10264558 «Научная оценка инвестиционной привлекательности структур Казахстана перспективных на выявление месторождений полезных ископаемых», в работе над которой автор принимал непосредственное участие. На основании интерпретации аналитических данных автором сформулированы прогнозно-поисковые критерии, способствующие повышению эффективности геологоразведочных работ.</w:t>
      </w:r>
    </w:p>
    <w:p w14:paraId="7BC3E679" w14:textId="77777777" w:rsidR="00895954" w:rsidRPr="00335C2E" w:rsidRDefault="00895954" w:rsidP="00895954">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b/>
          <w:sz w:val="28"/>
          <w:szCs w:val="28"/>
          <w:lang w:eastAsia="ru-RU"/>
        </w:rPr>
        <w:t>Апробация работы и публикации</w:t>
      </w:r>
      <w:r w:rsidRPr="00335C2E">
        <w:rPr>
          <w:rFonts w:ascii="Times New Roman" w:eastAsia="Times New Roman" w:hAnsi="Times New Roman" w:cs="Times New Roman"/>
          <w:sz w:val="28"/>
          <w:szCs w:val="28"/>
          <w:lang w:eastAsia="ru-RU"/>
        </w:rPr>
        <w:t xml:space="preserve">. </w:t>
      </w:r>
      <w:bookmarkStart w:id="7" w:name="_Hlk199212584"/>
      <w:bookmarkStart w:id="8" w:name="_Hlk199212539"/>
      <w:r w:rsidRPr="00335C2E">
        <w:rPr>
          <w:rFonts w:ascii="Times New Roman" w:eastAsia="Times New Roman" w:hAnsi="Times New Roman" w:cs="Times New Roman"/>
          <w:sz w:val="28"/>
          <w:szCs w:val="28"/>
          <w:lang w:eastAsia="ru-RU"/>
        </w:rPr>
        <w:t xml:space="preserve">Результаты исследований, вопросы основных положений докладывались и обсуждались на международных конференциях: </w:t>
      </w:r>
    </w:p>
    <w:p w14:paraId="256DB09C" w14:textId="0F48FAFD" w:rsidR="00895954" w:rsidRPr="00335C2E" w:rsidRDefault="00895954" w:rsidP="00EA3EC3">
      <w:pPr>
        <w:numPr>
          <w:ilvl w:val="0"/>
          <w:numId w:val="7"/>
        </w:numPr>
        <w:tabs>
          <w:tab w:val="left" w:pos="993"/>
        </w:tabs>
        <w:autoSpaceDE w:val="0"/>
        <w:autoSpaceDN w:val="0"/>
        <w:adjustRightInd w:val="0"/>
        <w:spacing w:after="0" w:line="240" w:lineRule="auto"/>
        <w:ind w:left="0" w:firstLine="709"/>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sz w:val="28"/>
          <w:szCs w:val="28"/>
          <w:lang w:eastAsia="ru-RU"/>
        </w:rPr>
        <w:t>Основные типы редкометалльных месторождений Калба-Нарымского гранитоидного пояса и их практическая оценка. V Международная научная конференция «Корреляция Алтаид и Уралид глубинное строение литосферы, стратиграфия, магматизм, метаморфизм, геодинамика и металлогения» (г.</w:t>
      </w:r>
      <w:r w:rsidR="0077520F" w:rsidRPr="00335C2E">
        <w:rPr>
          <w:rFonts w:ascii="Times New Roman" w:eastAsia="Times New Roman" w:hAnsi="Times New Roman" w:cs="Times New Roman"/>
          <w:sz w:val="28"/>
          <w:szCs w:val="28"/>
          <w:lang w:eastAsia="ru-RU"/>
        </w:rPr>
        <w:t xml:space="preserve"> </w:t>
      </w:r>
      <w:r w:rsidRPr="00335C2E">
        <w:rPr>
          <w:rFonts w:ascii="Times New Roman" w:eastAsia="Times New Roman" w:hAnsi="Times New Roman" w:cs="Times New Roman"/>
          <w:sz w:val="28"/>
          <w:szCs w:val="28"/>
          <w:lang w:eastAsia="ru-RU"/>
        </w:rPr>
        <w:t>Новосибирск, 2020 г.).</w:t>
      </w:r>
    </w:p>
    <w:p w14:paraId="7C1D25DD" w14:textId="6158DD69" w:rsidR="00895954" w:rsidRPr="00335C2E" w:rsidRDefault="00895954" w:rsidP="00EA3EC3">
      <w:pPr>
        <w:numPr>
          <w:ilvl w:val="0"/>
          <w:numId w:val="7"/>
        </w:numPr>
        <w:tabs>
          <w:tab w:val="left" w:pos="993"/>
        </w:tabs>
        <w:autoSpaceDE w:val="0"/>
        <w:autoSpaceDN w:val="0"/>
        <w:adjustRightInd w:val="0"/>
        <w:spacing w:after="0" w:line="240" w:lineRule="auto"/>
        <w:ind w:left="0" w:firstLine="709"/>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sz w:val="28"/>
          <w:szCs w:val="28"/>
          <w:lang w:eastAsia="ru-RU"/>
        </w:rPr>
        <w:t xml:space="preserve">О геолого-генетической модели формирования месторождений с наложенным типом редкометалльного оруденения (на примере месторождения </w:t>
      </w:r>
      <w:r w:rsidRPr="00335C2E">
        <w:rPr>
          <w:rFonts w:ascii="Times New Roman" w:eastAsia="Times New Roman" w:hAnsi="Times New Roman" w:cs="Times New Roman"/>
          <w:sz w:val="28"/>
          <w:szCs w:val="28"/>
          <w:lang w:eastAsia="ru-RU"/>
        </w:rPr>
        <w:lastRenderedPageBreak/>
        <w:t xml:space="preserve">Чердояк). Минерально-сырьевая база алмазов, благородных и цветных металлов </w:t>
      </w:r>
      <w:r w:rsidR="004642E9" w:rsidRPr="00335C2E">
        <w:rPr>
          <w:rFonts w:ascii="Times New Roman" w:eastAsia="Times New Roman" w:hAnsi="Times New Roman" w:cs="Times New Roman"/>
          <w:sz w:val="28"/>
          <w:szCs w:val="28"/>
          <w:lang w:eastAsia="ru-RU"/>
        </w:rPr>
        <w:t>-</w:t>
      </w:r>
      <w:r w:rsidRPr="00335C2E">
        <w:rPr>
          <w:rFonts w:ascii="Times New Roman" w:eastAsia="Times New Roman" w:hAnsi="Times New Roman" w:cs="Times New Roman"/>
          <w:sz w:val="28"/>
          <w:szCs w:val="28"/>
          <w:lang w:eastAsia="ru-RU"/>
        </w:rPr>
        <w:t xml:space="preserve"> от прогноза к добыче. Сборник тезисов докладов I Молодёжной научно-образовательной конференции (г. Москва. 2020 г.).</w:t>
      </w:r>
    </w:p>
    <w:p w14:paraId="05427D49" w14:textId="77777777" w:rsidR="00895954" w:rsidRPr="00335C2E" w:rsidRDefault="00895954" w:rsidP="00EA3EC3">
      <w:pPr>
        <w:numPr>
          <w:ilvl w:val="0"/>
          <w:numId w:val="7"/>
        </w:numPr>
        <w:tabs>
          <w:tab w:val="left" w:pos="993"/>
        </w:tabs>
        <w:autoSpaceDE w:val="0"/>
        <w:autoSpaceDN w:val="0"/>
        <w:adjustRightInd w:val="0"/>
        <w:spacing w:after="0" w:line="240" w:lineRule="auto"/>
        <w:ind w:left="0" w:firstLine="709"/>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sz w:val="28"/>
          <w:szCs w:val="28"/>
          <w:lang w:eastAsia="ru-RU"/>
        </w:rPr>
        <w:t>Типы литиеносных месторождений и критерии их прогнозирования (Восточный Казахстан). Материалы VІІ Международной научно-технической конференции студентов, магистрантов и молодых ученых (г. Усть-Каменогорск, 2021 г.).</w:t>
      </w:r>
    </w:p>
    <w:p w14:paraId="62CCFF82" w14:textId="16E12278" w:rsidR="00895954" w:rsidRPr="00335C2E" w:rsidRDefault="00895954" w:rsidP="00EA3EC3">
      <w:pPr>
        <w:numPr>
          <w:ilvl w:val="0"/>
          <w:numId w:val="7"/>
        </w:numPr>
        <w:tabs>
          <w:tab w:val="left" w:pos="993"/>
        </w:tabs>
        <w:autoSpaceDE w:val="0"/>
        <w:autoSpaceDN w:val="0"/>
        <w:adjustRightInd w:val="0"/>
        <w:spacing w:after="0" w:line="240" w:lineRule="auto"/>
        <w:ind w:left="0" w:firstLine="709"/>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sz w:val="28"/>
          <w:szCs w:val="28"/>
          <w:lang w:eastAsia="ru-RU"/>
        </w:rPr>
        <w:t xml:space="preserve">Геологическое строение и критерии оценки апогранитного редкометалльного участка </w:t>
      </w:r>
      <w:r w:rsidR="00114B69" w:rsidRPr="00335C2E">
        <w:rPr>
          <w:rFonts w:ascii="Times New Roman" w:eastAsia="Times New Roman" w:hAnsi="Times New Roman" w:cs="Times New Roman"/>
          <w:sz w:val="28"/>
          <w:szCs w:val="28"/>
          <w:lang w:eastAsia="ru-RU"/>
        </w:rPr>
        <w:t>Ц</w:t>
      </w:r>
      <w:r w:rsidRPr="00335C2E">
        <w:rPr>
          <w:rFonts w:ascii="Times New Roman" w:eastAsia="Times New Roman" w:hAnsi="Times New Roman" w:cs="Times New Roman"/>
          <w:sz w:val="28"/>
          <w:szCs w:val="28"/>
          <w:lang w:eastAsia="ru-RU"/>
        </w:rPr>
        <w:t xml:space="preserve">ентральной Калбы (Восточный Казахстан). Записки Усть-Каменогорского филиала Казахского Географического Общества. Вып. 15. Международный год мира, доверия и </w:t>
      </w:r>
      <w:r w:rsidR="0077520F" w:rsidRPr="00335C2E">
        <w:rPr>
          <w:rFonts w:ascii="Times New Roman" w:eastAsia="Times New Roman" w:hAnsi="Times New Roman" w:cs="Times New Roman"/>
          <w:sz w:val="28"/>
          <w:szCs w:val="28"/>
          <w:lang w:eastAsia="ru-RU"/>
        </w:rPr>
        <w:t>устойчивого</w:t>
      </w:r>
      <w:r w:rsidRPr="00335C2E">
        <w:rPr>
          <w:rFonts w:ascii="Times New Roman" w:eastAsia="Times New Roman" w:hAnsi="Times New Roman" w:cs="Times New Roman"/>
          <w:sz w:val="28"/>
          <w:szCs w:val="28"/>
          <w:lang w:eastAsia="ru-RU"/>
        </w:rPr>
        <w:t xml:space="preserve"> развития. Материалы </w:t>
      </w:r>
      <w:r w:rsidR="0077520F" w:rsidRPr="00335C2E">
        <w:rPr>
          <w:rFonts w:ascii="Times New Roman" w:eastAsia="Times New Roman" w:hAnsi="Times New Roman" w:cs="Times New Roman"/>
          <w:sz w:val="28"/>
          <w:szCs w:val="28"/>
          <w:lang w:eastAsia="ru-RU"/>
        </w:rPr>
        <w:t>международной</w:t>
      </w:r>
      <w:r w:rsidRPr="00335C2E">
        <w:rPr>
          <w:rFonts w:ascii="Times New Roman" w:eastAsia="Times New Roman" w:hAnsi="Times New Roman" w:cs="Times New Roman"/>
          <w:sz w:val="28"/>
          <w:szCs w:val="28"/>
          <w:lang w:eastAsia="ru-RU"/>
        </w:rPr>
        <w:t xml:space="preserve"> научно-технической конференции (г.</w:t>
      </w:r>
      <w:r w:rsidR="00114B69" w:rsidRPr="00335C2E">
        <w:rPr>
          <w:rFonts w:ascii="Times New Roman" w:eastAsia="Times New Roman" w:hAnsi="Times New Roman" w:cs="Times New Roman"/>
          <w:sz w:val="28"/>
          <w:szCs w:val="28"/>
          <w:lang w:eastAsia="ru-RU"/>
        </w:rPr>
        <w:t xml:space="preserve"> </w:t>
      </w:r>
      <w:r w:rsidRPr="00335C2E">
        <w:rPr>
          <w:rFonts w:ascii="Times New Roman" w:eastAsia="Times New Roman" w:hAnsi="Times New Roman" w:cs="Times New Roman"/>
          <w:sz w:val="28"/>
          <w:szCs w:val="28"/>
          <w:lang w:eastAsia="ru-RU"/>
        </w:rPr>
        <w:t>Усть-Каменогорск, 2021 г.).</w:t>
      </w:r>
    </w:p>
    <w:p w14:paraId="6D72FB96" w14:textId="338D0C7F" w:rsidR="00895954" w:rsidRPr="00335C2E" w:rsidRDefault="00895954" w:rsidP="00EA3EC3">
      <w:pPr>
        <w:numPr>
          <w:ilvl w:val="0"/>
          <w:numId w:val="7"/>
        </w:numPr>
        <w:tabs>
          <w:tab w:val="left" w:pos="993"/>
        </w:tabs>
        <w:autoSpaceDE w:val="0"/>
        <w:autoSpaceDN w:val="0"/>
        <w:adjustRightInd w:val="0"/>
        <w:spacing w:after="0" w:line="240" w:lineRule="auto"/>
        <w:ind w:left="0" w:firstLine="709"/>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sz w:val="28"/>
          <w:szCs w:val="28"/>
          <w:lang w:eastAsia="ru-RU"/>
        </w:rPr>
        <w:t>Магматизм и редкометалльная минерализация Калбы (Восточный Казахстан). Петрология и рудоносность магматических формаций: материалы науч</w:t>
      </w:r>
      <w:r w:rsidR="00CA71EB" w:rsidRPr="00335C2E">
        <w:rPr>
          <w:rFonts w:ascii="Times New Roman" w:eastAsia="Times New Roman" w:hAnsi="Times New Roman" w:cs="Times New Roman"/>
          <w:sz w:val="28"/>
          <w:szCs w:val="28"/>
          <w:lang w:eastAsia="ru-RU"/>
        </w:rPr>
        <w:t>ной</w:t>
      </w:r>
      <w:r w:rsidRPr="00335C2E">
        <w:rPr>
          <w:rFonts w:ascii="Times New Roman" w:eastAsia="Times New Roman" w:hAnsi="Times New Roman" w:cs="Times New Roman"/>
          <w:sz w:val="28"/>
          <w:szCs w:val="28"/>
          <w:lang w:eastAsia="ru-RU"/>
        </w:rPr>
        <w:t xml:space="preserve"> конф</w:t>
      </w:r>
      <w:r w:rsidR="00CA71EB" w:rsidRPr="00335C2E">
        <w:rPr>
          <w:rFonts w:ascii="Times New Roman" w:eastAsia="Times New Roman" w:hAnsi="Times New Roman" w:cs="Times New Roman"/>
          <w:sz w:val="28"/>
          <w:szCs w:val="28"/>
          <w:lang w:eastAsia="ru-RU"/>
        </w:rPr>
        <w:t>еренции</w:t>
      </w:r>
      <w:r w:rsidRPr="00335C2E">
        <w:rPr>
          <w:rFonts w:ascii="Times New Roman" w:eastAsia="Times New Roman" w:hAnsi="Times New Roman" w:cs="Times New Roman"/>
          <w:sz w:val="28"/>
          <w:szCs w:val="28"/>
          <w:lang w:eastAsia="ru-RU"/>
        </w:rPr>
        <w:t>, посв</w:t>
      </w:r>
      <w:r w:rsidR="00CA71EB" w:rsidRPr="00335C2E">
        <w:rPr>
          <w:rFonts w:ascii="Times New Roman" w:eastAsia="Times New Roman" w:hAnsi="Times New Roman" w:cs="Times New Roman"/>
          <w:sz w:val="28"/>
          <w:szCs w:val="28"/>
          <w:lang w:eastAsia="ru-RU"/>
        </w:rPr>
        <w:t>ященной</w:t>
      </w:r>
      <w:r w:rsidRPr="00335C2E">
        <w:rPr>
          <w:rFonts w:ascii="Times New Roman" w:eastAsia="Times New Roman" w:hAnsi="Times New Roman" w:cs="Times New Roman"/>
          <w:sz w:val="28"/>
          <w:szCs w:val="28"/>
          <w:lang w:eastAsia="ru-RU"/>
        </w:rPr>
        <w:t xml:space="preserve"> памяти чл.- корр. АН СССР и РАН Г. В. Полякова и проф. А. Г. Владимирова (г.</w:t>
      </w:r>
      <w:r w:rsidR="0077520F" w:rsidRPr="00335C2E">
        <w:rPr>
          <w:rFonts w:ascii="Times New Roman" w:eastAsia="Times New Roman" w:hAnsi="Times New Roman" w:cs="Times New Roman"/>
          <w:sz w:val="28"/>
          <w:szCs w:val="28"/>
          <w:lang w:eastAsia="ru-RU"/>
        </w:rPr>
        <w:t xml:space="preserve"> </w:t>
      </w:r>
      <w:r w:rsidRPr="00335C2E">
        <w:rPr>
          <w:rFonts w:ascii="Times New Roman" w:eastAsia="Times New Roman" w:hAnsi="Times New Roman" w:cs="Times New Roman"/>
          <w:sz w:val="28"/>
          <w:szCs w:val="28"/>
          <w:lang w:eastAsia="ru-RU"/>
        </w:rPr>
        <w:t>Новосибирск, 2022 г.).</w:t>
      </w:r>
    </w:p>
    <w:p w14:paraId="6F2A8FC4" w14:textId="33DE01F5" w:rsidR="00895954" w:rsidRPr="00335C2E" w:rsidRDefault="00895954" w:rsidP="00EA3EC3">
      <w:pPr>
        <w:numPr>
          <w:ilvl w:val="0"/>
          <w:numId w:val="7"/>
        </w:numPr>
        <w:tabs>
          <w:tab w:val="left" w:pos="993"/>
        </w:tabs>
        <w:autoSpaceDE w:val="0"/>
        <w:autoSpaceDN w:val="0"/>
        <w:adjustRightInd w:val="0"/>
        <w:spacing w:after="0" w:line="240" w:lineRule="auto"/>
        <w:ind w:left="0" w:firstLine="709"/>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sz w:val="28"/>
          <w:szCs w:val="28"/>
          <w:lang w:eastAsia="ru-RU"/>
        </w:rPr>
        <w:t xml:space="preserve">Термохронология редкометалльных месторождений, связанных с постколлизионными гранитами Калба-Нарымского пояса (Восточный Казахстан). Петрология и рудоносность магматических формаций: материалы науч. конф., посв. памяти чл.- корр. АН СССР и РАН </w:t>
      </w:r>
      <w:r w:rsidR="004642E9" w:rsidRPr="00335C2E">
        <w:rPr>
          <w:rFonts w:ascii="Times New Roman" w:eastAsia="Times New Roman" w:hAnsi="Times New Roman" w:cs="Times New Roman"/>
          <w:sz w:val="28"/>
          <w:szCs w:val="28"/>
          <w:lang w:eastAsia="ru-RU"/>
        </w:rPr>
        <w:t xml:space="preserve"> Г.</w:t>
      </w:r>
      <w:r w:rsidRPr="00335C2E">
        <w:rPr>
          <w:rFonts w:ascii="Times New Roman" w:eastAsia="Times New Roman" w:hAnsi="Times New Roman" w:cs="Times New Roman"/>
          <w:sz w:val="28"/>
          <w:szCs w:val="28"/>
          <w:lang w:eastAsia="ru-RU"/>
        </w:rPr>
        <w:t>В. Полякова и проф. А.Г. Владимирова (г. Новосибирск, 2022 г.).</w:t>
      </w:r>
    </w:p>
    <w:p w14:paraId="4EDA5028" w14:textId="7DD175FA" w:rsidR="00895954" w:rsidRPr="00335C2E" w:rsidRDefault="00895954" w:rsidP="00EA3EC3">
      <w:pPr>
        <w:numPr>
          <w:ilvl w:val="0"/>
          <w:numId w:val="7"/>
        </w:numPr>
        <w:tabs>
          <w:tab w:val="left" w:pos="993"/>
        </w:tabs>
        <w:autoSpaceDE w:val="0"/>
        <w:autoSpaceDN w:val="0"/>
        <w:adjustRightInd w:val="0"/>
        <w:spacing w:after="0" w:line="240" w:lineRule="auto"/>
        <w:ind w:left="0" w:firstLine="709"/>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sz w:val="28"/>
          <w:szCs w:val="28"/>
          <w:lang w:eastAsia="ru-RU"/>
        </w:rPr>
        <w:t>Этапы редкометалльного магматизма Калба-Нарымского пояса (Восточный Казахстан). Возраст и корреляция магматических, метаморфических, осадочных и рудообразующих процессов. Материалы VIII Российской конференции по изотопной геохронологии (г. Санкт-Петербург, 2022 г).</w:t>
      </w:r>
    </w:p>
    <w:p w14:paraId="2841F569" w14:textId="4AA5B0A2" w:rsidR="00895954" w:rsidRPr="00335C2E" w:rsidRDefault="00895954" w:rsidP="00895954">
      <w:pPr>
        <w:tabs>
          <w:tab w:val="left" w:pos="1134"/>
        </w:tabs>
        <w:spacing w:after="0" w:line="240" w:lineRule="auto"/>
        <w:ind w:firstLine="709"/>
        <w:jc w:val="both"/>
        <w:rPr>
          <w:rFonts w:ascii="Times New Roman" w:eastAsia="Times New Roman" w:hAnsi="Times New Roman" w:cs="Times New Roman"/>
          <w:bCs/>
          <w:sz w:val="28"/>
          <w:szCs w:val="14"/>
          <w:lang w:eastAsia="ru-RU"/>
        </w:rPr>
      </w:pPr>
      <w:bookmarkStart w:id="9" w:name="_Hlk199212746"/>
      <w:bookmarkEnd w:id="7"/>
      <w:r w:rsidRPr="00335C2E">
        <w:rPr>
          <w:rFonts w:ascii="Times New Roman" w:eastAsia="Times New Roman" w:hAnsi="Times New Roman" w:cs="Times New Roman"/>
          <w:bCs/>
          <w:sz w:val="28"/>
          <w:szCs w:val="14"/>
          <w:lang w:eastAsia="ru-RU"/>
        </w:rPr>
        <w:t>Результаты работы опубликованы в 1</w:t>
      </w:r>
      <w:r w:rsidR="00E32EAC" w:rsidRPr="00335C2E">
        <w:rPr>
          <w:rFonts w:ascii="Times New Roman" w:eastAsia="Times New Roman" w:hAnsi="Times New Roman" w:cs="Times New Roman"/>
          <w:bCs/>
          <w:sz w:val="28"/>
          <w:szCs w:val="14"/>
          <w:lang w:eastAsia="ru-RU"/>
        </w:rPr>
        <w:t>4</w:t>
      </w:r>
      <w:r w:rsidRPr="00335C2E">
        <w:rPr>
          <w:rFonts w:ascii="Times New Roman" w:eastAsia="Times New Roman" w:hAnsi="Times New Roman" w:cs="Times New Roman"/>
          <w:bCs/>
          <w:sz w:val="28"/>
          <w:szCs w:val="14"/>
          <w:lang w:eastAsia="ru-RU"/>
        </w:rPr>
        <w:t xml:space="preserve"> статьях, из них </w:t>
      </w:r>
      <w:r w:rsidR="00E32EAC" w:rsidRPr="00335C2E">
        <w:rPr>
          <w:rFonts w:ascii="Times New Roman" w:eastAsia="Times New Roman" w:hAnsi="Times New Roman" w:cs="Times New Roman"/>
          <w:bCs/>
          <w:sz w:val="28"/>
          <w:szCs w:val="14"/>
          <w:lang w:eastAsia="ru-RU"/>
        </w:rPr>
        <w:t>7</w:t>
      </w:r>
      <w:r w:rsidRPr="00335C2E">
        <w:rPr>
          <w:rFonts w:ascii="Times New Roman" w:eastAsia="Times New Roman" w:hAnsi="Times New Roman" w:cs="Times New Roman"/>
          <w:bCs/>
          <w:sz w:val="28"/>
          <w:szCs w:val="14"/>
          <w:lang w:eastAsia="ru-RU"/>
        </w:rPr>
        <w:t xml:space="preserve"> </w:t>
      </w:r>
      <w:r w:rsidR="00CA71EB" w:rsidRPr="00335C2E">
        <w:rPr>
          <w:rFonts w:ascii="Times New Roman" w:eastAsia="Times New Roman" w:hAnsi="Times New Roman" w:cs="Times New Roman"/>
          <w:bCs/>
          <w:sz w:val="28"/>
          <w:szCs w:val="14"/>
          <w:lang w:eastAsia="ru-RU"/>
        </w:rPr>
        <w:t>–</w:t>
      </w:r>
      <w:r w:rsidRPr="00335C2E">
        <w:rPr>
          <w:rFonts w:ascii="Times New Roman" w:eastAsia="Times New Roman" w:hAnsi="Times New Roman" w:cs="Times New Roman"/>
          <w:bCs/>
          <w:sz w:val="28"/>
          <w:szCs w:val="14"/>
          <w:lang w:eastAsia="ru-RU"/>
        </w:rPr>
        <w:t xml:space="preserve"> в изданиях, рекомендованных КОК</w:t>
      </w:r>
      <w:r w:rsidR="008A754A" w:rsidRPr="00335C2E">
        <w:rPr>
          <w:rFonts w:ascii="Times New Roman" w:eastAsia="Times New Roman" w:hAnsi="Times New Roman" w:cs="Times New Roman"/>
          <w:bCs/>
          <w:sz w:val="28"/>
          <w:szCs w:val="14"/>
          <w:lang w:val="kk-KZ" w:eastAsia="ru-RU"/>
        </w:rPr>
        <w:t>С</w:t>
      </w:r>
      <w:r w:rsidRPr="00335C2E">
        <w:rPr>
          <w:rFonts w:ascii="Times New Roman" w:eastAsia="Times New Roman" w:hAnsi="Times New Roman" w:cs="Times New Roman"/>
          <w:bCs/>
          <w:sz w:val="28"/>
          <w:szCs w:val="14"/>
          <w:lang w:eastAsia="ru-RU"/>
        </w:rPr>
        <w:t>НВО РК</w:t>
      </w:r>
      <w:r w:rsidR="005A7473" w:rsidRPr="00335C2E">
        <w:rPr>
          <w:rFonts w:ascii="Times New Roman" w:eastAsia="Times New Roman" w:hAnsi="Times New Roman" w:cs="Times New Roman"/>
          <w:bCs/>
          <w:sz w:val="28"/>
          <w:szCs w:val="14"/>
          <w:lang w:eastAsia="ru-RU"/>
        </w:rPr>
        <w:t xml:space="preserve"> (Вестник ВКГТУ им. Д. </w:t>
      </w:r>
      <w:r w:rsidR="005A7473" w:rsidRPr="00335C2E">
        <w:rPr>
          <w:rFonts w:ascii="Times New Roman" w:eastAsia="Times New Roman" w:hAnsi="Times New Roman" w:cs="Times New Roman"/>
          <w:bCs/>
          <w:sz w:val="28"/>
          <w:szCs w:val="28"/>
          <w:lang w:eastAsia="ru-RU"/>
        </w:rPr>
        <w:t xml:space="preserve">Серикбаева, </w:t>
      </w:r>
      <w:r w:rsidR="005A7473" w:rsidRPr="00335C2E">
        <w:rPr>
          <w:rFonts w:ascii="Times New Roman" w:eastAsia="Times New Roman" w:hAnsi="Times New Roman" w:cs="Times New Roman"/>
          <w:bCs/>
          <w:sz w:val="28"/>
          <w:szCs w:val="14"/>
          <w:lang w:eastAsia="ru-RU"/>
        </w:rPr>
        <w:t>Вестник КазНИТУ, Горный журнал Казахстана)</w:t>
      </w:r>
      <w:r w:rsidRPr="00335C2E">
        <w:rPr>
          <w:rFonts w:ascii="Times New Roman" w:eastAsia="Times New Roman" w:hAnsi="Times New Roman" w:cs="Times New Roman"/>
          <w:bCs/>
          <w:sz w:val="28"/>
          <w:szCs w:val="14"/>
          <w:lang w:eastAsia="ru-RU"/>
        </w:rPr>
        <w:t xml:space="preserve">, 7 </w:t>
      </w:r>
      <w:r w:rsidR="00CA71EB" w:rsidRPr="00335C2E">
        <w:rPr>
          <w:rFonts w:ascii="Times New Roman" w:eastAsia="Times New Roman" w:hAnsi="Times New Roman" w:cs="Times New Roman"/>
          <w:bCs/>
          <w:sz w:val="28"/>
          <w:szCs w:val="14"/>
          <w:lang w:eastAsia="ru-RU"/>
        </w:rPr>
        <w:t>–</w:t>
      </w:r>
      <w:r w:rsidRPr="00335C2E">
        <w:rPr>
          <w:rFonts w:ascii="Times New Roman" w:eastAsia="Times New Roman" w:hAnsi="Times New Roman" w:cs="Times New Roman"/>
          <w:bCs/>
          <w:sz w:val="28"/>
          <w:szCs w:val="14"/>
          <w:lang w:eastAsia="ru-RU"/>
        </w:rPr>
        <w:t xml:space="preserve"> в журнале, входящем в базу данных Scopus</w:t>
      </w:r>
      <w:r w:rsidRPr="00335C2E">
        <w:rPr>
          <w:rFonts w:ascii="Times New Roman" w:eastAsia="Times New Roman" w:hAnsi="Times New Roman" w:cs="Times New Roman"/>
          <w:sz w:val="28"/>
          <w:szCs w:val="28"/>
          <w:lang w:eastAsia="ru-RU"/>
        </w:rPr>
        <w:t xml:space="preserve"> и Wed of Science</w:t>
      </w:r>
      <w:r w:rsidR="005A7473" w:rsidRPr="00335C2E">
        <w:rPr>
          <w:rFonts w:ascii="Times New Roman" w:eastAsia="Times New Roman" w:hAnsi="Times New Roman" w:cs="Times New Roman"/>
          <w:sz w:val="28"/>
          <w:szCs w:val="28"/>
          <w:lang w:eastAsia="ru-RU"/>
        </w:rPr>
        <w:t xml:space="preserve"> (Naukovyi Visnyk Natsionalnoho Hirnychoho Universytetu, Geology of Ore Deposits, Minerals, Lithos, </w:t>
      </w:r>
      <w:r w:rsidR="005A7473" w:rsidRPr="00335C2E">
        <w:rPr>
          <w:rFonts w:ascii="Times New Roman" w:eastAsia="Times New Roman" w:hAnsi="Times New Roman" w:cs="Times New Roman"/>
          <w:sz w:val="28"/>
          <w:szCs w:val="28"/>
          <w:lang w:val="en-US" w:eastAsia="ru-RU"/>
        </w:rPr>
        <w:t>Visnyk</w:t>
      </w:r>
      <w:r w:rsidR="005A7473" w:rsidRPr="00335C2E">
        <w:rPr>
          <w:rFonts w:ascii="Times New Roman" w:eastAsia="Times New Roman" w:hAnsi="Times New Roman" w:cs="Times New Roman"/>
          <w:sz w:val="28"/>
          <w:szCs w:val="28"/>
          <w:lang w:eastAsia="ru-RU"/>
        </w:rPr>
        <w:t xml:space="preserve"> </w:t>
      </w:r>
      <w:r w:rsidR="005A7473" w:rsidRPr="00335C2E">
        <w:rPr>
          <w:rFonts w:ascii="Times New Roman" w:eastAsia="Times New Roman" w:hAnsi="Times New Roman" w:cs="Times New Roman"/>
          <w:sz w:val="28"/>
          <w:szCs w:val="28"/>
          <w:lang w:val="en-US" w:eastAsia="ru-RU"/>
        </w:rPr>
        <w:t>of</w:t>
      </w:r>
      <w:r w:rsidR="005A7473" w:rsidRPr="00335C2E">
        <w:rPr>
          <w:rFonts w:ascii="Times New Roman" w:eastAsia="Times New Roman" w:hAnsi="Times New Roman" w:cs="Times New Roman"/>
          <w:sz w:val="28"/>
          <w:szCs w:val="28"/>
          <w:lang w:eastAsia="ru-RU"/>
        </w:rPr>
        <w:t xml:space="preserve"> </w:t>
      </w:r>
      <w:r w:rsidR="005A7473" w:rsidRPr="00335C2E">
        <w:rPr>
          <w:rFonts w:ascii="Times New Roman" w:eastAsia="Times New Roman" w:hAnsi="Times New Roman" w:cs="Times New Roman"/>
          <w:sz w:val="28"/>
          <w:szCs w:val="28"/>
          <w:lang w:val="en-US" w:eastAsia="ru-RU"/>
        </w:rPr>
        <w:t>Taras</w:t>
      </w:r>
      <w:r w:rsidR="005A7473" w:rsidRPr="00335C2E">
        <w:rPr>
          <w:rFonts w:ascii="Times New Roman" w:eastAsia="Times New Roman" w:hAnsi="Times New Roman" w:cs="Times New Roman"/>
          <w:sz w:val="28"/>
          <w:szCs w:val="28"/>
          <w:lang w:eastAsia="ru-RU"/>
        </w:rPr>
        <w:t xml:space="preserve"> </w:t>
      </w:r>
      <w:r w:rsidR="005A7473" w:rsidRPr="00335C2E">
        <w:rPr>
          <w:rFonts w:ascii="Times New Roman" w:eastAsia="Times New Roman" w:hAnsi="Times New Roman" w:cs="Times New Roman"/>
          <w:sz w:val="28"/>
          <w:szCs w:val="28"/>
          <w:lang w:val="en-US" w:eastAsia="ru-RU"/>
        </w:rPr>
        <w:t>Shevchenko</w:t>
      </w:r>
      <w:r w:rsidR="005A7473" w:rsidRPr="00335C2E">
        <w:rPr>
          <w:rFonts w:ascii="Times New Roman" w:eastAsia="Times New Roman" w:hAnsi="Times New Roman" w:cs="Times New Roman"/>
          <w:sz w:val="28"/>
          <w:szCs w:val="28"/>
          <w:lang w:eastAsia="ru-RU"/>
        </w:rPr>
        <w:t xml:space="preserve"> </w:t>
      </w:r>
      <w:r w:rsidR="005A7473" w:rsidRPr="00335C2E">
        <w:rPr>
          <w:rFonts w:ascii="Times New Roman" w:eastAsia="Times New Roman" w:hAnsi="Times New Roman" w:cs="Times New Roman"/>
          <w:sz w:val="28"/>
          <w:szCs w:val="28"/>
          <w:lang w:val="en-US" w:eastAsia="ru-RU"/>
        </w:rPr>
        <w:t>National</w:t>
      </w:r>
      <w:r w:rsidR="005A7473" w:rsidRPr="00335C2E">
        <w:rPr>
          <w:rFonts w:ascii="Times New Roman" w:eastAsia="Times New Roman" w:hAnsi="Times New Roman" w:cs="Times New Roman"/>
          <w:sz w:val="28"/>
          <w:szCs w:val="28"/>
          <w:lang w:eastAsia="ru-RU"/>
        </w:rPr>
        <w:t xml:space="preserve"> </w:t>
      </w:r>
      <w:r w:rsidR="005A7473" w:rsidRPr="00335C2E">
        <w:rPr>
          <w:rFonts w:ascii="Times New Roman" w:eastAsia="Times New Roman" w:hAnsi="Times New Roman" w:cs="Times New Roman"/>
          <w:sz w:val="28"/>
          <w:szCs w:val="28"/>
          <w:lang w:val="en-US" w:eastAsia="ru-RU"/>
        </w:rPr>
        <w:t>University</w:t>
      </w:r>
      <w:r w:rsidR="005A7473" w:rsidRPr="00335C2E">
        <w:rPr>
          <w:rFonts w:ascii="Times New Roman" w:eastAsia="Times New Roman" w:hAnsi="Times New Roman" w:cs="Times New Roman"/>
          <w:sz w:val="28"/>
          <w:szCs w:val="28"/>
          <w:lang w:eastAsia="ru-RU"/>
        </w:rPr>
        <w:t xml:space="preserve"> </w:t>
      </w:r>
      <w:r w:rsidR="005A7473" w:rsidRPr="00335C2E">
        <w:rPr>
          <w:rFonts w:ascii="Times New Roman" w:eastAsia="Times New Roman" w:hAnsi="Times New Roman" w:cs="Times New Roman"/>
          <w:sz w:val="28"/>
          <w:szCs w:val="28"/>
          <w:lang w:val="en-US" w:eastAsia="ru-RU"/>
        </w:rPr>
        <w:t>of</w:t>
      </w:r>
      <w:r w:rsidR="005A7473" w:rsidRPr="00335C2E">
        <w:rPr>
          <w:rFonts w:ascii="Times New Roman" w:eastAsia="Times New Roman" w:hAnsi="Times New Roman" w:cs="Times New Roman"/>
          <w:sz w:val="28"/>
          <w:szCs w:val="28"/>
          <w:lang w:eastAsia="ru-RU"/>
        </w:rPr>
        <w:t xml:space="preserve"> </w:t>
      </w:r>
      <w:r w:rsidR="005A7473" w:rsidRPr="00335C2E">
        <w:rPr>
          <w:rFonts w:ascii="Times New Roman" w:eastAsia="Times New Roman" w:hAnsi="Times New Roman" w:cs="Times New Roman"/>
          <w:sz w:val="28"/>
          <w:szCs w:val="28"/>
          <w:lang w:val="en-US" w:eastAsia="ru-RU"/>
        </w:rPr>
        <w:t>Kyiv</w:t>
      </w:r>
      <w:r w:rsidR="005A7473" w:rsidRPr="00335C2E">
        <w:rPr>
          <w:rFonts w:ascii="Times New Roman" w:eastAsia="Times New Roman" w:hAnsi="Times New Roman" w:cs="Times New Roman"/>
          <w:sz w:val="28"/>
          <w:szCs w:val="28"/>
          <w:lang w:eastAsia="ru-RU"/>
        </w:rPr>
        <w:t xml:space="preserve"> </w:t>
      </w:r>
      <w:r w:rsidR="005A7473" w:rsidRPr="00335C2E">
        <w:rPr>
          <w:rFonts w:ascii="Times New Roman" w:eastAsia="Times New Roman" w:hAnsi="Times New Roman" w:cs="Times New Roman"/>
          <w:sz w:val="28"/>
          <w:szCs w:val="28"/>
          <w:lang w:val="en-US" w:eastAsia="ru-RU"/>
        </w:rPr>
        <w:t>geology</w:t>
      </w:r>
      <w:r w:rsidR="005A7473" w:rsidRPr="00335C2E">
        <w:rPr>
          <w:rFonts w:ascii="Times New Roman" w:eastAsia="Times New Roman" w:hAnsi="Times New Roman" w:cs="Times New Roman"/>
          <w:sz w:val="28"/>
          <w:szCs w:val="28"/>
          <w:lang w:eastAsia="ru-RU"/>
        </w:rPr>
        <w:t>)</w:t>
      </w:r>
      <w:bookmarkEnd w:id="9"/>
      <w:r w:rsidRPr="00335C2E">
        <w:rPr>
          <w:rFonts w:ascii="Times New Roman" w:eastAsia="Times New Roman" w:hAnsi="Times New Roman" w:cs="Times New Roman"/>
          <w:bCs/>
          <w:sz w:val="28"/>
          <w:szCs w:val="14"/>
          <w:lang w:eastAsia="ru-RU"/>
        </w:rPr>
        <w:t xml:space="preserve">, 8 </w:t>
      </w:r>
      <w:r w:rsidR="00CA71EB" w:rsidRPr="00335C2E">
        <w:rPr>
          <w:rFonts w:ascii="Times New Roman" w:eastAsia="Times New Roman" w:hAnsi="Times New Roman" w:cs="Times New Roman"/>
          <w:bCs/>
          <w:sz w:val="28"/>
          <w:szCs w:val="14"/>
          <w:lang w:eastAsia="ru-RU"/>
        </w:rPr>
        <w:t>–</w:t>
      </w:r>
      <w:r w:rsidRPr="00335C2E">
        <w:rPr>
          <w:rFonts w:ascii="Times New Roman" w:eastAsia="Times New Roman" w:hAnsi="Times New Roman" w:cs="Times New Roman"/>
          <w:bCs/>
          <w:sz w:val="28"/>
          <w:szCs w:val="14"/>
          <w:lang w:eastAsia="ru-RU"/>
        </w:rPr>
        <w:t xml:space="preserve"> в материалах международных научных конференций ближнего и дальнего зарубежья, получен акт об использовании результатов исследования.</w:t>
      </w:r>
    </w:p>
    <w:bookmarkEnd w:id="8"/>
    <w:p w14:paraId="0AFCA477" w14:textId="390C60F2" w:rsidR="00895954" w:rsidRPr="00335C2E" w:rsidRDefault="00895954" w:rsidP="00895954">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b/>
          <w:sz w:val="28"/>
          <w:szCs w:val="28"/>
          <w:lang w:eastAsia="ru-RU"/>
        </w:rPr>
        <w:t xml:space="preserve">Структура и объем работы. </w:t>
      </w:r>
      <w:r w:rsidR="00837ADF" w:rsidRPr="00335C2E">
        <w:rPr>
          <w:rFonts w:ascii="Times New Roman" w:eastAsia="Times New Roman" w:hAnsi="Times New Roman" w:cs="Times New Roman"/>
          <w:sz w:val="28"/>
          <w:szCs w:val="28"/>
          <w:lang w:eastAsia="ru-RU"/>
        </w:rPr>
        <w:t>Диссертационная работа изложена на 181 странице и включает введение, 7 разделов, заключение, список использованных источников из 155 наименований, 98 рисунков, 13 таблиц и 8 приложений.</w:t>
      </w:r>
    </w:p>
    <w:p w14:paraId="1865CDF7" w14:textId="23EF4C4A" w:rsidR="005A7473" w:rsidRPr="00335C2E" w:rsidRDefault="00837ADF" w:rsidP="00FA4895">
      <w:pPr>
        <w:ind w:firstLine="709"/>
        <w:jc w:val="both"/>
        <w:rPr>
          <w:rFonts w:ascii="Times New Roman" w:eastAsia="Times New Roman" w:hAnsi="Times New Roman" w:cs="Times New Roman"/>
          <w:sz w:val="28"/>
          <w:szCs w:val="28"/>
          <w:lang w:eastAsia="ru-RU"/>
        </w:rPr>
      </w:pPr>
      <w:r w:rsidRPr="00335C2E">
        <w:rPr>
          <w:rFonts w:ascii="Times New Roman" w:hAnsi="Times New Roman" w:cs="Times New Roman"/>
          <w:b/>
          <w:bCs/>
          <w:noProof/>
          <w:sz w:val="28"/>
          <w:szCs w:val="28"/>
          <w:lang w:eastAsia="ru-RU"/>
        </w:rPr>
        <mc:AlternateContent>
          <mc:Choice Requires="wps">
            <w:drawing>
              <wp:anchor distT="0" distB="0" distL="114300" distR="114300" simplePos="0" relativeHeight="252001280" behindDoc="1" locked="0" layoutInCell="1" allowOverlap="1" wp14:anchorId="37A12100" wp14:editId="6D4823E6">
                <wp:simplePos x="0" y="0"/>
                <wp:positionH relativeFrom="column">
                  <wp:posOffset>-15875</wp:posOffset>
                </wp:positionH>
                <wp:positionV relativeFrom="paragraph">
                  <wp:posOffset>661113</wp:posOffset>
                </wp:positionV>
                <wp:extent cx="1255659" cy="213373"/>
                <wp:effectExtent l="0" t="0" r="20955" b="15240"/>
                <wp:wrapNone/>
                <wp:docPr id="8" name="Прямоугольник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5659" cy="21337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D45303" id="Прямоугольник 8" o:spid="_x0000_s1026" style="position:absolute;margin-left:-1.25pt;margin-top:52.05pt;width:98.85pt;height:16.8pt;z-index:-25131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"/>
            </w:pict>
          </mc:Fallback>
        </mc:AlternateContent>
      </w:r>
      <w:r w:rsidR="005A7473" w:rsidRPr="00335C2E">
        <w:rPr>
          <w:rFonts w:ascii="Times New Roman" w:hAnsi="Times New Roman" w:cs="Times New Roman"/>
          <w:b/>
          <w:bCs/>
          <w:sz w:val="28"/>
          <w:szCs w:val="28"/>
        </w:rPr>
        <w:t>Автор выражает глубокую признательность и благодарность</w:t>
      </w:r>
      <w:r w:rsidR="005A7473" w:rsidRPr="00335C2E">
        <w:rPr>
          <w:rFonts w:ascii="Times New Roman" w:hAnsi="Times New Roman" w:cs="Times New Roman"/>
          <w:sz w:val="28"/>
          <w:szCs w:val="28"/>
        </w:rPr>
        <w:t xml:space="preserve"> за практическую и моральную помощь при выполнении и оформлении диссертационной работы: первому научному консультанту академику НАН РК Дьячкову Б.А. (Республика Казахстан), научным консультантам к.г-м.н. Мизерной М.А. (Республика Казахстан), к.г-м.н. Котлеру П.Д. (Россия), </w:t>
      </w:r>
      <w:r w:rsidR="005A7473" w:rsidRPr="00335C2E">
        <w:rPr>
          <w:rFonts w:ascii="Times New Roman" w:hAnsi="Times New Roman" w:cs="Times New Roman"/>
          <w:sz w:val="28"/>
          <w:szCs w:val="28"/>
        </w:rPr>
        <w:lastRenderedPageBreak/>
        <w:t>профессору Reimar Seltmann (Великобритания, г. Лондон); со</w:t>
      </w:r>
      <w:r w:rsidR="004642E9" w:rsidRPr="00335C2E">
        <w:rPr>
          <w:rFonts w:ascii="Times New Roman" w:hAnsi="Times New Roman" w:cs="Times New Roman"/>
          <w:sz w:val="28"/>
          <w:szCs w:val="28"/>
        </w:rPr>
        <w:t>трудник</w:t>
      </w:r>
      <w:r w:rsidR="00DC7B91" w:rsidRPr="00335C2E">
        <w:rPr>
          <w:rFonts w:ascii="Times New Roman" w:hAnsi="Times New Roman" w:cs="Times New Roman"/>
          <w:sz w:val="28"/>
          <w:szCs w:val="28"/>
        </w:rPr>
        <w:t>ам</w:t>
      </w:r>
      <w:r w:rsidR="004642E9" w:rsidRPr="00335C2E">
        <w:rPr>
          <w:rFonts w:ascii="Times New Roman" w:hAnsi="Times New Roman" w:cs="Times New Roman"/>
          <w:sz w:val="28"/>
          <w:szCs w:val="28"/>
        </w:rPr>
        <w:t xml:space="preserve"> Школы наук о Земле ВКТ</w:t>
      </w:r>
      <w:r w:rsidR="005A7473" w:rsidRPr="00335C2E">
        <w:rPr>
          <w:rFonts w:ascii="Times New Roman" w:hAnsi="Times New Roman" w:cs="Times New Roman"/>
          <w:sz w:val="28"/>
          <w:szCs w:val="28"/>
        </w:rPr>
        <w:t>У им. Д. Серикбаева</w:t>
      </w:r>
      <w:r w:rsidR="00DC7B91" w:rsidRPr="00335C2E">
        <w:rPr>
          <w:rFonts w:ascii="Times New Roman" w:hAnsi="Times New Roman" w:cs="Times New Roman"/>
          <w:sz w:val="28"/>
          <w:szCs w:val="28"/>
        </w:rPr>
        <w:t>;</w:t>
      </w:r>
      <w:r w:rsidR="005A7473" w:rsidRPr="00335C2E">
        <w:rPr>
          <w:rFonts w:ascii="Times New Roman" w:hAnsi="Times New Roman" w:cs="Times New Roman"/>
          <w:sz w:val="28"/>
          <w:szCs w:val="28"/>
        </w:rPr>
        <w:t xml:space="preserve"> старшему научн</w:t>
      </w:r>
      <w:r w:rsidR="004642E9" w:rsidRPr="00335C2E">
        <w:rPr>
          <w:rFonts w:ascii="Times New Roman" w:hAnsi="Times New Roman" w:cs="Times New Roman"/>
          <w:sz w:val="28"/>
          <w:szCs w:val="28"/>
        </w:rPr>
        <w:t>ому</w:t>
      </w:r>
      <w:r w:rsidR="005A7473" w:rsidRPr="00335C2E">
        <w:rPr>
          <w:rFonts w:ascii="Times New Roman" w:hAnsi="Times New Roman" w:cs="Times New Roman"/>
          <w:sz w:val="28"/>
          <w:szCs w:val="28"/>
        </w:rPr>
        <w:t xml:space="preserve"> сотруднику Мирошниковой А.П. PhD филиала РГП «НЦ КПМС РК» ВНИИцветмет; сотрудникам </w:t>
      </w:r>
      <w:r w:rsidR="00DC7B91" w:rsidRPr="00335C2E">
        <w:rPr>
          <w:rFonts w:ascii="Times New Roman" w:hAnsi="Times New Roman" w:cs="Times New Roman"/>
          <w:sz w:val="28"/>
          <w:szCs w:val="28"/>
        </w:rPr>
        <w:t xml:space="preserve">Центр превосходства </w:t>
      </w:r>
      <w:r w:rsidR="005A7473" w:rsidRPr="00335C2E">
        <w:rPr>
          <w:rFonts w:ascii="Times New Roman" w:hAnsi="Times New Roman" w:cs="Times New Roman"/>
          <w:sz w:val="28"/>
          <w:szCs w:val="28"/>
        </w:rPr>
        <w:t>«VERITAS» ВКТУ им. Д. Серикбаева за помощь и возможность проведения электронно-микроскопических исследований.</w:t>
      </w:r>
    </w:p>
    <w:p w14:paraId="1AC454E2" w14:textId="77777777" w:rsidR="00960EFF" w:rsidRPr="00335C2E" w:rsidRDefault="00960EFF" w:rsidP="00895954">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sectPr w:rsidR="00960EFF" w:rsidRPr="00335C2E" w:rsidSect="004C043D">
          <w:pgSz w:w="11906" w:h="16838"/>
          <w:pgMar w:top="1134" w:right="567" w:bottom="1134" w:left="1701" w:header="709" w:footer="709" w:gutter="0"/>
          <w:cols w:space="708"/>
          <w:docGrid w:linePitch="360"/>
        </w:sectPr>
      </w:pPr>
    </w:p>
    <w:p w14:paraId="0532DDD9" w14:textId="5E2C257A" w:rsidR="00A304A8" w:rsidRPr="00335C2E" w:rsidRDefault="00A304A8" w:rsidP="00A304A8">
      <w:pPr>
        <w:pStyle w:val="2"/>
        <w:ind w:firstLine="709"/>
        <w:jc w:val="both"/>
        <w:rPr>
          <w:rFonts w:ascii="Times New Roman" w:hAnsi="Times New Roman"/>
          <w:b/>
          <w:bCs/>
          <w:color w:val="auto"/>
          <w:sz w:val="28"/>
          <w:szCs w:val="28"/>
        </w:rPr>
      </w:pPr>
      <w:r w:rsidRPr="00335C2E">
        <w:rPr>
          <w:rFonts w:ascii="Times New Roman" w:hAnsi="Times New Roman"/>
          <w:b/>
          <w:bCs/>
          <w:color w:val="auto"/>
        </w:rPr>
        <w:lastRenderedPageBreak/>
        <w:t xml:space="preserve">1 </w:t>
      </w:r>
      <w:bookmarkStart w:id="10" w:name="_Hlk199213156"/>
      <w:r w:rsidRPr="00335C2E">
        <w:rPr>
          <w:rFonts w:ascii="Times New Roman" w:hAnsi="Times New Roman"/>
          <w:b/>
          <w:bCs/>
          <w:color w:val="auto"/>
          <w:sz w:val="28"/>
          <w:szCs w:val="28"/>
        </w:rPr>
        <w:t>СОСТОЯНИЕ МИНЕРАЛЬНО</w:t>
      </w:r>
      <w:r w:rsidR="004642E9" w:rsidRPr="00335C2E">
        <w:rPr>
          <w:rFonts w:ascii="Times New Roman" w:hAnsi="Times New Roman"/>
          <w:b/>
          <w:bCs/>
          <w:color w:val="auto"/>
          <w:sz w:val="28"/>
          <w:szCs w:val="28"/>
        </w:rPr>
        <w:t>-</w:t>
      </w:r>
      <w:r w:rsidRPr="00335C2E">
        <w:rPr>
          <w:rFonts w:ascii="Times New Roman" w:hAnsi="Times New Roman"/>
          <w:b/>
          <w:bCs/>
          <w:color w:val="auto"/>
          <w:sz w:val="28"/>
          <w:szCs w:val="28"/>
        </w:rPr>
        <w:t xml:space="preserve">СЫРЬЕВОЙ БАЗЫ РЕДКИХ И РЕДКОЗЕМЕЛЬНЫХ ЭЛЕМЕНТОВ </w:t>
      </w:r>
      <w:r w:rsidR="004642E9" w:rsidRPr="00335C2E">
        <w:rPr>
          <w:rFonts w:ascii="Times New Roman" w:hAnsi="Times New Roman"/>
          <w:b/>
          <w:bCs/>
          <w:color w:val="auto"/>
          <w:sz w:val="28"/>
          <w:szCs w:val="28"/>
        </w:rPr>
        <w:t xml:space="preserve">В </w:t>
      </w:r>
      <w:r w:rsidRPr="00335C2E">
        <w:rPr>
          <w:rFonts w:ascii="Times New Roman" w:hAnsi="Times New Roman"/>
          <w:b/>
          <w:bCs/>
          <w:color w:val="auto"/>
          <w:sz w:val="28"/>
          <w:szCs w:val="28"/>
        </w:rPr>
        <w:t>КАЗАХСТАНСКОМ РЕГИОНЕ</w:t>
      </w:r>
      <w:bookmarkEnd w:id="10"/>
    </w:p>
    <w:p w14:paraId="0B75764C" w14:textId="77777777" w:rsidR="00A304A8" w:rsidRPr="00335C2E" w:rsidRDefault="00A304A8" w:rsidP="00A304A8">
      <w:pPr>
        <w:spacing w:after="0" w:line="20" w:lineRule="atLeast"/>
        <w:ind w:firstLine="709"/>
        <w:jc w:val="both"/>
        <w:rPr>
          <w:rFonts w:ascii="Times New Roman" w:hAnsi="Times New Roman" w:cs="Times New Roman"/>
          <w:b/>
          <w:bCs/>
          <w:sz w:val="28"/>
          <w:szCs w:val="28"/>
        </w:rPr>
      </w:pPr>
    </w:p>
    <w:p w14:paraId="3447F862" w14:textId="3739F993" w:rsidR="00A304A8" w:rsidRPr="00335C2E" w:rsidRDefault="00A304A8" w:rsidP="00A304A8">
      <w:pPr>
        <w:spacing w:after="0" w:line="20" w:lineRule="atLeast"/>
        <w:ind w:firstLine="709"/>
        <w:jc w:val="both"/>
        <w:rPr>
          <w:rFonts w:ascii="Times New Roman" w:hAnsi="Times New Roman" w:cs="Times New Roman"/>
          <w:b/>
          <w:bCs/>
          <w:sz w:val="28"/>
          <w:szCs w:val="28"/>
        </w:rPr>
      </w:pPr>
      <w:r w:rsidRPr="00335C2E">
        <w:rPr>
          <w:rFonts w:ascii="Times New Roman" w:hAnsi="Times New Roman" w:cs="Times New Roman"/>
          <w:b/>
          <w:bCs/>
          <w:sz w:val="28"/>
          <w:szCs w:val="28"/>
        </w:rPr>
        <w:t xml:space="preserve">1.1 Критические виды сырья </w:t>
      </w:r>
      <w:r w:rsidR="00CA71EB" w:rsidRPr="00335C2E">
        <w:rPr>
          <w:rFonts w:ascii="Times New Roman" w:hAnsi="Times New Roman" w:cs="Times New Roman"/>
          <w:b/>
          <w:bCs/>
          <w:sz w:val="28"/>
          <w:szCs w:val="28"/>
        </w:rPr>
        <w:t>–</w:t>
      </w:r>
      <w:r w:rsidRPr="00335C2E">
        <w:rPr>
          <w:rFonts w:ascii="Times New Roman" w:hAnsi="Times New Roman" w:cs="Times New Roman"/>
          <w:b/>
          <w:bCs/>
          <w:sz w:val="28"/>
          <w:szCs w:val="28"/>
        </w:rPr>
        <w:t xml:space="preserve"> общее понимание проблемы, потребители, основные страны производители.</w:t>
      </w:r>
    </w:p>
    <w:p w14:paraId="481098F9" w14:textId="77777777" w:rsidR="00A304A8" w:rsidRPr="00335C2E" w:rsidRDefault="00A304A8" w:rsidP="00A304A8">
      <w:pPr>
        <w:spacing w:after="0" w:line="20" w:lineRule="atLeast"/>
        <w:ind w:firstLine="709"/>
        <w:jc w:val="both"/>
        <w:rPr>
          <w:rFonts w:ascii="Times New Roman" w:hAnsi="Times New Roman" w:cs="Times New Roman"/>
          <w:b/>
          <w:bCs/>
          <w:sz w:val="28"/>
          <w:szCs w:val="28"/>
        </w:rPr>
      </w:pPr>
    </w:p>
    <w:p w14:paraId="3FC96C56" w14:textId="786446B7" w:rsidR="00A304A8" w:rsidRPr="00335C2E" w:rsidRDefault="00A304A8" w:rsidP="00A304A8">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 xml:space="preserve">Как известно в последнее десятилетие резко изменился подход к оценке рынка потребления металлов. Высокотехнологичные производства требуют от рынка все больше и </w:t>
      </w:r>
      <w:r w:rsidR="004642E9" w:rsidRPr="00335C2E">
        <w:rPr>
          <w:rFonts w:ascii="Times New Roman" w:hAnsi="Times New Roman" w:cs="Times New Roman"/>
          <w:sz w:val="28"/>
          <w:szCs w:val="28"/>
        </w:rPr>
        <w:t>больше новых материалов</w:t>
      </w:r>
      <w:r w:rsidRPr="00335C2E">
        <w:rPr>
          <w:rFonts w:ascii="Times New Roman" w:hAnsi="Times New Roman" w:cs="Times New Roman"/>
          <w:sz w:val="28"/>
          <w:szCs w:val="28"/>
        </w:rPr>
        <w:t xml:space="preserve"> и металлов. На передний план мировой торговли сырьем вышли так называемые «критически важные металлы», к которым относят не только жизненно важные металлы, но и те, безопасность и стабильность поставок которых составляет серьезные риски.</w:t>
      </w:r>
    </w:p>
    <w:p w14:paraId="2D4DFDF4" w14:textId="77777777" w:rsidR="00A304A8" w:rsidRPr="00335C2E" w:rsidRDefault="00A304A8" w:rsidP="00A304A8">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Эти риски могут быть вызваны сочетанием факторов, включая, помимо прочего, быстрый рост спроса, высокую концентрацию цепочек поставок в конкретных странах или высокий уровень волатильности цен.</w:t>
      </w:r>
    </w:p>
    <w:p w14:paraId="241443E6" w14:textId="7E9C0700" w:rsidR="00A304A8" w:rsidRPr="00335C2E" w:rsidRDefault="00A304A8" w:rsidP="00A304A8">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Многие из этих критически важных минералов производятся в сравнительно небольших объемах («второстепенные металлы») или в качестве сопутствующих металлов (то есть они производятся как побочные продукты другой горнодобывающей деятельности), являются незаменяемыми в своем применении и имеют низкие коэффициенты переработки. Особенно важным потребителем «критических видов металлов» в настоящее время является энергетика, машиностроение, при</w:t>
      </w:r>
      <w:r w:rsidR="004642E9" w:rsidRPr="00335C2E">
        <w:rPr>
          <w:rFonts w:ascii="Times New Roman" w:hAnsi="Times New Roman" w:cs="Times New Roman"/>
          <w:sz w:val="28"/>
          <w:szCs w:val="28"/>
        </w:rPr>
        <w:t>боростроение, электроника и др.</w:t>
      </w:r>
    </w:p>
    <w:p w14:paraId="387D8242" w14:textId="52B3022D" w:rsidR="00A304A8" w:rsidRPr="00335C2E" w:rsidRDefault="00A304A8" w:rsidP="00A304A8">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На рисунке 1.1 представлена растущая потребность спроса на определенные виды металлов от 17 века до сегодняшнего времени, которое многие называют веком Зеленой революции. Как видно из рисунка 1.1 редкие и редкоземельные элементы являются одним из наиболее важных составляющих, без которых не обходится практически ни одна сфера производства</w:t>
      </w:r>
      <w:r w:rsidR="00CA71EB" w:rsidRPr="00335C2E">
        <w:rPr>
          <w:rFonts w:ascii="Times New Roman" w:hAnsi="Times New Roman" w:cs="Times New Roman"/>
          <w:sz w:val="28"/>
          <w:szCs w:val="28"/>
        </w:rPr>
        <w:t>.</w:t>
      </w:r>
    </w:p>
    <w:p w14:paraId="386769CA" w14:textId="77777777" w:rsidR="004642E9" w:rsidRPr="00335C2E" w:rsidRDefault="004642E9" w:rsidP="00A304A8">
      <w:pPr>
        <w:spacing w:after="0" w:line="20" w:lineRule="atLeast"/>
        <w:ind w:firstLine="709"/>
        <w:jc w:val="both"/>
        <w:rPr>
          <w:rFonts w:ascii="Times New Roman" w:hAnsi="Times New Roman" w:cs="Times New Roman"/>
          <w:sz w:val="28"/>
          <w:szCs w:val="28"/>
        </w:rPr>
      </w:pPr>
    </w:p>
    <w:p w14:paraId="048F9476" w14:textId="3CD37DC2" w:rsidR="004642E9" w:rsidRPr="00335C2E" w:rsidRDefault="004642E9" w:rsidP="00A304A8">
      <w:pPr>
        <w:spacing w:after="0" w:line="20" w:lineRule="atLeast"/>
        <w:ind w:firstLine="142"/>
        <w:jc w:val="center"/>
        <w:rPr>
          <w:rFonts w:ascii="Times New Roman" w:hAnsi="Times New Roman" w:cs="Times New Roman"/>
          <w:sz w:val="28"/>
          <w:szCs w:val="28"/>
        </w:rPr>
      </w:pPr>
      <w:r w:rsidRPr="00335C2E">
        <w:rPr>
          <w:rFonts w:ascii="Times New Roman" w:hAnsi="Times New Roman" w:cs="Times New Roman"/>
          <w:noProof/>
          <w:sz w:val="28"/>
          <w:szCs w:val="28"/>
          <w:lang w:eastAsia="ru-RU"/>
        </w:rPr>
        <w:drawing>
          <wp:inline distT="0" distB="0" distL="0" distR="0" wp14:anchorId="188C46B5" wp14:editId="58814F51">
            <wp:extent cx="5414645" cy="2240280"/>
            <wp:effectExtent l="19050" t="19050" r="14605" b="26670"/>
            <wp:docPr id="5364020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14645" cy="2240280"/>
                    </a:xfrm>
                    <a:prstGeom prst="rect">
                      <a:avLst/>
                    </a:prstGeom>
                    <a:noFill/>
                    <a:ln>
                      <a:solidFill>
                        <a:schemeClr val="accent1"/>
                      </a:solidFill>
                    </a:ln>
                  </pic:spPr>
                </pic:pic>
              </a:graphicData>
            </a:graphic>
          </wp:inline>
        </w:drawing>
      </w:r>
    </w:p>
    <w:p w14:paraId="425280CB" w14:textId="77777777" w:rsidR="004642E9" w:rsidRPr="00335C2E" w:rsidRDefault="004642E9" w:rsidP="00A304A8">
      <w:pPr>
        <w:spacing w:after="0" w:line="20" w:lineRule="atLeast"/>
        <w:ind w:firstLine="142"/>
        <w:jc w:val="center"/>
        <w:rPr>
          <w:rFonts w:ascii="Times New Roman" w:hAnsi="Times New Roman" w:cs="Times New Roman"/>
          <w:sz w:val="28"/>
          <w:szCs w:val="28"/>
        </w:rPr>
      </w:pPr>
    </w:p>
    <w:p w14:paraId="41FADE31" w14:textId="69000F29" w:rsidR="00A304A8" w:rsidRPr="00335C2E" w:rsidRDefault="00A304A8" w:rsidP="00A304A8">
      <w:pPr>
        <w:spacing w:after="0" w:line="20" w:lineRule="atLeast"/>
        <w:ind w:firstLine="142"/>
        <w:jc w:val="center"/>
        <w:rPr>
          <w:rFonts w:ascii="Times New Roman" w:hAnsi="Times New Roman" w:cs="Times New Roman"/>
          <w:sz w:val="28"/>
          <w:szCs w:val="28"/>
        </w:rPr>
      </w:pPr>
      <w:r w:rsidRPr="00335C2E">
        <w:rPr>
          <w:rFonts w:ascii="Times New Roman" w:hAnsi="Times New Roman" w:cs="Times New Roman"/>
          <w:sz w:val="28"/>
          <w:szCs w:val="28"/>
        </w:rPr>
        <w:t xml:space="preserve">Рисунок 1.1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Элементы, широко использ</w:t>
      </w:r>
      <w:r w:rsidR="004642E9" w:rsidRPr="00335C2E">
        <w:rPr>
          <w:rFonts w:ascii="Times New Roman" w:hAnsi="Times New Roman" w:cs="Times New Roman"/>
          <w:sz w:val="28"/>
          <w:szCs w:val="28"/>
        </w:rPr>
        <w:t>уемые в промышленности по годам</w:t>
      </w:r>
    </w:p>
    <w:p w14:paraId="502ACAD4" w14:textId="77777777" w:rsidR="00A304A8" w:rsidRPr="00335C2E" w:rsidRDefault="00A304A8" w:rsidP="00A304A8">
      <w:pPr>
        <w:spacing w:after="0" w:line="20" w:lineRule="atLeast"/>
        <w:ind w:firstLine="709"/>
        <w:jc w:val="both"/>
        <w:rPr>
          <w:rFonts w:ascii="Times New Roman" w:hAnsi="Times New Roman" w:cs="Times New Roman"/>
        </w:rPr>
      </w:pPr>
    </w:p>
    <w:p w14:paraId="14B3F65E" w14:textId="6EC31E12" w:rsidR="00A304A8" w:rsidRPr="00335C2E" w:rsidRDefault="00A304A8" w:rsidP="00A304A8">
      <w:pPr>
        <w:spacing w:after="0" w:line="20" w:lineRule="atLeast"/>
        <w:ind w:firstLine="709"/>
        <w:jc w:val="both"/>
        <w:rPr>
          <w:rFonts w:ascii="Times New Roman" w:hAnsi="Times New Roman" w:cs="Times New Roman"/>
          <w:sz w:val="24"/>
          <w:szCs w:val="24"/>
        </w:rPr>
      </w:pPr>
      <w:r w:rsidRPr="00335C2E">
        <w:rPr>
          <w:rFonts w:ascii="Times New Roman" w:hAnsi="Times New Roman" w:cs="Times New Roman"/>
          <w:sz w:val="24"/>
          <w:szCs w:val="24"/>
        </w:rPr>
        <w:t xml:space="preserve">Примечание </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 xml:space="preserve"> Составлено по источнику [1, с. 8].</w:t>
      </w:r>
    </w:p>
    <w:p w14:paraId="56FF3556" w14:textId="77777777" w:rsidR="00A304A8" w:rsidRPr="00335C2E" w:rsidRDefault="00A304A8" w:rsidP="00A304A8">
      <w:pPr>
        <w:spacing w:after="0" w:line="20" w:lineRule="atLeast"/>
        <w:ind w:firstLine="709"/>
        <w:jc w:val="both"/>
        <w:rPr>
          <w:rFonts w:ascii="Times New Roman" w:hAnsi="Times New Roman" w:cs="Times New Roman"/>
          <w:sz w:val="28"/>
          <w:szCs w:val="28"/>
        </w:rPr>
      </w:pPr>
    </w:p>
    <w:p w14:paraId="17ADFF22" w14:textId="1DD561DF" w:rsidR="00A304A8" w:rsidRPr="00335C2E" w:rsidRDefault="00A304A8" w:rsidP="00A304A8">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lastRenderedPageBreak/>
        <w:t>Для каждой страны имеется свой список «критических видов сырья» и важных для ее экономики групп редких металлов (рисунок 1.2).</w:t>
      </w:r>
    </w:p>
    <w:p w14:paraId="1E1877F6" w14:textId="77777777" w:rsidR="0038796F" w:rsidRPr="00335C2E" w:rsidRDefault="0038796F" w:rsidP="00A304A8">
      <w:pPr>
        <w:spacing w:after="0" w:line="20" w:lineRule="atLeast"/>
        <w:ind w:firstLine="709"/>
        <w:jc w:val="both"/>
        <w:rPr>
          <w:rFonts w:ascii="Times New Roman" w:hAnsi="Times New Roman" w:cs="Times New Roman"/>
          <w:sz w:val="28"/>
          <w:szCs w:val="28"/>
        </w:rPr>
      </w:pPr>
    </w:p>
    <w:p w14:paraId="09217B7E" w14:textId="77777777" w:rsidR="00A304A8" w:rsidRPr="00335C2E" w:rsidRDefault="00A304A8" w:rsidP="00A304A8">
      <w:pPr>
        <w:spacing w:after="0" w:line="20" w:lineRule="atLeast"/>
        <w:ind w:firstLine="709"/>
        <w:jc w:val="center"/>
        <w:rPr>
          <w:rFonts w:ascii="Times New Roman" w:hAnsi="Times New Roman" w:cs="Times New Roman"/>
          <w:sz w:val="28"/>
          <w:szCs w:val="28"/>
        </w:rPr>
      </w:pPr>
      <w:r w:rsidRPr="00335C2E">
        <w:rPr>
          <w:noProof/>
          <w:lang w:eastAsia="ru-RU"/>
        </w:rPr>
        <w:drawing>
          <wp:inline distT="0" distB="0" distL="0" distR="0" wp14:anchorId="5502AB3D" wp14:editId="1B80931A">
            <wp:extent cx="4665052" cy="2582545"/>
            <wp:effectExtent l="0" t="0" r="2540" b="8255"/>
            <wp:docPr id="4" name="Рисунок 4" descr="Топ-10 направлений применения редкоземельных металл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Топ-10 направлений применения редкоземельных металлов"/>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698100" cy="2600840"/>
                    </a:xfrm>
                    <a:prstGeom prst="rect">
                      <a:avLst/>
                    </a:prstGeom>
                    <a:noFill/>
                    <a:ln>
                      <a:noFill/>
                    </a:ln>
                  </pic:spPr>
                </pic:pic>
              </a:graphicData>
            </a:graphic>
          </wp:inline>
        </w:drawing>
      </w:r>
    </w:p>
    <w:p w14:paraId="648B56D4" w14:textId="77777777" w:rsidR="00A304A8" w:rsidRPr="00335C2E" w:rsidRDefault="00A304A8" w:rsidP="00A304A8">
      <w:pPr>
        <w:spacing w:after="0" w:line="20" w:lineRule="atLeast"/>
        <w:ind w:firstLine="709"/>
        <w:jc w:val="both"/>
        <w:rPr>
          <w:rFonts w:ascii="Times New Roman" w:hAnsi="Times New Roman" w:cs="Times New Roman"/>
        </w:rPr>
      </w:pPr>
    </w:p>
    <w:p w14:paraId="508EFCD9" w14:textId="58FA3936" w:rsidR="00A304A8" w:rsidRPr="00335C2E" w:rsidRDefault="00A304A8" w:rsidP="00A304A8">
      <w:pPr>
        <w:spacing w:after="0" w:line="20" w:lineRule="atLeast"/>
        <w:ind w:firstLine="709"/>
        <w:jc w:val="center"/>
        <w:rPr>
          <w:rFonts w:ascii="Times New Roman" w:hAnsi="Times New Roman" w:cs="Times New Roman"/>
          <w:sz w:val="28"/>
          <w:szCs w:val="28"/>
        </w:rPr>
      </w:pPr>
      <w:r w:rsidRPr="00335C2E">
        <w:rPr>
          <w:rFonts w:ascii="Times New Roman" w:hAnsi="Times New Roman" w:cs="Times New Roman"/>
          <w:sz w:val="28"/>
          <w:szCs w:val="28"/>
        </w:rPr>
        <w:t xml:space="preserve">Рисунок 1.2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Периодическая таблица элементов. Белым цветом </w:t>
      </w:r>
      <w:r w:rsidR="0038796F" w:rsidRPr="00335C2E">
        <w:rPr>
          <w:rFonts w:ascii="Times New Roman" w:hAnsi="Times New Roman" w:cs="Times New Roman"/>
          <w:sz w:val="28"/>
          <w:szCs w:val="28"/>
        </w:rPr>
        <w:t>показаны</w:t>
      </w:r>
      <w:r w:rsidRPr="00335C2E">
        <w:rPr>
          <w:rFonts w:ascii="Times New Roman" w:hAnsi="Times New Roman" w:cs="Times New Roman"/>
          <w:sz w:val="28"/>
          <w:szCs w:val="28"/>
        </w:rPr>
        <w:t xml:space="preserve"> </w:t>
      </w:r>
      <w:r w:rsidR="0038796F" w:rsidRPr="00335C2E">
        <w:rPr>
          <w:rFonts w:ascii="Times New Roman" w:hAnsi="Times New Roman" w:cs="Times New Roman"/>
          <w:sz w:val="28"/>
          <w:szCs w:val="28"/>
        </w:rPr>
        <w:t xml:space="preserve">критические </w:t>
      </w:r>
      <w:r w:rsidRPr="00335C2E">
        <w:rPr>
          <w:rFonts w:ascii="Times New Roman" w:hAnsi="Times New Roman" w:cs="Times New Roman"/>
          <w:sz w:val="28"/>
          <w:szCs w:val="28"/>
        </w:rPr>
        <w:t>элеме</w:t>
      </w:r>
      <w:r w:rsidR="004642E9" w:rsidRPr="00335C2E">
        <w:rPr>
          <w:rFonts w:ascii="Times New Roman" w:hAnsi="Times New Roman" w:cs="Times New Roman"/>
          <w:sz w:val="28"/>
          <w:szCs w:val="28"/>
        </w:rPr>
        <w:t>нты Великобритании, включая REE</w:t>
      </w:r>
    </w:p>
    <w:p w14:paraId="1886F803" w14:textId="4A8947BB" w:rsidR="00A304A8" w:rsidRPr="00335C2E" w:rsidRDefault="00A304A8" w:rsidP="00A304A8">
      <w:pPr>
        <w:tabs>
          <w:tab w:val="left" w:pos="1140"/>
        </w:tabs>
        <w:spacing w:after="0" w:line="20" w:lineRule="atLeast"/>
        <w:ind w:firstLine="709"/>
        <w:jc w:val="both"/>
        <w:rPr>
          <w:rFonts w:ascii="Times New Roman" w:hAnsi="Times New Roman" w:cs="Times New Roman"/>
          <w:sz w:val="20"/>
          <w:szCs w:val="20"/>
        </w:rPr>
      </w:pPr>
    </w:p>
    <w:p w14:paraId="0CE54324" w14:textId="523A61F8" w:rsidR="00A304A8" w:rsidRPr="00335C2E" w:rsidRDefault="00A304A8" w:rsidP="00A304A8">
      <w:pPr>
        <w:spacing w:after="0" w:line="20" w:lineRule="atLeast"/>
        <w:ind w:firstLine="709"/>
        <w:jc w:val="both"/>
        <w:rPr>
          <w:rFonts w:ascii="Times New Roman" w:hAnsi="Times New Roman" w:cs="Times New Roman"/>
          <w:sz w:val="24"/>
          <w:szCs w:val="24"/>
        </w:rPr>
      </w:pPr>
      <w:r w:rsidRPr="00335C2E">
        <w:rPr>
          <w:rFonts w:ascii="Times New Roman" w:hAnsi="Times New Roman" w:cs="Times New Roman"/>
          <w:sz w:val="24"/>
          <w:szCs w:val="24"/>
        </w:rPr>
        <w:t xml:space="preserve">Примечание </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 xml:space="preserve"> Составлено по источнику [2].</w:t>
      </w:r>
    </w:p>
    <w:p w14:paraId="524D6A75" w14:textId="77777777" w:rsidR="00A304A8" w:rsidRPr="00335C2E" w:rsidRDefault="00A304A8" w:rsidP="00A304A8">
      <w:pPr>
        <w:spacing w:after="0" w:line="20" w:lineRule="atLeast"/>
        <w:ind w:firstLine="709"/>
        <w:jc w:val="both"/>
        <w:rPr>
          <w:rFonts w:ascii="Times New Roman" w:hAnsi="Times New Roman" w:cs="Times New Roman"/>
          <w:sz w:val="28"/>
          <w:szCs w:val="28"/>
        </w:rPr>
      </w:pPr>
    </w:p>
    <w:p w14:paraId="7EF9F50C" w14:textId="74B8676E" w:rsidR="00A304A8" w:rsidRPr="00335C2E" w:rsidRDefault="00A304A8" w:rsidP="00A304A8">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В современных представлениях к редким элементам относится группа мало</w:t>
      </w:r>
      <w:r w:rsidR="00CA71EB" w:rsidRPr="00335C2E">
        <w:rPr>
          <w:rFonts w:ascii="Times New Roman" w:hAnsi="Times New Roman" w:cs="Times New Roman"/>
          <w:sz w:val="28"/>
          <w:szCs w:val="28"/>
        </w:rPr>
        <w:t xml:space="preserve"> –</w:t>
      </w:r>
      <w:r w:rsidRPr="00335C2E">
        <w:rPr>
          <w:rFonts w:ascii="Times New Roman" w:hAnsi="Times New Roman" w:cs="Times New Roman"/>
          <w:sz w:val="28"/>
          <w:szCs w:val="28"/>
        </w:rPr>
        <w:t xml:space="preserve"> и ультра</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малокларковых (10,2</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10,7 вес. %) естественных нерадиоактивных и неблагородных, промышленно развивающихся металлов и неметаллов [</w:t>
      </w:r>
      <w:r w:rsidRPr="00335C2E">
        <w:rPr>
          <w:rFonts w:ascii="Times New Roman" w:hAnsi="Times New Roman" w:cs="Times New Roman"/>
          <w:sz w:val="28"/>
          <w:szCs w:val="28"/>
          <w:lang w:val="kk-KZ"/>
        </w:rPr>
        <w:t>3</w:t>
      </w:r>
      <w:r w:rsidRPr="00335C2E">
        <w:rPr>
          <w:rFonts w:ascii="Times New Roman" w:hAnsi="Times New Roman" w:cs="Times New Roman"/>
          <w:sz w:val="28"/>
          <w:szCs w:val="28"/>
        </w:rPr>
        <w:t>]. По классификации Б.И. Коган, 1978 г. к редким относится 36 элементов, включая редкоземельные: Li, Rb, Cs, Sr, Cd, Se, Ga, Y, In, La, Ce, Pr, Nd, Pm, Sm, Eu, Gd, Tb, Dy, Ho, Er, Tm, Yb, Lu, Tl, Ge, Zr, Hf, V, Nb, Ta, Bi, Se, Te, Re. В практике геологоразведочных работ к редким металлам часто относят олово, вольфрам и молибден.</w:t>
      </w:r>
    </w:p>
    <w:p w14:paraId="563AD8CD" w14:textId="77777777" w:rsidR="00A304A8" w:rsidRPr="00335C2E" w:rsidRDefault="00A304A8" w:rsidP="00A304A8">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В рудных формациях с редкими металлами тесно ассоциируют редкоземельные элементы (РЗМ), которые очень редко образуют собственные минералы. Месторождений с рудами, содержащими только редкоземельные металлы в Казахстане не выявлено.</w:t>
      </w:r>
    </w:p>
    <w:p w14:paraId="2A9C0BA9" w14:textId="75C5F648" w:rsidR="00A304A8" w:rsidRPr="00335C2E" w:rsidRDefault="00A304A8" w:rsidP="00A304A8">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 xml:space="preserve">Редкоземельные элементы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стратегически важные ресурсы, играющие ключевую роль в производстве современной электроники, машиностроении и военной промышленности </w:t>
      </w:r>
      <w:bookmarkStart w:id="11" w:name="_Hlk193857968"/>
      <w:r w:rsidRPr="00335C2E">
        <w:rPr>
          <w:rFonts w:ascii="Times New Roman" w:hAnsi="Times New Roman" w:cs="Times New Roman"/>
          <w:sz w:val="28"/>
          <w:szCs w:val="28"/>
        </w:rPr>
        <w:t>[4].</w:t>
      </w:r>
    </w:p>
    <w:bookmarkEnd w:id="11"/>
    <w:p w14:paraId="3F782E68" w14:textId="0674757D" w:rsidR="00A304A8" w:rsidRPr="00335C2E" w:rsidRDefault="00A304A8" w:rsidP="00A304A8">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Размер рынка редкоземельных элементов оценивается в 175,03 килотонн в 2024 году и, как ожидается, достигнет 214,89 килотонн к 2029 году, среднегодовой темп роста составит 4,19% в течение прогнозируемого периода (2024</w:t>
      </w:r>
      <w:r w:rsidR="004642E9" w:rsidRPr="00335C2E">
        <w:rPr>
          <w:rFonts w:ascii="Times New Roman" w:hAnsi="Times New Roman" w:cs="Times New Roman"/>
          <w:sz w:val="28"/>
          <w:szCs w:val="28"/>
        </w:rPr>
        <w:t>-</w:t>
      </w:r>
      <w:r w:rsidRPr="00335C2E">
        <w:rPr>
          <w:rFonts w:ascii="Times New Roman" w:hAnsi="Times New Roman" w:cs="Times New Roman"/>
          <w:sz w:val="28"/>
          <w:szCs w:val="28"/>
        </w:rPr>
        <w:t>2029 годы) [5].</w:t>
      </w:r>
    </w:p>
    <w:p w14:paraId="009927B9" w14:textId="76C6C340" w:rsidR="00A304A8" w:rsidRPr="00335C2E" w:rsidRDefault="00A304A8" w:rsidP="00A304A8">
      <w:pPr>
        <w:shd w:val="clear" w:color="auto" w:fill="FFFFFF" w:themeFill="background1"/>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Основными природными источниками РЗМ являются следующие минералы: бастнезит</w:t>
      </w:r>
      <w:r w:rsidR="0088770D" w:rsidRPr="00335C2E">
        <w:rPr>
          <w:rFonts w:ascii="Times New Roman" w:hAnsi="Times New Roman" w:cs="Times New Roman"/>
          <w:sz w:val="28"/>
          <w:szCs w:val="28"/>
        </w:rPr>
        <w:t xml:space="preserve"> (Ce,La,Y)CO</w:t>
      </w:r>
      <w:r w:rsidR="0088770D" w:rsidRPr="00335C2E">
        <w:rPr>
          <w:rFonts w:ascii="Times New Roman" w:hAnsi="Times New Roman" w:cs="Times New Roman"/>
          <w:sz w:val="28"/>
          <w:szCs w:val="28"/>
          <w:vertAlign w:val="subscript"/>
        </w:rPr>
        <w:t>3</w:t>
      </w:r>
      <w:r w:rsidR="0088770D" w:rsidRPr="00335C2E">
        <w:rPr>
          <w:rFonts w:ascii="Times New Roman" w:hAnsi="Times New Roman" w:cs="Times New Roman"/>
          <w:sz w:val="28"/>
          <w:szCs w:val="28"/>
        </w:rPr>
        <w:t xml:space="preserve">F </w:t>
      </w:r>
      <w:r w:rsidRPr="00335C2E">
        <w:rPr>
          <w:rFonts w:ascii="Times New Roman" w:hAnsi="Times New Roman" w:cs="Times New Roman"/>
          <w:sz w:val="28"/>
          <w:szCs w:val="28"/>
        </w:rPr>
        <w:t>(содержание оксидов РЗМ 70</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75%) [6], монацит </w:t>
      </w:r>
      <w:r w:rsidR="0088770D" w:rsidRPr="00335C2E">
        <w:rPr>
          <w:rFonts w:ascii="Times New Roman" w:hAnsi="Times New Roman" w:cs="Times New Roman"/>
          <w:sz w:val="28"/>
          <w:szCs w:val="28"/>
        </w:rPr>
        <w:t>(Ce, La, Nd, Th)(PO</w:t>
      </w:r>
      <w:r w:rsidR="0088770D" w:rsidRPr="00335C2E">
        <w:rPr>
          <w:rFonts w:ascii="Times New Roman" w:hAnsi="Times New Roman" w:cs="Times New Roman"/>
          <w:sz w:val="28"/>
          <w:szCs w:val="28"/>
          <w:vertAlign w:val="subscript"/>
        </w:rPr>
        <w:t>4</w:t>
      </w:r>
      <w:r w:rsidR="0088770D" w:rsidRPr="00335C2E">
        <w:rPr>
          <w:rFonts w:ascii="Times New Roman" w:hAnsi="Times New Roman" w:cs="Times New Roman"/>
          <w:sz w:val="28"/>
          <w:szCs w:val="28"/>
        </w:rPr>
        <w:t>)</w:t>
      </w:r>
      <w:r w:rsidRPr="00335C2E">
        <w:rPr>
          <w:rFonts w:ascii="Times New Roman" w:hAnsi="Times New Roman" w:cs="Times New Roman"/>
          <w:sz w:val="28"/>
          <w:szCs w:val="28"/>
        </w:rPr>
        <w:t xml:space="preserve"> (55</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60%), лопарит </w:t>
      </w:r>
      <w:r w:rsidR="0088770D" w:rsidRPr="00335C2E">
        <w:rPr>
          <w:rFonts w:ascii="Times New Roman" w:hAnsi="Times New Roman" w:cs="Times New Roman"/>
          <w:sz w:val="28"/>
          <w:szCs w:val="28"/>
        </w:rPr>
        <w:t>(Na, Ce, Ca)(Ti, Nb)O</w:t>
      </w:r>
      <w:r w:rsidR="0088770D" w:rsidRPr="00335C2E">
        <w:rPr>
          <w:rFonts w:ascii="Times New Roman" w:hAnsi="Times New Roman" w:cs="Times New Roman"/>
          <w:sz w:val="28"/>
          <w:szCs w:val="28"/>
          <w:vertAlign w:val="subscript"/>
        </w:rPr>
        <w:t>3</w:t>
      </w:r>
      <w:r w:rsidR="0088770D" w:rsidRPr="00335C2E">
        <w:rPr>
          <w:rFonts w:ascii="Times New Roman" w:hAnsi="Times New Roman" w:cs="Times New Roman"/>
          <w:sz w:val="28"/>
          <w:szCs w:val="28"/>
        </w:rPr>
        <w:t xml:space="preserve"> </w:t>
      </w:r>
      <w:r w:rsidRPr="00335C2E">
        <w:rPr>
          <w:rFonts w:ascii="Times New Roman" w:hAnsi="Times New Roman" w:cs="Times New Roman"/>
          <w:sz w:val="28"/>
          <w:szCs w:val="28"/>
        </w:rPr>
        <w:t>(30</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lastRenderedPageBreak/>
        <w:t>35%), ксенотим (Y, Eu, Gd)РО</w:t>
      </w:r>
      <w:r w:rsidRPr="00335C2E">
        <w:rPr>
          <w:rFonts w:ascii="Times New Roman" w:hAnsi="Times New Roman" w:cs="Times New Roman"/>
          <w:sz w:val="28"/>
          <w:szCs w:val="28"/>
          <w:vertAlign w:val="subscript"/>
        </w:rPr>
        <w:t>4</w:t>
      </w:r>
      <w:r w:rsidRPr="00335C2E">
        <w:rPr>
          <w:rFonts w:ascii="Times New Roman" w:hAnsi="Times New Roman" w:cs="Times New Roman"/>
          <w:sz w:val="28"/>
          <w:szCs w:val="28"/>
        </w:rPr>
        <w:t xml:space="preserve"> (55</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60%) и ионноабсорбционные глины (10</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20%) [7, с. 580].</w:t>
      </w:r>
    </w:p>
    <w:p w14:paraId="0E9592D1" w14:textId="3B12012F" w:rsidR="00A304A8" w:rsidRPr="00335C2E" w:rsidRDefault="00A304A8" w:rsidP="00A304A8">
      <w:pPr>
        <w:shd w:val="clear" w:color="auto" w:fill="FFFFFF" w:themeFill="background1"/>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 xml:space="preserve">По оценке Геологической службы США в 2023 г. общие мировые запасы редких и РЗМ (в пересчете на оксиды) составили 110 млн. </w:t>
      </w:r>
      <w:bookmarkStart w:id="12" w:name="_Hlk148004217"/>
      <w:r w:rsidRPr="00335C2E">
        <w:rPr>
          <w:rFonts w:ascii="Times New Roman" w:hAnsi="Times New Roman" w:cs="Times New Roman"/>
          <w:sz w:val="28"/>
          <w:szCs w:val="28"/>
        </w:rPr>
        <w:t xml:space="preserve">т, из них на долю Китая приходится около половины всех запасов в мире. Основные ресурсы в </w:t>
      </w:r>
      <w:bookmarkStart w:id="13" w:name="_Hlk197669237"/>
      <w:r w:rsidRPr="00335C2E">
        <w:rPr>
          <w:rFonts w:ascii="Times New Roman" w:hAnsi="Times New Roman" w:cs="Times New Roman"/>
          <w:sz w:val="28"/>
          <w:szCs w:val="28"/>
        </w:rPr>
        <w:t>КНР</w:t>
      </w:r>
      <w:bookmarkEnd w:id="13"/>
      <w:r w:rsidRPr="00335C2E">
        <w:rPr>
          <w:rFonts w:ascii="Times New Roman" w:hAnsi="Times New Roman" w:cs="Times New Roman"/>
          <w:sz w:val="28"/>
          <w:szCs w:val="28"/>
        </w:rPr>
        <w:t xml:space="preserve"> сосредоточены в железо</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ниобий</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редкоземельных месторождениях. В КНР сосредоточено около 80% всех изученных мировых запасов наименее распространенной иттриевой группы РЗЭ [3; 8 с. 13].</w:t>
      </w:r>
    </w:p>
    <w:p w14:paraId="1B2E0EA8" w14:textId="174BAE47" w:rsidR="00A304A8" w:rsidRPr="00335C2E" w:rsidRDefault="00A304A8" w:rsidP="00A304A8">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В 80</w:t>
      </w:r>
      <w:r w:rsidR="00F32D55" w:rsidRPr="00335C2E">
        <w:rPr>
          <w:rFonts w:ascii="Times New Roman" w:hAnsi="Times New Roman" w:cs="Times New Roman"/>
          <w:sz w:val="28"/>
          <w:szCs w:val="28"/>
        </w:rPr>
        <w:t>-</w:t>
      </w:r>
      <w:r w:rsidRPr="00335C2E">
        <w:rPr>
          <w:rFonts w:ascii="Times New Roman" w:hAnsi="Times New Roman" w:cs="Times New Roman"/>
          <w:sz w:val="28"/>
          <w:szCs w:val="28"/>
        </w:rPr>
        <w:t>е годы прошлого века больше всего РЗЭ производили США. Однако добыча их сложна и дорога и к тому же наносит серьезный ущерб окружающей среде, а очистка требует громадных объемов кислоты и является процессом не только трудоемким, но и очень затратными. В результате рудники и шахты по добыче тогда еще не очень нужных и недорогих РЗЭ повсеместно закрывались, а их производство переносилось в КНР. Значительные сырьевые запасы РЗЭ, низкая себестоимость производства, эффективная промышленная политика последних двух десятилетий с учетом сворачивания производства редкоземельных металлов в США позволили Китаю установить монопольный контроль над мировым рынком редких земель [</w:t>
      </w:r>
      <w:bookmarkStart w:id="14" w:name="_Hlk193855532"/>
      <w:r w:rsidRPr="00335C2E">
        <w:rPr>
          <w:rFonts w:ascii="Times New Roman" w:hAnsi="Times New Roman" w:cs="Times New Roman"/>
          <w:sz w:val="28"/>
          <w:szCs w:val="28"/>
        </w:rPr>
        <w:t>8, с. 13</w:t>
      </w:r>
      <w:bookmarkEnd w:id="14"/>
      <w:r w:rsidRPr="00335C2E">
        <w:rPr>
          <w:rFonts w:ascii="Times New Roman" w:hAnsi="Times New Roman" w:cs="Times New Roman"/>
          <w:sz w:val="28"/>
          <w:szCs w:val="28"/>
        </w:rPr>
        <w:t>].</w:t>
      </w:r>
    </w:p>
    <w:p w14:paraId="50F500E2" w14:textId="77777777" w:rsidR="00A304A8" w:rsidRPr="00335C2E" w:rsidRDefault="00A304A8" w:rsidP="00A304A8">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noProof/>
          <w:sz w:val="28"/>
          <w:szCs w:val="28"/>
          <w:lang w:eastAsia="ru-RU"/>
        </w:rPr>
        <w:drawing>
          <wp:anchor distT="0" distB="0" distL="114300" distR="114300" simplePos="0" relativeHeight="251907072" behindDoc="1" locked="0" layoutInCell="1" allowOverlap="1" wp14:anchorId="03ECC577" wp14:editId="2D6027F2">
            <wp:simplePos x="0" y="0"/>
            <wp:positionH relativeFrom="column">
              <wp:posOffset>647065</wp:posOffset>
            </wp:positionH>
            <wp:positionV relativeFrom="paragraph">
              <wp:posOffset>991870</wp:posOffset>
            </wp:positionV>
            <wp:extent cx="4927600" cy="3730625"/>
            <wp:effectExtent l="0" t="0" r="6350" b="3175"/>
            <wp:wrapTight wrapText="bothSides">
              <wp:wrapPolygon edited="0">
                <wp:start x="0" y="0"/>
                <wp:lineTo x="0" y="21508"/>
                <wp:lineTo x="21544" y="21508"/>
                <wp:lineTo x="21544" y="0"/>
                <wp:lineTo x="0" y="0"/>
              </wp:wrapPolygon>
            </wp:wrapTight>
            <wp:docPr id="150772534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27600" cy="3730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35C2E">
        <w:rPr>
          <w:rFonts w:ascii="Times New Roman" w:hAnsi="Times New Roman" w:cs="Times New Roman"/>
          <w:noProof/>
          <w:sz w:val="28"/>
          <w:szCs w:val="28"/>
          <w:lang w:eastAsia="ru-RU"/>
        </w:rPr>
        <w:drawing>
          <wp:anchor distT="0" distB="0" distL="114300" distR="114300" simplePos="0" relativeHeight="251908096" behindDoc="1" locked="0" layoutInCell="1" allowOverlap="1" wp14:anchorId="5CE92DDA" wp14:editId="7890F436">
            <wp:simplePos x="0" y="0"/>
            <wp:positionH relativeFrom="margin">
              <wp:posOffset>680438</wp:posOffset>
            </wp:positionH>
            <wp:positionV relativeFrom="paragraph">
              <wp:posOffset>1158240</wp:posOffset>
            </wp:positionV>
            <wp:extent cx="1412875" cy="540385"/>
            <wp:effectExtent l="0" t="0" r="0" b="0"/>
            <wp:wrapTight wrapText="bothSides">
              <wp:wrapPolygon edited="0">
                <wp:start x="874" y="0"/>
                <wp:lineTo x="582" y="2284"/>
                <wp:lineTo x="291" y="16752"/>
                <wp:lineTo x="1165" y="19798"/>
                <wp:lineTo x="7572" y="19798"/>
                <wp:lineTo x="17474" y="18275"/>
                <wp:lineTo x="17474" y="14468"/>
                <wp:lineTo x="19804" y="12183"/>
                <wp:lineTo x="19513" y="1523"/>
                <wp:lineTo x="2039" y="0"/>
                <wp:lineTo x="874" y="0"/>
              </wp:wrapPolygon>
            </wp:wrapTight>
            <wp:docPr id="159894103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12875" cy="540385"/>
                    </a:xfrm>
                    <a:prstGeom prst="rect">
                      <a:avLst/>
                    </a:prstGeom>
                    <a:noFill/>
                  </pic:spPr>
                </pic:pic>
              </a:graphicData>
            </a:graphic>
            <wp14:sizeRelH relativeFrom="margin">
              <wp14:pctWidth>0</wp14:pctWidth>
            </wp14:sizeRelH>
            <wp14:sizeRelV relativeFrom="margin">
              <wp14:pctHeight>0</wp14:pctHeight>
            </wp14:sizeRelV>
          </wp:anchor>
        </w:drawing>
      </w:r>
      <w:r w:rsidRPr="00335C2E">
        <w:rPr>
          <w:rFonts w:ascii="Times New Roman" w:hAnsi="Times New Roman" w:cs="Times New Roman"/>
          <w:sz w:val="28"/>
          <w:szCs w:val="28"/>
        </w:rPr>
        <w:t>Второе место по запасам РЗЭ занимают страны СНГ (17%), где превалируют в основном месторождения России. Российские редкие земли сосредоточены в основном в Ловозерском месторождении лопарита и в комплексных месторождениях Восточной Сибири (рисунок 1.3) [8, с. 13].</w:t>
      </w:r>
    </w:p>
    <w:p w14:paraId="622FC8FC" w14:textId="5164F305" w:rsidR="00A304A8" w:rsidRPr="00335C2E" w:rsidRDefault="00A304A8" w:rsidP="00A304A8">
      <w:pPr>
        <w:spacing w:after="0" w:line="20" w:lineRule="atLeast"/>
        <w:ind w:firstLine="1134"/>
        <w:jc w:val="both"/>
        <w:rPr>
          <w:rFonts w:ascii="Times New Roman" w:hAnsi="Times New Roman" w:cs="Times New Roman"/>
          <w:sz w:val="28"/>
          <w:szCs w:val="28"/>
        </w:rPr>
      </w:pPr>
      <w:r w:rsidRPr="00335C2E">
        <w:rPr>
          <w:rFonts w:ascii="Times New Roman" w:hAnsi="Times New Roman" w:cs="Times New Roman"/>
          <w:noProof/>
          <w:sz w:val="28"/>
          <w:szCs w:val="28"/>
          <w:lang w:eastAsia="ru-RU"/>
        </w:rPr>
        <mc:AlternateContent>
          <mc:Choice Requires="wps">
            <w:drawing>
              <wp:anchor distT="0" distB="0" distL="114300" distR="114300" simplePos="0" relativeHeight="251909120" behindDoc="0" locked="0" layoutInCell="1" allowOverlap="1" wp14:anchorId="6BF5AAA9" wp14:editId="4AA0F6BA">
                <wp:simplePos x="0" y="0"/>
                <wp:positionH relativeFrom="margin">
                  <wp:posOffset>645865</wp:posOffset>
                </wp:positionH>
                <wp:positionV relativeFrom="paragraph">
                  <wp:posOffset>1845733</wp:posOffset>
                </wp:positionV>
                <wp:extent cx="1057044" cy="1068878"/>
                <wp:effectExtent l="0" t="0" r="0" b="0"/>
                <wp:wrapNone/>
                <wp:docPr id="3" name="TextBox 2">
                  <a:extLst xmlns:a="http://schemas.openxmlformats.org/drawingml/2006/main">
                    <a:ext uri="{FF2B5EF4-FFF2-40B4-BE49-F238E27FC236}">
                      <a16:creationId xmlns:a16="http://schemas.microsoft.com/office/drawing/2014/main" id="{A991DBAA-0C1E-A66B-919C-873AE92D6126}"/>
                    </a:ext>
                  </a:extLst>
                </wp:docPr>
                <wp:cNvGraphicFramePr/>
                <a:graphic xmlns:a="http://schemas.openxmlformats.org/drawingml/2006/main">
                  <a:graphicData uri="http://schemas.microsoft.com/office/word/2010/wordprocessingShape">
                    <wps:wsp>
                      <wps:cNvSpPr txBox="1"/>
                      <wps:spPr>
                        <a:xfrm>
                          <a:off x="0" y="0"/>
                          <a:ext cx="1057044" cy="1068878"/>
                        </a:xfrm>
                        <a:prstGeom prst="rect">
                          <a:avLst/>
                        </a:prstGeom>
                        <a:noFill/>
                      </wps:spPr>
                      <wps:txbx>
                        <w:txbxContent>
                          <w:p w14:paraId="566F88EE" w14:textId="77777777" w:rsidR="0016044E" w:rsidRPr="00E26F8F" w:rsidRDefault="0016044E" w:rsidP="00A304A8">
                            <w:pPr>
                              <w:spacing w:after="0" w:line="240" w:lineRule="auto"/>
                              <w:rPr>
                                <w:rFonts w:ascii="Times New Roman" w:hAnsi="Times New Roman" w:cs="Times New Roman"/>
                                <w:kern w:val="24"/>
                                <w:sz w:val="18"/>
                                <w:szCs w:val="18"/>
                                <w:lang w:val="en-GB"/>
                              </w:rPr>
                            </w:pPr>
                            <w:bookmarkStart w:id="15" w:name="_Hlk199081880"/>
                            <w:bookmarkEnd w:id="15"/>
                            <w:r w:rsidRPr="00E26F8F">
                              <w:rPr>
                                <w:rFonts w:ascii="Times New Roman" w:hAnsi="Times New Roman" w:cs="Times New Roman"/>
                                <w:kern w:val="24"/>
                                <w:sz w:val="18"/>
                                <w:szCs w:val="18"/>
                                <w:u w:val="single"/>
                                <w:lang w:val="en-GB"/>
                              </w:rPr>
                              <w:t>Kazakhstan:</w:t>
                            </w:r>
                          </w:p>
                          <w:p w14:paraId="0FE4F944" w14:textId="77777777" w:rsidR="0016044E" w:rsidRPr="00E26F8F" w:rsidRDefault="0016044E" w:rsidP="00A304A8">
                            <w:pPr>
                              <w:spacing w:after="0" w:line="240" w:lineRule="auto"/>
                              <w:rPr>
                                <w:rFonts w:ascii="Times New Roman" w:hAnsi="Times New Roman" w:cs="Times New Roman"/>
                                <w:kern w:val="24"/>
                                <w:sz w:val="18"/>
                                <w:szCs w:val="18"/>
                                <w:lang w:val="en-GB"/>
                              </w:rPr>
                            </w:pPr>
                            <w:r w:rsidRPr="00E26F8F">
                              <w:rPr>
                                <w:rFonts w:ascii="Times New Roman" w:hAnsi="Times New Roman" w:cs="Times New Roman"/>
                                <w:kern w:val="24"/>
                                <w:sz w:val="18"/>
                                <w:szCs w:val="18"/>
                                <w:lang w:val="en-GB"/>
                              </w:rPr>
                              <w:t>U - 37%</w:t>
                            </w:r>
                          </w:p>
                          <w:p w14:paraId="5E3B6145" w14:textId="77777777" w:rsidR="0016044E" w:rsidRPr="00E26F8F" w:rsidRDefault="0016044E" w:rsidP="00A304A8">
                            <w:pPr>
                              <w:spacing w:after="0" w:line="240" w:lineRule="auto"/>
                              <w:rPr>
                                <w:rFonts w:ascii="Times New Roman" w:hAnsi="Times New Roman" w:cs="Times New Roman"/>
                                <w:kern w:val="24"/>
                                <w:sz w:val="18"/>
                                <w:szCs w:val="18"/>
                                <w:lang w:val="en-GB"/>
                              </w:rPr>
                            </w:pPr>
                            <w:r w:rsidRPr="00E26F8F">
                              <w:rPr>
                                <w:rFonts w:ascii="Times New Roman" w:hAnsi="Times New Roman" w:cs="Times New Roman"/>
                                <w:kern w:val="24"/>
                                <w:sz w:val="18"/>
                                <w:szCs w:val="18"/>
                                <w:lang w:val="en-GB"/>
                              </w:rPr>
                              <w:t>Cr - 16%</w:t>
                            </w:r>
                          </w:p>
                          <w:p w14:paraId="270F7D6B" w14:textId="77777777" w:rsidR="0016044E" w:rsidRPr="00E26F8F" w:rsidRDefault="0016044E" w:rsidP="00A304A8">
                            <w:pPr>
                              <w:spacing w:after="0" w:line="240" w:lineRule="auto"/>
                              <w:rPr>
                                <w:rFonts w:ascii="Times New Roman" w:hAnsi="Times New Roman" w:cs="Times New Roman"/>
                                <w:kern w:val="24"/>
                                <w:sz w:val="18"/>
                                <w:szCs w:val="18"/>
                                <w:lang w:val="en-GB"/>
                              </w:rPr>
                            </w:pPr>
                            <w:r w:rsidRPr="00E26F8F">
                              <w:rPr>
                                <w:rFonts w:ascii="Times New Roman" w:hAnsi="Times New Roman" w:cs="Times New Roman"/>
                                <w:kern w:val="24"/>
                                <w:sz w:val="18"/>
                                <w:szCs w:val="18"/>
                                <w:lang w:val="en-GB"/>
                              </w:rPr>
                              <w:t>Re - 6%</w:t>
                            </w:r>
                          </w:p>
                          <w:p w14:paraId="184B342F" w14:textId="77777777" w:rsidR="0016044E" w:rsidRPr="00E26F8F" w:rsidRDefault="0016044E" w:rsidP="00A304A8">
                            <w:pPr>
                              <w:spacing w:after="0" w:line="240" w:lineRule="auto"/>
                              <w:rPr>
                                <w:rFonts w:ascii="Times New Roman" w:hAnsi="Times New Roman" w:cs="Times New Roman"/>
                                <w:kern w:val="24"/>
                                <w:sz w:val="18"/>
                                <w:szCs w:val="18"/>
                                <w:lang w:val="en-GB"/>
                              </w:rPr>
                            </w:pPr>
                          </w:p>
                          <w:p w14:paraId="181DBF66" w14:textId="77777777" w:rsidR="0016044E" w:rsidRPr="00E26F8F" w:rsidRDefault="0016044E" w:rsidP="00A304A8">
                            <w:pPr>
                              <w:spacing w:after="0" w:line="240" w:lineRule="auto"/>
                              <w:rPr>
                                <w:rFonts w:ascii="Times New Roman" w:hAnsi="Times New Roman" w:cs="Times New Roman"/>
                                <w:kern w:val="24"/>
                                <w:sz w:val="18"/>
                                <w:szCs w:val="18"/>
                                <w:lang w:val="en-GB"/>
                              </w:rPr>
                            </w:pPr>
                            <w:r w:rsidRPr="00E26F8F">
                              <w:rPr>
                                <w:rFonts w:ascii="Times New Roman" w:hAnsi="Times New Roman" w:cs="Times New Roman"/>
                                <w:kern w:val="24"/>
                                <w:sz w:val="18"/>
                                <w:szCs w:val="18"/>
                                <w:u w:val="single"/>
                                <w:lang w:val="en-GB"/>
                              </w:rPr>
                              <w:t>Uzbekistan:</w:t>
                            </w:r>
                          </w:p>
                          <w:p w14:paraId="48447B1B" w14:textId="77777777" w:rsidR="0016044E" w:rsidRPr="00E26F8F" w:rsidRDefault="0016044E" w:rsidP="00A304A8">
                            <w:pPr>
                              <w:spacing w:after="0" w:line="240" w:lineRule="auto"/>
                              <w:rPr>
                                <w:rFonts w:ascii="Times New Roman" w:hAnsi="Times New Roman" w:cs="Times New Roman"/>
                                <w:kern w:val="24"/>
                                <w:sz w:val="18"/>
                                <w:szCs w:val="18"/>
                                <w:lang w:val="en-GB"/>
                              </w:rPr>
                            </w:pPr>
                            <w:r w:rsidRPr="00E26F8F">
                              <w:rPr>
                                <w:rFonts w:ascii="Times New Roman" w:hAnsi="Times New Roman" w:cs="Times New Roman"/>
                                <w:kern w:val="24"/>
                                <w:sz w:val="18"/>
                                <w:szCs w:val="18"/>
                                <w:lang w:val="en-GB"/>
                              </w:rPr>
                              <w:t>Re - 6%</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6BF5AAA9" id="_x0000_t202" coordsize="21600,21600" o:spt="202" path="m,l,21600r21600,l21600,xe">
                <v:stroke joinstyle="miter"/>
                <v:path gradientshapeok="t" o:connecttype="rect"/>
              </v:shapetype>
              <v:shape id="TextBox 2" o:spid="_x0000_s1026" type="#_x0000_t202" style="position:absolute;left:0;text-align:left;margin-left:50.85pt;margin-top:145.35pt;width:83.25pt;height:84.15pt;z-index:251909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" filled="f" stroked="f">
                <v:textbox>
                  <w:txbxContent>
                    <w:p w14:paraId="566F88EE" w14:textId="77777777" w:rsidR="0016044E" w:rsidRPr="00E26F8F" w:rsidRDefault="0016044E" w:rsidP="00A304A8">
                      <w:pPr>
                        <w:spacing w:after="0" w:line="240" w:lineRule="auto"/>
                        <w:rPr>
                          <w:rFonts w:ascii="Times New Roman" w:hAnsi="Times New Roman" w:cs="Times New Roman"/>
                          <w:kern w:val="24"/>
                          <w:sz w:val="18"/>
                          <w:szCs w:val="18"/>
                          <w:lang w:val="en-GB"/>
                        </w:rPr>
                      </w:pPr>
                      <w:bookmarkStart w:id="16" w:name="_Hlk199081880"/>
                      <w:bookmarkEnd w:id="16"/>
                      <w:r w:rsidRPr="00E26F8F">
                        <w:rPr>
                          <w:rFonts w:ascii="Times New Roman" w:hAnsi="Times New Roman" w:cs="Times New Roman"/>
                          <w:kern w:val="24"/>
                          <w:sz w:val="18"/>
                          <w:szCs w:val="18"/>
                          <w:u w:val="single"/>
                          <w:lang w:val="en-GB"/>
                        </w:rPr>
                        <w:t>Kazakhstan:</w:t>
                      </w:r>
                    </w:p>
                    <w:p w14:paraId="0FE4F944" w14:textId="77777777" w:rsidR="0016044E" w:rsidRPr="00E26F8F" w:rsidRDefault="0016044E" w:rsidP="00A304A8">
                      <w:pPr>
                        <w:spacing w:after="0" w:line="240" w:lineRule="auto"/>
                        <w:rPr>
                          <w:rFonts w:ascii="Times New Roman" w:hAnsi="Times New Roman" w:cs="Times New Roman"/>
                          <w:kern w:val="24"/>
                          <w:sz w:val="18"/>
                          <w:szCs w:val="18"/>
                          <w:lang w:val="en-GB"/>
                        </w:rPr>
                      </w:pPr>
                      <w:r w:rsidRPr="00E26F8F">
                        <w:rPr>
                          <w:rFonts w:ascii="Times New Roman" w:hAnsi="Times New Roman" w:cs="Times New Roman"/>
                          <w:kern w:val="24"/>
                          <w:sz w:val="18"/>
                          <w:szCs w:val="18"/>
                          <w:lang w:val="en-GB"/>
                        </w:rPr>
                        <w:t>U - 37%</w:t>
                      </w:r>
                    </w:p>
                    <w:p w14:paraId="5E3B6145" w14:textId="77777777" w:rsidR="0016044E" w:rsidRPr="00E26F8F" w:rsidRDefault="0016044E" w:rsidP="00A304A8">
                      <w:pPr>
                        <w:spacing w:after="0" w:line="240" w:lineRule="auto"/>
                        <w:rPr>
                          <w:rFonts w:ascii="Times New Roman" w:hAnsi="Times New Roman" w:cs="Times New Roman"/>
                          <w:kern w:val="24"/>
                          <w:sz w:val="18"/>
                          <w:szCs w:val="18"/>
                          <w:lang w:val="en-GB"/>
                        </w:rPr>
                      </w:pPr>
                      <w:r w:rsidRPr="00E26F8F">
                        <w:rPr>
                          <w:rFonts w:ascii="Times New Roman" w:hAnsi="Times New Roman" w:cs="Times New Roman"/>
                          <w:kern w:val="24"/>
                          <w:sz w:val="18"/>
                          <w:szCs w:val="18"/>
                          <w:lang w:val="en-GB"/>
                        </w:rPr>
                        <w:t>Cr - 16%</w:t>
                      </w:r>
                    </w:p>
                    <w:p w14:paraId="270F7D6B" w14:textId="77777777" w:rsidR="0016044E" w:rsidRPr="00E26F8F" w:rsidRDefault="0016044E" w:rsidP="00A304A8">
                      <w:pPr>
                        <w:spacing w:after="0" w:line="240" w:lineRule="auto"/>
                        <w:rPr>
                          <w:rFonts w:ascii="Times New Roman" w:hAnsi="Times New Roman" w:cs="Times New Roman"/>
                          <w:kern w:val="24"/>
                          <w:sz w:val="18"/>
                          <w:szCs w:val="18"/>
                          <w:lang w:val="en-GB"/>
                        </w:rPr>
                      </w:pPr>
                      <w:r w:rsidRPr="00E26F8F">
                        <w:rPr>
                          <w:rFonts w:ascii="Times New Roman" w:hAnsi="Times New Roman" w:cs="Times New Roman"/>
                          <w:kern w:val="24"/>
                          <w:sz w:val="18"/>
                          <w:szCs w:val="18"/>
                          <w:lang w:val="en-GB"/>
                        </w:rPr>
                        <w:t>Re - 6%</w:t>
                      </w:r>
                    </w:p>
                    <w:p w14:paraId="184B342F" w14:textId="77777777" w:rsidR="0016044E" w:rsidRPr="00E26F8F" w:rsidRDefault="0016044E" w:rsidP="00A304A8">
                      <w:pPr>
                        <w:spacing w:after="0" w:line="240" w:lineRule="auto"/>
                        <w:rPr>
                          <w:rFonts w:ascii="Times New Roman" w:hAnsi="Times New Roman" w:cs="Times New Roman"/>
                          <w:kern w:val="24"/>
                          <w:sz w:val="18"/>
                          <w:szCs w:val="18"/>
                          <w:lang w:val="en-GB"/>
                        </w:rPr>
                      </w:pPr>
                    </w:p>
                    <w:p w14:paraId="181DBF66" w14:textId="77777777" w:rsidR="0016044E" w:rsidRPr="00E26F8F" w:rsidRDefault="0016044E" w:rsidP="00A304A8">
                      <w:pPr>
                        <w:spacing w:after="0" w:line="240" w:lineRule="auto"/>
                        <w:rPr>
                          <w:rFonts w:ascii="Times New Roman" w:hAnsi="Times New Roman" w:cs="Times New Roman"/>
                          <w:kern w:val="24"/>
                          <w:sz w:val="18"/>
                          <w:szCs w:val="18"/>
                          <w:lang w:val="en-GB"/>
                        </w:rPr>
                      </w:pPr>
                      <w:r w:rsidRPr="00E26F8F">
                        <w:rPr>
                          <w:rFonts w:ascii="Times New Roman" w:hAnsi="Times New Roman" w:cs="Times New Roman"/>
                          <w:kern w:val="24"/>
                          <w:sz w:val="18"/>
                          <w:szCs w:val="18"/>
                          <w:u w:val="single"/>
                          <w:lang w:val="en-GB"/>
                        </w:rPr>
                        <w:t>Uzbekistan:</w:t>
                      </w:r>
                    </w:p>
                    <w:p w14:paraId="48447B1B" w14:textId="77777777" w:rsidR="0016044E" w:rsidRPr="00E26F8F" w:rsidRDefault="0016044E" w:rsidP="00A304A8">
                      <w:pPr>
                        <w:spacing w:after="0" w:line="240" w:lineRule="auto"/>
                        <w:rPr>
                          <w:rFonts w:ascii="Times New Roman" w:hAnsi="Times New Roman" w:cs="Times New Roman"/>
                          <w:kern w:val="24"/>
                          <w:sz w:val="18"/>
                          <w:szCs w:val="18"/>
                          <w:lang w:val="en-GB"/>
                        </w:rPr>
                      </w:pPr>
                      <w:r w:rsidRPr="00E26F8F">
                        <w:rPr>
                          <w:rFonts w:ascii="Times New Roman" w:hAnsi="Times New Roman" w:cs="Times New Roman"/>
                          <w:kern w:val="24"/>
                          <w:sz w:val="18"/>
                          <w:szCs w:val="18"/>
                          <w:lang w:val="en-GB"/>
                        </w:rPr>
                        <w:t>Re - 6%</w:t>
                      </w:r>
                    </w:p>
                  </w:txbxContent>
                </v:textbox>
                <w10:wrap anchorx="margin"/>
              </v:shape>
            </w:pict>
          </mc:Fallback>
        </mc:AlternateContent>
      </w:r>
      <w:r w:rsidRPr="00335C2E">
        <w:rPr>
          <w:rFonts w:ascii="Times New Roman" w:hAnsi="Times New Roman" w:cs="Times New Roman"/>
          <w:sz w:val="28"/>
          <w:szCs w:val="28"/>
        </w:rPr>
        <w:t xml:space="preserve">Рисунок 1.3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Ведущие страны</w:t>
      </w:r>
      <w:r w:rsidR="00CA71EB" w:rsidRPr="00335C2E">
        <w:rPr>
          <w:rFonts w:ascii="Times New Roman" w:hAnsi="Times New Roman" w:cs="Times New Roman"/>
          <w:sz w:val="28"/>
          <w:szCs w:val="28"/>
        </w:rPr>
        <w:t>–</w:t>
      </w:r>
      <w:r w:rsidR="004642E9" w:rsidRPr="00335C2E">
        <w:rPr>
          <w:rFonts w:ascii="Times New Roman" w:hAnsi="Times New Roman" w:cs="Times New Roman"/>
          <w:sz w:val="28"/>
          <w:szCs w:val="28"/>
        </w:rPr>
        <w:t>производители редких металлов</w:t>
      </w:r>
    </w:p>
    <w:p w14:paraId="5E3E5CD6" w14:textId="77777777" w:rsidR="00A304A8" w:rsidRPr="00335C2E" w:rsidRDefault="00A304A8" w:rsidP="00A304A8">
      <w:pPr>
        <w:spacing w:after="0" w:line="20" w:lineRule="atLeast"/>
        <w:ind w:firstLine="709"/>
        <w:jc w:val="both"/>
        <w:rPr>
          <w:rFonts w:ascii="Times New Roman" w:hAnsi="Times New Roman" w:cs="Times New Roman"/>
          <w:sz w:val="20"/>
          <w:szCs w:val="20"/>
        </w:rPr>
      </w:pPr>
    </w:p>
    <w:p w14:paraId="197C7029" w14:textId="63C5B2C4" w:rsidR="00A304A8" w:rsidRPr="00335C2E" w:rsidRDefault="00A304A8" w:rsidP="00A304A8">
      <w:pPr>
        <w:spacing w:after="0" w:line="20" w:lineRule="atLeast"/>
        <w:ind w:firstLine="709"/>
        <w:jc w:val="both"/>
        <w:rPr>
          <w:rFonts w:ascii="Times New Roman" w:hAnsi="Times New Roman" w:cs="Times New Roman"/>
          <w:sz w:val="24"/>
          <w:szCs w:val="24"/>
        </w:rPr>
      </w:pPr>
      <w:r w:rsidRPr="00335C2E">
        <w:rPr>
          <w:rFonts w:ascii="Times New Roman" w:hAnsi="Times New Roman" w:cs="Times New Roman"/>
          <w:sz w:val="24"/>
          <w:szCs w:val="24"/>
        </w:rPr>
        <w:t xml:space="preserve">Примечание </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 xml:space="preserve"> Составлено по источнику [1, с. 75]</w:t>
      </w:r>
      <w:r w:rsidR="004642E9" w:rsidRPr="00335C2E">
        <w:rPr>
          <w:rFonts w:ascii="Times New Roman" w:hAnsi="Times New Roman" w:cs="Times New Roman"/>
          <w:sz w:val="24"/>
          <w:szCs w:val="24"/>
        </w:rPr>
        <w:t>.</w:t>
      </w:r>
    </w:p>
    <w:p w14:paraId="3080FE00" w14:textId="3377E92D" w:rsidR="00A304A8" w:rsidRPr="00335C2E" w:rsidRDefault="00A304A8" w:rsidP="00A304A8">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lastRenderedPageBreak/>
        <w:t xml:space="preserve">Относительно крупными ресурсами </w:t>
      </w:r>
      <w:bookmarkStart w:id="17" w:name="_Hlk197669113"/>
      <w:r w:rsidRPr="00335C2E">
        <w:rPr>
          <w:rFonts w:ascii="Times New Roman" w:hAnsi="Times New Roman" w:cs="Times New Roman"/>
          <w:sz w:val="28"/>
          <w:szCs w:val="28"/>
        </w:rPr>
        <w:t xml:space="preserve">РЗЭ обладают также США, Австралия, Гренландия, Канада, ЮАР, Индия. Однако </w:t>
      </w:r>
      <w:bookmarkEnd w:id="17"/>
      <w:r w:rsidRPr="00335C2E">
        <w:rPr>
          <w:rFonts w:ascii="Times New Roman" w:hAnsi="Times New Roman" w:cs="Times New Roman"/>
          <w:sz w:val="28"/>
          <w:szCs w:val="28"/>
        </w:rPr>
        <w:t xml:space="preserve">выпуск крупнотоннажной редкоземельной продукции, помимо Китая, в последние годы осуществлялся только в России и Индии (монацитсодержащие россыпи), возобновилась добыча в США и начата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в Австралии [7, с. 583].</w:t>
      </w:r>
    </w:p>
    <w:p w14:paraId="5F9D1C04" w14:textId="3C38A10D" w:rsidR="00A304A8" w:rsidRPr="00335C2E" w:rsidRDefault="00A304A8" w:rsidP="00A304A8">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Доли стран поставщиков на рынке редкоземельных металлов (РЗМ) и соединений меняются ежеквартально, не говоря уже о ежегодном изменении. Также меняется и рейтинг стран поставщиков. Глядя на диаграмму долей стран в продажах редкоземельных металлов (РЗМ) и соединений, можно сказать, что рынок высоко монополизирован. В тройку лидеров</w:t>
      </w:r>
      <w:r w:rsidR="00174DE8" w:rsidRPr="00335C2E">
        <w:rPr>
          <w:rFonts w:ascii="Times New Roman" w:hAnsi="Times New Roman" w:cs="Times New Roman"/>
          <w:sz w:val="28"/>
          <w:szCs w:val="28"/>
        </w:rPr>
        <w:t>,</w:t>
      </w:r>
      <w:r w:rsidRPr="00335C2E">
        <w:rPr>
          <w:rFonts w:ascii="Times New Roman" w:hAnsi="Times New Roman" w:cs="Times New Roman"/>
          <w:sz w:val="28"/>
          <w:szCs w:val="28"/>
        </w:rPr>
        <w:t xml:space="preserve"> которых MetalResearch оценили в 3 квартале 2024 года, без учета России вошли: Китай с долей 26,73%, Малайзия с долей 19,26%, США с долей 17,91%. По результатам анализа, среди других заметных стран</w:t>
      </w:r>
      <w:r w:rsidR="00CF1087" w:rsidRPr="00335C2E">
        <w:rPr>
          <w:rFonts w:ascii="Times New Roman" w:hAnsi="Times New Roman" w:cs="Times New Roman"/>
          <w:sz w:val="28"/>
          <w:szCs w:val="28"/>
        </w:rPr>
        <w:t>-</w:t>
      </w:r>
      <w:r w:rsidRPr="00335C2E">
        <w:rPr>
          <w:rFonts w:ascii="Times New Roman" w:hAnsi="Times New Roman" w:cs="Times New Roman"/>
          <w:sz w:val="28"/>
          <w:szCs w:val="28"/>
        </w:rPr>
        <w:t>поставщиков: Япония, Франция, Таиланд, Сингапур, Индия, Нидерланды, Республика Корея и другие страны. Среди поставщиков редкоземельных металлов (РЗМ) и соединений аналитики увидели и Россию. Однако данные по России предоставляются только при заказе анализа рынка редкоземельных металлов (РЗМ) и соединений можно с текущей или с главной страницы сайта. В текущей диаграмме Россия не включена [9] (рисунок 1.4).</w:t>
      </w:r>
    </w:p>
    <w:p w14:paraId="2948B360" w14:textId="439B8C60" w:rsidR="00A304A8" w:rsidRPr="00335C2E" w:rsidRDefault="00A304A8" w:rsidP="00A304A8">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noProof/>
          <w:sz w:val="28"/>
          <w:szCs w:val="28"/>
          <w:lang w:eastAsia="ru-RU"/>
        </w:rPr>
        <w:drawing>
          <wp:anchor distT="0" distB="0" distL="114300" distR="114300" simplePos="0" relativeHeight="251910144" behindDoc="1" locked="0" layoutInCell="1" allowOverlap="1" wp14:anchorId="1C26159D" wp14:editId="1A84F4CB">
            <wp:simplePos x="0" y="0"/>
            <wp:positionH relativeFrom="margin">
              <wp:posOffset>443865</wp:posOffset>
            </wp:positionH>
            <wp:positionV relativeFrom="paragraph">
              <wp:posOffset>384810</wp:posOffset>
            </wp:positionV>
            <wp:extent cx="5192395" cy="3940810"/>
            <wp:effectExtent l="0" t="0" r="8255" b="2540"/>
            <wp:wrapTight wrapText="bothSides">
              <wp:wrapPolygon edited="0">
                <wp:start x="0" y="0"/>
                <wp:lineTo x="0" y="21510"/>
                <wp:lineTo x="21555" y="21510"/>
                <wp:lineTo x="21555" y="0"/>
                <wp:lineTo x="0" y="0"/>
              </wp:wrapPolygon>
            </wp:wrapTight>
            <wp:docPr id="28" name="Content Placeholder 4" descr="Chart&#10;&#10;Description automatically generated">
              <a:extLst xmlns:a="http://schemas.openxmlformats.org/drawingml/2006/main">
                <a:ext uri="{FF2B5EF4-FFF2-40B4-BE49-F238E27FC236}">
                  <a16:creationId xmlns:a16="http://schemas.microsoft.com/office/drawing/2014/main" id="{27E3F4A3-7680-4C42-81B7-936DF7E9EC4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Chart&#10;&#10;Description automatically generated">
                      <a:extLst>
                        <a:ext uri="{FF2B5EF4-FFF2-40B4-BE49-F238E27FC236}">
                          <a16:creationId xmlns:a16="http://schemas.microsoft.com/office/drawing/2014/main" id="{27E3F4A3-7680-4C42-81B7-936DF7E9EC40}"/>
                        </a:ext>
                      </a:extLst>
                    </pic:cNvPr>
                    <pic:cNvPicPr>
                      <a:picLocks noGrp="1"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5192395" cy="3940810"/>
                    </a:xfrm>
                    <a:prstGeom prst="rect">
                      <a:avLst/>
                    </a:prstGeom>
                  </pic:spPr>
                </pic:pic>
              </a:graphicData>
            </a:graphic>
            <wp14:sizeRelH relativeFrom="margin">
              <wp14:pctWidth>0</wp14:pctWidth>
            </wp14:sizeRelH>
            <wp14:sizeRelV relativeFrom="margin">
              <wp14:pctHeight>0</wp14:pctHeight>
            </wp14:sizeRelV>
          </wp:anchor>
        </w:drawing>
      </w:r>
      <w:r w:rsidRPr="00335C2E">
        <w:rPr>
          <w:rFonts w:ascii="Times New Roman" w:hAnsi="Times New Roman" w:cs="Times New Roman"/>
          <w:noProof/>
          <w:sz w:val="28"/>
          <w:szCs w:val="28"/>
          <w:lang w:eastAsia="ru-RU"/>
        </w:rPr>
        <mc:AlternateContent>
          <mc:Choice Requires="wps">
            <w:drawing>
              <wp:anchor distT="0" distB="0" distL="114300" distR="114300" simplePos="0" relativeHeight="251911168" behindDoc="0" locked="0" layoutInCell="1" allowOverlap="1" wp14:anchorId="3CC285F1" wp14:editId="0D9933DD">
                <wp:simplePos x="0" y="0"/>
                <wp:positionH relativeFrom="margin">
                  <wp:posOffset>573123</wp:posOffset>
                </wp:positionH>
                <wp:positionV relativeFrom="paragraph">
                  <wp:posOffset>940717</wp:posOffset>
                </wp:positionV>
                <wp:extent cx="1056005" cy="936978"/>
                <wp:effectExtent l="0" t="0" r="0" b="0"/>
                <wp:wrapNone/>
                <wp:docPr id="1646611817" name="TextBox 1"/>
                <wp:cNvGraphicFramePr/>
                <a:graphic xmlns:a="http://schemas.openxmlformats.org/drawingml/2006/main">
                  <a:graphicData uri="http://schemas.microsoft.com/office/word/2010/wordprocessingShape">
                    <wps:wsp>
                      <wps:cNvSpPr txBox="1"/>
                      <wps:spPr>
                        <a:xfrm>
                          <a:off x="0" y="0"/>
                          <a:ext cx="1056005" cy="936978"/>
                        </a:xfrm>
                        <a:prstGeom prst="rect">
                          <a:avLst/>
                        </a:prstGeom>
                        <a:noFill/>
                      </wps:spPr>
                      <wps:txbx>
                        <w:txbxContent>
                          <w:p w14:paraId="01BB2E6C" w14:textId="77777777" w:rsidR="0016044E" w:rsidRPr="003C0349" w:rsidRDefault="0016044E" w:rsidP="00A304A8">
                            <w:pPr>
                              <w:spacing w:after="0" w:line="240" w:lineRule="auto"/>
                              <w:rPr>
                                <w:rFonts w:ascii="Times New Roman" w:hAnsi="Times New Roman" w:cs="Times New Roman"/>
                                <w:b/>
                                <w:bCs/>
                                <w:kern w:val="24"/>
                                <w:sz w:val="16"/>
                                <w:szCs w:val="16"/>
                                <w:lang w:val="en-GB"/>
                              </w:rPr>
                            </w:pPr>
                            <w:r w:rsidRPr="003C0349">
                              <w:rPr>
                                <w:rFonts w:ascii="Times New Roman" w:hAnsi="Times New Roman" w:cs="Times New Roman"/>
                                <w:b/>
                                <w:bCs/>
                                <w:kern w:val="24"/>
                                <w:sz w:val="16"/>
                                <w:szCs w:val="16"/>
                                <w:u w:val="single"/>
                                <w:lang w:val="en-GB"/>
                              </w:rPr>
                              <w:t>Kazakhstan:</w:t>
                            </w:r>
                          </w:p>
                          <w:p w14:paraId="04F0A3E1" w14:textId="77777777" w:rsidR="0016044E" w:rsidRPr="003C0349" w:rsidRDefault="0016044E" w:rsidP="00A304A8">
                            <w:pPr>
                              <w:spacing w:after="0" w:line="240" w:lineRule="auto"/>
                              <w:rPr>
                                <w:rFonts w:ascii="Times New Roman" w:hAnsi="Times New Roman" w:cs="Times New Roman"/>
                                <w:b/>
                                <w:bCs/>
                                <w:kern w:val="24"/>
                                <w:sz w:val="16"/>
                                <w:szCs w:val="16"/>
                                <w:lang w:val="en-GB"/>
                              </w:rPr>
                            </w:pPr>
                            <w:r w:rsidRPr="003C0349">
                              <w:rPr>
                                <w:rFonts w:ascii="Times New Roman" w:hAnsi="Times New Roman" w:cs="Times New Roman"/>
                                <w:b/>
                                <w:bCs/>
                                <w:kern w:val="24"/>
                                <w:sz w:val="16"/>
                                <w:szCs w:val="16"/>
                                <w:lang w:val="en-GB"/>
                              </w:rPr>
                              <w:t xml:space="preserve">P – 9%, </w:t>
                            </w:r>
                          </w:p>
                          <w:p w14:paraId="1ECB9C86" w14:textId="77777777" w:rsidR="0016044E" w:rsidRPr="003C0349" w:rsidRDefault="0016044E" w:rsidP="00A304A8">
                            <w:pPr>
                              <w:spacing w:after="0" w:line="240" w:lineRule="auto"/>
                              <w:rPr>
                                <w:rFonts w:ascii="Times New Roman" w:hAnsi="Times New Roman" w:cs="Times New Roman"/>
                                <w:b/>
                                <w:bCs/>
                                <w:kern w:val="24"/>
                                <w:sz w:val="16"/>
                                <w:szCs w:val="16"/>
                                <w:lang w:val="en-GB"/>
                              </w:rPr>
                            </w:pPr>
                            <w:r w:rsidRPr="003C0349">
                              <w:rPr>
                                <w:rFonts w:ascii="Times New Roman" w:hAnsi="Times New Roman" w:cs="Times New Roman"/>
                                <w:b/>
                                <w:bCs/>
                                <w:kern w:val="24"/>
                                <w:sz w:val="16"/>
                                <w:szCs w:val="16"/>
                                <w:lang w:val="en-GB"/>
                              </w:rPr>
                              <w:t xml:space="preserve">Ba – 7%, </w:t>
                            </w:r>
                          </w:p>
                          <w:p w14:paraId="04408A7B" w14:textId="77777777" w:rsidR="0016044E" w:rsidRPr="003C0349" w:rsidRDefault="0016044E" w:rsidP="00A304A8">
                            <w:pPr>
                              <w:spacing w:after="0" w:line="240" w:lineRule="auto"/>
                              <w:rPr>
                                <w:rFonts w:ascii="Times New Roman" w:hAnsi="Times New Roman" w:cs="Times New Roman"/>
                                <w:b/>
                                <w:bCs/>
                                <w:kern w:val="24"/>
                                <w:sz w:val="16"/>
                                <w:szCs w:val="16"/>
                                <w:lang w:val="en-GB"/>
                              </w:rPr>
                            </w:pPr>
                            <w:r w:rsidRPr="003C0349">
                              <w:rPr>
                                <w:rFonts w:ascii="Times New Roman" w:hAnsi="Times New Roman" w:cs="Times New Roman"/>
                                <w:b/>
                                <w:bCs/>
                                <w:kern w:val="24"/>
                                <w:sz w:val="16"/>
                                <w:szCs w:val="16"/>
                                <w:lang w:val="en-GB"/>
                              </w:rPr>
                              <w:t xml:space="preserve"> Ge, </w:t>
                            </w:r>
                          </w:p>
                          <w:p w14:paraId="3B0D31B1" w14:textId="77777777" w:rsidR="0016044E" w:rsidRPr="003C0349" w:rsidRDefault="0016044E" w:rsidP="00A304A8">
                            <w:pPr>
                              <w:spacing w:after="0" w:line="240" w:lineRule="auto"/>
                              <w:rPr>
                                <w:rFonts w:ascii="Times New Roman" w:hAnsi="Times New Roman" w:cs="Times New Roman"/>
                                <w:b/>
                                <w:bCs/>
                                <w:kern w:val="24"/>
                                <w:sz w:val="16"/>
                                <w:szCs w:val="16"/>
                                <w:lang w:val="en-GB"/>
                              </w:rPr>
                            </w:pPr>
                            <w:r w:rsidRPr="003C0349">
                              <w:rPr>
                                <w:rFonts w:ascii="Times New Roman" w:hAnsi="Times New Roman" w:cs="Times New Roman"/>
                                <w:b/>
                                <w:bCs/>
                                <w:kern w:val="24"/>
                                <w:sz w:val="16"/>
                                <w:szCs w:val="16"/>
                                <w:lang w:val="en-GB"/>
                              </w:rPr>
                              <w:t>Ga, Sc, V</w:t>
                            </w:r>
                          </w:p>
                          <w:p w14:paraId="04381A73" w14:textId="77777777" w:rsidR="0016044E" w:rsidRPr="003C0349" w:rsidRDefault="0016044E" w:rsidP="00A304A8">
                            <w:pPr>
                              <w:spacing w:after="0" w:line="240" w:lineRule="auto"/>
                              <w:rPr>
                                <w:rFonts w:ascii="Times New Roman" w:hAnsi="Times New Roman" w:cs="Times New Roman"/>
                                <w:b/>
                                <w:bCs/>
                                <w:kern w:val="24"/>
                                <w:sz w:val="16"/>
                                <w:szCs w:val="16"/>
                                <w:lang w:val="en-GB"/>
                              </w:rPr>
                            </w:pPr>
                            <w:r w:rsidRPr="003C0349">
                              <w:rPr>
                                <w:rFonts w:ascii="Times New Roman" w:hAnsi="Times New Roman" w:cs="Times New Roman"/>
                                <w:b/>
                                <w:bCs/>
                                <w:kern w:val="24"/>
                                <w:sz w:val="16"/>
                                <w:szCs w:val="16"/>
                                <w:u w:val="single"/>
                                <w:lang w:val="en-GB"/>
                              </w:rPr>
                              <w:t>Tajikistan:</w:t>
                            </w:r>
                          </w:p>
                          <w:p w14:paraId="775B5FFA" w14:textId="77777777" w:rsidR="0016044E" w:rsidRPr="003C0349" w:rsidRDefault="0016044E" w:rsidP="00A304A8">
                            <w:pPr>
                              <w:spacing w:after="0" w:line="240" w:lineRule="auto"/>
                              <w:rPr>
                                <w:rFonts w:ascii="Times New Roman" w:hAnsi="Times New Roman" w:cs="Times New Roman"/>
                                <w:b/>
                                <w:bCs/>
                                <w:kern w:val="24"/>
                                <w:sz w:val="16"/>
                                <w:szCs w:val="16"/>
                                <w:lang w:val="en-GB"/>
                              </w:rPr>
                            </w:pPr>
                            <w:r w:rsidRPr="003C0349">
                              <w:rPr>
                                <w:rFonts w:ascii="Times New Roman" w:hAnsi="Times New Roman" w:cs="Times New Roman"/>
                                <w:b/>
                                <w:bCs/>
                                <w:kern w:val="24"/>
                                <w:sz w:val="16"/>
                                <w:szCs w:val="16"/>
                                <w:lang w:val="en-GB"/>
                              </w:rPr>
                              <w:t>Sb – 8%</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CC285F1" id="TextBox 1" o:spid="_x0000_s1027" type="#_x0000_t202" style="position:absolute;left:0;text-align:left;margin-left:45.15pt;margin-top:74.05pt;width:83.15pt;height:73.8pt;z-index:251911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" filled="f" stroked="f">
                <v:textbox>
                  <w:txbxContent>
                    <w:p w14:paraId="01BB2E6C" w14:textId="77777777" w:rsidR="0016044E" w:rsidRPr="003C0349" w:rsidRDefault="0016044E" w:rsidP="00A304A8">
                      <w:pPr>
                        <w:spacing w:after="0" w:line="240" w:lineRule="auto"/>
                        <w:rPr>
                          <w:rFonts w:ascii="Times New Roman" w:hAnsi="Times New Roman" w:cs="Times New Roman"/>
                          <w:b/>
                          <w:bCs/>
                          <w:kern w:val="24"/>
                          <w:sz w:val="16"/>
                          <w:szCs w:val="16"/>
                          <w:lang w:val="en-GB"/>
                        </w:rPr>
                      </w:pPr>
                      <w:r w:rsidRPr="003C0349">
                        <w:rPr>
                          <w:rFonts w:ascii="Times New Roman" w:hAnsi="Times New Roman" w:cs="Times New Roman"/>
                          <w:b/>
                          <w:bCs/>
                          <w:kern w:val="24"/>
                          <w:sz w:val="16"/>
                          <w:szCs w:val="16"/>
                          <w:u w:val="single"/>
                          <w:lang w:val="en-GB"/>
                        </w:rPr>
                        <w:t>Kazakhstan:</w:t>
                      </w:r>
                    </w:p>
                    <w:p w14:paraId="04F0A3E1" w14:textId="77777777" w:rsidR="0016044E" w:rsidRPr="003C0349" w:rsidRDefault="0016044E" w:rsidP="00A304A8">
                      <w:pPr>
                        <w:spacing w:after="0" w:line="240" w:lineRule="auto"/>
                        <w:rPr>
                          <w:rFonts w:ascii="Times New Roman" w:hAnsi="Times New Roman" w:cs="Times New Roman"/>
                          <w:b/>
                          <w:bCs/>
                          <w:kern w:val="24"/>
                          <w:sz w:val="16"/>
                          <w:szCs w:val="16"/>
                          <w:lang w:val="en-GB"/>
                        </w:rPr>
                      </w:pPr>
                      <w:r w:rsidRPr="003C0349">
                        <w:rPr>
                          <w:rFonts w:ascii="Times New Roman" w:hAnsi="Times New Roman" w:cs="Times New Roman"/>
                          <w:b/>
                          <w:bCs/>
                          <w:kern w:val="24"/>
                          <w:sz w:val="16"/>
                          <w:szCs w:val="16"/>
                          <w:lang w:val="en-GB"/>
                        </w:rPr>
                        <w:t xml:space="preserve">P – 9%, </w:t>
                      </w:r>
                    </w:p>
                    <w:p w14:paraId="1ECB9C86" w14:textId="77777777" w:rsidR="0016044E" w:rsidRPr="003C0349" w:rsidRDefault="0016044E" w:rsidP="00A304A8">
                      <w:pPr>
                        <w:spacing w:after="0" w:line="240" w:lineRule="auto"/>
                        <w:rPr>
                          <w:rFonts w:ascii="Times New Roman" w:hAnsi="Times New Roman" w:cs="Times New Roman"/>
                          <w:b/>
                          <w:bCs/>
                          <w:kern w:val="24"/>
                          <w:sz w:val="16"/>
                          <w:szCs w:val="16"/>
                          <w:lang w:val="en-GB"/>
                        </w:rPr>
                      </w:pPr>
                      <w:r w:rsidRPr="003C0349">
                        <w:rPr>
                          <w:rFonts w:ascii="Times New Roman" w:hAnsi="Times New Roman" w:cs="Times New Roman"/>
                          <w:b/>
                          <w:bCs/>
                          <w:kern w:val="24"/>
                          <w:sz w:val="16"/>
                          <w:szCs w:val="16"/>
                          <w:lang w:val="en-GB"/>
                        </w:rPr>
                        <w:t xml:space="preserve">Ba – 7%, </w:t>
                      </w:r>
                    </w:p>
                    <w:p w14:paraId="04408A7B" w14:textId="77777777" w:rsidR="0016044E" w:rsidRPr="003C0349" w:rsidRDefault="0016044E" w:rsidP="00A304A8">
                      <w:pPr>
                        <w:spacing w:after="0" w:line="240" w:lineRule="auto"/>
                        <w:rPr>
                          <w:rFonts w:ascii="Times New Roman" w:hAnsi="Times New Roman" w:cs="Times New Roman"/>
                          <w:b/>
                          <w:bCs/>
                          <w:kern w:val="24"/>
                          <w:sz w:val="16"/>
                          <w:szCs w:val="16"/>
                          <w:lang w:val="en-GB"/>
                        </w:rPr>
                      </w:pPr>
                      <w:r w:rsidRPr="003C0349">
                        <w:rPr>
                          <w:rFonts w:ascii="Times New Roman" w:hAnsi="Times New Roman" w:cs="Times New Roman"/>
                          <w:b/>
                          <w:bCs/>
                          <w:kern w:val="24"/>
                          <w:sz w:val="16"/>
                          <w:szCs w:val="16"/>
                          <w:lang w:val="en-GB"/>
                        </w:rPr>
                        <w:t xml:space="preserve"> Ge, </w:t>
                      </w:r>
                    </w:p>
                    <w:p w14:paraId="3B0D31B1" w14:textId="77777777" w:rsidR="0016044E" w:rsidRPr="003C0349" w:rsidRDefault="0016044E" w:rsidP="00A304A8">
                      <w:pPr>
                        <w:spacing w:after="0" w:line="240" w:lineRule="auto"/>
                        <w:rPr>
                          <w:rFonts w:ascii="Times New Roman" w:hAnsi="Times New Roman" w:cs="Times New Roman"/>
                          <w:b/>
                          <w:bCs/>
                          <w:kern w:val="24"/>
                          <w:sz w:val="16"/>
                          <w:szCs w:val="16"/>
                          <w:lang w:val="en-GB"/>
                        </w:rPr>
                      </w:pPr>
                      <w:r w:rsidRPr="003C0349">
                        <w:rPr>
                          <w:rFonts w:ascii="Times New Roman" w:hAnsi="Times New Roman" w:cs="Times New Roman"/>
                          <w:b/>
                          <w:bCs/>
                          <w:kern w:val="24"/>
                          <w:sz w:val="16"/>
                          <w:szCs w:val="16"/>
                          <w:lang w:val="en-GB"/>
                        </w:rPr>
                        <w:t>Ga, Sc, V</w:t>
                      </w:r>
                    </w:p>
                    <w:p w14:paraId="04381A73" w14:textId="77777777" w:rsidR="0016044E" w:rsidRPr="003C0349" w:rsidRDefault="0016044E" w:rsidP="00A304A8">
                      <w:pPr>
                        <w:spacing w:after="0" w:line="240" w:lineRule="auto"/>
                        <w:rPr>
                          <w:rFonts w:ascii="Times New Roman" w:hAnsi="Times New Roman" w:cs="Times New Roman"/>
                          <w:b/>
                          <w:bCs/>
                          <w:kern w:val="24"/>
                          <w:sz w:val="16"/>
                          <w:szCs w:val="16"/>
                          <w:lang w:val="en-GB"/>
                        </w:rPr>
                      </w:pPr>
                      <w:r w:rsidRPr="003C0349">
                        <w:rPr>
                          <w:rFonts w:ascii="Times New Roman" w:hAnsi="Times New Roman" w:cs="Times New Roman"/>
                          <w:b/>
                          <w:bCs/>
                          <w:kern w:val="24"/>
                          <w:sz w:val="16"/>
                          <w:szCs w:val="16"/>
                          <w:u w:val="single"/>
                          <w:lang w:val="en-GB"/>
                        </w:rPr>
                        <w:t>Tajikistan:</w:t>
                      </w:r>
                    </w:p>
                    <w:p w14:paraId="775B5FFA" w14:textId="77777777" w:rsidR="0016044E" w:rsidRPr="003C0349" w:rsidRDefault="0016044E" w:rsidP="00A304A8">
                      <w:pPr>
                        <w:spacing w:after="0" w:line="240" w:lineRule="auto"/>
                        <w:rPr>
                          <w:rFonts w:ascii="Times New Roman" w:hAnsi="Times New Roman" w:cs="Times New Roman"/>
                          <w:b/>
                          <w:bCs/>
                          <w:kern w:val="24"/>
                          <w:sz w:val="16"/>
                          <w:szCs w:val="16"/>
                          <w:lang w:val="en-GB"/>
                        </w:rPr>
                      </w:pPr>
                      <w:r w:rsidRPr="003C0349">
                        <w:rPr>
                          <w:rFonts w:ascii="Times New Roman" w:hAnsi="Times New Roman" w:cs="Times New Roman"/>
                          <w:b/>
                          <w:bCs/>
                          <w:kern w:val="24"/>
                          <w:sz w:val="16"/>
                          <w:szCs w:val="16"/>
                          <w:lang w:val="en-GB"/>
                        </w:rPr>
                        <w:t>Sb – 8%</w:t>
                      </w:r>
                    </w:p>
                  </w:txbxContent>
                </v:textbox>
                <w10:wrap anchorx="margin"/>
              </v:shape>
            </w:pict>
          </mc:Fallback>
        </mc:AlternateContent>
      </w:r>
      <w:r w:rsidRPr="00335C2E">
        <w:rPr>
          <w:rFonts w:ascii="Times New Roman" w:hAnsi="Times New Roman" w:cs="Times New Roman"/>
          <w:sz w:val="28"/>
          <w:szCs w:val="28"/>
        </w:rPr>
        <w:t xml:space="preserve">Доля Казахстана: фосфор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9%; барий, гелий, цезий, ванадий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7%.</w:t>
      </w:r>
    </w:p>
    <w:p w14:paraId="65162F42" w14:textId="63873986" w:rsidR="00A304A8" w:rsidRPr="00335C2E" w:rsidRDefault="00A304A8" w:rsidP="00CF1087">
      <w:pPr>
        <w:spacing w:after="0" w:line="20" w:lineRule="atLeast"/>
        <w:jc w:val="center"/>
        <w:rPr>
          <w:rFonts w:ascii="Times New Roman" w:hAnsi="Times New Roman" w:cs="Times New Roman"/>
          <w:sz w:val="28"/>
          <w:szCs w:val="28"/>
        </w:rPr>
      </w:pPr>
      <w:r w:rsidRPr="00335C2E">
        <w:rPr>
          <w:rFonts w:ascii="Times New Roman" w:hAnsi="Times New Roman" w:cs="Times New Roman"/>
          <w:sz w:val="28"/>
          <w:szCs w:val="28"/>
        </w:rPr>
        <w:t xml:space="preserve">Рисунок 1.4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Страны</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производители критических видов сырья</w:t>
      </w:r>
    </w:p>
    <w:p w14:paraId="1F1FD876" w14:textId="77777777" w:rsidR="00A304A8" w:rsidRPr="00335C2E" w:rsidRDefault="00A304A8" w:rsidP="00A304A8">
      <w:pPr>
        <w:spacing w:after="0" w:line="20" w:lineRule="atLeast"/>
        <w:ind w:firstLine="709"/>
        <w:jc w:val="both"/>
        <w:rPr>
          <w:rFonts w:ascii="Times New Roman" w:hAnsi="Times New Roman" w:cs="Times New Roman"/>
          <w:sz w:val="20"/>
          <w:szCs w:val="20"/>
        </w:rPr>
      </w:pPr>
    </w:p>
    <w:p w14:paraId="23BFE669" w14:textId="78307CDC" w:rsidR="00A304A8" w:rsidRPr="00335C2E" w:rsidRDefault="00A304A8" w:rsidP="00A304A8">
      <w:pPr>
        <w:spacing w:after="0" w:line="20" w:lineRule="atLeast"/>
        <w:ind w:firstLine="709"/>
        <w:jc w:val="both"/>
        <w:rPr>
          <w:rFonts w:ascii="Times New Roman" w:hAnsi="Times New Roman" w:cs="Times New Roman"/>
          <w:sz w:val="24"/>
          <w:szCs w:val="24"/>
        </w:rPr>
      </w:pPr>
      <w:r w:rsidRPr="00335C2E">
        <w:rPr>
          <w:rFonts w:ascii="Times New Roman" w:hAnsi="Times New Roman" w:cs="Times New Roman"/>
          <w:sz w:val="24"/>
          <w:szCs w:val="24"/>
        </w:rPr>
        <w:t xml:space="preserve">Примечание </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 xml:space="preserve"> Составлено по источнику [10].</w:t>
      </w:r>
    </w:p>
    <w:p w14:paraId="59633127" w14:textId="6C8CCCAC" w:rsidR="000F5D6F" w:rsidRPr="00335C2E" w:rsidRDefault="000F5D6F" w:rsidP="00A304A8">
      <w:pPr>
        <w:spacing w:after="0" w:line="20" w:lineRule="atLeast"/>
        <w:ind w:firstLine="709"/>
        <w:jc w:val="both"/>
        <w:rPr>
          <w:rFonts w:ascii="Times New Roman" w:hAnsi="Times New Roman" w:cs="Times New Roman"/>
          <w:b/>
          <w:bCs/>
          <w:sz w:val="28"/>
          <w:szCs w:val="28"/>
        </w:rPr>
      </w:pPr>
    </w:p>
    <w:p w14:paraId="7094D2E0" w14:textId="77777777" w:rsidR="000F5D6F" w:rsidRPr="00335C2E" w:rsidRDefault="000F5D6F" w:rsidP="00A304A8">
      <w:pPr>
        <w:spacing w:after="0" w:line="20" w:lineRule="atLeast"/>
        <w:ind w:firstLine="709"/>
        <w:jc w:val="both"/>
        <w:rPr>
          <w:rFonts w:ascii="Times New Roman" w:hAnsi="Times New Roman" w:cs="Times New Roman"/>
          <w:b/>
          <w:bCs/>
          <w:sz w:val="28"/>
          <w:szCs w:val="28"/>
        </w:rPr>
      </w:pPr>
    </w:p>
    <w:p w14:paraId="13F6FED2" w14:textId="2B4035F8" w:rsidR="00A304A8" w:rsidRPr="00335C2E" w:rsidRDefault="00A304A8" w:rsidP="00A304A8">
      <w:pPr>
        <w:spacing w:after="0" w:line="20" w:lineRule="atLeast"/>
        <w:ind w:firstLine="709"/>
        <w:jc w:val="both"/>
        <w:rPr>
          <w:rFonts w:ascii="Times New Roman" w:hAnsi="Times New Roman" w:cs="Times New Roman"/>
          <w:b/>
          <w:bCs/>
          <w:sz w:val="28"/>
          <w:szCs w:val="28"/>
        </w:rPr>
      </w:pPr>
      <w:r w:rsidRPr="00335C2E">
        <w:rPr>
          <w:rFonts w:ascii="Times New Roman" w:hAnsi="Times New Roman" w:cs="Times New Roman"/>
          <w:b/>
          <w:bCs/>
          <w:sz w:val="28"/>
          <w:szCs w:val="28"/>
        </w:rPr>
        <w:lastRenderedPageBreak/>
        <w:t>1.2 Состояние изученности редкометал</w:t>
      </w:r>
      <w:r w:rsidRPr="00335C2E">
        <w:rPr>
          <w:rFonts w:ascii="Times New Roman" w:hAnsi="Times New Roman" w:cs="Times New Roman"/>
          <w:b/>
          <w:bCs/>
          <w:sz w:val="28"/>
          <w:szCs w:val="28"/>
          <w:lang w:val="kk-KZ"/>
        </w:rPr>
        <w:t>л</w:t>
      </w:r>
      <w:r w:rsidRPr="00335C2E">
        <w:rPr>
          <w:rFonts w:ascii="Times New Roman" w:hAnsi="Times New Roman" w:cs="Times New Roman"/>
          <w:b/>
          <w:bCs/>
          <w:sz w:val="28"/>
          <w:szCs w:val="28"/>
        </w:rPr>
        <w:t>ьного сырья в Казахстане</w:t>
      </w:r>
    </w:p>
    <w:p w14:paraId="059A8C5E" w14:textId="77777777" w:rsidR="00A304A8" w:rsidRPr="00335C2E" w:rsidRDefault="00A304A8" w:rsidP="00A304A8">
      <w:pPr>
        <w:spacing w:after="0" w:line="20" w:lineRule="atLeast"/>
        <w:ind w:firstLine="709"/>
        <w:jc w:val="both"/>
        <w:rPr>
          <w:rFonts w:ascii="Times New Roman" w:hAnsi="Times New Roman" w:cs="Times New Roman"/>
          <w:b/>
          <w:bCs/>
          <w:sz w:val="28"/>
          <w:szCs w:val="28"/>
        </w:rPr>
      </w:pPr>
    </w:p>
    <w:p w14:paraId="1507AFF8" w14:textId="7A323CF4" w:rsidR="00A304A8" w:rsidRPr="00335C2E" w:rsidRDefault="00A304A8" w:rsidP="00A304A8">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Министерство промышленности и строительства разработало Комплексный план развития отрасли редких и редкоземельных металлов Республики Казахстан на 2024</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2028 годы, сообщает Zakon.kz.</w:t>
      </w:r>
      <w:r w:rsidRPr="00335C2E">
        <w:rPr>
          <w:rFonts w:ascii="Times New Roman" w:hAnsi="Times New Roman" w:cs="Times New Roman"/>
          <w:sz w:val="28"/>
          <w:szCs w:val="28"/>
          <w:lang w:val="kk-KZ"/>
        </w:rPr>
        <w:t xml:space="preserve"> </w:t>
      </w:r>
      <w:r w:rsidRPr="00335C2E">
        <w:rPr>
          <w:rFonts w:ascii="Times New Roman" w:hAnsi="Times New Roman" w:cs="Times New Roman"/>
          <w:sz w:val="28"/>
          <w:szCs w:val="28"/>
        </w:rPr>
        <w:t>[11, с. 1].</w:t>
      </w:r>
    </w:p>
    <w:p w14:paraId="62F66AF3" w14:textId="77777777" w:rsidR="00A304A8" w:rsidRPr="00335C2E" w:rsidRDefault="00A304A8" w:rsidP="00A304A8">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Комплексный план предусматривает расширение ресурсной базы и внедрение технологий комплексного извлечения редких металлов, модернизацию действующих производств [11, с. 2], разработку стандартов, регулирующих отрасль и снятие режима секретности на отдельные металлы [11, с. 2].</w:t>
      </w:r>
    </w:p>
    <w:p w14:paraId="2271CC6A" w14:textId="77777777" w:rsidR="00A304A8" w:rsidRPr="00335C2E" w:rsidRDefault="00A304A8" w:rsidP="00A304A8">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Редкие и редкоземельные металлы относятся к критическим видам сырья, востребованным ведущими отраслями мировой экономики. Они необходимы для перехода к "зеленой" энергетике, развития цифровых технологий, оборонных, аэрокосмических, медицинских и прочих высокотехнологичных направлений [11, с. 3].</w:t>
      </w:r>
    </w:p>
    <w:p w14:paraId="02BBB3B6" w14:textId="77777777" w:rsidR="00A304A8" w:rsidRPr="00335C2E" w:rsidRDefault="00A304A8" w:rsidP="00A304A8">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В документе к редким и редкоземельным металлам отнесены цветные металлы, за исключением редких радиоактивных металлов:</w:t>
      </w:r>
    </w:p>
    <w:p w14:paraId="75E9FF3E" w14:textId="3FF21954" w:rsidR="00A304A8" w:rsidRPr="00335C2E" w:rsidRDefault="00CA71EB" w:rsidP="00A304A8">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w:t>
      </w:r>
      <w:r w:rsidR="00CF1087" w:rsidRPr="00335C2E">
        <w:rPr>
          <w:rFonts w:ascii="Times New Roman" w:hAnsi="Times New Roman" w:cs="Times New Roman"/>
          <w:sz w:val="28"/>
          <w:szCs w:val="28"/>
        </w:rPr>
        <w:t xml:space="preserve"> </w:t>
      </w:r>
      <w:r w:rsidR="00A304A8" w:rsidRPr="00335C2E">
        <w:rPr>
          <w:rFonts w:ascii="Times New Roman" w:hAnsi="Times New Roman" w:cs="Times New Roman"/>
          <w:sz w:val="28"/>
          <w:szCs w:val="28"/>
        </w:rPr>
        <w:t>редкие тугоплавкие металлы (цирконий, гафний, ванадий, ниобий, тантал, молибден, вольфрам, титан), редкие легкие металлы (литий, рубидий, цезий, бериллий), редкие рассеянные металлы (галлий, индий, таллий, германий, гафний, селен, теллур, рений);</w:t>
      </w:r>
    </w:p>
    <w:p w14:paraId="2CF1DB39" w14:textId="45C27086" w:rsidR="00A304A8" w:rsidRPr="00335C2E" w:rsidRDefault="00CA71EB" w:rsidP="00A304A8">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w:t>
      </w:r>
      <w:r w:rsidR="00CF1087" w:rsidRPr="00335C2E">
        <w:rPr>
          <w:rFonts w:ascii="Times New Roman" w:hAnsi="Times New Roman" w:cs="Times New Roman"/>
          <w:sz w:val="28"/>
          <w:szCs w:val="28"/>
        </w:rPr>
        <w:t xml:space="preserve"> </w:t>
      </w:r>
      <w:r w:rsidR="00A304A8" w:rsidRPr="00335C2E">
        <w:rPr>
          <w:rFonts w:ascii="Times New Roman" w:hAnsi="Times New Roman" w:cs="Times New Roman"/>
          <w:sz w:val="28"/>
          <w:szCs w:val="28"/>
        </w:rPr>
        <w:t>редкоземельные металлы (скандий, иттрий, лантан и лантаноиды) [12].</w:t>
      </w:r>
    </w:p>
    <w:p w14:paraId="5573E143" w14:textId="5AA9BEBA" w:rsidR="00A304A8" w:rsidRPr="00335C2E" w:rsidRDefault="00A304A8" w:rsidP="00A304A8">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 xml:space="preserve">На сегодняшний день в Казахстане выявлено около 124 месторождений РМ и РЗМ (по открытым источникам). В стране наиболее привлекательными для доразведки и добычи являются следующие месторождения РМ и РЗМ: по ванадию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Курумсак, Бала</w:t>
      </w:r>
      <w:r w:rsidR="00CF1087" w:rsidRPr="00335C2E">
        <w:rPr>
          <w:rFonts w:ascii="Times New Roman" w:hAnsi="Times New Roman" w:cs="Times New Roman"/>
          <w:sz w:val="28"/>
          <w:szCs w:val="28"/>
        </w:rPr>
        <w:t>-</w:t>
      </w:r>
      <w:r w:rsidRPr="00335C2E">
        <w:rPr>
          <w:rFonts w:ascii="Times New Roman" w:hAnsi="Times New Roman" w:cs="Times New Roman"/>
          <w:sz w:val="28"/>
          <w:szCs w:val="28"/>
        </w:rPr>
        <w:t xml:space="preserve">Саускандык; по титану и цирконию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Караоткель, Обуховская, Шокаш, Шпаковка, Кумколь, Сабындыколь, Прогнозное, Горьковское, Березовское, Заячья, Дружба, Акеспе; по танталу и ниобию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Верхний</w:t>
      </w:r>
      <w:r w:rsidR="00CF1087" w:rsidRPr="00335C2E">
        <w:rPr>
          <w:rFonts w:ascii="Times New Roman" w:hAnsi="Times New Roman" w:cs="Times New Roman"/>
          <w:sz w:val="28"/>
          <w:szCs w:val="28"/>
        </w:rPr>
        <w:t>-</w:t>
      </w:r>
      <w:r w:rsidRPr="00335C2E">
        <w:rPr>
          <w:rFonts w:ascii="Times New Roman" w:hAnsi="Times New Roman" w:cs="Times New Roman"/>
          <w:sz w:val="28"/>
          <w:szCs w:val="28"/>
        </w:rPr>
        <w:t>Иргиз, Кварцевое, Калай</w:t>
      </w:r>
      <w:r w:rsidR="00CF1087" w:rsidRPr="00335C2E">
        <w:rPr>
          <w:rFonts w:ascii="Times New Roman" w:hAnsi="Times New Roman" w:cs="Times New Roman"/>
          <w:sz w:val="28"/>
          <w:szCs w:val="28"/>
        </w:rPr>
        <w:t>-</w:t>
      </w:r>
      <w:r w:rsidRPr="00335C2E">
        <w:rPr>
          <w:rFonts w:ascii="Times New Roman" w:hAnsi="Times New Roman" w:cs="Times New Roman"/>
          <w:sz w:val="28"/>
          <w:szCs w:val="28"/>
        </w:rPr>
        <w:t>Тапкан, Верхне</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Баймурзинское; по литию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Юбилейное, Верхне</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Баймурзинское, Бакенное, Белогорское, Ахметкино, Медведка; по молибдену и вольфраму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Коктенколь, Дрожилловское, Верхнее Кайракты, Смирновское, Южный Жаур, Жанет, Батыстау, Акшатау, Караоба, Байназар; по бериллию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Нураталды, Караджал, Дарат; по редким землям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Акбулак, Кундыбай, Верхнее</w:t>
      </w:r>
      <w:r w:rsidR="00CF1087" w:rsidRPr="00335C2E">
        <w:rPr>
          <w:rFonts w:ascii="Times New Roman" w:hAnsi="Times New Roman" w:cs="Times New Roman"/>
          <w:sz w:val="28"/>
          <w:szCs w:val="28"/>
        </w:rPr>
        <w:t>-</w:t>
      </w:r>
      <w:r w:rsidRPr="00335C2E">
        <w:rPr>
          <w:rFonts w:ascii="Times New Roman" w:hAnsi="Times New Roman" w:cs="Times New Roman"/>
          <w:sz w:val="28"/>
          <w:szCs w:val="28"/>
        </w:rPr>
        <w:t>Эспе, Мойынкум, Акдала, Талайрык, Меловое, Томак, Тайбогар, Тасмурун [11, с. 5].</w:t>
      </w:r>
    </w:p>
    <w:p w14:paraId="5995B316" w14:textId="726B1659" w:rsidR="00A304A8" w:rsidRPr="00335C2E" w:rsidRDefault="00A304A8" w:rsidP="00A304A8">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Кроме того, возможна попутная добыча редких земель на отдельных месторождениях молибдена и вольфрама, фосфоритов, ванадия, титана</w:t>
      </w:r>
      <w:r w:rsidR="00F27958" w:rsidRPr="00335C2E">
        <w:rPr>
          <w:rFonts w:ascii="Times New Roman" w:hAnsi="Times New Roman" w:cs="Times New Roman"/>
          <w:sz w:val="28"/>
          <w:szCs w:val="28"/>
        </w:rPr>
        <w:t xml:space="preserve"> </w:t>
      </w:r>
      <w:r w:rsidRPr="00335C2E">
        <w:rPr>
          <w:rFonts w:ascii="Times New Roman" w:hAnsi="Times New Roman" w:cs="Times New Roman"/>
          <w:sz w:val="28"/>
          <w:szCs w:val="28"/>
        </w:rPr>
        <w:t>и циркония, ископаемых углей [11, с. 6].</w:t>
      </w:r>
    </w:p>
    <w:p w14:paraId="5F043479" w14:textId="4A9306A8" w:rsidR="00A304A8" w:rsidRPr="00335C2E" w:rsidRDefault="00A304A8" w:rsidP="00A304A8">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Минерально</w:t>
      </w:r>
      <w:r w:rsidR="00CF1087" w:rsidRPr="00335C2E">
        <w:rPr>
          <w:rFonts w:ascii="Times New Roman" w:hAnsi="Times New Roman" w:cs="Times New Roman"/>
          <w:sz w:val="28"/>
          <w:szCs w:val="28"/>
        </w:rPr>
        <w:t>-</w:t>
      </w:r>
      <w:r w:rsidRPr="00335C2E">
        <w:rPr>
          <w:rFonts w:ascii="Times New Roman" w:hAnsi="Times New Roman" w:cs="Times New Roman"/>
          <w:sz w:val="28"/>
          <w:szCs w:val="28"/>
        </w:rPr>
        <w:t>сырьевая база отрасли РМ и РЗМ также включает объекты ТМО от горно</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металлургических и химических производств. Анализ содержания ТМО показывает коммерческую перспективность отдельных объектов для извлечения РМ и РЗМ. Сегодня на учете в ГБЗ находится 41 объект ТМО, содержащий РМ и РЗМ, из них 31 объект передан в недропользование. ТОО «SARECO», входящее в группу «МАСТ», ведет переработку ТМО с </w:t>
      </w:r>
      <w:r w:rsidRPr="00335C2E">
        <w:rPr>
          <w:rFonts w:ascii="Times New Roman" w:hAnsi="Times New Roman" w:cs="Times New Roman"/>
          <w:sz w:val="28"/>
          <w:szCs w:val="28"/>
        </w:rPr>
        <w:lastRenderedPageBreak/>
        <w:t>выпуском коллективного концентрата РЗМ и флюса скандия для продажи на экспорт. Остальные объекты ТМО находятся на стадии исследования [11, с. 6].</w:t>
      </w:r>
    </w:p>
    <w:p w14:paraId="3F5DEBDC" w14:textId="77777777" w:rsidR="00A304A8" w:rsidRPr="00335C2E" w:rsidRDefault="00A304A8" w:rsidP="00A304A8">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Руды большинства месторождений Казахстана комплексные. Помимо основных компонентов, определяющих промышленную ценность месторождений, они содержат примеси РМ и РЗМ [11, с. 6].</w:t>
      </w:r>
    </w:p>
    <w:p w14:paraId="112E31F7" w14:textId="77777777" w:rsidR="00A304A8" w:rsidRPr="00335C2E" w:rsidRDefault="00A304A8" w:rsidP="00A304A8">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Однако технологии большинства отечественных предприятий нацелены на извлечение основных компонентов. При этом многие виды РМ и РЗМ уходят в отвалы, объемы которых постоянно растут и не используются [11, с. 6].</w:t>
      </w:r>
    </w:p>
    <w:p w14:paraId="343F7872" w14:textId="77777777" w:rsidR="00A304A8" w:rsidRPr="00335C2E" w:rsidRDefault="00A304A8" w:rsidP="00A304A8">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На сегодняшний день ТМО, расположенные вне контрактных площадей, не исследованы на предмет содержания ценных компонентов, хотя представляют значительный интерес в плане развития отрасли РМ и РЗМ [11, с. 6].</w:t>
      </w:r>
    </w:p>
    <w:p w14:paraId="01FC6B3C" w14:textId="08E70C59" w:rsidR="00A304A8" w:rsidRPr="00335C2E" w:rsidRDefault="00A304A8" w:rsidP="00A304A8">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На сегодня в Казахстане отрасль РМ и РЗМ имеет 70</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ти летнюю историю и может использовать складывающиеся в мире тренды для укрепления своего экспортного потенциала. На текущий момент акционерное общество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Усть</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Каменогорский титано</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магниевый комбинат</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(далее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АО «УКТМК») уже занимает лидирующие позиции среди мировых производителей титана, акционерное общество «Ульбинский металлургический завод»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бериллия и тантала. До 2004 года республиканское государственное предприятие «Жезказганредмет» занимало второе место в мире по выпуску рения. Ряд РМ и РЗМ добывается как попутный продукт на базе крупных производств базовых металлов. Основная проблема отрасли заключается в зависимости от импортного сырья. Так, </w:t>
      </w:r>
      <w:bookmarkStart w:id="18" w:name="_Hlk197669370"/>
      <w:r w:rsidRPr="00335C2E">
        <w:rPr>
          <w:rFonts w:ascii="Times New Roman" w:hAnsi="Times New Roman" w:cs="Times New Roman"/>
          <w:sz w:val="28"/>
          <w:szCs w:val="28"/>
        </w:rPr>
        <w:t xml:space="preserve">АО «УКТМК» и АО «УМЗ» </w:t>
      </w:r>
      <w:bookmarkEnd w:id="18"/>
      <w:r w:rsidRPr="00335C2E">
        <w:rPr>
          <w:rFonts w:ascii="Times New Roman" w:hAnsi="Times New Roman" w:cs="Times New Roman"/>
          <w:sz w:val="28"/>
          <w:szCs w:val="28"/>
        </w:rPr>
        <w:t xml:space="preserve">для производства титана, тантала, ниобия используют импортное сырье, бериллия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ранее накопленные запасы бериллиевого концентрата [11, с. 7].</w:t>
      </w:r>
    </w:p>
    <w:p w14:paraId="4BAA8AA7" w14:textId="247B0862" w:rsidR="00A304A8" w:rsidRPr="00335C2E" w:rsidRDefault="00A304A8" w:rsidP="00A304A8">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i/>
          <w:iCs/>
          <w:sz w:val="28"/>
          <w:szCs w:val="28"/>
        </w:rPr>
        <w:t>Вольфрамовые месторождения.</w:t>
      </w:r>
      <w:r w:rsidRPr="00335C2E">
        <w:rPr>
          <w:rFonts w:ascii="Times New Roman" w:hAnsi="Times New Roman" w:cs="Times New Roman"/>
          <w:sz w:val="28"/>
          <w:szCs w:val="28"/>
        </w:rPr>
        <w:t xml:space="preserve"> По запасам вольфрама Казахстан занимает первое место в мире. В недрах Казахстана заключено более 54% запасов вольфрама, учтенных государственным балансом бывшего Союза. </w:t>
      </w:r>
      <w:r w:rsidRPr="00335C2E">
        <w:rPr>
          <w:rFonts w:ascii="Times New Roman" w:hAnsi="Times New Roman" w:cs="Times New Roman"/>
          <w:sz w:val="28"/>
          <w:szCs w:val="28"/>
          <w:shd w:val="clear" w:color="auto" w:fill="FFFFFF" w:themeFill="background1"/>
        </w:rPr>
        <w:t>Преобладающая часть месторождений вольфрама относится к кварцевожильно</w:t>
      </w:r>
      <w:r w:rsidR="00CA71EB" w:rsidRPr="00335C2E">
        <w:rPr>
          <w:rFonts w:ascii="Times New Roman" w:hAnsi="Times New Roman" w:cs="Times New Roman"/>
          <w:sz w:val="28"/>
          <w:szCs w:val="28"/>
          <w:shd w:val="clear" w:color="auto" w:fill="FFFFFF" w:themeFill="background1"/>
        </w:rPr>
        <w:t>–</w:t>
      </w:r>
      <w:r w:rsidRPr="00335C2E">
        <w:rPr>
          <w:rFonts w:ascii="Times New Roman" w:hAnsi="Times New Roman" w:cs="Times New Roman"/>
          <w:sz w:val="28"/>
          <w:szCs w:val="28"/>
          <w:shd w:val="clear" w:color="auto" w:fill="FFFFFF" w:themeFill="background1"/>
        </w:rPr>
        <w:t xml:space="preserve">грейзеновому и штокверковому типам </w:t>
      </w:r>
      <w:r w:rsidR="00CA71EB" w:rsidRPr="00335C2E">
        <w:rPr>
          <w:rFonts w:ascii="Times New Roman" w:hAnsi="Times New Roman" w:cs="Times New Roman"/>
          <w:sz w:val="28"/>
          <w:szCs w:val="28"/>
          <w:shd w:val="clear" w:color="auto" w:fill="FFFFFF" w:themeFill="background1"/>
        </w:rPr>
        <w:t>–</w:t>
      </w:r>
      <w:r w:rsidRPr="00335C2E">
        <w:rPr>
          <w:rFonts w:ascii="Times New Roman" w:hAnsi="Times New Roman" w:cs="Times New Roman"/>
          <w:sz w:val="28"/>
          <w:szCs w:val="28"/>
          <w:shd w:val="clear" w:color="auto" w:fill="FFFFFF" w:themeFill="background1"/>
        </w:rPr>
        <w:t xml:space="preserve"> Караоба, Акшатау, Верхнее Кайракты, Богуты и др. Богатые вольфрамом руды разведаны на скарново</w:t>
      </w:r>
      <w:r w:rsidR="00CA71EB" w:rsidRPr="00335C2E">
        <w:rPr>
          <w:rFonts w:ascii="Times New Roman" w:hAnsi="Times New Roman" w:cs="Times New Roman"/>
          <w:sz w:val="28"/>
          <w:szCs w:val="28"/>
          <w:shd w:val="clear" w:color="auto" w:fill="FFFFFF" w:themeFill="background1"/>
        </w:rPr>
        <w:t>–</w:t>
      </w:r>
      <w:r w:rsidRPr="00335C2E">
        <w:rPr>
          <w:rFonts w:ascii="Times New Roman" w:hAnsi="Times New Roman" w:cs="Times New Roman"/>
          <w:sz w:val="28"/>
          <w:szCs w:val="28"/>
          <w:shd w:val="clear" w:color="auto" w:fill="FFFFFF" w:themeFill="background1"/>
        </w:rPr>
        <w:t>грейзеновых месторождениях (Северный Катпар, Баян) и в корах выветривания скарново</w:t>
      </w:r>
      <w:r w:rsidR="00CA71EB" w:rsidRPr="00335C2E">
        <w:rPr>
          <w:rFonts w:ascii="Times New Roman" w:hAnsi="Times New Roman" w:cs="Times New Roman"/>
          <w:sz w:val="28"/>
          <w:szCs w:val="28"/>
          <w:shd w:val="clear" w:color="auto" w:fill="FFFFFF" w:themeFill="background1"/>
        </w:rPr>
        <w:t>–</w:t>
      </w:r>
      <w:r w:rsidRPr="00335C2E">
        <w:rPr>
          <w:rFonts w:ascii="Times New Roman" w:hAnsi="Times New Roman" w:cs="Times New Roman"/>
          <w:sz w:val="28"/>
          <w:szCs w:val="28"/>
          <w:shd w:val="clear" w:color="auto" w:fill="FFFFFF" w:themeFill="background1"/>
        </w:rPr>
        <w:t>грейзеновых рудных залежей (Коктенколь Промежуточный)</w:t>
      </w:r>
      <w:r w:rsidRPr="00335C2E">
        <w:rPr>
          <w:rFonts w:ascii="Times New Roman" w:hAnsi="Times New Roman" w:cs="Times New Roman"/>
          <w:sz w:val="28"/>
          <w:szCs w:val="28"/>
        </w:rPr>
        <w:t xml:space="preserve"> (рисунок 1.5) [13 с. 84; 14 с. 11].</w:t>
      </w:r>
    </w:p>
    <w:p w14:paraId="689608CD" w14:textId="0B886806" w:rsidR="00A304A8" w:rsidRPr="00335C2E" w:rsidRDefault="00A304A8" w:rsidP="00A304A8">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Около 85% запасов вольфрама приходится на долю штокверковых руд (Верхнее Кайракты, Богуты, Коктенколь, Караобинский штокверк и др.) с содержанием триоксида вольфрама 0,12</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0,19%. Низкие содержания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основной сдерживающий фактор их промышленного освоения. Запасы скарново</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грейзеновых месторождений составляют около 9% вольфрама, квацевожильно</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грейзеновых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1,2%, кор выветривания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5,5% и россыпей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сотые доли процента вольфрама от общих запасов [13 с. 84; 14, с. 11].</w:t>
      </w:r>
    </w:p>
    <w:p w14:paraId="5EDC9309" w14:textId="77777777" w:rsidR="00A304A8" w:rsidRPr="00335C2E" w:rsidRDefault="00A304A8" w:rsidP="00A304A8">
      <w:pPr>
        <w:spacing w:after="0" w:line="20" w:lineRule="atLeast"/>
        <w:ind w:firstLine="709"/>
        <w:jc w:val="both"/>
        <w:rPr>
          <w:rFonts w:ascii="Times New Roman" w:hAnsi="Times New Roman" w:cs="Times New Roman"/>
          <w:sz w:val="28"/>
          <w:szCs w:val="28"/>
        </w:rPr>
      </w:pPr>
    </w:p>
    <w:p w14:paraId="4F01B60E" w14:textId="774A1833" w:rsidR="00A304A8" w:rsidRPr="00335C2E" w:rsidRDefault="00A304A8" w:rsidP="003C76DE">
      <w:pPr>
        <w:spacing w:after="0" w:line="20" w:lineRule="atLeast"/>
        <w:jc w:val="center"/>
        <w:rPr>
          <w:rFonts w:ascii="Times New Roman" w:hAnsi="Times New Roman" w:cs="Times New Roman"/>
          <w:sz w:val="28"/>
          <w:szCs w:val="28"/>
        </w:rPr>
      </w:pPr>
      <w:r w:rsidRPr="00335C2E">
        <w:rPr>
          <w:noProof/>
          <w:lang w:eastAsia="ru-RU"/>
        </w:rPr>
        <w:lastRenderedPageBreak/>
        <w:drawing>
          <wp:anchor distT="0" distB="0" distL="114300" distR="114300" simplePos="0" relativeHeight="251916288" behindDoc="0" locked="0" layoutInCell="1" allowOverlap="1" wp14:anchorId="4967596F" wp14:editId="1CDEE15A">
            <wp:simplePos x="0" y="0"/>
            <wp:positionH relativeFrom="margin">
              <wp:posOffset>1443990</wp:posOffset>
            </wp:positionH>
            <wp:positionV relativeFrom="paragraph">
              <wp:posOffset>-724535</wp:posOffset>
            </wp:positionV>
            <wp:extent cx="2983865" cy="4770120"/>
            <wp:effectExtent l="2223" t="0" r="9207" b="9208"/>
            <wp:wrapThrough wrapText="bothSides">
              <wp:wrapPolygon edited="0">
                <wp:start x="16" y="21610"/>
                <wp:lineTo x="21529" y="21610"/>
                <wp:lineTo x="21529" y="45"/>
                <wp:lineTo x="16" y="45"/>
                <wp:lineTo x="16" y="21610"/>
              </wp:wrapPolygon>
            </wp:wrapThrough>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2983865" cy="47701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5C2E">
        <w:rPr>
          <w:rFonts w:ascii="Times New Roman" w:hAnsi="Times New Roman" w:cs="Times New Roman"/>
          <w:sz w:val="28"/>
          <w:szCs w:val="28"/>
        </w:rPr>
        <w:t xml:space="preserve">Рисунок 1.5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Размещение основных месторождений молибдена и вольфрама Республики Казахстан</w:t>
      </w:r>
    </w:p>
    <w:p w14:paraId="0FB2259C" w14:textId="77777777" w:rsidR="00A304A8" w:rsidRPr="00335C2E" w:rsidRDefault="00A304A8" w:rsidP="00A304A8">
      <w:pPr>
        <w:spacing w:after="0" w:line="20" w:lineRule="atLeast"/>
        <w:ind w:firstLine="709"/>
        <w:jc w:val="both"/>
        <w:rPr>
          <w:rFonts w:ascii="Times New Roman" w:hAnsi="Times New Roman" w:cs="Times New Roman"/>
          <w:i/>
          <w:iCs/>
          <w:sz w:val="20"/>
          <w:szCs w:val="20"/>
        </w:rPr>
      </w:pPr>
    </w:p>
    <w:p w14:paraId="40598213" w14:textId="708F4952" w:rsidR="00A304A8" w:rsidRPr="00335C2E" w:rsidRDefault="00A304A8" w:rsidP="00A304A8">
      <w:pPr>
        <w:spacing w:after="0" w:line="20" w:lineRule="atLeast"/>
        <w:ind w:firstLine="709"/>
        <w:jc w:val="both"/>
        <w:rPr>
          <w:rFonts w:ascii="Times New Roman" w:hAnsi="Times New Roman" w:cs="Times New Roman"/>
          <w:sz w:val="24"/>
          <w:szCs w:val="24"/>
        </w:rPr>
      </w:pPr>
      <w:bookmarkStart w:id="19" w:name="_Hlk187361815"/>
      <w:r w:rsidRPr="00335C2E">
        <w:rPr>
          <w:rFonts w:ascii="Times New Roman" w:hAnsi="Times New Roman" w:cs="Times New Roman"/>
          <w:sz w:val="24"/>
          <w:szCs w:val="24"/>
        </w:rPr>
        <w:t xml:space="preserve">Примечание </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 xml:space="preserve"> Составлено по источнику </w:t>
      </w:r>
      <w:bookmarkEnd w:id="19"/>
      <w:r w:rsidRPr="00335C2E">
        <w:rPr>
          <w:rFonts w:ascii="Times New Roman" w:hAnsi="Times New Roman" w:cs="Times New Roman"/>
          <w:sz w:val="24"/>
          <w:szCs w:val="24"/>
        </w:rPr>
        <w:t>[14, стр. 14]</w:t>
      </w:r>
      <w:r w:rsidR="003C76DE" w:rsidRPr="00335C2E">
        <w:rPr>
          <w:rFonts w:ascii="Times New Roman" w:hAnsi="Times New Roman" w:cs="Times New Roman"/>
          <w:sz w:val="24"/>
          <w:szCs w:val="24"/>
        </w:rPr>
        <w:t>.</w:t>
      </w:r>
    </w:p>
    <w:p w14:paraId="44DFF9C7" w14:textId="77777777" w:rsidR="00A304A8" w:rsidRPr="00335C2E" w:rsidRDefault="00A304A8" w:rsidP="00A304A8">
      <w:pPr>
        <w:spacing w:after="0" w:line="20" w:lineRule="atLeast"/>
        <w:ind w:firstLine="709"/>
        <w:jc w:val="both"/>
        <w:rPr>
          <w:rFonts w:ascii="Times New Roman" w:hAnsi="Times New Roman" w:cs="Times New Roman"/>
          <w:i/>
          <w:iCs/>
          <w:sz w:val="28"/>
          <w:szCs w:val="28"/>
        </w:rPr>
      </w:pPr>
    </w:p>
    <w:p w14:paraId="070BAD08" w14:textId="0C4B8E0D" w:rsidR="00A304A8" w:rsidRPr="00335C2E" w:rsidRDefault="00A304A8" w:rsidP="00A304A8">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i/>
          <w:iCs/>
          <w:sz w:val="28"/>
          <w:szCs w:val="28"/>
        </w:rPr>
        <w:t>Молибденовые месторождения</w:t>
      </w:r>
      <w:r w:rsidRPr="00335C2E">
        <w:rPr>
          <w:rFonts w:ascii="Times New Roman" w:hAnsi="Times New Roman" w:cs="Times New Roman"/>
          <w:sz w:val="28"/>
          <w:szCs w:val="28"/>
        </w:rPr>
        <w:t>.</w:t>
      </w:r>
      <w:r w:rsidR="003C76DE" w:rsidRPr="00335C2E">
        <w:rPr>
          <w:rFonts w:ascii="Times New Roman" w:hAnsi="Times New Roman" w:cs="Times New Roman"/>
          <w:sz w:val="28"/>
          <w:szCs w:val="28"/>
        </w:rPr>
        <w:t xml:space="preserve"> </w:t>
      </w:r>
      <w:r w:rsidRPr="00335C2E">
        <w:rPr>
          <w:rFonts w:ascii="Times New Roman" w:hAnsi="Times New Roman" w:cs="Times New Roman"/>
          <w:sz w:val="28"/>
          <w:szCs w:val="28"/>
        </w:rPr>
        <w:t>Штокверковый тип содержит 94,3% запасов, учтенных балансом, запасы скарново</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грейзеновых месторождений составляют около 3% молибдена, жильно</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грейзеновых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0,8%. Ряд молибденовых месторождений, включая Шалгию, Каратас IV и Коктенколь относятся к штокверковому типу. Кроме того, в данную категорию входят девять объектов: вольфрамовые (Верхнее Кайракты, Богуты, Караоба); медные (Бозшаколь, Коунрад, Борлы, Актогай, Айдарлы, Коксай.). Содержание молибдена в этих рудах низкое. Каратас I (молибдено-медное) и ряд месторождений с сопутствующим молибденом, в том числе Северный Катпар и Саякская группа принадлежат скарновому типу [14, с. 12].</w:t>
      </w:r>
    </w:p>
    <w:p w14:paraId="65F9CE97" w14:textId="32DC857B" w:rsidR="00A304A8" w:rsidRPr="00335C2E" w:rsidRDefault="00A304A8" w:rsidP="00A304A8">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Собственно молибденовые или существенно молибденовые месторождения в Казахстане не разрабатываются, добыча молибдена ведется попутно при эксплуатации кварцевожильно</w:t>
      </w:r>
      <w:r w:rsidR="003C76DE" w:rsidRPr="00335C2E">
        <w:rPr>
          <w:rFonts w:ascii="Times New Roman" w:hAnsi="Times New Roman" w:cs="Times New Roman"/>
          <w:sz w:val="28"/>
          <w:szCs w:val="28"/>
        </w:rPr>
        <w:t>-</w:t>
      </w:r>
      <w:r w:rsidRPr="00335C2E">
        <w:rPr>
          <w:rFonts w:ascii="Times New Roman" w:hAnsi="Times New Roman" w:cs="Times New Roman"/>
          <w:sz w:val="28"/>
          <w:szCs w:val="28"/>
        </w:rPr>
        <w:t>грейзеновых месторождений Караоба и Акшатау, а также медных скарновых месторождений (Саякская группа) и медно</w:t>
      </w:r>
      <w:r w:rsidR="003C76DE" w:rsidRPr="00335C2E">
        <w:rPr>
          <w:rFonts w:ascii="Times New Roman" w:hAnsi="Times New Roman" w:cs="Times New Roman"/>
          <w:sz w:val="28"/>
          <w:szCs w:val="28"/>
        </w:rPr>
        <w:t>-</w:t>
      </w:r>
      <w:r w:rsidRPr="00335C2E">
        <w:rPr>
          <w:rFonts w:ascii="Times New Roman" w:hAnsi="Times New Roman" w:cs="Times New Roman"/>
          <w:sz w:val="28"/>
          <w:szCs w:val="28"/>
        </w:rPr>
        <w:t>порфировых месторождений (Коунрад) [14, с. 12] (рисунок 1.5).</w:t>
      </w:r>
    </w:p>
    <w:p w14:paraId="3B776A05" w14:textId="4777A857" w:rsidR="00A304A8" w:rsidRPr="00335C2E" w:rsidRDefault="00A304A8" w:rsidP="00A304A8">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i/>
          <w:iCs/>
          <w:sz w:val="28"/>
          <w:szCs w:val="28"/>
        </w:rPr>
        <w:t>Литиевые месторождения.</w:t>
      </w:r>
      <w:r w:rsidRPr="00335C2E">
        <w:rPr>
          <w:rFonts w:ascii="Times New Roman" w:hAnsi="Times New Roman" w:cs="Times New Roman"/>
          <w:sz w:val="28"/>
          <w:szCs w:val="28"/>
        </w:rPr>
        <w:t xml:space="preserve"> В Казахстане шесть выявленных месторождений лития. Ключевые запасы лития РК находятся на месторождениях Ахметкино и Ахмировское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40% и 34,1% от общих запасов в стране соответственно. Ценный металл также был обнаружен на месторождениях Бакенное, Верхне</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Баймурзинское, Юбилейное и Медведка [15, с. 1] (рисунок 1.6).</w:t>
      </w:r>
    </w:p>
    <w:p w14:paraId="6F2B229F" w14:textId="2EADA8EC" w:rsidR="00A304A8" w:rsidRPr="00335C2E" w:rsidRDefault="00A304A8" w:rsidP="00A304A8">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Разведанные запасы Ахметкино составляют 23,28 тыс. т оксида лития (А+В+С</w:t>
      </w:r>
      <w:r w:rsidRPr="00335C2E">
        <w:rPr>
          <w:rFonts w:ascii="Times New Roman" w:hAnsi="Times New Roman" w:cs="Times New Roman"/>
          <w:sz w:val="28"/>
          <w:szCs w:val="28"/>
          <w:vertAlign w:val="subscript"/>
        </w:rPr>
        <w:t>1</w:t>
      </w:r>
      <w:r w:rsidRPr="00335C2E">
        <w:rPr>
          <w:rFonts w:ascii="Times New Roman" w:hAnsi="Times New Roman" w:cs="Times New Roman"/>
          <w:sz w:val="28"/>
          <w:szCs w:val="28"/>
        </w:rPr>
        <w:t xml:space="preserve">), перспективные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3,06 тыс. т. Данных по разведанным запасам Ахмировского месторождения у экспертов нет, перспективные составляют 22,22 </w:t>
      </w:r>
      <w:r w:rsidRPr="00335C2E">
        <w:rPr>
          <w:rFonts w:ascii="Times New Roman" w:hAnsi="Times New Roman" w:cs="Times New Roman"/>
          <w:sz w:val="28"/>
          <w:szCs w:val="28"/>
        </w:rPr>
        <w:lastRenderedPageBreak/>
        <w:t xml:space="preserve">тыс. т. Разведанные запасы третьего по размеру месторождения (Бакенное)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6,2 тыс. т, перспективные </w:t>
      </w:r>
      <w:r w:rsidR="00CA71EB" w:rsidRPr="00335C2E">
        <w:rPr>
          <w:rFonts w:ascii="Times New Roman" w:hAnsi="Times New Roman" w:cs="Times New Roman"/>
          <w:sz w:val="28"/>
          <w:szCs w:val="28"/>
        </w:rPr>
        <w:t xml:space="preserve">– </w:t>
      </w:r>
      <w:r w:rsidRPr="00335C2E">
        <w:rPr>
          <w:rFonts w:ascii="Times New Roman" w:hAnsi="Times New Roman" w:cs="Times New Roman"/>
          <w:sz w:val="28"/>
          <w:szCs w:val="28"/>
        </w:rPr>
        <w:t>2,8 тыс. т. [15, с. 1].</w:t>
      </w:r>
      <w:bookmarkStart w:id="20" w:name="_Hlk148004352"/>
    </w:p>
    <w:p w14:paraId="64DC21AD" w14:textId="77777777" w:rsidR="00A304A8" w:rsidRPr="00335C2E" w:rsidRDefault="00A304A8" w:rsidP="00A304A8">
      <w:pPr>
        <w:spacing w:after="0" w:line="20" w:lineRule="atLeast"/>
        <w:ind w:firstLine="709"/>
        <w:jc w:val="both"/>
        <w:rPr>
          <w:rFonts w:ascii="Times New Roman" w:hAnsi="Times New Roman" w:cs="Times New Roman"/>
          <w:sz w:val="28"/>
          <w:szCs w:val="28"/>
        </w:rPr>
      </w:pPr>
    </w:p>
    <w:p w14:paraId="6C04C3AF" w14:textId="77777777" w:rsidR="00A304A8" w:rsidRPr="00335C2E" w:rsidRDefault="00A304A8" w:rsidP="00A304A8">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noProof/>
          <w:sz w:val="28"/>
          <w:szCs w:val="28"/>
          <w:lang w:eastAsia="ru-RU"/>
        </w:rPr>
        <w:drawing>
          <wp:anchor distT="0" distB="0" distL="114300" distR="114300" simplePos="0" relativeHeight="251914240" behindDoc="1" locked="0" layoutInCell="1" allowOverlap="1" wp14:anchorId="2D77EDFF" wp14:editId="6CF2213B">
            <wp:simplePos x="0" y="0"/>
            <wp:positionH relativeFrom="page">
              <wp:posOffset>1836420</wp:posOffset>
            </wp:positionH>
            <wp:positionV relativeFrom="paragraph">
              <wp:posOffset>19050</wp:posOffset>
            </wp:positionV>
            <wp:extent cx="4764405" cy="2955290"/>
            <wp:effectExtent l="19050" t="19050" r="17145" b="16510"/>
            <wp:wrapThrough wrapText="bothSides">
              <wp:wrapPolygon edited="0">
                <wp:start x="-86" y="-139"/>
                <wp:lineTo x="-86" y="21581"/>
                <wp:lineTo x="21591" y="21581"/>
                <wp:lineTo x="21591" y="-139"/>
                <wp:lineTo x="-86" y="-139"/>
              </wp:wrapPolygon>
            </wp:wrapThrough>
            <wp:docPr id="88345051" name="Content Placeholder 4">
              <a:extLst xmlns:a="http://schemas.openxmlformats.org/drawingml/2006/main">
                <a:ext uri="{FF2B5EF4-FFF2-40B4-BE49-F238E27FC236}">
                  <a16:creationId xmlns:a16="http://schemas.microsoft.com/office/drawing/2014/main" id="{E39678E0-8742-45E8-876B-F8BAC71F1AD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E39678E0-8742-45E8-876B-F8BAC71F1ADB}"/>
                        </a:ext>
                      </a:extLst>
                    </pic:cNvPr>
                    <pic:cNvPicPr>
                      <a:picLocks noGrp="1" noChangeAspect="1"/>
                    </pic:cNvPicPr>
                  </pic:nvPicPr>
                  <pic:blipFill rotWithShape="1">
                    <a:blip r:embed="rId15" cstate="print">
                      <a:extLst>
                        <a:ext uri="{28A0092B-C50C-407E-A947-70E740481C1C}">
                          <a14:useLocalDpi xmlns:a14="http://schemas.microsoft.com/office/drawing/2010/main" val="0"/>
                        </a:ext>
                      </a:extLst>
                    </a:blip>
                    <a:srcRect b="1309"/>
                    <a:stretch/>
                  </pic:blipFill>
                  <pic:spPr bwMode="auto">
                    <a:xfrm>
                      <a:off x="0" y="0"/>
                      <a:ext cx="4764405" cy="2955290"/>
                    </a:xfrm>
                    <a:prstGeom prst="rect">
                      <a:avLst/>
                    </a:prstGeom>
                    <a:noFill/>
                    <a:ln>
                      <a:solidFill>
                        <a:schemeClr val="tx1"/>
                      </a:solid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DD4089D" w14:textId="77777777" w:rsidR="00A304A8" w:rsidRPr="00335C2E" w:rsidRDefault="00A304A8" w:rsidP="00A304A8">
      <w:pPr>
        <w:spacing w:after="0" w:line="20" w:lineRule="atLeast"/>
        <w:ind w:firstLine="709"/>
        <w:jc w:val="both"/>
        <w:rPr>
          <w:rFonts w:ascii="Times New Roman" w:hAnsi="Times New Roman" w:cs="Times New Roman"/>
          <w:sz w:val="28"/>
          <w:szCs w:val="28"/>
        </w:rPr>
      </w:pPr>
    </w:p>
    <w:p w14:paraId="1A5B2237" w14:textId="77777777" w:rsidR="00A304A8" w:rsidRPr="00335C2E" w:rsidRDefault="00A304A8" w:rsidP="00A304A8">
      <w:pPr>
        <w:spacing w:after="0" w:line="20" w:lineRule="atLeast"/>
        <w:ind w:firstLine="709"/>
        <w:jc w:val="both"/>
        <w:rPr>
          <w:rFonts w:ascii="Times New Roman" w:hAnsi="Times New Roman" w:cs="Times New Roman"/>
          <w:sz w:val="28"/>
          <w:szCs w:val="28"/>
        </w:rPr>
      </w:pPr>
    </w:p>
    <w:p w14:paraId="353C4DC8" w14:textId="77777777" w:rsidR="00A304A8" w:rsidRPr="00335C2E" w:rsidRDefault="00A304A8" w:rsidP="00A304A8">
      <w:pPr>
        <w:spacing w:after="0" w:line="20" w:lineRule="atLeast"/>
        <w:ind w:firstLine="709"/>
        <w:jc w:val="both"/>
        <w:rPr>
          <w:rFonts w:ascii="Times New Roman" w:hAnsi="Times New Roman" w:cs="Times New Roman"/>
          <w:sz w:val="28"/>
          <w:szCs w:val="28"/>
        </w:rPr>
      </w:pPr>
    </w:p>
    <w:p w14:paraId="6580B52A" w14:textId="77777777" w:rsidR="00A304A8" w:rsidRPr="00335C2E" w:rsidRDefault="00A304A8" w:rsidP="00A304A8">
      <w:pPr>
        <w:spacing w:after="0" w:line="20" w:lineRule="atLeast"/>
        <w:ind w:firstLine="709"/>
        <w:jc w:val="both"/>
        <w:rPr>
          <w:rFonts w:ascii="Times New Roman" w:hAnsi="Times New Roman" w:cs="Times New Roman"/>
          <w:sz w:val="28"/>
          <w:szCs w:val="28"/>
        </w:rPr>
      </w:pPr>
    </w:p>
    <w:p w14:paraId="15B2FF5A" w14:textId="77777777" w:rsidR="00A304A8" w:rsidRPr="00335C2E" w:rsidRDefault="00A304A8" w:rsidP="00A304A8">
      <w:pPr>
        <w:spacing w:after="0" w:line="20" w:lineRule="atLeast"/>
        <w:ind w:firstLine="709"/>
        <w:jc w:val="both"/>
        <w:rPr>
          <w:rFonts w:ascii="Times New Roman" w:hAnsi="Times New Roman" w:cs="Times New Roman"/>
          <w:sz w:val="28"/>
          <w:szCs w:val="28"/>
        </w:rPr>
      </w:pPr>
    </w:p>
    <w:p w14:paraId="0EFAD32D" w14:textId="77777777" w:rsidR="00A304A8" w:rsidRPr="00335C2E" w:rsidRDefault="00A304A8" w:rsidP="00A304A8">
      <w:pPr>
        <w:spacing w:after="0" w:line="20" w:lineRule="atLeast"/>
        <w:ind w:firstLine="709"/>
        <w:jc w:val="both"/>
        <w:rPr>
          <w:rFonts w:ascii="Times New Roman" w:hAnsi="Times New Roman" w:cs="Times New Roman"/>
          <w:sz w:val="28"/>
          <w:szCs w:val="28"/>
        </w:rPr>
      </w:pPr>
    </w:p>
    <w:p w14:paraId="478410A8" w14:textId="77777777" w:rsidR="00A304A8" w:rsidRPr="00335C2E" w:rsidRDefault="00A304A8" w:rsidP="00A304A8">
      <w:pPr>
        <w:spacing w:after="0" w:line="20" w:lineRule="atLeast"/>
        <w:ind w:firstLine="709"/>
        <w:jc w:val="both"/>
        <w:rPr>
          <w:rFonts w:ascii="Times New Roman" w:hAnsi="Times New Roman" w:cs="Times New Roman"/>
          <w:sz w:val="28"/>
          <w:szCs w:val="28"/>
        </w:rPr>
      </w:pPr>
    </w:p>
    <w:p w14:paraId="307FD66C" w14:textId="77777777" w:rsidR="00A304A8" w:rsidRPr="00335C2E" w:rsidRDefault="00A304A8" w:rsidP="00A304A8">
      <w:pPr>
        <w:spacing w:after="0" w:line="20" w:lineRule="atLeast"/>
        <w:ind w:firstLine="709"/>
        <w:jc w:val="both"/>
        <w:rPr>
          <w:rFonts w:ascii="Times New Roman" w:hAnsi="Times New Roman" w:cs="Times New Roman"/>
          <w:sz w:val="28"/>
          <w:szCs w:val="28"/>
        </w:rPr>
      </w:pPr>
    </w:p>
    <w:p w14:paraId="3351BB76" w14:textId="77777777" w:rsidR="00A304A8" w:rsidRPr="00335C2E" w:rsidRDefault="00A304A8" w:rsidP="00A304A8">
      <w:pPr>
        <w:spacing w:after="0" w:line="20" w:lineRule="atLeast"/>
        <w:ind w:firstLine="709"/>
        <w:jc w:val="both"/>
        <w:rPr>
          <w:rFonts w:ascii="Times New Roman" w:hAnsi="Times New Roman" w:cs="Times New Roman"/>
          <w:sz w:val="28"/>
          <w:szCs w:val="28"/>
        </w:rPr>
      </w:pPr>
    </w:p>
    <w:p w14:paraId="6191699E" w14:textId="77777777" w:rsidR="00A304A8" w:rsidRPr="00335C2E" w:rsidRDefault="00A304A8" w:rsidP="00A304A8">
      <w:pPr>
        <w:spacing w:after="0" w:line="20" w:lineRule="atLeast"/>
        <w:ind w:firstLine="709"/>
        <w:jc w:val="both"/>
        <w:rPr>
          <w:rFonts w:ascii="Times New Roman" w:hAnsi="Times New Roman" w:cs="Times New Roman"/>
          <w:sz w:val="28"/>
          <w:szCs w:val="28"/>
        </w:rPr>
      </w:pPr>
    </w:p>
    <w:p w14:paraId="228DC4BE" w14:textId="77777777" w:rsidR="00A304A8" w:rsidRPr="00335C2E" w:rsidRDefault="00A304A8" w:rsidP="00A304A8">
      <w:pPr>
        <w:spacing w:after="0" w:line="20" w:lineRule="atLeast"/>
        <w:ind w:firstLine="709"/>
        <w:jc w:val="both"/>
        <w:rPr>
          <w:rFonts w:ascii="Times New Roman" w:hAnsi="Times New Roman" w:cs="Times New Roman"/>
          <w:sz w:val="28"/>
          <w:szCs w:val="28"/>
        </w:rPr>
      </w:pPr>
    </w:p>
    <w:p w14:paraId="33C1678B" w14:textId="77777777" w:rsidR="00A304A8" w:rsidRPr="00335C2E" w:rsidRDefault="00A304A8" w:rsidP="00A304A8">
      <w:pPr>
        <w:spacing w:after="0" w:line="20" w:lineRule="atLeast"/>
        <w:ind w:firstLine="709"/>
        <w:jc w:val="both"/>
        <w:rPr>
          <w:rFonts w:ascii="Times New Roman" w:hAnsi="Times New Roman" w:cs="Times New Roman"/>
          <w:sz w:val="28"/>
          <w:szCs w:val="28"/>
        </w:rPr>
      </w:pPr>
    </w:p>
    <w:p w14:paraId="1DAE1405" w14:textId="77777777" w:rsidR="00A304A8" w:rsidRPr="00335C2E" w:rsidRDefault="00A304A8" w:rsidP="00A304A8">
      <w:pPr>
        <w:spacing w:after="0" w:line="20" w:lineRule="atLeast"/>
        <w:ind w:firstLine="709"/>
        <w:jc w:val="both"/>
        <w:rPr>
          <w:rFonts w:ascii="Times New Roman" w:hAnsi="Times New Roman" w:cs="Times New Roman"/>
          <w:sz w:val="28"/>
          <w:szCs w:val="28"/>
        </w:rPr>
      </w:pPr>
    </w:p>
    <w:p w14:paraId="3A42B319" w14:textId="77777777" w:rsidR="00A304A8" w:rsidRPr="00335C2E" w:rsidRDefault="00A304A8" w:rsidP="00A304A8">
      <w:pPr>
        <w:spacing w:after="0" w:line="20" w:lineRule="atLeast"/>
        <w:ind w:firstLine="709"/>
        <w:jc w:val="both"/>
        <w:rPr>
          <w:rFonts w:ascii="Times New Roman" w:hAnsi="Times New Roman" w:cs="Times New Roman"/>
          <w:sz w:val="28"/>
          <w:szCs w:val="28"/>
        </w:rPr>
      </w:pPr>
    </w:p>
    <w:p w14:paraId="2BDD9129" w14:textId="3D92F038" w:rsidR="00A304A8" w:rsidRPr="00335C2E" w:rsidRDefault="00A304A8" w:rsidP="00A304A8">
      <w:pPr>
        <w:spacing w:after="0" w:line="20" w:lineRule="atLeast"/>
        <w:ind w:firstLine="284"/>
        <w:jc w:val="center"/>
        <w:rPr>
          <w:rFonts w:ascii="Times New Roman" w:hAnsi="Times New Roman" w:cs="Times New Roman"/>
          <w:sz w:val="28"/>
          <w:szCs w:val="28"/>
        </w:rPr>
      </w:pPr>
      <w:bookmarkStart w:id="21" w:name="_Hlk193871083"/>
      <w:bookmarkEnd w:id="20"/>
      <w:r w:rsidRPr="00335C2E">
        <w:rPr>
          <w:rFonts w:ascii="Times New Roman" w:hAnsi="Times New Roman" w:cs="Times New Roman"/>
          <w:sz w:val="28"/>
          <w:szCs w:val="28"/>
        </w:rPr>
        <w:t xml:space="preserve">Рисунок 1.6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Основные известные месторождения лития, тантала </w:t>
      </w:r>
      <w:r w:rsidRPr="00335C2E">
        <w:rPr>
          <w:rFonts w:ascii="Times New Roman" w:hAnsi="Times New Roman" w:cs="Times New Roman"/>
          <w:sz w:val="28"/>
          <w:szCs w:val="28"/>
          <w:lang w:val="kk-KZ"/>
        </w:rPr>
        <w:t>ниобия</w:t>
      </w:r>
      <w:r w:rsidRPr="00335C2E">
        <w:rPr>
          <w:rFonts w:ascii="Times New Roman" w:hAnsi="Times New Roman" w:cs="Times New Roman"/>
          <w:sz w:val="28"/>
          <w:szCs w:val="28"/>
        </w:rPr>
        <w:t xml:space="preserve"> на территории Казахстана и прилегающих стран</w:t>
      </w:r>
    </w:p>
    <w:bookmarkEnd w:id="21"/>
    <w:p w14:paraId="6E16ABE2" w14:textId="77777777" w:rsidR="00A304A8" w:rsidRPr="00335C2E" w:rsidRDefault="00A304A8" w:rsidP="00A304A8">
      <w:pPr>
        <w:spacing w:after="0" w:line="20" w:lineRule="atLeast"/>
        <w:ind w:firstLine="709"/>
        <w:jc w:val="both"/>
        <w:rPr>
          <w:rFonts w:ascii="Times New Roman" w:hAnsi="Times New Roman" w:cs="Times New Roman"/>
          <w:sz w:val="28"/>
          <w:szCs w:val="28"/>
        </w:rPr>
      </w:pPr>
    </w:p>
    <w:p w14:paraId="76CCDCB5" w14:textId="5B42B2AB" w:rsidR="00A304A8" w:rsidRPr="00335C2E" w:rsidRDefault="00A304A8" w:rsidP="00A304A8">
      <w:pPr>
        <w:spacing w:after="0" w:line="20" w:lineRule="atLeast"/>
        <w:ind w:firstLine="709"/>
        <w:jc w:val="both"/>
        <w:rPr>
          <w:rFonts w:ascii="Times New Roman" w:hAnsi="Times New Roman" w:cs="Times New Roman"/>
          <w:sz w:val="24"/>
          <w:szCs w:val="24"/>
        </w:rPr>
      </w:pPr>
      <w:bookmarkStart w:id="22" w:name="_Hlk187361851"/>
      <w:r w:rsidRPr="00335C2E">
        <w:rPr>
          <w:rFonts w:ascii="Times New Roman" w:hAnsi="Times New Roman" w:cs="Times New Roman"/>
          <w:sz w:val="24"/>
          <w:szCs w:val="24"/>
        </w:rPr>
        <w:t xml:space="preserve">Примечание </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 xml:space="preserve"> Составлено по источнику [16</w:t>
      </w:r>
      <w:r w:rsidR="000F5D6F" w:rsidRPr="00335C2E">
        <w:rPr>
          <w:rFonts w:ascii="Times New Roman" w:hAnsi="Times New Roman" w:cs="Times New Roman"/>
          <w:sz w:val="24"/>
          <w:szCs w:val="24"/>
        </w:rPr>
        <w:t>, с. 110</w:t>
      </w:r>
      <w:r w:rsidRPr="00335C2E">
        <w:rPr>
          <w:rFonts w:ascii="Times New Roman" w:hAnsi="Times New Roman" w:cs="Times New Roman"/>
          <w:sz w:val="24"/>
          <w:szCs w:val="24"/>
        </w:rPr>
        <w:t>].</w:t>
      </w:r>
    </w:p>
    <w:bookmarkEnd w:id="22"/>
    <w:p w14:paraId="2C3C0344" w14:textId="77777777" w:rsidR="00A304A8" w:rsidRPr="00335C2E" w:rsidRDefault="00A304A8" w:rsidP="00A304A8">
      <w:pPr>
        <w:spacing w:after="0" w:line="20" w:lineRule="atLeast"/>
        <w:ind w:firstLine="709"/>
        <w:jc w:val="both"/>
        <w:rPr>
          <w:rFonts w:ascii="Times New Roman" w:hAnsi="Times New Roman" w:cs="Times New Roman"/>
          <w:sz w:val="28"/>
          <w:szCs w:val="28"/>
        </w:rPr>
      </w:pPr>
    </w:p>
    <w:p w14:paraId="155616C1" w14:textId="78B69096" w:rsidR="00A304A8" w:rsidRPr="00335C2E" w:rsidRDefault="00A304A8" w:rsidP="00A304A8">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Только на сегодняшний день по Казахстану базой данных CERCAMS зафиксировано более 100 перспективных Li</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содержащих «объектов интереса», подлежащих полевой рекогносцировке и аналитической верификации (рисунок 1.7).</w:t>
      </w:r>
    </w:p>
    <w:p w14:paraId="22B3B5CB" w14:textId="77777777" w:rsidR="00A304A8" w:rsidRPr="00335C2E" w:rsidRDefault="00A304A8" w:rsidP="00A304A8">
      <w:pPr>
        <w:spacing w:after="0" w:line="20" w:lineRule="atLeast"/>
        <w:jc w:val="both"/>
        <w:rPr>
          <w:rFonts w:ascii="Times New Roman" w:hAnsi="Times New Roman" w:cs="Times New Roman"/>
          <w:sz w:val="28"/>
          <w:szCs w:val="28"/>
        </w:rPr>
      </w:pPr>
      <w:r w:rsidRPr="00335C2E">
        <w:rPr>
          <w:rFonts w:ascii="Times New Roman" w:hAnsi="Times New Roman" w:cs="Times New Roman"/>
          <w:noProof/>
          <w:sz w:val="28"/>
          <w:szCs w:val="28"/>
          <w:lang w:eastAsia="ru-RU"/>
        </w:rPr>
        <w:drawing>
          <wp:anchor distT="0" distB="0" distL="114300" distR="114300" simplePos="0" relativeHeight="251913216" behindDoc="1" locked="0" layoutInCell="1" allowOverlap="1" wp14:anchorId="1FF1CD38" wp14:editId="1A5AAFB1">
            <wp:simplePos x="0" y="0"/>
            <wp:positionH relativeFrom="column">
              <wp:posOffset>539750</wp:posOffset>
            </wp:positionH>
            <wp:positionV relativeFrom="paragraph">
              <wp:posOffset>46990</wp:posOffset>
            </wp:positionV>
            <wp:extent cx="4920615" cy="2737485"/>
            <wp:effectExtent l="0" t="0" r="0" b="5715"/>
            <wp:wrapTight wrapText="bothSides">
              <wp:wrapPolygon edited="0">
                <wp:start x="0" y="0"/>
                <wp:lineTo x="0" y="21495"/>
                <wp:lineTo x="21491" y="21495"/>
                <wp:lineTo x="21491" y="0"/>
                <wp:lineTo x="0" y="0"/>
              </wp:wrapPolygon>
            </wp:wrapTight>
            <wp:docPr id="1237361624" name="Content Placeholder 4" descr="Map&#10;&#10;Description automatically generated">
              <a:extLst xmlns:a="http://schemas.openxmlformats.org/drawingml/2006/main">
                <a:ext uri="{FF2B5EF4-FFF2-40B4-BE49-F238E27FC236}">
                  <a16:creationId xmlns:a16="http://schemas.microsoft.com/office/drawing/2014/main" id="{25DDCEBC-0857-2E65-8A48-7FADC81EB3B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Map&#10;&#10;Description automatically generated">
                      <a:extLst>
                        <a:ext uri="{FF2B5EF4-FFF2-40B4-BE49-F238E27FC236}">
                          <a16:creationId xmlns:a16="http://schemas.microsoft.com/office/drawing/2014/main" id="{25DDCEBC-0857-2E65-8A48-7FADC81EB3BD}"/>
                        </a:ext>
                      </a:extLst>
                    </pic:cNvPr>
                    <pic:cNvPicPr>
                      <a:picLocks noGrp="1" noChangeAspect="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4920615" cy="2737485"/>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6351F1C1" w14:textId="77777777" w:rsidR="00A304A8" w:rsidRPr="00335C2E" w:rsidRDefault="00A304A8" w:rsidP="00A304A8">
      <w:pPr>
        <w:spacing w:after="0" w:line="20" w:lineRule="atLeast"/>
        <w:ind w:firstLine="709"/>
        <w:jc w:val="both"/>
        <w:rPr>
          <w:rFonts w:ascii="Times New Roman" w:hAnsi="Times New Roman" w:cs="Times New Roman"/>
          <w:sz w:val="28"/>
          <w:szCs w:val="28"/>
        </w:rPr>
      </w:pPr>
    </w:p>
    <w:p w14:paraId="59B45E1E" w14:textId="49167261" w:rsidR="00A304A8" w:rsidRPr="00335C2E" w:rsidRDefault="00A304A8" w:rsidP="00A304A8">
      <w:pPr>
        <w:spacing w:after="0" w:line="20" w:lineRule="atLeast"/>
        <w:ind w:firstLine="709"/>
        <w:jc w:val="center"/>
        <w:rPr>
          <w:rFonts w:ascii="Times New Roman" w:hAnsi="Times New Roman" w:cs="Times New Roman"/>
          <w:sz w:val="28"/>
          <w:szCs w:val="28"/>
        </w:rPr>
      </w:pPr>
      <w:bookmarkStart w:id="23" w:name="_Hlk193871110"/>
      <w:r w:rsidRPr="00335C2E">
        <w:rPr>
          <w:rFonts w:ascii="Times New Roman" w:hAnsi="Times New Roman" w:cs="Times New Roman"/>
          <w:sz w:val="28"/>
          <w:szCs w:val="28"/>
        </w:rPr>
        <w:t xml:space="preserve">Рисунок 1.7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Перспективные объекты для изучения по содержанию лития в Казахстане и прилегающих странах</w:t>
      </w:r>
    </w:p>
    <w:bookmarkEnd w:id="23"/>
    <w:p w14:paraId="778B790A" w14:textId="77777777" w:rsidR="00A304A8" w:rsidRPr="00335C2E" w:rsidRDefault="00A304A8" w:rsidP="00A304A8">
      <w:pPr>
        <w:spacing w:after="0" w:line="20" w:lineRule="atLeast"/>
        <w:ind w:firstLine="709"/>
        <w:jc w:val="both"/>
        <w:rPr>
          <w:rFonts w:ascii="Times New Roman" w:hAnsi="Times New Roman" w:cs="Times New Roman"/>
          <w:sz w:val="24"/>
          <w:szCs w:val="24"/>
        </w:rPr>
      </w:pPr>
    </w:p>
    <w:p w14:paraId="3CAF7429" w14:textId="103DD7B2" w:rsidR="00A304A8" w:rsidRPr="00335C2E" w:rsidRDefault="00A304A8" w:rsidP="00A304A8">
      <w:pPr>
        <w:spacing w:after="0" w:line="20" w:lineRule="atLeast"/>
        <w:ind w:firstLine="709"/>
        <w:jc w:val="both"/>
        <w:rPr>
          <w:rFonts w:ascii="Times New Roman" w:hAnsi="Times New Roman" w:cs="Times New Roman"/>
          <w:sz w:val="24"/>
          <w:szCs w:val="24"/>
        </w:rPr>
      </w:pPr>
      <w:r w:rsidRPr="00335C2E">
        <w:rPr>
          <w:rFonts w:ascii="Times New Roman" w:hAnsi="Times New Roman" w:cs="Times New Roman"/>
          <w:sz w:val="24"/>
          <w:szCs w:val="24"/>
        </w:rPr>
        <w:t xml:space="preserve">Примечание </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 xml:space="preserve"> Составлено по источнику [16</w:t>
      </w:r>
      <w:r w:rsidR="000F5D6F" w:rsidRPr="00335C2E">
        <w:rPr>
          <w:rFonts w:ascii="Times New Roman" w:hAnsi="Times New Roman" w:cs="Times New Roman"/>
          <w:sz w:val="24"/>
          <w:szCs w:val="24"/>
        </w:rPr>
        <w:t>, с 115</w:t>
      </w:r>
      <w:r w:rsidRPr="00335C2E">
        <w:rPr>
          <w:rFonts w:ascii="Times New Roman" w:hAnsi="Times New Roman" w:cs="Times New Roman"/>
          <w:sz w:val="24"/>
          <w:szCs w:val="24"/>
        </w:rPr>
        <w:t>].</w:t>
      </w:r>
    </w:p>
    <w:p w14:paraId="320828BB" w14:textId="5C5BDEEA" w:rsidR="00A304A8" w:rsidRPr="00335C2E" w:rsidRDefault="00A304A8" w:rsidP="00A304A8">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i/>
          <w:iCs/>
          <w:sz w:val="28"/>
          <w:szCs w:val="28"/>
        </w:rPr>
        <w:lastRenderedPageBreak/>
        <w:t>Тантал</w:t>
      </w:r>
      <w:r w:rsidR="00CA71EB" w:rsidRPr="00335C2E">
        <w:rPr>
          <w:rFonts w:ascii="Times New Roman" w:hAnsi="Times New Roman" w:cs="Times New Roman"/>
          <w:i/>
          <w:iCs/>
          <w:sz w:val="28"/>
          <w:szCs w:val="28"/>
        </w:rPr>
        <w:t>–</w:t>
      </w:r>
      <w:r w:rsidRPr="00335C2E">
        <w:rPr>
          <w:rFonts w:ascii="Times New Roman" w:hAnsi="Times New Roman" w:cs="Times New Roman"/>
          <w:i/>
          <w:iCs/>
          <w:sz w:val="28"/>
          <w:szCs w:val="28"/>
        </w:rPr>
        <w:t>ниобиевые месторождения</w:t>
      </w:r>
      <w:r w:rsidRPr="00335C2E">
        <w:rPr>
          <w:rFonts w:ascii="Times New Roman" w:hAnsi="Times New Roman" w:cs="Times New Roman"/>
          <w:sz w:val="28"/>
          <w:szCs w:val="28"/>
        </w:rPr>
        <w:t xml:space="preserve">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Белогорское, Бакенное, Юбилейное, Кварцевое, Ахметкино, Караобинское и другие.</w:t>
      </w:r>
    </w:p>
    <w:p w14:paraId="7E0F4D9F" w14:textId="56B0A069" w:rsidR="00A304A8" w:rsidRPr="00335C2E" w:rsidRDefault="00A304A8" w:rsidP="00A304A8">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 xml:space="preserve">Обуховское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россыпь (титан</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циркониевая). Из четырех эксплуатируемых месторождений три разрабатываются на тантал Белогорским ГОКом (Белогорское, Бакенное, Юбилейное) и одно Караобинское разрабатывается Акшатауским ГОКом на вольфрам с попутным молибденом, висмутом и оловом. Содержащиеся в вольфрамите и касситерите тантал и ниобий не извлекаются, с вольфрамовым и оловянным концентратами поступают потребителю. Обуховское месторождение, в котором тантал является попутным компонентом, в настоящее время готовится к освоению. Перспективы расширения минерально</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сырьевой базы тантала в Калба</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Нарымском районе не исчерпаны. Кроме традиционных для района пегматитовых объектов, широким распространением пользуются кварцевожильно</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грейзеновые вольфрам</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оловянные проявления с высоким содержанием тантала в касситеритах (более 0,1%) и вольфрамитах (более 0,05%) [14, с. 12].</w:t>
      </w:r>
    </w:p>
    <w:p w14:paraId="2C21B5BD" w14:textId="77777777" w:rsidR="00A304A8" w:rsidRPr="00335C2E" w:rsidRDefault="00A304A8" w:rsidP="00A304A8">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В Республике Казахстан были известны 12 месторождений, содержащих тантал, из которых 7 месторождений с разведанными запасами свыше 2 тыс. тонн оксида тантала (рисунок 1.6). Белогорский ГОК, осуществлявший поставки танталовых концентратов на УМЗ, обанкротился, рудники и обогатительные фабрики демонтированы. Металлургический танталовый завод обеспечивается сырьем из стран Центральной Африки. Ниобий является попутной продукцией переработки танталовых руд. Сырьевое обеспечение производства бериллия в Казахстане осуществлялось поставками из России.</w:t>
      </w:r>
    </w:p>
    <w:p w14:paraId="2445D992" w14:textId="2ACB53B0" w:rsidR="00A304A8" w:rsidRPr="00335C2E" w:rsidRDefault="00A304A8" w:rsidP="00A304A8">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 xml:space="preserve">В советское время насчитывалось до 12 предприятий, производящих продукцию этой отрасли. По видам производимой продукции и организации производства с продукцией, ориентированной на ВПК </w:t>
      </w:r>
      <w:r w:rsidR="002C70C3" w:rsidRPr="00335C2E">
        <w:rPr>
          <w:rFonts w:ascii="Times New Roman" w:hAnsi="Times New Roman" w:cs="Times New Roman"/>
          <w:sz w:val="28"/>
          <w:szCs w:val="28"/>
        </w:rPr>
        <w:t>-</w:t>
      </w:r>
      <w:r w:rsidRPr="00335C2E">
        <w:rPr>
          <w:rFonts w:ascii="Times New Roman" w:hAnsi="Times New Roman" w:cs="Times New Roman"/>
          <w:sz w:val="28"/>
          <w:szCs w:val="28"/>
        </w:rPr>
        <w:t xml:space="preserve"> это Иртышский химико</w:t>
      </w:r>
      <w:r w:rsidR="002C70C3" w:rsidRPr="00335C2E">
        <w:rPr>
          <w:rFonts w:ascii="Times New Roman" w:hAnsi="Times New Roman" w:cs="Times New Roman"/>
          <w:sz w:val="28"/>
          <w:szCs w:val="28"/>
        </w:rPr>
        <w:t>-</w:t>
      </w:r>
      <w:r w:rsidRPr="00335C2E">
        <w:rPr>
          <w:rFonts w:ascii="Times New Roman" w:hAnsi="Times New Roman" w:cs="Times New Roman"/>
          <w:sz w:val="28"/>
          <w:szCs w:val="28"/>
        </w:rPr>
        <w:t>металлургический завод, Ульбинский металлургический завод, Целинный горно</w:t>
      </w:r>
      <w:r w:rsidR="002C70C3" w:rsidRPr="00335C2E">
        <w:rPr>
          <w:rFonts w:ascii="Times New Roman" w:hAnsi="Times New Roman" w:cs="Times New Roman"/>
          <w:sz w:val="28"/>
          <w:szCs w:val="28"/>
        </w:rPr>
        <w:t>-</w:t>
      </w:r>
      <w:r w:rsidRPr="00335C2E">
        <w:rPr>
          <w:rFonts w:ascii="Times New Roman" w:hAnsi="Times New Roman" w:cs="Times New Roman"/>
          <w:sz w:val="28"/>
          <w:szCs w:val="28"/>
        </w:rPr>
        <w:t>химический комбинат, заводы «Керамика» и «Каскор». Это были приоритетные предприятия отрасли и обеспечивались высококвалифицированными кадрами, оборудованием и научной поддержкой со всего Советского Союза</w:t>
      </w:r>
    </w:p>
    <w:p w14:paraId="26B87B93" w14:textId="48A9C5B9" w:rsidR="00A304A8" w:rsidRPr="00335C2E" w:rsidRDefault="00A304A8" w:rsidP="00A304A8">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i/>
          <w:iCs/>
          <w:sz w:val="28"/>
          <w:szCs w:val="28"/>
        </w:rPr>
        <w:t>Ниобиеносность</w:t>
      </w:r>
      <w:r w:rsidRPr="00335C2E">
        <w:rPr>
          <w:rFonts w:ascii="Times New Roman" w:hAnsi="Times New Roman" w:cs="Times New Roman"/>
          <w:sz w:val="28"/>
          <w:szCs w:val="28"/>
        </w:rPr>
        <w:t xml:space="preserve"> изучалась попутно при оценке танталоносности месторождений. В Республике известны следующие собственно ниобиевые месторождения и проявления: Лосевское (колумбитовые граниты) и связанные с ними Коктерекская и Викторовская россыпи; Верхне</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Эспинское (щелочные граниты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Чингиз</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Тарбагатай); Верхне</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Иргизское (коры выветривания по редкометалльным пегматитам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Мугоджары); Борсыксай (нефелиновые сиениты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Мугоджары) и ряд более мелких проявлений [14, с. 13].</w:t>
      </w:r>
    </w:p>
    <w:p w14:paraId="0E697F76" w14:textId="0E109D9A" w:rsidR="00A304A8" w:rsidRPr="00335C2E" w:rsidRDefault="00A304A8" w:rsidP="00A304A8">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i/>
          <w:iCs/>
          <w:sz w:val="28"/>
          <w:szCs w:val="28"/>
        </w:rPr>
        <w:t>Оловянные месторождения</w:t>
      </w:r>
      <w:r w:rsidRPr="00335C2E">
        <w:rPr>
          <w:rFonts w:ascii="Times New Roman" w:hAnsi="Times New Roman" w:cs="Times New Roman"/>
          <w:sz w:val="28"/>
          <w:szCs w:val="28"/>
        </w:rPr>
        <w:t xml:space="preserve">. В Казахстане запасы олова учтены по 14 месторождениям, в том числе три месторождения с забалансовыми запасами. Месторождения с балансовыми запасами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Ахметкино, Бакенное, Белогорское, Верхне</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Баймурзинское, Долина Южная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россыпь, Жаланаш, Караобинское, Капай</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Тапкан, Медведка, Сырымбет, Юбилейное (рисунок 1.8) [14, с.9].</w:t>
      </w:r>
    </w:p>
    <w:bookmarkEnd w:id="12"/>
    <w:p w14:paraId="004B892B" w14:textId="77777777" w:rsidR="00A304A8" w:rsidRPr="00335C2E" w:rsidRDefault="00A304A8" w:rsidP="00A304A8">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noProof/>
          <w:sz w:val="28"/>
          <w:szCs w:val="28"/>
          <w:lang w:eastAsia="ru-RU"/>
        </w:rPr>
        <w:lastRenderedPageBreak/>
        <w:drawing>
          <wp:anchor distT="0" distB="0" distL="114300" distR="114300" simplePos="0" relativeHeight="251912192" behindDoc="1" locked="0" layoutInCell="1" allowOverlap="1" wp14:anchorId="2412E4AE" wp14:editId="03DBB6B7">
            <wp:simplePos x="0" y="0"/>
            <wp:positionH relativeFrom="margin">
              <wp:posOffset>499815</wp:posOffset>
            </wp:positionH>
            <wp:positionV relativeFrom="paragraph">
              <wp:posOffset>1905</wp:posOffset>
            </wp:positionV>
            <wp:extent cx="5215255" cy="3042285"/>
            <wp:effectExtent l="0" t="0" r="4445" b="5715"/>
            <wp:wrapThrough wrapText="bothSides">
              <wp:wrapPolygon edited="0">
                <wp:start x="0" y="0"/>
                <wp:lineTo x="0" y="21505"/>
                <wp:lineTo x="21540" y="21505"/>
                <wp:lineTo x="21540" y="0"/>
                <wp:lineTo x="0" y="0"/>
              </wp:wrapPolygon>
            </wp:wrapThrough>
            <wp:docPr id="53252" name="Picture 2" descr="E:\Sn_CAP.jpg">
              <a:extLst xmlns:a="http://schemas.openxmlformats.org/drawingml/2006/main">
                <a:ext uri="{FF2B5EF4-FFF2-40B4-BE49-F238E27FC236}">
                  <a16:creationId xmlns:a16="http://schemas.microsoft.com/office/drawing/2014/main" id="{64717DE5-3670-4864-BA6E-80B6F4ABBD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52" name="Picture 2" descr="E:\Sn_CAP.jpg">
                      <a:extLst>
                        <a:ext uri="{FF2B5EF4-FFF2-40B4-BE49-F238E27FC236}">
                          <a16:creationId xmlns:a16="http://schemas.microsoft.com/office/drawing/2014/main" id="{64717DE5-3670-4864-BA6E-80B6F4ABBDC9}"/>
                        </a:ext>
                      </a:extLst>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15255" cy="30422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D9EC0B" w14:textId="55566353" w:rsidR="00A304A8" w:rsidRPr="00335C2E" w:rsidRDefault="00A304A8" w:rsidP="00A304A8">
      <w:pPr>
        <w:spacing w:after="0" w:line="20" w:lineRule="atLeast"/>
        <w:ind w:firstLine="709"/>
        <w:jc w:val="center"/>
        <w:rPr>
          <w:rFonts w:ascii="Times New Roman" w:hAnsi="Times New Roman" w:cs="Times New Roman"/>
          <w:sz w:val="28"/>
          <w:szCs w:val="28"/>
        </w:rPr>
      </w:pPr>
      <w:r w:rsidRPr="00335C2E">
        <w:rPr>
          <w:rFonts w:ascii="Times New Roman" w:hAnsi="Times New Roman" w:cs="Times New Roman"/>
          <w:sz w:val="28"/>
          <w:szCs w:val="28"/>
        </w:rPr>
        <w:t xml:space="preserve">Рисунок 1.8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Месторождения олова на территории Казахстана и сопредельных стран</w:t>
      </w:r>
    </w:p>
    <w:p w14:paraId="7F414F64" w14:textId="77777777" w:rsidR="00A304A8" w:rsidRPr="00335C2E" w:rsidRDefault="00A304A8" w:rsidP="00A304A8">
      <w:pPr>
        <w:spacing w:after="0" w:line="20" w:lineRule="atLeast"/>
        <w:ind w:firstLine="709"/>
        <w:jc w:val="both"/>
        <w:rPr>
          <w:rFonts w:ascii="Times New Roman" w:hAnsi="Times New Roman" w:cs="Times New Roman"/>
          <w:sz w:val="28"/>
          <w:szCs w:val="28"/>
        </w:rPr>
      </w:pPr>
    </w:p>
    <w:p w14:paraId="078F9F0D" w14:textId="23DC89BE" w:rsidR="00A304A8" w:rsidRPr="00335C2E" w:rsidRDefault="00A304A8" w:rsidP="00A304A8">
      <w:pPr>
        <w:spacing w:after="0" w:line="20" w:lineRule="atLeast"/>
        <w:ind w:firstLine="709"/>
        <w:jc w:val="both"/>
        <w:rPr>
          <w:rFonts w:ascii="Times New Roman" w:hAnsi="Times New Roman" w:cs="Times New Roman"/>
          <w:sz w:val="24"/>
          <w:szCs w:val="24"/>
        </w:rPr>
      </w:pPr>
      <w:r w:rsidRPr="00335C2E">
        <w:rPr>
          <w:rFonts w:ascii="Times New Roman" w:hAnsi="Times New Roman" w:cs="Times New Roman"/>
          <w:sz w:val="24"/>
          <w:szCs w:val="24"/>
        </w:rPr>
        <w:t xml:space="preserve">Примечание </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 xml:space="preserve"> Составлено по источнику [16</w:t>
      </w:r>
      <w:r w:rsidR="000F5D6F" w:rsidRPr="00335C2E">
        <w:rPr>
          <w:rFonts w:ascii="Times New Roman" w:hAnsi="Times New Roman" w:cs="Times New Roman"/>
          <w:sz w:val="24"/>
          <w:szCs w:val="24"/>
        </w:rPr>
        <w:t>, с. 111</w:t>
      </w:r>
      <w:r w:rsidRPr="00335C2E">
        <w:rPr>
          <w:rFonts w:ascii="Times New Roman" w:hAnsi="Times New Roman" w:cs="Times New Roman"/>
          <w:sz w:val="24"/>
          <w:szCs w:val="24"/>
        </w:rPr>
        <w:t>].</w:t>
      </w:r>
    </w:p>
    <w:p w14:paraId="2BD5629B" w14:textId="77777777" w:rsidR="00A304A8" w:rsidRPr="00335C2E" w:rsidRDefault="00A304A8" w:rsidP="00A304A8">
      <w:pPr>
        <w:spacing w:after="0" w:line="20" w:lineRule="atLeast"/>
        <w:ind w:firstLine="709"/>
        <w:jc w:val="both"/>
        <w:rPr>
          <w:rFonts w:ascii="Times New Roman" w:hAnsi="Times New Roman" w:cs="Times New Roman"/>
          <w:sz w:val="28"/>
          <w:szCs w:val="28"/>
        </w:rPr>
      </w:pPr>
    </w:p>
    <w:p w14:paraId="3434A695" w14:textId="491148D5" w:rsidR="00A304A8" w:rsidRPr="00335C2E" w:rsidRDefault="00A304A8" w:rsidP="00A304A8">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lang w:val="en-US"/>
        </w:rPr>
        <w:t>C</w:t>
      </w:r>
      <w:r w:rsidRPr="00335C2E">
        <w:rPr>
          <w:rFonts w:ascii="Times New Roman" w:hAnsi="Times New Roman" w:cs="Times New Roman"/>
          <w:sz w:val="28"/>
          <w:szCs w:val="28"/>
        </w:rPr>
        <w:t xml:space="preserve">амое крупное из этих месторождений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Сырымбет, разведано в 1994 г. и является собственно оловоносным. Благодаря этому месторождению балансовые запасы олова после 1994 г. были увеличены более чем в два раза, значительно поднялось и среднее содержание олова. Промышленное освоение месторождения Сырымбет позволило Казахстану занять значимое место в мире по производству олова [14, с. 9].</w:t>
      </w:r>
    </w:p>
    <w:p w14:paraId="62E76689" w14:textId="37A8FC12" w:rsidR="00A304A8" w:rsidRPr="00335C2E" w:rsidRDefault="00A304A8" w:rsidP="00A304A8">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 xml:space="preserve">Согласно данным Комитета геологии Министерства промышленности и строительства РК, по состоянию на начало 2024 года, сырьевая база редких металлов в республике представлена (тыс. тонн): вольфрам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2400; молибден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1100; литий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75.6; бериллий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68.8; ниобий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28.1; тантал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4.6 [17].</w:t>
      </w:r>
    </w:p>
    <w:p w14:paraId="62558FC0" w14:textId="3501786A" w:rsidR="00A304A8" w:rsidRPr="00335C2E" w:rsidRDefault="00A304A8" w:rsidP="00A304A8">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i/>
          <w:iCs/>
          <w:sz w:val="28"/>
          <w:szCs w:val="28"/>
        </w:rPr>
        <w:t>Редкоземельные месторождения.</w:t>
      </w:r>
      <w:r w:rsidRPr="00335C2E">
        <w:rPr>
          <w:rFonts w:ascii="Times New Roman" w:hAnsi="Times New Roman" w:cs="Times New Roman"/>
          <w:sz w:val="28"/>
          <w:szCs w:val="28"/>
        </w:rPr>
        <w:t xml:space="preserve"> В Казахстане перспективы редкоземельного оруденения связываются с комплексными рудами кембрийских ванадий</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редкометал</w:t>
      </w:r>
      <w:r w:rsidR="003D143B" w:rsidRPr="00335C2E">
        <w:rPr>
          <w:rFonts w:ascii="Times New Roman" w:hAnsi="Times New Roman" w:cs="Times New Roman"/>
          <w:sz w:val="28"/>
          <w:szCs w:val="28"/>
        </w:rPr>
        <w:t>л</w:t>
      </w:r>
      <w:r w:rsidRPr="00335C2E">
        <w:rPr>
          <w:rFonts w:ascii="Times New Roman" w:hAnsi="Times New Roman" w:cs="Times New Roman"/>
          <w:sz w:val="28"/>
          <w:szCs w:val="28"/>
        </w:rPr>
        <w:t>ьных месторождений Курумсак и Баласаускандык в Каратау. В рудах этих месторождений установлена прямая корреляционная связь между ванадием и редкоземельными элементами. В фосфоритах Каратау среднее содержание РЗ 0,08%. Геологические запасы РЗЭ в Каратау оцениваются в 1150 тыс.т. В балансовых запасах месторождения Жанатас запасы РЗЭ оцениваются в 253,8 тыс.т. [14, с. 10.]</w:t>
      </w:r>
      <w:r w:rsidR="003D143B" w:rsidRPr="00335C2E">
        <w:rPr>
          <w:rFonts w:ascii="Times New Roman" w:hAnsi="Times New Roman" w:cs="Times New Roman"/>
          <w:sz w:val="28"/>
          <w:szCs w:val="28"/>
        </w:rPr>
        <w:t>.</w:t>
      </w:r>
    </w:p>
    <w:p w14:paraId="0778ADDE" w14:textId="77777777" w:rsidR="00A304A8" w:rsidRPr="00335C2E" w:rsidRDefault="00A304A8" w:rsidP="00A304A8">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С учетом высокой стоимости РЗЭ на мировом рынке и их широкого применения в различных отраслях промышленности, вовлечение в попутное извлечение РЗ из фосфоритов на действующих суперфосфатных заводах, включая технологические отвалы, Республика Казахстан может занять одно из ведущих мест как поставщик редких земель на мировой рынок [14, с. 11].</w:t>
      </w:r>
    </w:p>
    <w:p w14:paraId="3BB2CD74" w14:textId="1D42EEB9" w:rsidR="00A304A8" w:rsidRPr="00335C2E" w:rsidRDefault="00A304A8" w:rsidP="00A304A8">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lastRenderedPageBreak/>
        <w:t xml:space="preserve">Полиметаллическое сырье перерабатывается на предприятиях цветной металлургии страны и связано с крупнотоннажным производством меди, свинца, цинка из отечественных месторождений Восточного и Центрального Казахстана. Содержание РЗМ в полиметаллических концентратах составляет от 0,01 до 0,001%. РЗМ в ходе переработки концентрируются в различных видах полуфабрикатов, из которых и получают такие элементы, как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рений, селен, галлий, теллур, кадмий, таллий, индий, сурьма и т.д. Как правило, объемы полуфабрикатов и содержание в них РЗМ зависят от объемов производства основного продукта и качества применяемой технологии. Чем совершеннее применяемая технология, тем выше качество и объемы желаемого продукта. Основные предприятия, извлекающие РЗМ как попутное сырье в Казахстане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Усть</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Каменогорский свинцово</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цинковый и титаномагниевый комбинат, Павлодарский алюминиевый комбинат. Усть</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Каменогорский ТМК специализировался на переработке импортного сырья, с небольшими объемами добычи на Сатпаевском месторождении ильменита. Производя основную продукцию титан и магний, попутной продукцией является оксид ванадия, ранее производился и редкий скандий.</w:t>
      </w:r>
    </w:p>
    <w:p w14:paraId="5580B0A2" w14:textId="77777777" w:rsidR="00A304A8" w:rsidRPr="00335C2E" w:rsidRDefault="00A304A8" w:rsidP="00A304A8">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Павлодарский алюминиевый завод, перерабатывая бокситы Тургайского и других месторождений, кроме алюминия производит редкий галлий.</w:t>
      </w:r>
    </w:p>
    <w:p w14:paraId="45051A5B" w14:textId="6F6316C2" w:rsidR="00A304A8" w:rsidRPr="00335C2E" w:rsidRDefault="00A304A8" w:rsidP="00A304A8">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i/>
          <w:iCs/>
          <w:sz w:val="28"/>
          <w:szCs w:val="28"/>
        </w:rPr>
        <w:t>Выводы по рынку сырья Казахстана.</w:t>
      </w:r>
      <w:r w:rsidRPr="00335C2E">
        <w:rPr>
          <w:rFonts w:ascii="Times New Roman" w:hAnsi="Times New Roman" w:cs="Times New Roman"/>
          <w:sz w:val="28"/>
          <w:szCs w:val="28"/>
        </w:rPr>
        <w:t xml:space="preserve"> Главной сложностью развития предложения на рынке редких и редкоземельных металлов Казахстана является балансовая проблема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разница между естественным распределением РМ и РЗЭ в рудах месторождений и рыночным спросом на них. Спрос на эти металлы, при довольно высоких ценах, неустойчив [8, с. 15].</w:t>
      </w:r>
    </w:p>
    <w:p w14:paraId="6FD0F749" w14:textId="77777777" w:rsidR="00A304A8" w:rsidRPr="00335C2E" w:rsidRDefault="00A304A8" w:rsidP="00A304A8">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Так как в большинстве случаев производители редкоземельных металлов не ограничиваются выпуском одного элемента, в числе продукции часто встречается еще и соединения РЗМ, такие как оксиды, карбонаты и другие, поэтому и оценка рынка редкоземельных металлов (РЗМ) должна учитывать не только сами металлы, но и их соединения.</w:t>
      </w:r>
    </w:p>
    <w:p w14:paraId="3EABB0BE" w14:textId="67AF45AA" w:rsidR="00A304A8" w:rsidRPr="00335C2E" w:rsidRDefault="00A304A8" w:rsidP="00A304A8">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 xml:space="preserve">По оценкам и расчетам, проведенным группой анализа рынков MetalResearch в феврале 2025 года, мировой рынок редкоземельных металлов (РЗМ) и соединений в 2024 году показал заметное увеличение продаж в 3 квартале 2024 года. Аналитики оценивают это изменение в +14,1% по отношению к 1 кварталу 2024 года. Но не все так однозначно. Если в 1 квартале 2023 года объем продаж на рынке редкоземельных металлов (РЗМ) и соединений оценивался в 691 981 тыс.долл., то уже в 3 квартале 2024 года объем продаж оценили в 431 261 тыс.долл. Динамика изменений за 1 год + 9 месяцев показала падение на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37,7%. При этом получилось, что показатель продаж был самым низким за период 2023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9 месяцев 2024 года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в 2 квартале 2024 года, а рекордно высоким был в 1 квартале 2023 года [9, с. 1].</w:t>
      </w:r>
    </w:p>
    <w:p w14:paraId="5BA8415D" w14:textId="775103B1" w:rsidR="00A304A8" w:rsidRPr="00335C2E" w:rsidRDefault="00A304A8" w:rsidP="00A304A8">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 xml:space="preserve">Сравнение 9 месяцев 2023 и 2024 годов наиболее показательны с точки зрения понимания изменений, произошедших в 2024 году на рынке редкоземельных металлов (РЗМ) и соединений, пока данные за полный 2024 год не появились. За 9 месяцев 2024 по отношению к 9 месяцам 2023 года, аналитики </w:t>
      </w:r>
      <w:r w:rsidRPr="00335C2E">
        <w:rPr>
          <w:rFonts w:ascii="Times New Roman" w:hAnsi="Times New Roman" w:cs="Times New Roman"/>
          <w:sz w:val="28"/>
          <w:szCs w:val="28"/>
        </w:rPr>
        <w:lastRenderedPageBreak/>
        <w:t xml:space="preserve">MetalResearch оценили изменение объема продаж на рынке редкоземельных металлов (РЗМ) и соединений на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31,8% до уровня 1 236 091 тыс.</w:t>
      </w:r>
      <w:r w:rsidR="00887B8F" w:rsidRPr="00335C2E">
        <w:rPr>
          <w:rFonts w:ascii="Times New Roman" w:hAnsi="Times New Roman" w:cs="Times New Roman"/>
          <w:sz w:val="28"/>
          <w:szCs w:val="28"/>
        </w:rPr>
        <w:t xml:space="preserve"> </w:t>
      </w:r>
      <w:r w:rsidRPr="00335C2E">
        <w:rPr>
          <w:rFonts w:ascii="Times New Roman" w:hAnsi="Times New Roman" w:cs="Times New Roman"/>
          <w:sz w:val="28"/>
          <w:szCs w:val="28"/>
        </w:rPr>
        <w:t>долл. Конечно, если сравнивать в натуральном выражении, то показатель продаж редкоземельных металлов (РЗМ) и соединений будет другой, как может быть и другая динамика. Однако более иллюстрирующая динамика наблюдается именно в денежном выражении, поскольку этот показатель оценивает количество денежных средств, оборачивающихся на данным рынке (рисунок 1.9) [9, с. 1].</w:t>
      </w:r>
    </w:p>
    <w:p w14:paraId="60E06C8B" w14:textId="61CF57C0" w:rsidR="00A304A8" w:rsidRPr="00335C2E" w:rsidRDefault="000F5D6F" w:rsidP="00A304A8">
      <w:pPr>
        <w:spacing w:after="0" w:line="20" w:lineRule="atLeast"/>
        <w:ind w:firstLine="709"/>
        <w:jc w:val="both"/>
        <w:rPr>
          <w:rFonts w:ascii="Times New Roman" w:hAnsi="Times New Roman" w:cs="Times New Roman"/>
          <w:sz w:val="18"/>
          <w:szCs w:val="18"/>
        </w:rPr>
      </w:pPr>
      <w:r w:rsidRPr="00335C2E">
        <w:rPr>
          <w:noProof/>
          <w:sz w:val="28"/>
          <w:szCs w:val="28"/>
          <w:lang w:eastAsia="ru-RU"/>
        </w:rPr>
        <w:drawing>
          <wp:anchor distT="0" distB="0" distL="114300" distR="114300" simplePos="0" relativeHeight="251917312" behindDoc="0" locked="0" layoutInCell="1" allowOverlap="1" wp14:anchorId="1EFD333E" wp14:editId="59FD9273">
            <wp:simplePos x="0" y="0"/>
            <wp:positionH relativeFrom="column">
              <wp:posOffset>711200</wp:posOffset>
            </wp:positionH>
            <wp:positionV relativeFrom="paragraph">
              <wp:posOffset>173355</wp:posOffset>
            </wp:positionV>
            <wp:extent cx="4985385" cy="1710690"/>
            <wp:effectExtent l="0" t="0" r="5715" b="3810"/>
            <wp:wrapThrough wrapText="bothSides">
              <wp:wrapPolygon edited="0">
                <wp:start x="0" y="0"/>
                <wp:lineTo x="0" y="21408"/>
                <wp:lineTo x="21542" y="21408"/>
                <wp:lineTo x="21542" y="0"/>
                <wp:lineTo x="0" y="0"/>
              </wp:wrapPolygon>
            </wp:wrapThrough>
            <wp:docPr id="439144933" name="Рисунок 439144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85385" cy="17106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B0EF95" w14:textId="2163098E" w:rsidR="00A304A8" w:rsidRPr="00335C2E" w:rsidRDefault="00A304A8" w:rsidP="002C70C3">
      <w:pPr>
        <w:spacing w:after="0" w:line="20" w:lineRule="atLeast"/>
        <w:jc w:val="center"/>
        <w:rPr>
          <w:rFonts w:ascii="Times New Roman" w:hAnsi="Times New Roman" w:cs="Times New Roman"/>
          <w:sz w:val="28"/>
          <w:szCs w:val="28"/>
        </w:rPr>
      </w:pPr>
      <w:r w:rsidRPr="00335C2E">
        <w:rPr>
          <w:rFonts w:ascii="Times New Roman" w:hAnsi="Times New Roman" w:cs="Times New Roman"/>
          <w:sz w:val="28"/>
          <w:szCs w:val="28"/>
        </w:rPr>
        <w:t xml:space="preserve">Рисунок 1.9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Динамика продаж на мировом рынке редкоземельных металлов (РЗМ) и соединений в 2023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3 кв. 2024 гг.</w:t>
      </w:r>
    </w:p>
    <w:p w14:paraId="4AE3EDDC" w14:textId="77777777" w:rsidR="00A304A8" w:rsidRPr="00335C2E" w:rsidRDefault="00A304A8" w:rsidP="00A304A8">
      <w:pPr>
        <w:spacing w:after="0" w:line="20" w:lineRule="atLeast"/>
        <w:ind w:firstLine="709"/>
        <w:jc w:val="both"/>
        <w:rPr>
          <w:rFonts w:ascii="Times New Roman" w:hAnsi="Times New Roman" w:cs="Times New Roman"/>
          <w:sz w:val="28"/>
          <w:szCs w:val="28"/>
        </w:rPr>
      </w:pPr>
    </w:p>
    <w:p w14:paraId="2528FCBF" w14:textId="0F04A0FC" w:rsidR="00A304A8" w:rsidRPr="00335C2E" w:rsidRDefault="00A304A8" w:rsidP="00A304A8">
      <w:pPr>
        <w:spacing w:after="0" w:line="20" w:lineRule="atLeast"/>
        <w:ind w:firstLine="709"/>
        <w:jc w:val="both"/>
        <w:rPr>
          <w:rFonts w:ascii="Times New Roman" w:hAnsi="Times New Roman" w:cs="Times New Roman"/>
          <w:sz w:val="24"/>
          <w:szCs w:val="24"/>
        </w:rPr>
      </w:pPr>
      <w:r w:rsidRPr="00335C2E">
        <w:rPr>
          <w:rFonts w:ascii="Times New Roman" w:hAnsi="Times New Roman" w:cs="Times New Roman"/>
          <w:sz w:val="24"/>
          <w:szCs w:val="24"/>
        </w:rPr>
        <w:t xml:space="preserve">Примечание </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 xml:space="preserve"> Составлено по источнику [9, с. 1].</w:t>
      </w:r>
    </w:p>
    <w:p w14:paraId="3074ED7A" w14:textId="77777777" w:rsidR="00A304A8" w:rsidRPr="00335C2E" w:rsidRDefault="00A304A8" w:rsidP="00A304A8">
      <w:pPr>
        <w:spacing w:after="0" w:line="20" w:lineRule="atLeast"/>
        <w:ind w:firstLine="709"/>
        <w:jc w:val="both"/>
        <w:rPr>
          <w:rFonts w:ascii="Times New Roman" w:hAnsi="Times New Roman" w:cs="Times New Roman"/>
          <w:sz w:val="28"/>
          <w:szCs w:val="28"/>
        </w:rPr>
      </w:pPr>
    </w:p>
    <w:p w14:paraId="10C71CBE" w14:textId="3CD52A7C" w:rsidR="00A304A8" w:rsidRPr="00335C2E" w:rsidRDefault="00A304A8" w:rsidP="00A304A8">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Казахстан стремится к диверсификации своей экономики и развитию высокотехнологичных отраслей, чтобы снизить зависимость от ресурсов и увеличить добавленную стоимость в производстве. Однако, в настоящее время на фоне устойчивого сокращение запасов по некоторым основным видам металлов (золото, серебро, свинец, цинк, медь), сокращения их добычи (кроме серебра и меди) и отсутствия восполнения запасов требуется новый подход к формированию рынка сырья.</w:t>
      </w:r>
    </w:p>
    <w:p w14:paraId="41A65A13" w14:textId="418E7D8A" w:rsidR="00A304A8" w:rsidRPr="00335C2E" w:rsidRDefault="00A304A8" w:rsidP="00A304A8">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Для успешного продвижения в этом направлении необходим анализ текущей ситуации, изучение динамики развития минерально</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сырьевой базы, анализ потребности полезных ископаемых и планирование развития рынка нетрадиционных для Казахстана видов сырья. Развитие минерально</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сырьевой базы редких металлов, как одного из важнейших видов сырья, входящих в список «критических металлов», может стать важным шагом для развития экономики Казахстана.</w:t>
      </w:r>
    </w:p>
    <w:p w14:paraId="25DA5575" w14:textId="77777777" w:rsidR="00A304A8" w:rsidRPr="00335C2E" w:rsidRDefault="00A304A8" w:rsidP="00A304A8">
      <w:pPr>
        <w:spacing w:after="0" w:line="20" w:lineRule="atLeast"/>
        <w:ind w:firstLine="709"/>
        <w:jc w:val="both"/>
        <w:rPr>
          <w:rFonts w:ascii="Times New Roman" w:hAnsi="Times New Roman" w:cs="Times New Roman"/>
          <w:sz w:val="28"/>
          <w:szCs w:val="28"/>
        </w:rPr>
      </w:pPr>
    </w:p>
    <w:p w14:paraId="440D3914" w14:textId="77777777" w:rsidR="00A304A8" w:rsidRPr="00335C2E" w:rsidRDefault="00A304A8" w:rsidP="00A304A8">
      <w:pPr>
        <w:spacing w:after="0" w:line="20" w:lineRule="atLeast"/>
        <w:ind w:firstLine="709"/>
        <w:jc w:val="both"/>
        <w:rPr>
          <w:rFonts w:ascii="Times New Roman" w:hAnsi="Times New Roman" w:cs="Times New Roman"/>
          <w:b/>
          <w:bCs/>
          <w:sz w:val="28"/>
          <w:szCs w:val="28"/>
        </w:rPr>
      </w:pPr>
      <w:r w:rsidRPr="00335C2E">
        <w:rPr>
          <w:rFonts w:ascii="Times New Roman" w:hAnsi="Times New Roman" w:cs="Times New Roman"/>
          <w:b/>
          <w:bCs/>
          <w:sz w:val="28"/>
          <w:szCs w:val="28"/>
        </w:rPr>
        <w:t>1.3 Современное состояние изученности геологии и редкометалльной металлогении района исследования</w:t>
      </w:r>
    </w:p>
    <w:p w14:paraId="4A538A5C" w14:textId="77777777" w:rsidR="00A304A8" w:rsidRPr="00335C2E" w:rsidRDefault="00A304A8" w:rsidP="00A304A8">
      <w:pPr>
        <w:spacing w:after="0" w:line="20" w:lineRule="atLeast"/>
        <w:ind w:firstLine="709"/>
        <w:jc w:val="both"/>
        <w:rPr>
          <w:rFonts w:ascii="Times New Roman" w:hAnsi="Times New Roman" w:cs="Times New Roman"/>
          <w:b/>
          <w:bCs/>
          <w:sz w:val="28"/>
          <w:szCs w:val="28"/>
        </w:rPr>
      </w:pPr>
    </w:p>
    <w:p w14:paraId="01EFB9F3" w14:textId="5F1300AD" w:rsidR="00A304A8" w:rsidRPr="00335C2E" w:rsidRDefault="00A304A8" w:rsidP="00A304A8">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 xml:space="preserve">Объект исследования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Калба</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Нарымский батолит, полностью расположен в переделах Калба</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Нарымской зоны на территории Восточно</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Казахстанской области Республики Казахстан. Основной объём зоны локализован в левобережье Иртыша и Бухтарминского водохранилища и </w:t>
      </w:r>
      <w:r w:rsidRPr="00335C2E">
        <w:rPr>
          <w:rFonts w:ascii="Times New Roman" w:hAnsi="Times New Roman" w:cs="Times New Roman"/>
          <w:sz w:val="28"/>
          <w:szCs w:val="28"/>
        </w:rPr>
        <w:lastRenderedPageBreak/>
        <w:t>выражен в рельефе в виде продолжающих друг друга Калбинского и Нарымского хребтов, которые относятся к юго</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западной части Алтая. Калба</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Нарымская зона и прослеживается от границы с Россией, где перекрывается отложениями </w:t>
      </w:r>
      <w:r w:rsidR="00991BC9" w:rsidRPr="00335C2E">
        <w:rPr>
          <w:noProof/>
          <w:sz w:val="28"/>
          <w:szCs w:val="28"/>
          <w:lang w:eastAsia="ru-RU"/>
        </w:rPr>
        <w:drawing>
          <wp:anchor distT="0" distB="0" distL="114300" distR="114300" simplePos="0" relativeHeight="251915264" behindDoc="1" locked="0" layoutInCell="1" allowOverlap="1" wp14:anchorId="0ADDECE0" wp14:editId="453CE570">
            <wp:simplePos x="0" y="0"/>
            <wp:positionH relativeFrom="margin">
              <wp:posOffset>321310</wp:posOffset>
            </wp:positionH>
            <wp:positionV relativeFrom="paragraph">
              <wp:posOffset>916940</wp:posOffset>
            </wp:positionV>
            <wp:extent cx="5650230" cy="3335020"/>
            <wp:effectExtent l="0" t="0" r="7620" b="0"/>
            <wp:wrapThrough wrapText="bothSides">
              <wp:wrapPolygon edited="0">
                <wp:start x="0" y="0"/>
                <wp:lineTo x="0" y="21468"/>
                <wp:lineTo x="21556" y="21468"/>
                <wp:lineTo x="21556" y="0"/>
                <wp:lineTo x="0" y="0"/>
              </wp:wrapPolygon>
            </wp:wrapThrough>
            <wp:docPr id="439144934" name="Рисунок 439144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50230" cy="33350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5C2E">
        <w:rPr>
          <w:rFonts w:ascii="Times New Roman" w:hAnsi="Times New Roman" w:cs="Times New Roman"/>
          <w:sz w:val="28"/>
          <w:szCs w:val="28"/>
        </w:rPr>
        <w:t>Западной Сибири, до территории Китая на юго</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востоке [18, с. 13] (рисунок 1.10).</w:t>
      </w:r>
    </w:p>
    <w:p w14:paraId="64BD608A" w14:textId="161D0E2D" w:rsidR="00A304A8" w:rsidRPr="00335C2E" w:rsidRDefault="00A304A8" w:rsidP="00A304A8">
      <w:pPr>
        <w:spacing w:after="0" w:line="20" w:lineRule="atLeast"/>
        <w:ind w:firstLine="284"/>
        <w:jc w:val="center"/>
        <w:rPr>
          <w:rFonts w:ascii="Times New Roman" w:hAnsi="Times New Roman" w:cs="Times New Roman"/>
          <w:sz w:val="28"/>
          <w:szCs w:val="28"/>
        </w:rPr>
      </w:pPr>
      <w:r w:rsidRPr="00335C2E">
        <w:rPr>
          <w:rFonts w:ascii="Times New Roman" w:hAnsi="Times New Roman" w:cs="Times New Roman"/>
          <w:sz w:val="28"/>
          <w:szCs w:val="28"/>
        </w:rPr>
        <w:t xml:space="preserve">Рисунок 1.10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Локализация территорий исследований на космическом снимке (спут. Landsat7)</w:t>
      </w:r>
    </w:p>
    <w:p w14:paraId="502D6FFE" w14:textId="77777777" w:rsidR="00A304A8" w:rsidRPr="00335C2E" w:rsidRDefault="00A304A8" w:rsidP="00A304A8">
      <w:pPr>
        <w:spacing w:after="0" w:line="20" w:lineRule="atLeast"/>
        <w:ind w:firstLine="709"/>
        <w:jc w:val="both"/>
        <w:rPr>
          <w:rFonts w:ascii="Times New Roman" w:hAnsi="Times New Roman" w:cs="Times New Roman"/>
        </w:rPr>
      </w:pPr>
    </w:p>
    <w:p w14:paraId="7A2E364A" w14:textId="5674124F" w:rsidR="00A304A8" w:rsidRPr="00335C2E" w:rsidRDefault="00A304A8" w:rsidP="00A304A8">
      <w:pPr>
        <w:spacing w:after="0" w:line="20" w:lineRule="atLeast"/>
        <w:ind w:firstLine="709"/>
        <w:jc w:val="both"/>
        <w:rPr>
          <w:rFonts w:ascii="Times New Roman" w:hAnsi="Times New Roman" w:cs="Times New Roman"/>
          <w:sz w:val="24"/>
          <w:szCs w:val="24"/>
        </w:rPr>
      </w:pPr>
      <w:r w:rsidRPr="00335C2E">
        <w:rPr>
          <w:rFonts w:ascii="Times New Roman" w:hAnsi="Times New Roman" w:cs="Times New Roman"/>
          <w:sz w:val="24"/>
          <w:szCs w:val="24"/>
        </w:rPr>
        <w:t xml:space="preserve">Примечание </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 xml:space="preserve"> Составлено по источнику [18, с. 14].</w:t>
      </w:r>
    </w:p>
    <w:p w14:paraId="59E5BEF9" w14:textId="77777777" w:rsidR="00A304A8" w:rsidRPr="00335C2E" w:rsidRDefault="00A304A8" w:rsidP="00A304A8">
      <w:pPr>
        <w:spacing w:after="0" w:line="20" w:lineRule="atLeast"/>
        <w:ind w:firstLine="709"/>
        <w:jc w:val="both"/>
        <w:rPr>
          <w:rFonts w:ascii="Times New Roman" w:hAnsi="Times New Roman" w:cs="Times New Roman"/>
          <w:sz w:val="24"/>
          <w:szCs w:val="24"/>
        </w:rPr>
      </w:pPr>
    </w:p>
    <w:p w14:paraId="5DDC4DAB" w14:textId="1EB3C5A6" w:rsidR="00A304A8" w:rsidRPr="00335C2E" w:rsidRDefault="00A304A8" w:rsidP="00A304A8">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Полигон исследований представляет собой один ключевых узлов рудной геологии на территории Республики Казахстан. История его изучения детально описана в работах (Дьячков, 1979; Лопатников и др., 1982; Дьячков и др., 1994, Щерба и др., 1998 и др.). Геологический интерес к Калба</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Нарымскому району впервые проявился ещё в девятнадцатом веке и связан в первую очередь с наличием здесь многочисленных месторождений и рудопроявлений золота, олова и редких металлов. Первые описание геологического строения данного региона были сделаны под руководством П. А. Чихачева в середине XIX века. Первые детальные карты Калбы и предположения о возрасте гранитов батолита были сделаны под руководством В. А. Обручева в начале XX века.</w:t>
      </w:r>
    </w:p>
    <w:p w14:paraId="679C7295" w14:textId="202C9CF8" w:rsidR="00A304A8" w:rsidRPr="00335C2E" w:rsidRDefault="00A304A8" w:rsidP="00A304A8">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Открытие ряда коренных и россыпных олово</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вольфрамовых месторождений в 30</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х годах привело активному росту геолого</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разведочных работ в пределах Калба</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Нарымской зоны. Результатом этого изучения явились первые геологические карты масштаба 1:100 000, а также первая стратиграфическая схема региона, составленные под руководством Н.А. Елисеева и В.П. Нехорошева. В пределах Калба</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Нарымской зоны были выделены разновозрастные гранитные комплексы: редкометалльный калбинский и змеингорский полиметаллический.</w:t>
      </w:r>
    </w:p>
    <w:p w14:paraId="77E4B9AF" w14:textId="7A1AEDE1" w:rsidR="00A304A8" w:rsidRPr="00335C2E" w:rsidRDefault="00A304A8" w:rsidP="00A304A8">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lastRenderedPageBreak/>
        <w:t>В 1941</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1945 гг. исследования в Восточном Казахстане проводились под руководством Г.Н. Щербы, М.В. Муратова, В.И. Славина. По результатам их работ было составлено несколько детальных карт отдельных массивов, открыто несколько месторождений олова и вольфрама [18, с. 15], а также выделены главные структурные региона и сделаны первые предположения о тектонической истории развития [19]. Несмотря на достаточно большую дискуссионность отдельных вопросов геологии региона, данные, которые были получены в середине и начале XX века стали надёжной основой для дальнейшего изучения геологии и металлогении Калбы.</w:t>
      </w:r>
    </w:p>
    <w:p w14:paraId="1CB45C92" w14:textId="5F88BFAD" w:rsidR="00A304A8" w:rsidRPr="00335C2E" w:rsidRDefault="00A304A8" w:rsidP="00A304A8">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В послевоенные годы благодаря работам Г.Н. Щербы и М.А Абдулкабировой установлено, что все пермские гранитоиды региона можно разделить на биотитовые граниты калбинского комплекса и биотитовые лейкограниты монастырского комплекса, а также установлена связь редкометалльных месторождений с гранитами калбинского комплекса (Абдулкабирова, Строева, 1955; Щерба, 1957). В работах Г.Н. Щербы высказаны предположения о связи магматизма, металлогении и глубинных подвижных зон, которые были развиты в более поздних работах. В конце 50</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х сотрудниками ВСЕГЕИ на основе проведённых геолого</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съёмочных работ были построены первые среднемасштабные геологические карты (1:200 000). Начата разработка пегматитовых месторождений Центральной Калбы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Бакенного, Юбилейного, Белой Горы, а также запущен Белогорский горно</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обогатительный комбинат, перерабатывающий всё добываемое редкометалльное сырьё.</w:t>
      </w:r>
    </w:p>
    <w:p w14:paraId="4E501964" w14:textId="199A7CA6" w:rsidR="00A304A8" w:rsidRPr="00335C2E" w:rsidRDefault="00A304A8" w:rsidP="00A304A8">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В 70</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х годах огромный объём данных по геологическому строению и магматизму Калба</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Нарымского батолита был получен под руководством Бориса Александровича Дьячкова. Впервые им выделены интрузии плагиогранитоидов и обоснован их докалбинский возраст, а также выделен самостоятельный миролюбовский комплекс, в составе которого постбатолитовые дайки от основного до кислых составов (Дьячков и др., 1698; Дьячков, 1972). В этот временной отрезок были построены детальные карты основных рудных узлов и массивов батолита, описана и обоснована многофазность гранитных комплексов.</w:t>
      </w:r>
    </w:p>
    <w:p w14:paraId="71EAEEB0" w14:textId="4F9C9DBD" w:rsidR="00A304A8" w:rsidRPr="00335C2E" w:rsidRDefault="00A304A8" w:rsidP="00A304A8">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В 80</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90</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е годы на территории Восточно</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Казахстанской области было проведено детальное геологическое картирование 1:50 000 масштаба, а также были построены детальные прогнозные карты этого региона. По геологии Восточного Казахстана, в первую очередь магматической, были опубликованы главные обобщающие монографии (Лопатников и др. 1982; Дьячков и др., 1994) [20, 21]. Также в конце 90</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х сотрудниками НАН РК в результате обобщающих работ по геологии и полезным ископаемым Алтая была выпущена трёхтомная монография «Большой Алтай». В первой книге приведены данные по истории развития и геологическому строению Восточного Казахстана (Щерба и др., 1998), во второй описаны основные типы месторождений и минерагенические оценки ресурсов Восточного Казахстана (Щерба и др., 2000), в третьей даны характеристики и потенциал нерудных месторождений Большого Алтая (Сапаргалиев и др., 2003).</w:t>
      </w:r>
    </w:p>
    <w:p w14:paraId="5CD3BC37" w14:textId="2617C4A5" w:rsidR="00A304A8" w:rsidRPr="00335C2E" w:rsidRDefault="00A304A8" w:rsidP="00A304A8">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shd w:val="clear" w:color="auto" w:fill="FFFFFF" w:themeFill="background1"/>
        </w:rPr>
        <w:lastRenderedPageBreak/>
        <w:t>В 90</w:t>
      </w:r>
      <w:r w:rsidR="00CA71EB" w:rsidRPr="00335C2E">
        <w:rPr>
          <w:rFonts w:ascii="Times New Roman" w:hAnsi="Times New Roman" w:cs="Times New Roman"/>
          <w:sz w:val="28"/>
          <w:szCs w:val="28"/>
          <w:shd w:val="clear" w:color="auto" w:fill="FFFFFF" w:themeFill="background1"/>
        </w:rPr>
        <w:t>–</w:t>
      </w:r>
      <w:r w:rsidRPr="00335C2E">
        <w:rPr>
          <w:rFonts w:ascii="Times New Roman" w:hAnsi="Times New Roman" w:cs="Times New Roman"/>
          <w:sz w:val="28"/>
          <w:szCs w:val="28"/>
          <w:shd w:val="clear" w:color="auto" w:fill="FFFFFF" w:themeFill="background1"/>
        </w:rPr>
        <w:t>х годах началось переосмысление геологии Казахстана с точки зрения</w:t>
      </w:r>
      <w:r w:rsidRPr="00335C2E">
        <w:rPr>
          <w:rFonts w:ascii="Times New Roman" w:hAnsi="Times New Roman" w:cs="Times New Roman"/>
          <w:sz w:val="28"/>
          <w:szCs w:val="28"/>
        </w:rPr>
        <w:t xml:space="preserve"> современной теории тектоники плит. Сформулированы первые представления о роли плейт</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тектоники в развитии геологии Восточного Казахстана, выделены террейны и структурно</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формационные зоны, исследованы крупноамплитудные сдвиговые зоны [22-2</w:t>
      </w:r>
      <w:r w:rsidR="00594672" w:rsidRPr="00335C2E">
        <w:rPr>
          <w:rFonts w:ascii="Times New Roman" w:hAnsi="Times New Roman" w:cs="Times New Roman"/>
          <w:sz w:val="28"/>
          <w:szCs w:val="28"/>
        </w:rPr>
        <w:t>7</w:t>
      </w:r>
      <w:r w:rsidRPr="00335C2E">
        <w:rPr>
          <w:rFonts w:ascii="Times New Roman" w:hAnsi="Times New Roman" w:cs="Times New Roman"/>
          <w:sz w:val="28"/>
          <w:szCs w:val="28"/>
        </w:rPr>
        <w:t>].</w:t>
      </w:r>
    </w:p>
    <w:p w14:paraId="41E86192" w14:textId="49E6F065" w:rsidR="00A304A8" w:rsidRPr="00335C2E" w:rsidRDefault="00A304A8" w:rsidP="00A304A8">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В начале 2000</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х годов на территории Восточного Казахстана начались работы по геологическому доизучению площадей масштаба 1:200 000, проводимые геологоразведочной компанией «Топаз» (А.Е. Степанов, И.Г. Тверянкин, О.В. Навозов, В.П. Соляник и др.). По результатам этих работы были составлены геологические карты нового поколения, уточнены вопросы магматической геологии и стратиграфии региона. Значительный вклад в изучение магматизма и геологии Восточного Казахстана внесли научные сотрудники Института геологии и минералогии СО РАН (А.Г. Владимиров, С.В. Хромых, С.З. Смирнов, И.Ю. Сафонова, М.Л. Куйбида, П.Д. Котлер, А.В. Травин и др.). Ими впервые были применены современные аналитические методы к геологическим объектам Обь</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Зайсанской складчатой области и Чингиз</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Тарбагатая такие как U</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Pb и Ar</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Ar изотопное датирование, изотопные исследования Rb</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Sr и Sm</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Nd систем и анализ изотопного состава δ18O, термобарогеохимические исследования, определение возраста детритовых цирконов. Результаты этих работ опубликованы в ряде ведущих международных журналов [</w:t>
      </w:r>
      <w:r w:rsidR="00594672" w:rsidRPr="00335C2E">
        <w:rPr>
          <w:rFonts w:ascii="Times New Roman" w:hAnsi="Times New Roman" w:cs="Times New Roman"/>
          <w:sz w:val="28"/>
          <w:szCs w:val="28"/>
        </w:rPr>
        <w:t>27-</w:t>
      </w:r>
      <w:r w:rsidRPr="00335C2E">
        <w:rPr>
          <w:rFonts w:ascii="Times New Roman" w:hAnsi="Times New Roman" w:cs="Times New Roman"/>
          <w:sz w:val="28"/>
          <w:szCs w:val="28"/>
        </w:rPr>
        <w:t>3</w:t>
      </w:r>
      <w:r w:rsidR="00594672" w:rsidRPr="00335C2E">
        <w:rPr>
          <w:rFonts w:ascii="Times New Roman" w:hAnsi="Times New Roman" w:cs="Times New Roman"/>
          <w:sz w:val="28"/>
          <w:szCs w:val="28"/>
        </w:rPr>
        <w:t>1</w:t>
      </w:r>
      <w:r w:rsidRPr="00335C2E">
        <w:rPr>
          <w:rFonts w:ascii="Times New Roman" w:hAnsi="Times New Roman" w:cs="Times New Roman"/>
          <w:sz w:val="28"/>
          <w:szCs w:val="28"/>
        </w:rPr>
        <w:t>].</w:t>
      </w:r>
    </w:p>
    <w:p w14:paraId="0AF404D8" w14:textId="5F259C33" w:rsidR="00A304A8" w:rsidRPr="00335C2E" w:rsidRDefault="00A304A8" w:rsidP="00A304A8">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В связи с увеличением потребностей современной промышленности в редкометалльном сырье, в первую очередь в лития, тантале и редкоземельных металлах, рудные объекты Восточного Казахстана, и в частности, Калба</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Нарымской зоны, могут стать ключевыми объектами для развития экономики региона. Наиболее перспективными направлениями являются проведение переоценки малых пегматитовых месторождений Центральной и Северной Калбы (Ta</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Nb, Li</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Rb</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Cs; месторождения Карасу, Новоахмировское, Черновинское, и др.). Также следует отметить значительное количество относительно небольших альбит</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сподуменовых пегматитов Карагоин</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Сарыозекского рудного поля, которые характеризуются повышенными содержаниями лития. Однако при проведении переоценки сырьевого потенциала Восточно</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Казахстанской области следует учитывать, что ключевой задачей должно являться поиск и выявление рудных объектов, находящихся ниже уровня современной поверхности, потому что фонд близ поверхностных легко открываемых месторождений уже практически исчерпан.</w:t>
      </w:r>
    </w:p>
    <w:p w14:paraId="344AE31F" w14:textId="3A5C4E17" w:rsidR="00A304A8" w:rsidRPr="00335C2E" w:rsidRDefault="00A304A8" w:rsidP="00E23213">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Большой вклад в изучение редкоэлементных объектов Восточного Казахстанского региона внесли ученые Восточно</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Казахстанского технического университета им. Д. Серикбаева в рамках выполнения грантовых проектов и программно</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целевого финансирования МВОиН РК</w:t>
      </w:r>
      <w:r w:rsidR="00E23213" w:rsidRPr="00335C2E">
        <w:rPr>
          <w:rFonts w:ascii="Times New Roman" w:hAnsi="Times New Roman" w:cs="Times New Roman"/>
          <w:sz w:val="28"/>
          <w:szCs w:val="28"/>
        </w:rPr>
        <w:t>.</w:t>
      </w:r>
    </w:p>
    <w:p w14:paraId="1854F2F4" w14:textId="77777777" w:rsidR="00A304A8" w:rsidRPr="00335C2E" w:rsidRDefault="00A304A8" w:rsidP="00A304A8">
      <w:pPr>
        <w:spacing w:after="0" w:line="20" w:lineRule="atLeast"/>
        <w:ind w:firstLine="709"/>
        <w:jc w:val="both"/>
        <w:rPr>
          <w:rFonts w:ascii="Times New Roman" w:hAnsi="Times New Roman" w:cs="Times New Roman"/>
          <w:sz w:val="28"/>
          <w:szCs w:val="28"/>
        </w:rPr>
      </w:pPr>
    </w:p>
    <w:p w14:paraId="2745B945" w14:textId="77777777" w:rsidR="009F7C7C" w:rsidRPr="00335C2E" w:rsidRDefault="009F7C7C" w:rsidP="00895954">
      <w:pPr>
        <w:spacing w:after="0" w:line="240" w:lineRule="auto"/>
        <w:ind w:firstLine="567"/>
        <w:rPr>
          <w:rFonts w:ascii="Times New Roman" w:hAnsi="Times New Roman" w:cs="Times New Roman"/>
          <w:sz w:val="28"/>
          <w:szCs w:val="28"/>
        </w:rPr>
        <w:sectPr w:rsidR="009F7C7C" w:rsidRPr="00335C2E" w:rsidSect="004C043D">
          <w:pgSz w:w="11906" w:h="16838"/>
          <w:pgMar w:top="1134" w:right="567" w:bottom="1134" w:left="1701" w:header="709" w:footer="709" w:gutter="0"/>
          <w:cols w:space="708"/>
          <w:docGrid w:linePitch="360"/>
        </w:sectPr>
      </w:pPr>
    </w:p>
    <w:p w14:paraId="349DD6A7" w14:textId="77777777" w:rsidR="00895954" w:rsidRPr="00335C2E" w:rsidRDefault="00895954" w:rsidP="00895954">
      <w:pPr>
        <w:widowControl w:val="0"/>
        <w:numPr>
          <w:ilvl w:val="0"/>
          <w:numId w:val="8"/>
        </w:numPr>
        <w:tabs>
          <w:tab w:val="left" w:pos="993"/>
          <w:tab w:val="left" w:pos="1153"/>
          <w:tab w:val="left" w:pos="1560"/>
        </w:tabs>
        <w:autoSpaceDE w:val="0"/>
        <w:autoSpaceDN w:val="0"/>
        <w:spacing w:after="0" w:line="240" w:lineRule="auto"/>
        <w:ind w:hanging="656"/>
        <w:outlineLvl w:val="0"/>
        <w:rPr>
          <w:rFonts w:ascii="Times New Roman" w:eastAsia="Times New Roman" w:hAnsi="Times New Roman" w:cs="Times New Roman"/>
          <w:b/>
          <w:bCs/>
          <w:sz w:val="28"/>
          <w:szCs w:val="28"/>
        </w:rPr>
      </w:pPr>
      <w:bookmarkStart w:id="24" w:name="_Hlk197564898"/>
      <w:r w:rsidRPr="00335C2E">
        <w:rPr>
          <w:rFonts w:ascii="Times New Roman" w:eastAsia="Times New Roman" w:hAnsi="Times New Roman" w:cs="Times New Roman"/>
          <w:b/>
          <w:bCs/>
          <w:sz w:val="28"/>
          <w:szCs w:val="28"/>
        </w:rPr>
        <w:lastRenderedPageBreak/>
        <w:t>МЕТОДИКА</w:t>
      </w:r>
      <w:r w:rsidRPr="00335C2E">
        <w:rPr>
          <w:rFonts w:ascii="Times New Roman" w:eastAsia="Times New Roman" w:hAnsi="Times New Roman" w:cs="Times New Roman"/>
          <w:b/>
          <w:bCs/>
          <w:spacing w:val="-4"/>
          <w:sz w:val="28"/>
          <w:szCs w:val="28"/>
        </w:rPr>
        <w:t xml:space="preserve"> </w:t>
      </w:r>
      <w:r w:rsidRPr="00335C2E">
        <w:rPr>
          <w:rFonts w:ascii="Times New Roman" w:eastAsia="Times New Roman" w:hAnsi="Times New Roman" w:cs="Times New Roman"/>
          <w:b/>
          <w:bCs/>
          <w:sz w:val="28"/>
          <w:szCs w:val="28"/>
        </w:rPr>
        <w:t>ИССЛЕДОВАНИЙ</w:t>
      </w:r>
    </w:p>
    <w:p w14:paraId="264085A2" w14:textId="77777777" w:rsidR="00895954" w:rsidRPr="00335C2E" w:rsidRDefault="00895954" w:rsidP="00895954">
      <w:pPr>
        <w:widowControl w:val="0"/>
        <w:tabs>
          <w:tab w:val="left" w:pos="1418"/>
          <w:tab w:val="left" w:pos="1560"/>
        </w:tabs>
        <w:autoSpaceDE w:val="0"/>
        <w:autoSpaceDN w:val="0"/>
        <w:spacing w:after="0" w:line="240" w:lineRule="auto"/>
        <w:ind w:firstLine="709"/>
        <w:rPr>
          <w:rFonts w:ascii="Times New Roman" w:eastAsia="Times New Roman" w:hAnsi="Times New Roman" w:cs="Times New Roman"/>
          <w:b/>
          <w:sz w:val="28"/>
          <w:szCs w:val="28"/>
        </w:rPr>
      </w:pPr>
    </w:p>
    <w:p w14:paraId="14535DD6" w14:textId="77777777" w:rsidR="00895954" w:rsidRPr="00335C2E" w:rsidRDefault="00895954" w:rsidP="00895954">
      <w:pPr>
        <w:widowControl w:val="0"/>
        <w:numPr>
          <w:ilvl w:val="1"/>
          <w:numId w:val="8"/>
        </w:numPr>
        <w:tabs>
          <w:tab w:val="left" w:pos="1134"/>
          <w:tab w:val="left" w:pos="1418"/>
          <w:tab w:val="left" w:pos="1560"/>
        </w:tabs>
        <w:autoSpaceDE w:val="0"/>
        <w:autoSpaceDN w:val="0"/>
        <w:spacing w:after="0" w:line="240" w:lineRule="auto"/>
        <w:ind w:left="0" w:firstLine="709"/>
        <w:jc w:val="both"/>
        <w:rPr>
          <w:rFonts w:ascii="Times New Roman" w:eastAsia="Times New Roman" w:hAnsi="Times New Roman" w:cs="Times New Roman"/>
          <w:b/>
          <w:sz w:val="28"/>
        </w:rPr>
      </w:pPr>
      <w:r w:rsidRPr="00335C2E">
        <w:rPr>
          <w:rFonts w:ascii="Times New Roman" w:eastAsia="Times New Roman" w:hAnsi="Times New Roman" w:cs="Times New Roman"/>
          <w:b/>
          <w:sz w:val="28"/>
        </w:rPr>
        <w:t>Сбор</w:t>
      </w:r>
      <w:r w:rsidRPr="00335C2E">
        <w:rPr>
          <w:rFonts w:ascii="Times New Roman" w:eastAsia="Times New Roman" w:hAnsi="Times New Roman" w:cs="Times New Roman"/>
          <w:b/>
          <w:spacing w:val="-2"/>
          <w:sz w:val="28"/>
        </w:rPr>
        <w:t xml:space="preserve"> </w:t>
      </w:r>
      <w:r w:rsidRPr="00335C2E">
        <w:rPr>
          <w:rFonts w:ascii="Times New Roman" w:eastAsia="Times New Roman" w:hAnsi="Times New Roman" w:cs="Times New Roman"/>
          <w:b/>
          <w:sz w:val="28"/>
        </w:rPr>
        <w:t>и</w:t>
      </w:r>
      <w:r w:rsidRPr="00335C2E">
        <w:rPr>
          <w:rFonts w:ascii="Times New Roman" w:eastAsia="Times New Roman" w:hAnsi="Times New Roman" w:cs="Times New Roman"/>
          <w:b/>
          <w:spacing w:val="-4"/>
          <w:sz w:val="28"/>
        </w:rPr>
        <w:t xml:space="preserve"> </w:t>
      </w:r>
      <w:r w:rsidRPr="00335C2E">
        <w:rPr>
          <w:rFonts w:ascii="Times New Roman" w:eastAsia="Times New Roman" w:hAnsi="Times New Roman" w:cs="Times New Roman"/>
          <w:b/>
          <w:sz w:val="28"/>
        </w:rPr>
        <w:t>анализ</w:t>
      </w:r>
      <w:r w:rsidRPr="00335C2E">
        <w:rPr>
          <w:rFonts w:ascii="Times New Roman" w:eastAsia="Times New Roman" w:hAnsi="Times New Roman" w:cs="Times New Roman"/>
          <w:b/>
          <w:spacing w:val="-4"/>
          <w:sz w:val="28"/>
        </w:rPr>
        <w:t xml:space="preserve"> </w:t>
      </w:r>
      <w:r w:rsidRPr="00335C2E">
        <w:rPr>
          <w:rFonts w:ascii="Times New Roman" w:eastAsia="Times New Roman" w:hAnsi="Times New Roman" w:cs="Times New Roman"/>
          <w:b/>
          <w:sz w:val="28"/>
        </w:rPr>
        <w:t>опубликованных</w:t>
      </w:r>
      <w:r w:rsidRPr="00335C2E">
        <w:rPr>
          <w:rFonts w:ascii="Times New Roman" w:eastAsia="Times New Roman" w:hAnsi="Times New Roman" w:cs="Times New Roman"/>
          <w:b/>
          <w:spacing w:val="-1"/>
          <w:sz w:val="28"/>
        </w:rPr>
        <w:t xml:space="preserve"> </w:t>
      </w:r>
      <w:r w:rsidRPr="00335C2E">
        <w:rPr>
          <w:rFonts w:ascii="Times New Roman" w:eastAsia="Times New Roman" w:hAnsi="Times New Roman" w:cs="Times New Roman"/>
          <w:b/>
          <w:sz w:val="28"/>
        </w:rPr>
        <w:t>и</w:t>
      </w:r>
      <w:r w:rsidRPr="00335C2E">
        <w:rPr>
          <w:rFonts w:ascii="Times New Roman" w:eastAsia="Times New Roman" w:hAnsi="Times New Roman" w:cs="Times New Roman"/>
          <w:b/>
          <w:spacing w:val="-3"/>
          <w:sz w:val="28"/>
        </w:rPr>
        <w:t xml:space="preserve"> </w:t>
      </w:r>
      <w:r w:rsidRPr="00335C2E">
        <w:rPr>
          <w:rFonts w:ascii="Times New Roman" w:eastAsia="Times New Roman" w:hAnsi="Times New Roman" w:cs="Times New Roman"/>
          <w:b/>
          <w:sz w:val="28"/>
        </w:rPr>
        <w:t>фондовых</w:t>
      </w:r>
      <w:r w:rsidRPr="00335C2E">
        <w:rPr>
          <w:rFonts w:ascii="Times New Roman" w:eastAsia="Times New Roman" w:hAnsi="Times New Roman" w:cs="Times New Roman"/>
          <w:b/>
          <w:spacing w:val="-2"/>
          <w:sz w:val="28"/>
        </w:rPr>
        <w:t xml:space="preserve"> </w:t>
      </w:r>
      <w:r w:rsidRPr="00335C2E">
        <w:rPr>
          <w:rFonts w:ascii="Times New Roman" w:eastAsia="Times New Roman" w:hAnsi="Times New Roman" w:cs="Times New Roman"/>
          <w:b/>
          <w:sz w:val="28"/>
        </w:rPr>
        <w:t>материалов</w:t>
      </w:r>
    </w:p>
    <w:p w14:paraId="5D43A73E" w14:textId="77777777" w:rsidR="00895954" w:rsidRPr="00335C2E" w:rsidRDefault="00895954" w:rsidP="00895954">
      <w:pPr>
        <w:widowControl w:val="0"/>
        <w:tabs>
          <w:tab w:val="left" w:pos="1418"/>
          <w:tab w:val="left" w:pos="1560"/>
        </w:tabs>
        <w:autoSpaceDE w:val="0"/>
        <w:autoSpaceDN w:val="0"/>
        <w:spacing w:after="0" w:line="240" w:lineRule="auto"/>
        <w:ind w:firstLine="709"/>
        <w:jc w:val="both"/>
        <w:rPr>
          <w:rFonts w:ascii="Times New Roman" w:eastAsia="Times New Roman" w:hAnsi="Times New Roman" w:cs="Times New Roman"/>
          <w:sz w:val="28"/>
          <w:szCs w:val="28"/>
        </w:rPr>
      </w:pPr>
    </w:p>
    <w:p w14:paraId="0773E0D3" w14:textId="77777777" w:rsidR="00895954" w:rsidRPr="00335C2E" w:rsidRDefault="00895954" w:rsidP="00895954">
      <w:pPr>
        <w:widowControl w:val="0"/>
        <w:tabs>
          <w:tab w:val="left" w:pos="1418"/>
          <w:tab w:val="left" w:pos="1560"/>
        </w:tabs>
        <w:autoSpaceDE w:val="0"/>
        <w:autoSpaceDN w:val="0"/>
        <w:spacing w:after="0" w:line="240" w:lineRule="auto"/>
        <w:ind w:firstLine="709"/>
        <w:jc w:val="both"/>
        <w:rPr>
          <w:rFonts w:ascii="Times New Roman" w:eastAsia="Times New Roman" w:hAnsi="Times New Roman" w:cs="Times New Roman"/>
          <w:sz w:val="28"/>
          <w:szCs w:val="28"/>
        </w:rPr>
      </w:pPr>
      <w:r w:rsidRPr="00335C2E">
        <w:rPr>
          <w:rFonts w:ascii="Times New Roman" w:eastAsia="Times New Roman" w:hAnsi="Times New Roman" w:cs="Times New Roman"/>
          <w:sz w:val="28"/>
          <w:szCs w:val="28"/>
        </w:rPr>
        <w:t>При изучении фондового материала, публикаций в казахстанских и зарубежных источниках был проведен сравнительный</w:t>
      </w:r>
      <w:r w:rsidRPr="00335C2E">
        <w:rPr>
          <w:rFonts w:ascii="Times New Roman" w:eastAsia="Times New Roman" w:hAnsi="Times New Roman" w:cs="Times New Roman"/>
          <w:spacing w:val="1"/>
          <w:sz w:val="28"/>
          <w:szCs w:val="28"/>
        </w:rPr>
        <w:t xml:space="preserve"> </w:t>
      </w:r>
      <w:r w:rsidRPr="00335C2E">
        <w:rPr>
          <w:rFonts w:ascii="Times New Roman" w:eastAsia="Times New Roman" w:hAnsi="Times New Roman" w:cs="Times New Roman"/>
          <w:sz w:val="28"/>
          <w:szCs w:val="28"/>
        </w:rPr>
        <w:t>анализ имеющихся данных по редкометалльным месторождениям Калба-Нарыма и известным мировым месторождениям (Берник-Лейк (Канада), Колмогорское (Россия), пегматитового поля Тотораль Сан-Луис (Аргентина), Кросс-Лейк, Манитоба (Канада) и др.).</w:t>
      </w:r>
    </w:p>
    <w:p w14:paraId="0384B654" w14:textId="0FE879CD" w:rsidR="00895954" w:rsidRPr="00335C2E" w:rsidRDefault="00895954" w:rsidP="00895954">
      <w:pPr>
        <w:widowControl w:val="0"/>
        <w:tabs>
          <w:tab w:val="left" w:pos="1418"/>
          <w:tab w:val="left" w:pos="1560"/>
        </w:tabs>
        <w:autoSpaceDE w:val="0"/>
        <w:autoSpaceDN w:val="0"/>
        <w:spacing w:after="0" w:line="240" w:lineRule="auto"/>
        <w:ind w:firstLine="709"/>
        <w:jc w:val="both"/>
        <w:rPr>
          <w:rFonts w:ascii="Times New Roman" w:eastAsia="Times New Roman" w:hAnsi="Times New Roman" w:cs="Times New Roman"/>
          <w:sz w:val="28"/>
          <w:szCs w:val="28"/>
        </w:rPr>
      </w:pPr>
      <w:r w:rsidRPr="00335C2E">
        <w:rPr>
          <w:rFonts w:ascii="Times New Roman" w:eastAsia="Times New Roman" w:hAnsi="Times New Roman" w:cs="Times New Roman"/>
          <w:sz w:val="28"/>
          <w:szCs w:val="28"/>
        </w:rPr>
        <w:t>Полученные данные были использованы как основа для написания глав диссертационной работы (Глава 5 «Современная классификация редкометалльных пегматитов», Глава 6 «Редкомета</w:t>
      </w:r>
      <w:r w:rsidR="00B176AC" w:rsidRPr="00335C2E">
        <w:rPr>
          <w:rFonts w:ascii="Times New Roman" w:eastAsia="Times New Roman" w:hAnsi="Times New Roman" w:cs="Times New Roman"/>
          <w:sz w:val="28"/>
          <w:szCs w:val="28"/>
        </w:rPr>
        <w:t>л</w:t>
      </w:r>
      <w:r w:rsidRPr="00335C2E">
        <w:rPr>
          <w:rFonts w:ascii="Times New Roman" w:eastAsia="Times New Roman" w:hAnsi="Times New Roman" w:cs="Times New Roman"/>
          <w:sz w:val="28"/>
          <w:szCs w:val="28"/>
        </w:rPr>
        <w:t>льные пегматиты Калба -Нарымского пояса» и Глава 7 «Основные поисковые признаки и критерии локализации редкометал</w:t>
      </w:r>
      <w:r w:rsidR="00B176AC" w:rsidRPr="00335C2E">
        <w:rPr>
          <w:rFonts w:ascii="Times New Roman" w:eastAsia="Times New Roman" w:hAnsi="Times New Roman" w:cs="Times New Roman"/>
          <w:sz w:val="28"/>
          <w:szCs w:val="28"/>
        </w:rPr>
        <w:t>л</w:t>
      </w:r>
      <w:r w:rsidRPr="00335C2E">
        <w:rPr>
          <w:rFonts w:ascii="Times New Roman" w:eastAsia="Times New Roman" w:hAnsi="Times New Roman" w:cs="Times New Roman"/>
          <w:sz w:val="28"/>
          <w:szCs w:val="28"/>
        </w:rPr>
        <w:t>ьных пегматитов в Калба-Нарымской зоне»).</w:t>
      </w:r>
    </w:p>
    <w:bookmarkEnd w:id="24"/>
    <w:p w14:paraId="1553666C" w14:textId="77777777" w:rsidR="00895954" w:rsidRPr="00335C2E" w:rsidRDefault="00895954" w:rsidP="00895954">
      <w:pPr>
        <w:widowControl w:val="0"/>
        <w:tabs>
          <w:tab w:val="left" w:pos="1418"/>
          <w:tab w:val="left" w:pos="1560"/>
        </w:tabs>
        <w:autoSpaceDE w:val="0"/>
        <w:autoSpaceDN w:val="0"/>
        <w:spacing w:after="0" w:line="240" w:lineRule="auto"/>
        <w:ind w:firstLine="709"/>
        <w:jc w:val="both"/>
        <w:rPr>
          <w:rFonts w:ascii="Times New Roman" w:eastAsia="Times New Roman" w:hAnsi="Times New Roman" w:cs="Times New Roman"/>
          <w:sz w:val="28"/>
          <w:szCs w:val="28"/>
        </w:rPr>
      </w:pPr>
    </w:p>
    <w:p w14:paraId="3B8CEFA9" w14:textId="77777777" w:rsidR="00895954" w:rsidRPr="00335C2E" w:rsidRDefault="00895954" w:rsidP="00895954">
      <w:pPr>
        <w:widowControl w:val="0"/>
        <w:numPr>
          <w:ilvl w:val="1"/>
          <w:numId w:val="8"/>
        </w:numPr>
        <w:tabs>
          <w:tab w:val="left" w:pos="989"/>
        </w:tabs>
        <w:autoSpaceDE w:val="0"/>
        <w:autoSpaceDN w:val="0"/>
        <w:spacing w:after="0" w:line="320" w:lineRule="exact"/>
        <w:ind w:left="1134"/>
        <w:jc w:val="both"/>
        <w:rPr>
          <w:rFonts w:ascii="Times New Roman" w:eastAsia="Times New Roman" w:hAnsi="Times New Roman" w:cs="Times New Roman"/>
          <w:b/>
          <w:bCs/>
          <w:sz w:val="28"/>
        </w:rPr>
      </w:pPr>
      <w:r w:rsidRPr="00335C2E">
        <w:rPr>
          <w:rFonts w:ascii="Times New Roman" w:eastAsia="Times New Roman" w:hAnsi="Times New Roman" w:cs="Times New Roman"/>
          <w:b/>
          <w:bCs/>
          <w:sz w:val="28"/>
        </w:rPr>
        <w:t>Полевые</w:t>
      </w:r>
      <w:r w:rsidRPr="00335C2E">
        <w:rPr>
          <w:rFonts w:ascii="Times New Roman" w:eastAsia="Times New Roman" w:hAnsi="Times New Roman" w:cs="Times New Roman"/>
          <w:b/>
          <w:bCs/>
          <w:spacing w:val="-15"/>
          <w:sz w:val="28"/>
        </w:rPr>
        <w:t xml:space="preserve"> </w:t>
      </w:r>
      <w:r w:rsidRPr="00335C2E">
        <w:rPr>
          <w:rFonts w:ascii="Times New Roman" w:eastAsia="Times New Roman" w:hAnsi="Times New Roman" w:cs="Times New Roman"/>
          <w:b/>
          <w:bCs/>
          <w:sz w:val="28"/>
        </w:rPr>
        <w:t>геологические</w:t>
      </w:r>
      <w:r w:rsidRPr="00335C2E">
        <w:rPr>
          <w:rFonts w:ascii="Times New Roman" w:eastAsia="Times New Roman" w:hAnsi="Times New Roman" w:cs="Times New Roman"/>
          <w:b/>
          <w:bCs/>
          <w:spacing w:val="-15"/>
          <w:sz w:val="28"/>
        </w:rPr>
        <w:t xml:space="preserve"> </w:t>
      </w:r>
      <w:r w:rsidRPr="00335C2E">
        <w:rPr>
          <w:rFonts w:ascii="Times New Roman" w:eastAsia="Times New Roman" w:hAnsi="Times New Roman" w:cs="Times New Roman"/>
          <w:b/>
          <w:bCs/>
          <w:spacing w:val="-2"/>
          <w:sz w:val="28"/>
        </w:rPr>
        <w:t>исследования</w:t>
      </w:r>
    </w:p>
    <w:p w14:paraId="28D3099A" w14:textId="77777777" w:rsidR="00895954" w:rsidRPr="00335C2E" w:rsidRDefault="00895954" w:rsidP="00895954">
      <w:pPr>
        <w:widowControl w:val="0"/>
        <w:autoSpaceDE w:val="0"/>
        <w:autoSpaceDN w:val="0"/>
        <w:spacing w:after="0" w:line="240" w:lineRule="auto"/>
        <w:ind w:firstLine="709"/>
        <w:jc w:val="both"/>
        <w:rPr>
          <w:rFonts w:ascii="Times New Roman" w:eastAsia="Times New Roman" w:hAnsi="Times New Roman" w:cs="Times New Roman"/>
          <w:sz w:val="28"/>
          <w:szCs w:val="28"/>
        </w:rPr>
      </w:pPr>
    </w:p>
    <w:p w14:paraId="43241F4E" w14:textId="1DE2E2BB" w:rsidR="00895954" w:rsidRPr="00335C2E" w:rsidRDefault="00895954" w:rsidP="00895954">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335C2E">
        <w:rPr>
          <w:rFonts w:ascii="Times New Roman" w:eastAsia="Times New Roman" w:hAnsi="Times New Roman" w:cs="Times New Roman"/>
          <w:sz w:val="28"/>
          <w:szCs w:val="28"/>
        </w:rPr>
        <w:t>Полевые исследования проводились (рисун</w:t>
      </w:r>
      <w:r w:rsidR="003D143B" w:rsidRPr="00335C2E">
        <w:rPr>
          <w:rFonts w:ascii="Times New Roman" w:eastAsia="Times New Roman" w:hAnsi="Times New Roman" w:cs="Times New Roman"/>
          <w:sz w:val="28"/>
          <w:szCs w:val="28"/>
        </w:rPr>
        <w:t>ок</w:t>
      </w:r>
      <w:r w:rsidRPr="00335C2E">
        <w:rPr>
          <w:rFonts w:ascii="Times New Roman" w:eastAsia="Times New Roman" w:hAnsi="Times New Roman" w:cs="Times New Roman"/>
          <w:sz w:val="28"/>
          <w:szCs w:val="28"/>
        </w:rPr>
        <w:t xml:space="preserve"> 2.1) с целью отбора проб из вмещающих пород и руд для проведения лабораторных исследований.</w:t>
      </w:r>
    </w:p>
    <w:p w14:paraId="5BD1BC51" w14:textId="77777777" w:rsidR="00895954" w:rsidRPr="00335C2E" w:rsidRDefault="00895954" w:rsidP="00895954">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335C2E">
        <w:rPr>
          <w:rFonts w:ascii="Times New Roman" w:eastAsia="Times New Roman" w:hAnsi="Times New Roman" w:cs="Times New Roman"/>
          <w:noProof/>
          <w:lang w:eastAsia="ru-RU"/>
        </w:rPr>
        <w:drawing>
          <wp:anchor distT="0" distB="0" distL="114300" distR="114300" simplePos="0" relativeHeight="251661312" behindDoc="0" locked="0" layoutInCell="1" allowOverlap="1" wp14:anchorId="77422FE6" wp14:editId="413479AC">
            <wp:simplePos x="0" y="0"/>
            <wp:positionH relativeFrom="margin">
              <wp:posOffset>405765</wp:posOffset>
            </wp:positionH>
            <wp:positionV relativeFrom="paragraph">
              <wp:posOffset>265430</wp:posOffset>
            </wp:positionV>
            <wp:extent cx="5227320" cy="2567940"/>
            <wp:effectExtent l="0" t="0" r="0" b="3810"/>
            <wp:wrapThrough wrapText="bothSides">
              <wp:wrapPolygon edited="0">
                <wp:start x="0" y="0"/>
                <wp:lineTo x="0" y="21472"/>
                <wp:lineTo x="21490" y="21472"/>
                <wp:lineTo x="21490" y="0"/>
                <wp:lineTo x="0" y="0"/>
              </wp:wrapPolygon>
            </wp:wrapThrough>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 r="302" b="32453"/>
                    <a:stretch/>
                  </pic:blipFill>
                  <pic:spPr bwMode="auto">
                    <a:xfrm>
                      <a:off x="0" y="0"/>
                      <a:ext cx="5227320" cy="25679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832461F" w14:textId="77777777" w:rsidR="00895954" w:rsidRPr="00335C2E" w:rsidRDefault="00895954" w:rsidP="00895954">
      <w:pPr>
        <w:widowControl w:val="0"/>
        <w:autoSpaceDE w:val="0"/>
        <w:autoSpaceDN w:val="0"/>
        <w:spacing w:after="0" w:line="240" w:lineRule="auto"/>
        <w:ind w:firstLine="709"/>
        <w:jc w:val="both"/>
        <w:rPr>
          <w:rFonts w:ascii="Times New Roman" w:eastAsia="Times New Roman" w:hAnsi="Times New Roman" w:cs="Times New Roman"/>
          <w:noProof/>
        </w:rPr>
      </w:pPr>
      <w:r w:rsidRPr="00335C2E">
        <w:rPr>
          <w:rFonts w:ascii="Times New Roman" w:eastAsia="Times New Roman" w:hAnsi="Times New Roman" w:cs="Times New Roman"/>
          <w:noProof/>
          <w:lang w:eastAsia="ru-RU"/>
        </w:rPr>
        <w:drawing>
          <wp:anchor distT="0" distB="0" distL="114300" distR="114300" simplePos="0" relativeHeight="251659264" behindDoc="0" locked="0" layoutInCell="1" allowOverlap="1" wp14:anchorId="152CA3B6" wp14:editId="6C9149FE">
            <wp:simplePos x="0" y="0"/>
            <wp:positionH relativeFrom="column">
              <wp:posOffset>998855</wp:posOffset>
            </wp:positionH>
            <wp:positionV relativeFrom="paragraph">
              <wp:posOffset>2748915</wp:posOffset>
            </wp:positionV>
            <wp:extent cx="1988820" cy="1637030"/>
            <wp:effectExtent l="0" t="0" r="0" b="1270"/>
            <wp:wrapThrough wrapText="bothSides">
              <wp:wrapPolygon edited="0">
                <wp:start x="0" y="0"/>
                <wp:lineTo x="0" y="21365"/>
                <wp:lineTo x="21310" y="21365"/>
                <wp:lineTo x="21310" y="0"/>
                <wp:lineTo x="0" y="0"/>
              </wp:wrapPolygon>
            </wp:wrapThrough>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88820" cy="1637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5C2E">
        <w:rPr>
          <w:rFonts w:ascii="Times New Roman" w:eastAsia="Times New Roman" w:hAnsi="Times New Roman" w:cs="Times New Roman"/>
          <w:noProof/>
          <w:lang w:eastAsia="ru-RU"/>
        </w:rPr>
        <w:drawing>
          <wp:anchor distT="0" distB="0" distL="114300" distR="114300" simplePos="0" relativeHeight="251660288" behindDoc="0" locked="0" layoutInCell="1" allowOverlap="1" wp14:anchorId="1CD07D0D" wp14:editId="055A253B">
            <wp:simplePos x="0" y="0"/>
            <wp:positionH relativeFrom="column">
              <wp:posOffset>3185795</wp:posOffset>
            </wp:positionH>
            <wp:positionV relativeFrom="paragraph">
              <wp:posOffset>2741295</wp:posOffset>
            </wp:positionV>
            <wp:extent cx="1935480" cy="1661160"/>
            <wp:effectExtent l="0" t="0" r="7620" b="0"/>
            <wp:wrapThrough wrapText="bothSides">
              <wp:wrapPolygon edited="0">
                <wp:start x="0" y="0"/>
                <wp:lineTo x="0" y="21303"/>
                <wp:lineTo x="21472" y="21303"/>
                <wp:lineTo x="21472" y="0"/>
                <wp:lineTo x="0" y="0"/>
              </wp:wrapPolygon>
            </wp:wrapThrough>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35480" cy="1661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B8CCCE" w14:textId="77777777" w:rsidR="00895954" w:rsidRPr="00335C2E" w:rsidRDefault="00895954" w:rsidP="00895954">
      <w:pPr>
        <w:widowControl w:val="0"/>
        <w:autoSpaceDE w:val="0"/>
        <w:autoSpaceDN w:val="0"/>
        <w:spacing w:after="0" w:line="240" w:lineRule="auto"/>
        <w:ind w:firstLine="851"/>
        <w:jc w:val="center"/>
        <w:rPr>
          <w:rFonts w:ascii="Times New Roman" w:eastAsia="Times New Roman" w:hAnsi="Times New Roman" w:cs="Times New Roman"/>
          <w:sz w:val="28"/>
          <w:szCs w:val="28"/>
        </w:rPr>
      </w:pPr>
    </w:p>
    <w:p w14:paraId="5B95E7DB" w14:textId="77777777" w:rsidR="00895954" w:rsidRPr="00335C2E" w:rsidRDefault="00895954" w:rsidP="00895954">
      <w:pPr>
        <w:widowControl w:val="0"/>
        <w:autoSpaceDE w:val="0"/>
        <w:autoSpaceDN w:val="0"/>
        <w:spacing w:after="0" w:line="240" w:lineRule="auto"/>
        <w:ind w:firstLine="851"/>
        <w:jc w:val="center"/>
        <w:rPr>
          <w:rFonts w:ascii="Times New Roman" w:eastAsia="Times New Roman" w:hAnsi="Times New Roman" w:cs="Times New Roman"/>
          <w:sz w:val="28"/>
          <w:szCs w:val="28"/>
        </w:rPr>
      </w:pPr>
    </w:p>
    <w:p w14:paraId="20ECA16A" w14:textId="7F9B7B27" w:rsidR="00895954" w:rsidRPr="00335C2E" w:rsidRDefault="00895954" w:rsidP="00895954">
      <w:pPr>
        <w:widowControl w:val="0"/>
        <w:autoSpaceDE w:val="0"/>
        <w:autoSpaceDN w:val="0"/>
        <w:spacing w:after="0" w:line="240" w:lineRule="auto"/>
        <w:ind w:firstLine="851"/>
        <w:jc w:val="center"/>
        <w:rPr>
          <w:rFonts w:ascii="Times New Roman" w:eastAsia="Times New Roman" w:hAnsi="Times New Roman" w:cs="Times New Roman"/>
          <w:sz w:val="28"/>
          <w:szCs w:val="28"/>
        </w:rPr>
      </w:pPr>
      <w:r w:rsidRPr="00335C2E">
        <w:rPr>
          <w:rFonts w:ascii="Times New Roman" w:eastAsia="Times New Roman" w:hAnsi="Times New Roman" w:cs="Times New Roman"/>
          <w:sz w:val="28"/>
          <w:szCs w:val="28"/>
        </w:rPr>
        <w:t xml:space="preserve">Рисунок 2.1 </w:t>
      </w:r>
      <w:r w:rsidR="00CA71EB" w:rsidRPr="00335C2E">
        <w:rPr>
          <w:rFonts w:ascii="Times New Roman" w:eastAsia="Times New Roman" w:hAnsi="Times New Roman" w:cs="Times New Roman"/>
        </w:rPr>
        <w:t>–</w:t>
      </w:r>
      <w:r w:rsidRPr="00335C2E">
        <w:rPr>
          <w:rFonts w:ascii="Times New Roman" w:eastAsia="Times New Roman" w:hAnsi="Times New Roman" w:cs="Times New Roman"/>
          <w:sz w:val="28"/>
          <w:szCs w:val="28"/>
        </w:rPr>
        <w:t xml:space="preserve"> Полевые исследования</w:t>
      </w:r>
    </w:p>
    <w:p w14:paraId="48E284D5" w14:textId="77777777" w:rsidR="00895954" w:rsidRPr="00335C2E" w:rsidRDefault="00895954" w:rsidP="00895954">
      <w:pPr>
        <w:widowControl w:val="0"/>
        <w:autoSpaceDE w:val="0"/>
        <w:autoSpaceDN w:val="0"/>
        <w:spacing w:after="0" w:line="240" w:lineRule="auto"/>
        <w:ind w:right="3" w:firstLine="567"/>
        <w:jc w:val="both"/>
        <w:rPr>
          <w:rFonts w:ascii="Times New Roman" w:eastAsia="Times New Roman" w:hAnsi="Times New Roman" w:cs="Times New Roman"/>
          <w:sz w:val="28"/>
          <w:szCs w:val="28"/>
        </w:rPr>
      </w:pPr>
      <w:r w:rsidRPr="00335C2E">
        <w:rPr>
          <w:rFonts w:ascii="Times New Roman" w:eastAsia="Times New Roman" w:hAnsi="Times New Roman" w:cs="Times New Roman"/>
          <w:sz w:val="28"/>
          <w:szCs w:val="28"/>
        </w:rPr>
        <w:lastRenderedPageBreak/>
        <w:t>По отобранным образцам составлен каталог, в таблице 2.1 показаны данные по некоторым из них.</w:t>
      </w:r>
    </w:p>
    <w:p w14:paraId="350EAEA7" w14:textId="77777777" w:rsidR="00895954" w:rsidRPr="00335C2E" w:rsidRDefault="00895954" w:rsidP="00895954">
      <w:pPr>
        <w:widowControl w:val="0"/>
        <w:autoSpaceDE w:val="0"/>
        <w:autoSpaceDN w:val="0"/>
        <w:spacing w:after="0" w:line="240" w:lineRule="auto"/>
        <w:rPr>
          <w:rFonts w:ascii="Times New Roman" w:eastAsia="Times New Roman" w:hAnsi="Times New Roman" w:cs="Times New Roman"/>
          <w:sz w:val="28"/>
          <w:szCs w:val="28"/>
        </w:rPr>
      </w:pPr>
    </w:p>
    <w:p w14:paraId="0F4F1D41" w14:textId="7ACC3581" w:rsidR="00895954" w:rsidRPr="00335C2E" w:rsidRDefault="00895954" w:rsidP="00895954">
      <w:pPr>
        <w:widowControl w:val="0"/>
        <w:autoSpaceDE w:val="0"/>
        <w:autoSpaceDN w:val="0"/>
        <w:spacing w:after="0" w:line="240" w:lineRule="auto"/>
        <w:ind w:right="3" w:firstLine="709"/>
        <w:jc w:val="both"/>
        <w:rPr>
          <w:rFonts w:ascii="Times New Roman" w:eastAsia="Times New Roman" w:hAnsi="Times New Roman" w:cs="Times New Roman"/>
          <w:sz w:val="28"/>
          <w:szCs w:val="28"/>
        </w:rPr>
      </w:pPr>
      <w:r w:rsidRPr="00335C2E">
        <w:rPr>
          <w:rFonts w:ascii="Times New Roman" w:eastAsia="Times New Roman" w:hAnsi="Times New Roman" w:cs="Times New Roman"/>
          <w:sz w:val="28"/>
          <w:szCs w:val="28"/>
        </w:rPr>
        <w:t xml:space="preserve">Таблица 2.1 </w:t>
      </w:r>
      <w:r w:rsidR="00CA71EB" w:rsidRPr="00335C2E">
        <w:rPr>
          <w:rFonts w:ascii="Times New Roman" w:eastAsia="Times New Roman" w:hAnsi="Times New Roman" w:cs="Times New Roman"/>
          <w:sz w:val="28"/>
          <w:szCs w:val="28"/>
        </w:rPr>
        <w:t>–</w:t>
      </w:r>
      <w:r w:rsidRPr="00335C2E">
        <w:rPr>
          <w:rFonts w:ascii="Times New Roman" w:eastAsia="Times New Roman" w:hAnsi="Times New Roman" w:cs="Times New Roman"/>
          <w:sz w:val="28"/>
          <w:szCs w:val="28"/>
        </w:rPr>
        <w:t xml:space="preserve"> Каталог образцов. Месторождение Алдай</w:t>
      </w:r>
    </w:p>
    <w:p w14:paraId="6921FF42" w14:textId="77777777" w:rsidR="00895954" w:rsidRPr="00335C2E" w:rsidRDefault="00895954" w:rsidP="00895954">
      <w:pPr>
        <w:widowControl w:val="0"/>
        <w:autoSpaceDE w:val="0"/>
        <w:autoSpaceDN w:val="0"/>
        <w:spacing w:after="0" w:line="240" w:lineRule="auto"/>
        <w:rPr>
          <w:rFonts w:ascii="Times New Roman" w:eastAsia="Times New Roman" w:hAnsi="Times New Roman" w:cs="Times New Roman"/>
          <w:sz w:val="16"/>
          <w:szCs w:val="16"/>
        </w:rPr>
      </w:pPr>
    </w:p>
    <w:tbl>
      <w:tblPr>
        <w:tblStyle w:val="TableNormal1"/>
        <w:tblW w:w="9432" w:type="dxa"/>
        <w:tblInd w:w="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16"/>
        <w:gridCol w:w="3220"/>
        <w:gridCol w:w="1635"/>
        <w:gridCol w:w="3261"/>
      </w:tblGrid>
      <w:tr w:rsidR="00802805" w:rsidRPr="00335C2E" w14:paraId="7BAB68D7" w14:textId="77777777" w:rsidTr="00C61815">
        <w:trPr>
          <w:trHeight w:val="263"/>
        </w:trPr>
        <w:tc>
          <w:tcPr>
            <w:tcW w:w="1316" w:type="dxa"/>
            <w:vAlign w:val="center"/>
          </w:tcPr>
          <w:p w14:paraId="584A6D1A" w14:textId="77777777" w:rsidR="00895954" w:rsidRPr="00335C2E" w:rsidRDefault="00895954" w:rsidP="00895954">
            <w:pPr>
              <w:jc w:val="center"/>
              <w:rPr>
                <w:rFonts w:ascii="Times New Roman" w:eastAsia="Times New Roman" w:hAnsi="Times New Roman" w:cs="Times New Roman"/>
                <w:sz w:val="24"/>
              </w:rPr>
            </w:pPr>
            <w:r w:rsidRPr="00335C2E">
              <w:rPr>
                <w:rFonts w:ascii="Times New Roman" w:eastAsia="Times New Roman" w:hAnsi="Times New Roman" w:cs="Times New Roman"/>
                <w:sz w:val="24"/>
              </w:rPr>
              <w:t>№</w:t>
            </w:r>
            <w:r w:rsidRPr="00335C2E">
              <w:rPr>
                <w:rFonts w:ascii="Times New Roman" w:eastAsia="Times New Roman" w:hAnsi="Times New Roman" w:cs="Times New Roman"/>
                <w:spacing w:val="-5"/>
                <w:sz w:val="24"/>
              </w:rPr>
              <w:t xml:space="preserve"> </w:t>
            </w:r>
            <w:r w:rsidRPr="00335C2E">
              <w:rPr>
                <w:rFonts w:ascii="Times New Roman" w:eastAsia="Times New Roman" w:hAnsi="Times New Roman" w:cs="Times New Roman"/>
                <w:sz w:val="24"/>
              </w:rPr>
              <w:t>образца</w:t>
            </w:r>
          </w:p>
        </w:tc>
        <w:tc>
          <w:tcPr>
            <w:tcW w:w="3220" w:type="dxa"/>
            <w:vAlign w:val="center"/>
          </w:tcPr>
          <w:p w14:paraId="3A486E64" w14:textId="77777777" w:rsidR="00895954" w:rsidRPr="00335C2E" w:rsidRDefault="00895954" w:rsidP="00895954">
            <w:pPr>
              <w:jc w:val="center"/>
              <w:rPr>
                <w:rFonts w:ascii="Times New Roman" w:eastAsia="Times New Roman" w:hAnsi="Times New Roman" w:cs="Times New Roman"/>
                <w:sz w:val="24"/>
              </w:rPr>
            </w:pPr>
            <w:r w:rsidRPr="00335C2E">
              <w:rPr>
                <w:rFonts w:ascii="Times New Roman" w:eastAsia="Times New Roman" w:hAnsi="Times New Roman" w:cs="Times New Roman"/>
                <w:sz w:val="24"/>
              </w:rPr>
              <w:t>Название</w:t>
            </w:r>
            <w:r w:rsidRPr="00335C2E">
              <w:rPr>
                <w:rFonts w:ascii="Times New Roman" w:eastAsia="Times New Roman" w:hAnsi="Times New Roman" w:cs="Times New Roman"/>
                <w:spacing w:val="-8"/>
                <w:sz w:val="24"/>
              </w:rPr>
              <w:t xml:space="preserve"> </w:t>
            </w:r>
            <w:r w:rsidRPr="00335C2E">
              <w:rPr>
                <w:rFonts w:ascii="Times New Roman" w:eastAsia="Times New Roman" w:hAnsi="Times New Roman" w:cs="Times New Roman"/>
                <w:sz w:val="24"/>
              </w:rPr>
              <w:t>породы</w:t>
            </w:r>
          </w:p>
        </w:tc>
        <w:tc>
          <w:tcPr>
            <w:tcW w:w="1635" w:type="dxa"/>
            <w:vAlign w:val="center"/>
          </w:tcPr>
          <w:p w14:paraId="07BFB40B" w14:textId="77777777" w:rsidR="00895954" w:rsidRPr="00335C2E" w:rsidRDefault="00895954" w:rsidP="00895954">
            <w:pPr>
              <w:ind w:right="133"/>
              <w:jc w:val="center"/>
              <w:rPr>
                <w:rFonts w:ascii="Times New Roman" w:eastAsia="Times New Roman" w:hAnsi="Times New Roman" w:cs="Times New Roman"/>
                <w:sz w:val="24"/>
              </w:rPr>
            </w:pPr>
            <w:r w:rsidRPr="00335C2E">
              <w:rPr>
                <w:rFonts w:ascii="Times New Roman" w:eastAsia="Times New Roman" w:hAnsi="Times New Roman" w:cs="Times New Roman"/>
                <w:sz w:val="24"/>
              </w:rPr>
              <w:t>Вес</w:t>
            </w:r>
            <w:r w:rsidRPr="00335C2E">
              <w:rPr>
                <w:rFonts w:ascii="Times New Roman" w:eastAsia="Times New Roman" w:hAnsi="Times New Roman" w:cs="Times New Roman"/>
                <w:spacing w:val="1"/>
                <w:sz w:val="24"/>
              </w:rPr>
              <w:t xml:space="preserve"> </w:t>
            </w:r>
            <w:r w:rsidRPr="00335C2E">
              <w:rPr>
                <w:rFonts w:ascii="Times New Roman" w:eastAsia="Times New Roman" w:hAnsi="Times New Roman" w:cs="Times New Roman"/>
                <w:sz w:val="24"/>
              </w:rPr>
              <w:t>образца,</w:t>
            </w:r>
            <w:r w:rsidRPr="00335C2E">
              <w:rPr>
                <w:rFonts w:ascii="Times New Roman" w:eastAsia="Times New Roman" w:hAnsi="Times New Roman" w:cs="Times New Roman"/>
                <w:spacing w:val="-1"/>
                <w:sz w:val="24"/>
              </w:rPr>
              <w:t xml:space="preserve"> </w:t>
            </w:r>
            <w:r w:rsidRPr="00335C2E">
              <w:rPr>
                <w:rFonts w:ascii="Times New Roman" w:eastAsia="Times New Roman" w:hAnsi="Times New Roman" w:cs="Times New Roman"/>
                <w:sz w:val="24"/>
              </w:rPr>
              <w:t>г</w:t>
            </w:r>
          </w:p>
        </w:tc>
        <w:tc>
          <w:tcPr>
            <w:tcW w:w="3261" w:type="dxa"/>
            <w:vAlign w:val="center"/>
          </w:tcPr>
          <w:p w14:paraId="606AC8EF" w14:textId="77777777" w:rsidR="00895954" w:rsidRPr="00335C2E" w:rsidRDefault="00895954" w:rsidP="00895954">
            <w:pPr>
              <w:ind w:left="142" w:right="19"/>
              <w:jc w:val="center"/>
              <w:rPr>
                <w:rFonts w:ascii="Times New Roman" w:eastAsia="Times New Roman" w:hAnsi="Times New Roman" w:cs="Times New Roman"/>
                <w:sz w:val="24"/>
              </w:rPr>
            </w:pPr>
            <w:r w:rsidRPr="00335C2E">
              <w:rPr>
                <w:rFonts w:ascii="Times New Roman" w:eastAsia="Times New Roman" w:hAnsi="Times New Roman" w:cs="Times New Roman"/>
                <w:sz w:val="24"/>
              </w:rPr>
              <w:t>Фото образца</w:t>
            </w:r>
          </w:p>
        </w:tc>
      </w:tr>
      <w:tr w:rsidR="00802805" w:rsidRPr="00335C2E" w14:paraId="30579ADD" w14:textId="77777777" w:rsidTr="00C61815">
        <w:trPr>
          <w:trHeight w:val="263"/>
        </w:trPr>
        <w:tc>
          <w:tcPr>
            <w:tcW w:w="1316" w:type="dxa"/>
            <w:vAlign w:val="center"/>
          </w:tcPr>
          <w:p w14:paraId="79E1EF25" w14:textId="77777777" w:rsidR="00895954" w:rsidRPr="00335C2E" w:rsidRDefault="00895954" w:rsidP="00895954">
            <w:pPr>
              <w:jc w:val="center"/>
              <w:rPr>
                <w:rFonts w:ascii="Times New Roman" w:eastAsia="Times New Roman" w:hAnsi="Times New Roman" w:cs="Times New Roman"/>
                <w:sz w:val="24"/>
                <w:lang w:val="kk-KZ"/>
              </w:rPr>
            </w:pPr>
            <w:r w:rsidRPr="00335C2E">
              <w:rPr>
                <w:rFonts w:ascii="Times New Roman" w:eastAsia="Times New Roman" w:hAnsi="Times New Roman" w:cs="Times New Roman"/>
                <w:sz w:val="24"/>
                <w:lang w:val="kk-KZ"/>
              </w:rPr>
              <w:t>1</w:t>
            </w:r>
          </w:p>
        </w:tc>
        <w:tc>
          <w:tcPr>
            <w:tcW w:w="3220" w:type="dxa"/>
            <w:vAlign w:val="center"/>
          </w:tcPr>
          <w:p w14:paraId="6BA06622" w14:textId="77777777" w:rsidR="00895954" w:rsidRPr="00335C2E" w:rsidRDefault="00895954" w:rsidP="00895954">
            <w:pPr>
              <w:jc w:val="center"/>
              <w:rPr>
                <w:rFonts w:ascii="Times New Roman" w:eastAsia="Times New Roman" w:hAnsi="Times New Roman" w:cs="Times New Roman"/>
                <w:sz w:val="24"/>
                <w:lang w:val="kk-KZ"/>
              </w:rPr>
            </w:pPr>
            <w:r w:rsidRPr="00335C2E">
              <w:rPr>
                <w:rFonts w:ascii="Times New Roman" w:eastAsia="Times New Roman" w:hAnsi="Times New Roman" w:cs="Times New Roman"/>
                <w:sz w:val="24"/>
                <w:lang w:val="kk-KZ"/>
              </w:rPr>
              <w:t>2</w:t>
            </w:r>
          </w:p>
        </w:tc>
        <w:tc>
          <w:tcPr>
            <w:tcW w:w="1635" w:type="dxa"/>
            <w:vAlign w:val="center"/>
          </w:tcPr>
          <w:p w14:paraId="037B24C2" w14:textId="77777777" w:rsidR="00895954" w:rsidRPr="00335C2E" w:rsidRDefault="00895954" w:rsidP="00895954">
            <w:pPr>
              <w:ind w:right="193"/>
              <w:jc w:val="center"/>
              <w:rPr>
                <w:rFonts w:ascii="Times New Roman" w:eastAsia="Times New Roman" w:hAnsi="Times New Roman" w:cs="Times New Roman"/>
                <w:sz w:val="24"/>
                <w:lang w:val="kk-KZ"/>
              </w:rPr>
            </w:pPr>
            <w:r w:rsidRPr="00335C2E">
              <w:rPr>
                <w:rFonts w:ascii="Times New Roman" w:eastAsia="Times New Roman" w:hAnsi="Times New Roman" w:cs="Times New Roman"/>
                <w:sz w:val="24"/>
                <w:lang w:val="kk-KZ"/>
              </w:rPr>
              <w:t>3</w:t>
            </w:r>
          </w:p>
        </w:tc>
        <w:tc>
          <w:tcPr>
            <w:tcW w:w="3261" w:type="dxa"/>
            <w:vAlign w:val="center"/>
          </w:tcPr>
          <w:p w14:paraId="263DEA70" w14:textId="77777777" w:rsidR="00895954" w:rsidRPr="00335C2E" w:rsidRDefault="00895954" w:rsidP="00895954">
            <w:pPr>
              <w:ind w:right="19"/>
              <w:jc w:val="center"/>
              <w:rPr>
                <w:rFonts w:ascii="Times New Roman" w:eastAsia="Times New Roman" w:hAnsi="Times New Roman" w:cs="Times New Roman"/>
                <w:sz w:val="24"/>
                <w:lang w:val="kk-KZ"/>
              </w:rPr>
            </w:pPr>
            <w:r w:rsidRPr="00335C2E">
              <w:rPr>
                <w:rFonts w:ascii="Times New Roman" w:eastAsia="Times New Roman" w:hAnsi="Times New Roman" w:cs="Times New Roman"/>
                <w:sz w:val="24"/>
                <w:lang w:val="kk-KZ"/>
              </w:rPr>
              <w:t>4</w:t>
            </w:r>
          </w:p>
        </w:tc>
      </w:tr>
      <w:tr w:rsidR="00802805" w:rsidRPr="00335C2E" w14:paraId="515A09F9" w14:textId="77777777" w:rsidTr="00C61815">
        <w:trPr>
          <w:trHeight w:val="275"/>
        </w:trPr>
        <w:tc>
          <w:tcPr>
            <w:tcW w:w="9432" w:type="dxa"/>
            <w:gridSpan w:val="4"/>
          </w:tcPr>
          <w:p w14:paraId="2BDCD166" w14:textId="77777777" w:rsidR="00895954" w:rsidRPr="00335C2E" w:rsidRDefault="00895954" w:rsidP="00895954">
            <w:pPr>
              <w:ind w:left="86" w:right="19"/>
              <w:jc w:val="center"/>
              <w:rPr>
                <w:rFonts w:ascii="Times New Roman" w:eastAsia="Times New Roman" w:hAnsi="Times New Roman" w:cs="Times New Roman"/>
                <w:i/>
                <w:sz w:val="24"/>
              </w:rPr>
            </w:pPr>
            <w:r w:rsidRPr="00335C2E">
              <w:rPr>
                <w:rFonts w:ascii="Times New Roman" w:eastAsia="Times New Roman" w:hAnsi="Times New Roman" w:cs="Times New Roman"/>
                <w:i/>
                <w:sz w:val="24"/>
              </w:rPr>
              <w:t xml:space="preserve">Месторождение Алдай </w:t>
            </w:r>
          </w:p>
        </w:tc>
      </w:tr>
      <w:tr w:rsidR="00802805" w:rsidRPr="00335C2E" w14:paraId="6C8040C4" w14:textId="77777777" w:rsidTr="00C61815">
        <w:trPr>
          <w:trHeight w:val="2860"/>
        </w:trPr>
        <w:tc>
          <w:tcPr>
            <w:tcW w:w="1316" w:type="dxa"/>
            <w:vAlign w:val="center"/>
          </w:tcPr>
          <w:p w14:paraId="063D8015" w14:textId="77777777" w:rsidR="00895954" w:rsidRPr="00335C2E" w:rsidRDefault="00895954" w:rsidP="00895954">
            <w:pPr>
              <w:ind w:left="2"/>
              <w:jc w:val="center"/>
              <w:rPr>
                <w:rFonts w:ascii="Times New Roman" w:eastAsia="Times New Roman" w:hAnsi="Times New Roman" w:cs="Times New Roman"/>
                <w:sz w:val="24"/>
              </w:rPr>
            </w:pPr>
            <w:r w:rsidRPr="00335C2E">
              <w:rPr>
                <w:rFonts w:ascii="Times New Roman" w:eastAsia="Times New Roman" w:hAnsi="Times New Roman" w:cs="Times New Roman"/>
                <w:sz w:val="24"/>
              </w:rPr>
              <w:t>А1</w:t>
            </w:r>
          </w:p>
        </w:tc>
        <w:tc>
          <w:tcPr>
            <w:tcW w:w="3220" w:type="dxa"/>
            <w:tcBorders>
              <w:top w:val="single" w:sz="4" w:space="0" w:color="auto"/>
              <w:left w:val="single" w:sz="8" w:space="0" w:color="auto"/>
              <w:bottom w:val="single" w:sz="4" w:space="0" w:color="auto"/>
              <w:right w:val="single" w:sz="8" w:space="0" w:color="auto"/>
            </w:tcBorders>
            <w:shd w:val="clear" w:color="auto" w:fill="auto"/>
            <w:vAlign w:val="center"/>
          </w:tcPr>
          <w:p w14:paraId="00676B51" w14:textId="77777777" w:rsidR="00895954" w:rsidRPr="00335C2E" w:rsidRDefault="00895954" w:rsidP="00895954">
            <w:pPr>
              <w:ind w:left="98" w:right="126"/>
              <w:jc w:val="center"/>
              <w:rPr>
                <w:rFonts w:ascii="Times New Roman" w:eastAsia="Times New Roman" w:hAnsi="Times New Roman" w:cs="Times New Roman"/>
                <w:sz w:val="24"/>
              </w:rPr>
            </w:pPr>
            <w:r w:rsidRPr="00335C2E">
              <w:rPr>
                <w:rFonts w:ascii="Times New Roman" w:eastAsia="Times New Roman" w:hAnsi="Times New Roman" w:cs="Times New Roman"/>
                <w:sz w:val="24"/>
              </w:rPr>
              <w:t>Ороговикованный углисто-глинистый алевролит</w:t>
            </w:r>
          </w:p>
        </w:tc>
        <w:tc>
          <w:tcPr>
            <w:tcW w:w="1635" w:type="dxa"/>
            <w:vAlign w:val="center"/>
          </w:tcPr>
          <w:p w14:paraId="1A8CB30F" w14:textId="77777777" w:rsidR="00895954" w:rsidRPr="00335C2E" w:rsidRDefault="00895954" w:rsidP="00895954">
            <w:pPr>
              <w:ind w:left="-216"/>
              <w:jc w:val="center"/>
              <w:rPr>
                <w:rFonts w:ascii="Times New Roman" w:eastAsia="Times New Roman" w:hAnsi="Times New Roman" w:cs="Times New Roman"/>
                <w:sz w:val="24"/>
              </w:rPr>
            </w:pPr>
            <w:r w:rsidRPr="00335C2E">
              <w:rPr>
                <w:rFonts w:ascii="Times New Roman" w:eastAsia="Times New Roman" w:hAnsi="Times New Roman" w:cs="Times New Roman"/>
                <w:sz w:val="24"/>
              </w:rPr>
              <w:t>600</w:t>
            </w:r>
          </w:p>
        </w:tc>
        <w:tc>
          <w:tcPr>
            <w:tcW w:w="3261" w:type="dxa"/>
          </w:tcPr>
          <w:p w14:paraId="22BDF582" w14:textId="77777777" w:rsidR="00895954" w:rsidRPr="00335C2E" w:rsidRDefault="00895954" w:rsidP="00895954">
            <w:pPr>
              <w:ind w:left="163"/>
              <w:rPr>
                <w:rFonts w:ascii="Times New Roman" w:eastAsia="Times New Roman" w:hAnsi="Times New Roman" w:cs="Times New Roman"/>
                <w:sz w:val="12"/>
                <w:szCs w:val="14"/>
              </w:rPr>
            </w:pPr>
            <w:r w:rsidRPr="00335C2E">
              <w:rPr>
                <w:rFonts w:ascii="Times New Roman" w:eastAsia="Times New Roman" w:hAnsi="Times New Roman" w:cs="Times New Roman"/>
                <w:noProof/>
                <w:lang w:eastAsia="ru-RU"/>
              </w:rPr>
              <w:drawing>
                <wp:anchor distT="0" distB="0" distL="114300" distR="114300" simplePos="0" relativeHeight="251665408" behindDoc="0" locked="0" layoutInCell="1" allowOverlap="1" wp14:anchorId="49F86801" wp14:editId="59BACE32">
                  <wp:simplePos x="0" y="0"/>
                  <wp:positionH relativeFrom="column">
                    <wp:posOffset>260985</wp:posOffset>
                  </wp:positionH>
                  <wp:positionV relativeFrom="paragraph">
                    <wp:posOffset>-30480</wp:posOffset>
                  </wp:positionV>
                  <wp:extent cx="1576070" cy="1787525"/>
                  <wp:effectExtent l="8572" t="0" r="0" b="0"/>
                  <wp:wrapThrough wrapText="bothSides">
                    <wp:wrapPolygon edited="0">
                      <wp:start x="21483" y="-104"/>
                      <wp:lineTo x="335" y="-104"/>
                      <wp:lineTo x="335" y="21305"/>
                      <wp:lineTo x="21483" y="21305"/>
                      <wp:lineTo x="21483" y="-104"/>
                    </wp:wrapPolygon>
                  </wp:wrapThrough>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16200000">
                            <a:off x="0" y="0"/>
                            <a:ext cx="1576070" cy="17875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02805" w:rsidRPr="00335C2E" w14:paraId="0156DAA3" w14:textId="77777777" w:rsidTr="00C61815">
        <w:trPr>
          <w:trHeight w:val="2860"/>
        </w:trPr>
        <w:tc>
          <w:tcPr>
            <w:tcW w:w="1316" w:type="dxa"/>
            <w:vAlign w:val="center"/>
          </w:tcPr>
          <w:p w14:paraId="0F4188A1" w14:textId="77777777" w:rsidR="00895954" w:rsidRPr="00335C2E" w:rsidRDefault="00895954" w:rsidP="00895954">
            <w:pPr>
              <w:ind w:left="2"/>
              <w:jc w:val="center"/>
              <w:rPr>
                <w:rFonts w:ascii="Times New Roman" w:eastAsia="Times New Roman" w:hAnsi="Times New Roman" w:cs="Times New Roman"/>
                <w:sz w:val="24"/>
              </w:rPr>
            </w:pPr>
            <w:r w:rsidRPr="00335C2E">
              <w:rPr>
                <w:rFonts w:ascii="Times New Roman" w:eastAsia="Times New Roman" w:hAnsi="Times New Roman" w:cs="Times New Roman"/>
                <w:sz w:val="24"/>
              </w:rPr>
              <w:t>А2</w:t>
            </w:r>
          </w:p>
        </w:tc>
        <w:tc>
          <w:tcPr>
            <w:tcW w:w="3220" w:type="dxa"/>
            <w:tcBorders>
              <w:top w:val="single" w:sz="4" w:space="0" w:color="auto"/>
              <w:left w:val="single" w:sz="8" w:space="0" w:color="auto"/>
              <w:bottom w:val="single" w:sz="4" w:space="0" w:color="auto"/>
              <w:right w:val="single" w:sz="8" w:space="0" w:color="auto"/>
            </w:tcBorders>
            <w:shd w:val="clear" w:color="auto" w:fill="auto"/>
            <w:vAlign w:val="center"/>
          </w:tcPr>
          <w:p w14:paraId="602351D7" w14:textId="77777777" w:rsidR="00895954" w:rsidRPr="00335C2E" w:rsidRDefault="00895954" w:rsidP="00895954">
            <w:pPr>
              <w:ind w:left="98" w:right="126"/>
              <w:jc w:val="center"/>
              <w:rPr>
                <w:rFonts w:ascii="Times New Roman" w:eastAsia="Times New Roman" w:hAnsi="Times New Roman" w:cs="Times New Roman"/>
                <w:sz w:val="24"/>
              </w:rPr>
            </w:pPr>
            <w:r w:rsidRPr="00335C2E">
              <w:rPr>
                <w:rFonts w:ascii="Times New Roman" w:eastAsia="Times New Roman" w:hAnsi="Times New Roman" w:cs="Times New Roman"/>
                <w:sz w:val="24"/>
              </w:rPr>
              <w:t>Гранодиорит-плагиогранит</w:t>
            </w:r>
          </w:p>
        </w:tc>
        <w:tc>
          <w:tcPr>
            <w:tcW w:w="1635" w:type="dxa"/>
            <w:vAlign w:val="center"/>
          </w:tcPr>
          <w:p w14:paraId="46079EA4" w14:textId="77777777" w:rsidR="00895954" w:rsidRPr="00335C2E" w:rsidRDefault="00895954" w:rsidP="00895954">
            <w:pPr>
              <w:ind w:left="-216"/>
              <w:jc w:val="center"/>
              <w:rPr>
                <w:rFonts w:ascii="Times New Roman" w:eastAsia="Times New Roman" w:hAnsi="Times New Roman" w:cs="Times New Roman"/>
                <w:sz w:val="24"/>
              </w:rPr>
            </w:pPr>
            <w:r w:rsidRPr="00335C2E">
              <w:rPr>
                <w:rFonts w:ascii="Times New Roman" w:eastAsia="Times New Roman" w:hAnsi="Times New Roman" w:cs="Times New Roman"/>
                <w:sz w:val="24"/>
              </w:rPr>
              <w:t>700</w:t>
            </w:r>
          </w:p>
        </w:tc>
        <w:tc>
          <w:tcPr>
            <w:tcW w:w="3261" w:type="dxa"/>
          </w:tcPr>
          <w:p w14:paraId="2D5DC4E2" w14:textId="77777777" w:rsidR="00895954" w:rsidRPr="00335C2E" w:rsidRDefault="00895954" w:rsidP="00895954">
            <w:pPr>
              <w:ind w:left="163"/>
              <w:rPr>
                <w:rFonts w:ascii="Times New Roman" w:eastAsia="Times New Roman" w:hAnsi="Times New Roman" w:cs="Times New Roman"/>
                <w:noProof/>
              </w:rPr>
            </w:pPr>
            <w:r w:rsidRPr="00335C2E">
              <w:rPr>
                <w:rFonts w:ascii="Times New Roman" w:eastAsia="Times New Roman" w:hAnsi="Times New Roman" w:cs="Times New Roman"/>
                <w:noProof/>
                <w:lang w:eastAsia="ru-RU"/>
              </w:rPr>
              <w:drawing>
                <wp:anchor distT="0" distB="0" distL="114300" distR="114300" simplePos="0" relativeHeight="251671552" behindDoc="0" locked="0" layoutInCell="1" allowOverlap="1" wp14:anchorId="6E853A37" wp14:editId="081738F5">
                  <wp:simplePos x="0" y="0"/>
                  <wp:positionH relativeFrom="column">
                    <wp:posOffset>113665</wp:posOffset>
                  </wp:positionH>
                  <wp:positionV relativeFrom="paragraph">
                    <wp:posOffset>156845</wp:posOffset>
                  </wp:positionV>
                  <wp:extent cx="1821180" cy="1592580"/>
                  <wp:effectExtent l="0" t="0" r="7620" b="7620"/>
                  <wp:wrapThrough wrapText="bothSides">
                    <wp:wrapPolygon edited="0">
                      <wp:start x="0" y="0"/>
                      <wp:lineTo x="0" y="21445"/>
                      <wp:lineTo x="21464" y="21445"/>
                      <wp:lineTo x="21464" y="0"/>
                      <wp:lineTo x="0" y="0"/>
                    </wp:wrapPolygon>
                  </wp:wrapThrough>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21180" cy="159258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02805" w:rsidRPr="00335C2E" w14:paraId="75E7EDB3" w14:textId="77777777" w:rsidTr="00C61815">
        <w:trPr>
          <w:trHeight w:val="2860"/>
        </w:trPr>
        <w:tc>
          <w:tcPr>
            <w:tcW w:w="1316" w:type="dxa"/>
            <w:vAlign w:val="center"/>
          </w:tcPr>
          <w:p w14:paraId="639AD769" w14:textId="62C58D97" w:rsidR="00887B8F" w:rsidRPr="00335C2E" w:rsidRDefault="00887B8F" w:rsidP="00887B8F">
            <w:pPr>
              <w:ind w:left="2"/>
              <w:jc w:val="center"/>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А3</w:t>
            </w:r>
          </w:p>
        </w:tc>
        <w:tc>
          <w:tcPr>
            <w:tcW w:w="3220" w:type="dxa"/>
            <w:tcBorders>
              <w:top w:val="single" w:sz="4" w:space="0" w:color="auto"/>
              <w:left w:val="single" w:sz="8" w:space="0" w:color="auto"/>
              <w:bottom w:val="single" w:sz="4" w:space="0" w:color="auto"/>
              <w:right w:val="single" w:sz="8" w:space="0" w:color="auto"/>
            </w:tcBorders>
            <w:shd w:val="clear" w:color="auto" w:fill="auto"/>
            <w:vAlign w:val="center"/>
          </w:tcPr>
          <w:p w14:paraId="4646B5DB" w14:textId="4FD5BD6F" w:rsidR="00887B8F" w:rsidRPr="00335C2E" w:rsidRDefault="00887B8F" w:rsidP="00887B8F">
            <w:pPr>
              <w:ind w:left="98" w:right="126"/>
              <w:jc w:val="center"/>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Плагиогранит</w:t>
            </w:r>
          </w:p>
        </w:tc>
        <w:tc>
          <w:tcPr>
            <w:tcW w:w="1635" w:type="dxa"/>
            <w:vAlign w:val="center"/>
          </w:tcPr>
          <w:p w14:paraId="21BB5CD1" w14:textId="55D13486" w:rsidR="00887B8F" w:rsidRPr="00335C2E" w:rsidRDefault="00887B8F" w:rsidP="00887B8F">
            <w:pPr>
              <w:ind w:left="-216"/>
              <w:jc w:val="center"/>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500</w:t>
            </w:r>
          </w:p>
        </w:tc>
        <w:tc>
          <w:tcPr>
            <w:tcW w:w="3261" w:type="dxa"/>
          </w:tcPr>
          <w:p w14:paraId="2BE471A1" w14:textId="55D8D36B" w:rsidR="00887B8F" w:rsidRPr="00335C2E" w:rsidRDefault="00887B8F" w:rsidP="00887B8F">
            <w:pPr>
              <w:ind w:left="163"/>
              <w:rPr>
                <w:rFonts w:ascii="Times New Roman" w:eastAsia="Times New Roman" w:hAnsi="Times New Roman" w:cs="Times New Roman"/>
                <w:noProof/>
              </w:rPr>
            </w:pPr>
            <w:r w:rsidRPr="00335C2E">
              <w:rPr>
                <w:rFonts w:ascii="Times New Roman" w:eastAsia="Times New Roman" w:hAnsi="Times New Roman" w:cs="Times New Roman"/>
                <w:noProof/>
                <w:lang w:eastAsia="ru-RU"/>
              </w:rPr>
              <w:drawing>
                <wp:anchor distT="0" distB="0" distL="114300" distR="114300" simplePos="0" relativeHeight="251919360" behindDoc="0" locked="0" layoutInCell="1" allowOverlap="1" wp14:anchorId="7A33886F" wp14:editId="2605FEFD">
                  <wp:simplePos x="0" y="0"/>
                  <wp:positionH relativeFrom="column">
                    <wp:posOffset>90805</wp:posOffset>
                  </wp:positionH>
                  <wp:positionV relativeFrom="paragraph">
                    <wp:posOffset>73025</wp:posOffset>
                  </wp:positionV>
                  <wp:extent cx="1859280" cy="1653540"/>
                  <wp:effectExtent l="0" t="0" r="7620" b="3810"/>
                  <wp:wrapThrough wrapText="bothSides">
                    <wp:wrapPolygon edited="0">
                      <wp:start x="0" y="0"/>
                      <wp:lineTo x="0" y="21401"/>
                      <wp:lineTo x="21467" y="21401"/>
                      <wp:lineTo x="21467" y="0"/>
                      <wp:lineTo x="0" y="0"/>
                    </wp:wrapPolygon>
                  </wp:wrapThrough>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59280" cy="165354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02805" w:rsidRPr="00335C2E" w14:paraId="7641DC02" w14:textId="77777777" w:rsidTr="00C61815">
        <w:trPr>
          <w:trHeight w:val="2860"/>
        </w:trPr>
        <w:tc>
          <w:tcPr>
            <w:tcW w:w="1316" w:type="dxa"/>
            <w:vAlign w:val="center"/>
          </w:tcPr>
          <w:p w14:paraId="0BD56D7B" w14:textId="055441FB" w:rsidR="00887B8F" w:rsidRPr="00335C2E" w:rsidRDefault="00887B8F" w:rsidP="00887B8F">
            <w:pPr>
              <w:ind w:left="2"/>
              <w:jc w:val="center"/>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А4</w:t>
            </w:r>
          </w:p>
        </w:tc>
        <w:tc>
          <w:tcPr>
            <w:tcW w:w="3220" w:type="dxa"/>
            <w:tcBorders>
              <w:top w:val="single" w:sz="4" w:space="0" w:color="auto"/>
              <w:left w:val="single" w:sz="8" w:space="0" w:color="auto"/>
              <w:bottom w:val="single" w:sz="4" w:space="0" w:color="auto"/>
              <w:right w:val="single" w:sz="8" w:space="0" w:color="auto"/>
            </w:tcBorders>
            <w:shd w:val="clear" w:color="auto" w:fill="auto"/>
            <w:vAlign w:val="center"/>
          </w:tcPr>
          <w:p w14:paraId="15D5BB63" w14:textId="0C73DA68" w:rsidR="00887B8F" w:rsidRPr="00335C2E" w:rsidRDefault="00887B8F" w:rsidP="00887B8F">
            <w:pPr>
              <w:ind w:left="98" w:right="126"/>
              <w:jc w:val="center"/>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Пегматит со сподуменом</w:t>
            </w:r>
          </w:p>
        </w:tc>
        <w:tc>
          <w:tcPr>
            <w:tcW w:w="1635" w:type="dxa"/>
            <w:vAlign w:val="center"/>
          </w:tcPr>
          <w:p w14:paraId="4382852E" w14:textId="538E7F4D" w:rsidR="00887B8F" w:rsidRPr="00335C2E" w:rsidRDefault="00887B8F" w:rsidP="00887B8F">
            <w:pPr>
              <w:ind w:left="-216"/>
              <w:jc w:val="center"/>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600</w:t>
            </w:r>
          </w:p>
        </w:tc>
        <w:tc>
          <w:tcPr>
            <w:tcW w:w="3261" w:type="dxa"/>
            <w:vAlign w:val="center"/>
          </w:tcPr>
          <w:p w14:paraId="013C02BE" w14:textId="1CB69DAB" w:rsidR="00887B8F" w:rsidRPr="00335C2E" w:rsidRDefault="00887B8F" w:rsidP="00887B8F">
            <w:pPr>
              <w:ind w:left="163"/>
              <w:rPr>
                <w:rFonts w:ascii="Times New Roman" w:eastAsia="Times New Roman" w:hAnsi="Times New Roman" w:cs="Times New Roman"/>
                <w:noProof/>
              </w:rPr>
            </w:pPr>
            <w:r w:rsidRPr="00335C2E">
              <w:rPr>
                <w:rFonts w:ascii="Times New Roman" w:eastAsia="Times New Roman" w:hAnsi="Times New Roman" w:cs="Times New Roman"/>
                <w:noProof/>
                <w:lang w:eastAsia="ru-RU"/>
              </w:rPr>
              <w:drawing>
                <wp:anchor distT="0" distB="0" distL="114300" distR="114300" simplePos="0" relativeHeight="251921408" behindDoc="0" locked="0" layoutInCell="1" allowOverlap="1" wp14:anchorId="24CB63CB" wp14:editId="29C01ED7">
                  <wp:simplePos x="0" y="0"/>
                  <wp:positionH relativeFrom="column">
                    <wp:posOffset>145415</wp:posOffset>
                  </wp:positionH>
                  <wp:positionV relativeFrom="paragraph">
                    <wp:posOffset>-1640840</wp:posOffset>
                  </wp:positionV>
                  <wp:extent cx="1790700" cy="1760220"/>
                  <wp:effectExtent l="0" t="0" r="0" b="0"/>
                  <wp:wrapThrough wrapText="bothSides">
                    <wp:wrapPolygon edited="0">
                      <wp:start x="0" y="0"/>
                      <wp:lineTo x="0" y="21273"/>
                      <wp:lineTo x="21370" y="21273"/>
                      <wp:lineTo x="21370" y="0"/>
                      <wp:lineTo x="0" y="0"/>
                    </wp:wrapPolygon>
                  </wp:wrapThrough>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90700" cy="176022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00FCB2E5" w14:textId="0B82C508" w:rsidR="00895954" w:rsidRPr="00335C2E" w:rsidRDefault="00895954" w:rsidP="00895954">
      <w:pPr>
        <w:widowControl w:val="0"/>
        <w:autoSpaceDE w:val="0"/>
        <w:autoSpaceDN w:val="0"/>
        <w:spacing w:after="0" w:line="240" w:lineRule="auto"/>
        <w:ind w:firstLine="426"/>
        <w:rPr>
          <w:rFonts w:ascii="Times New Roman" w:eastAsia="Times New Roman" w:hAnsi="Times New Roman" w:cs="Times New Roman"/>
          <w:sz w:val="28"/>
          <w:szCs w:val="28"/>
        </w:rPr>
      </w:pPr>
      <w:r w:rsidRPr="00335C2E">
        <w:rPr>
          <w:rFonts w:ascii="Times New Roman" w:eastAsia="Times New Roman" w:hAnsi="Times New Roman" w:cs="Times New Roman"/>
          <w:sz w:val="28"/>
          <w:szCs w:val="28"/>
        </w:rPr>
        <w:lastRenderedPageBreak/>
        <w:t xml:space="preserve">Продолжение таблицы </w:t>
      </w:r>
      <w:r w:rsidR="00202CB4" w:rsidRPr="00335C2E">
        <w:rPr>
          <w:rFonts w:ascii="Times New Roman" w:eastAsia="Times New Roman" w:hAnsi="Times New Roman" w:cs="Times New Roman"/>
          <w:sz w:val="28"/>
          <w:szCs w:val="28"/>
        </w:rPr>
        <w:t>2</w:t>
      </w:r>
      <w:r w:rsidRPr="00335C2E">
        <w:rPr>
          <w:rFonts w:ascii="Times New Roman" w:eastAsia="Times New Roman" w:hAnsi="Times New Roman" w:cs="Times New Roman"/>
          <w:sz w:val="28"/>
          <w:szCs w:val="28"/>
        </w:rPr>
        <w:t>.1</w:t>
      </w:r>
    </w:p>
    <w:p w14:paraId="7967BE53" w14:textId="77777777" w:rsidR="00895954" w:rsidRPr="00335C2E" w:rsidRDefault="00895954" w:rsidP="00895954">
      <w:pPr>
        <w:widowControl w:val="0"/>
        <w:autoSpaceDE w:val="0"/>
        <w:autoSpaceDN w:val="0"/>
        <w:spacing w:after="0" w:line="240" w:lineRule="auto"/>
        <w:rPr>
          <w:rFonts w:ascii="Times New Roman" w:eastAsia="Times New Roman" w:hAnsi="Times New Roman" w:cs="Times New Roman"/>
        </w:rPr>
      </w:pPr>
    </w:p>
    <w:tbl>
      <w:tblPr>
        <w:tblStyle w:val="TableNormal1"/>
        <w:tblW w:w="9432" w:type="dxa"/>
        <w:tblInd w:w="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16"/>
        <w:gridCol w:w="3220"/>
        <w:gridCol w:w="1635"/>
        <w:gridCol w:w="3261"/>
      </w:tblGrid>
      <w:tr w:rsidR="00802805" w:rsidRPr="00335C2E" w14:paraId="24896C31" w14:textId="77777777" w:rsidTr="00C61815">
        <w:trPr>
          <w:trHeight w:val="268"/>
        </w:trPr>
        <w:tc>
          <w:tcPr>
            <w:tcW w:w="1316" w:type="dxa"/>
            <w:vAlign w:val="center"/>
          </w:tcPr>
          <w:p w14:paraId="1BFD6CC4" w14:textId="77777777" w:rsidR="00895954" w:rsidRPr="00335C2E" w:rsidRDefault="00895954" w:rsidP="00895954">
            <w:pPr>
              <w:ind w:left="2"/>
              <w:jc w:val="center"/>
              <w:rPr>
                <w:rFonts w:ascii="Times New Roman" w:eastAsia="Times New Roman" w:hAnsi="Times New Roman" w:cs="Times New Roman"/>
                <w:sz w:val="24"/>
              </w:rPr>
            </w:pPr>
            <w:r w:rsidRPr="00335C2E">
              <w:rPr>
                <w:rFonts w:ascii="Times New Roman" w:eastAsia="Times New Roman" w:hAnsi="Times New Roman" w:cs="Times New Roman"/>
                <w:sz w:val="24"/>
              </w:rPr>
              <w:t>1</w:t>
            </w:r>
          </w:p>
        </w:tc>
        <w:tc>
          <w:tcPr>
            <w:tcW w:w="3220" w:type="dxa"/>
            <w:tcBorders>
              <w:top w:val="single" w:sz="4" w:space="0" w:color="auto"/>
              <w:left w:val="single" w:sz="8" w:space="0" w:color="auto"/>
              <w:bottom w:val="single" w:sz="4" w:space="0" w:color="auto"/>
              <w:right w:val="single" w:sz="8" w:space="0" w:color="auto"/>
            </w:tcBorders>
            <w:shd w:val="clear" w:color="auto" w:fill="auto"/>
            <w:vAlign w:val="center"/>
          </w:tcPr>
          <w:p w14:paraId="64426EE5" w14:textId="77777777" w:rsidR="00895954" w:rsidRPr="00335C2E" w:rsidRDefault="00895954" w:rsidP="00895954">
            <w:pPr>
              <w:tabs>
                <w:tab w:val="left" w:pos="1724"/>
              </w:tabs>
              <w:ind w:left="98" w:right="126"/>
              <w:jc w:val="center"/>
              <w:rPr>
                <w:rFonts w:ascii="Times New Roman" w:eastAsia="Times New Roman" w:hAnsi="Times New Roman" w:cs="Times New Roman"/>
                <w:sz w:val="28"/>
                <w:szCs w:val="28"/>
              </w:rPr>
            </w:pPr>
            <w:r w:rsidRPr="00335C2E">
              <w:rPr>
                <w:rFonts w:ascii="Times New Roman" w:eastAsia="Times New Roman" w:hAnsi="Times New Roman" w:cs="Times New Roman"/>
                <w:sz w:val="28"/>
                <w:szCs w:val="28"/>
              </w:rPr>
              <w:t>2</w:t>
            </w:r>
          </w:p>
        </w:tc>
        <w:tc>
          <w:tcPr>
            <w:tcW w:w="1635" w:type="dxa"/>
            <w:vAlign w:val="center"/>
          </w:tcPr>
          <w:p w14:paraId="63A54345" w14:textId="77777777" w:rsidR="00895954" w:rsidRPr="00335C2E" w:rsidRDefault="00895954" w:rsidP="00895954">
            <w:pPr>
              <w:ind w:right="328"/>
              <w:jc w:val="center"/>
              <w:rPr>
                <w:rFonts w:ascii="Times New Roman" w:eastAsia="Times New Roman" w:hAnsi="Times New Roman" w:cs="Times New Roman"/>
                <w:sz w:val="24"/>
              </w:rPr>
            </w:pPr>
            <w:r w:rsidRPr="00335C2E">
              <w:rPr>
                <w:rFonts w:ascii="Times New Roman" w:eastAsia="Times New Roman" w:hAnsi="Times New Roman" w:cs="Times New Roman"/>
                <w:sz w:val="24"/>
              </w:rPr>
              <w:t>3</w:t>
            </w:r>
          </w:p>
        </w:tc>
        <w:tc>
          <w:tcPr>
            <w:tcW w:w="3261" w:type="dxa"/>
          </w:tcPr>
          <w:p w14:paraId="5612A67A" w14:textId="77777777" w:rsidR="00895954" w:rsidRPr="00335C2E" w:rsidRDefault="00895954" w:rsidP="00895954">
            <w:pPr>
              <w:ind w:left="298"/>
              <w:jc w:val="center"/>
              <w:rPr>
                <w:rFonts w:ascii="Times New Roman" w:eastAsia="Times New Roman" w:hAnsi="Times New Roman" w:cs="Times New Roman"/>
                <w:noProof/>
              </w:rPr>
            </w:pPr>
            <w:r w:rsidRPr="00335C2E">
              <w:rPr>
                <w:rFonts w:ascii="Times New Roman" w:eastAsia="Times New Roman" w:hAnsi="Times New Roman" w:cs="Times New Roman"/>
                <w:noProof/>
              </w:rPr>
              <w:t>4</w:t>
            </w:r>
          </w:p>
        </w:tc>
      </w:tr>
      <w:tr w:rsidR="00895954" w:rsidRPr="00335C2E" w14:paraId="285F6D28" w14:textId="77777777" w:rsidTr="00C61815">
        <w:trPr>
          <w:trHeight w:val="1876"/>
        </w:trPr>
        <w:tc>
          <w:tcPr>
            <w:tcW w:w="1316" w:type="dxa"/>
            <w:vAlign w:val="center"/>
          </w:tcPr>
          <w:p w14:paraId="7C4B6E75" w14:textId="77777777" w:rsidR="00895954" w:rsidRPr="00335C2E" w:rsidRDefault="00895954" w:rsidP="00895954">
            <w:pPr>
              <w:ind w:left="2"/>
              <w:jc w:val="center"/>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А5</w:t>
            </w:r>
          </w:p>
        </w:tc>
        <w:tc>
          <w:tcPr>
            <w:tcW w:w="3220" w:type="dxa"/>
            <w:tcBorders>
              <w:top w:val="single" w:sz="4" w:space="0" w:color="auto"/>
              <w:left w:val="single" w:sz="8" w:space="0" w:color="auto"/>
              <w:bottom w:val="single" w:sz="4" w:space="0" w:color="auto"/>
              <w:right w:val="single" w:sz="8" w:space="0" w:color="auto"/>
            </w:tcBorders>
            <w:shd w:val="clear" w:color="auto" w:fill="auto"/>
            <w:vAlign w:val="center"/>
          </w:tcPr>
          <w:p w14:paraId="74D981A0" w14:textId="77777777" w:rsidR="00895954" w:rsidRPr="00335C2E" w:rsidRDefault="00895954" w:rsidP="00895954">
            <w:pPr>
              <w:ind w:left="98" w:right="126"/>
              <w:jc w:val="center"/>
              <w:rPr>
                <w:rFonts w:ascii="Times New Roman" w:eastAsia="Times New Roman" w:hAnsi="Times New Roman" w:cs="Times New Roman"/>
                <w:sz w:val="24"/>
                <w:szCs w:val="24"/>
                <w:lang w:val="kk-KZ"/>
              </w:rPr>
            </w:pPr>
            <w:r w:rsidRPr="00335C2E">
              <w:rPr>
                <w:rFonts w:ascii="Times New Roman" w:eastAsia="Times New Roman" w:hAnsi="Times New Roman" w:cs="Times New Roman"/>
                <w:sz w:val="24"/>
                <w:szCs w:val="24"/>
              </w:rPr>
              <w:t>Пегматит с альбитом</w:t>
            </w:r>
          </w:p>
        </w:tc>
        <w:tc>
          <w:tcPr>
            <w:tcW w:w="1635" w:type="dxa"/>
            <w:vAlign w:val="center"/>
          </w:tcPr>
          <w:p w14:paraId="574ED288" w14:textId="77777777" w:rsidR="00895954" w:rsidRPr="00335C2E" w:rsidRDefault="00895954" w:rsidP="00895954">
            <w:pPr>
              <w:ind w:left="2"/>
              <w:jc w:val="center"/>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600</w:t>
            </w:r>
          </w:p>
        </w:tc>
        <w:tc>
          <w:tcPr>
            <w:tcW w:w="3261" w:type="dxa"/>
            <w:vAlign w:val="center"/>
          </w:tcPr>
          <w:p w14:paraId="05EF8B8B" w14:textId="77777777" w:rsidR="00895954" w:rsidRPr="00335C2E" w:rsidRDefault="00895954" w:rsidP="00895954">
            <w:pPr>
              <w:ind w:left="298" w:right="-29"/>
              <w:jc w:val="center"/>
              <w:rPr>
                <w:rFonts w:ascii="Times New Roman" w:eastAsia="Times New Roman" w:hAnsi="Times New Roman" w:cs="Times New Roman"/>
                <w:noProof/>
              </w:rPr>
            </w:pPr>
            <w:r w:rsidRPr="00335C2E">
              <w:rPr>
                <w:rFonts w:ascii="Times New Roman" w:eastAsia="Times New Roman" w:hAnsi="Times New Roman" w:cs="Times New Roman"/>
                <w:noProof/>
                <w:lang w:eastAsia="ru-RU"/>
              </w:rPr>
              <w:drawing>
                <wp:anchor distT="0" distB="0" distL="114300" distR="114300" simplePos="0" relativeHeight="251668480" behindDoc="0" locked="0" layoutInCell="1" allowOverlap="1" wp14:anchorId="4391870A" wp14:editId="40F65F9A">
                  <wp:simplePos x="0" y="0"/>
                  <wp:positionH relativeFrom="column">
                    <wp:posOffset>114935</wp:posOffset>
                  </wp:positionH>
                  <wp:positionV relativeFrom="paragraph">
                    <wp:posOffset>165100</wp:posOffset>
                  </wp:positionV>
                  <wp:extent cx="1859280" cy="1744980"/>
                  <wp:effectExtent l="0" t="0" r="7620" b="7620"/>
                  <wp:wrapThrough wrapText="bothSides">
                    <wp:wrapPolygon edited="0">
                      <wp:start x="0" y="0"/>
                      <wp:lineTo x="0" y="21459"/>
                      <wp:lineTo x="21467" y="21459"/>
                      <wp:lineTo x="21467" y="0"/>
                      <wp:lineTo x="0" y="0"/>
                    </wp:wrapPolygon>
                  </wp:wrapThrough>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59280" cy="1744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C908B2" w14:textId="77777777" w:rsidR="00895954" w:rsidRPr="00335C2E" w:rsidRDefault="00895954" w:rsidP="00895954">
            <w:pPr>
              <w:ind w:left="298" w:right="-29"/>
              <w:jc w:val="center"/>
              <w:rPr>
                <w:rFonts w:ascii="Times New Roman" w:eastAsia="Times New Roman" w:hAnsi="Times New Roman" w:cs="Times New Roman"/>
                <w:sz w:val="12"/>
                <w:szCs w:val="14"/>
              </w:rPr>
            </w:pPr>
          </w:p>
        </w:tc>
      </w:tr>
    </w:tbl>
    <w:p w14:paraId="6FEB5EDC" w14:textId="77777777" w:rsidR="00895954" w:rsidRPr="00335C2E" w:rsidRDefault="00895954" w:rsidP="00895954">
      <w:pPr>
        <w:widowControl w:val="0"/>
        <w:autoSpaceDE w:val="0"/>
        <w:autoSpaceDN w:val="0"/>
        <w:spacing w:after="0" w:line="240" w:lineRule="auto"/>
        <w:rPr>
          <w:rFonts w:ascii="Times New Roman" w:eastAsia="Times New Roman" w:hAnsi="Times New Roman" w:cs="Times New Roman"/>
          <w:sz w:val="28"/>
          <w:szCs w:val="28"/>
        </w:rPr>
      </w:pPr>
    </w:p>
    <w:p w14:paraId="33A31B21" w14:textId="088DFE14" w:rsidR="00895954" w:rsidRPr="00335C2E" w:rsidRDefault="00895954" w:rsidP="00895954">
      <w:pPr>
        <w:widowControl w:val="0"/>
        <w:numPr>
          <w:ilvl w:val="2"/>
          <w:numId w:val="8"/>
        </w:numPr>
        <w:autoSpaceDE w:val="0"/>
        <w:autoSpaceDN w:val="0"/>
        <w:spacing w:after="0" w:line="240" w:lineRule="auto"/>
        <w:ind w:left="0" w:firstLine="709"/>
        <w:jc w:val="both"/>
        <w:rPr>
          <w:rFonts w:ascii="Times New Roman" w:eastAsia="Times New Roman" w:hAnsi="Times New Roman" w:cs="Times New Roman"/>
          <w:i/>
          <w:iCs/>
          <w:sz w:val="28"/>
        </w:rPr>
      </w:pPr>
      <w:r w:rsidRPr="00335C2E">
        <w:rPr>
          <w:rFonts w:ascii="Times New Roman" w:eastAsia="Times New Roman" w:hAnsi="Times New Roman" w:cs="Times New Roman"/>
          <w:i/>
          <w:iCs/>
          <w:sz w:val="28"/>
        </w:rPr>
        <w:t>Пробоподготовка</w:t>
      </w:r>
    </w:p>
    <w:p w14:paraId="1354888C" w14:textId="329FB0D9" w:rsidR="00895954" w:rsidRPr="00335C2E" w:rsidRDefault="00895954" w:rsidP="00895954">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335C2E">
        <w:rPr>
          <w:rFonts w:ascii="Times New Roman" w:eastAsia="Times New Roman" w:hAnsi="Times New Roman" w:cs="Times New Roman"/>
          <w:sz w:val="28"/>
          <w:szCs w:val="28"/>
        </w:rPr>
        <w:t xml:space="preserve">Пробоподготовка проводилась в секторе пробоподготовки </w:t>
      </w:r>
      <w:r w:rsidR="00DC7B91" w:rsidRPr="00335C2E">
        <w:rPr>
          <w:rFonts w:ascii="Times New Roman" w:eastAsia="Times New Roman" w:hAnsi="Times New Roman" w:cs="Times New Roman"/>
          <w:sz w:val="28"/>
          <w:szCs w:val="28"/>
        </w:rPr>
        <w:t>Центр превосходства</w:t>
      </w:r>
      <w:r w:rsidRPr="00335C2E">
        <w:rPr>
          <w:rFonts w:ascii="Times New Roman" w:eastAsia="Times New Roman" w:hAnsi="Times New Roman" w:cs="Times New Roman"/>
          <w:sz w:val="28"/>
          <w:szCs w:val="28"/>
        </w:rPr>
        <w:t xml:space="preserve"> «VERITAS», ВКТУ им. Д. Серикбаева и лаборатории ИГМ СО РАН (г. Новосибирск).</w:t>
      </w:r>
    </w:p>
    <w:p w14:paraId="5D28F936" w14:textId="23FADD99" w:rsidR="00DE2E98" w:rsidRPr="00335C2E" w:rsidRDefault="00895954" w:rsidP="00895954">
      <w:pPr>
        <w:widowControl w:val="0"/>
        <w:autoSpaceDE w:val="0"/>
        <w:autoSpaceDN w:val="0"/>
        <w:spacing w:after="0" w:line="240" w:lineRule="auto"/>
        <w:ind w:firstLine="709"/>
        <w:jc w:val="both"/>
        <w:rPr>
          <w:rFonts w:ascii="Times New Roman" w:eastAsia="Times New Roman" w:hAnsi="Times New Roman" w:cs="Times New Roman"/>
          <w:sz w:val="28"/>
          <w:szCs w:val="28"/>
        </w:rPr>
      </w:pPr>
      <w:bookmarkStart w:id="25" w:name="_Hlk197564924"/>
      <w:r w:rsidRPr="00335C2E">
        <w:rPr>
          <w:rFonts w:ascii="Times New Roman" w:eastAsia="Times New Roman" w:hAnsi="Times New Roman" w:cs="Times New Roman"/>
          <w:sz w:val="28"/>
          <w:szCs w:val="28"/>
        </w:rPr>
        <w:t>Пробоподготовка была проведена в несколько этапов</w:t>
      </w:r>
      <w:r w:rsidR="0015174F" w:rsidRPr="00335C2E">
        <w:rPr>
          <w:rFonts w:ascii="Times New Roman" w:eastAsia="Times New Roman" w:hAnsi="Times New Roman" w:cs="Times New Roman"/>
          <w:sz w:val="28"/>
          <w:szCs w:val="28"/>
        </w:rPr>
        <w:t>:</w:t>
      </w:r>
      <w:r w:rsidRPr="00335C2E">
        <w:rPr>
          <w:rFonts w:ascii="Times New Roman" w:eastAsia="Times New Roman" w:hAnsi="Times New Roman" w:cs="Times New Roman"/>
          <w:sz w:val="28"/>
          <w:szCs w:val="28"/>
        </w:rPr>
        <w:t xml:space="preserve"> </w:t>
      </w:r>
      <w:r w:rsidR="0015174F" w:rsidRPr="00335C2E">
        <w:rPr>
          <w:rFonts w:ascii="Times New Roman" w:eastAsia="Times New Roman" w:hAnsi="Times New Roman" w:cs="Times New Roman"/>
          <w:sz w:val="28"/>
          <w:szCs w:val="28"/>
        </w:rPr>
        <w:t>1) дробление образцов на щековой дробилке ЩД-6 (ООО «ВИБРОТЕХНИК», Россия) до фракции ≤5 мм; 2) просеивание; 3) измельчение до ≤1 мм с последующим перемешиванием и редуцированием до 1 кг; 4) истирание проб до 0,07 мм вибрационном измельчителе ИВ-4 (ОАО «Грант», Россия); 5) просеивание, перемешивание и деление проб до 0,5 кг (размер образца не более 0,020 мм.</w:t>
      </w:r>
      <w:r w:rsidR="0015174F" w:rsidRPr="00335C2E">
        <w:t xml:space="preserve"> </w:t>
      </w:r>
      <w:r w:rsidR="0015174F" w:rsidRPr="00335C2E">
        <w:rPr>
          <w:rFonts w:ascii="Times New Roman" w:eastAsia="Times New Roman" w:hAnsi="Times New Roman" w:cs="Times New Roman"/>
          <w:sz w:val="28"/>
          <w:szCs w:val="28"/>
        </w:rPr>
        <w:t>Полученные образцы направлялись на масс-спектрометрический анализ.</w:t>
      </w:r>
    </w:p>
    <w:p w14:paraId="37C97044" w14:textId="21FEF408" w:rsidR="00895954" w:rsidRPr="00335C2E" w:rsidRDefault="0051211D" w:rsidP="0051211D">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335C2E">
        <w:rPr>
          <w:rFonts w:ascii="Times New Roman" w:eastAsia="Times New Roman" w:hAnsi="Times New Roman" w:cs="Times New Roman"/>
          <w:sz w:val="28"/>
          <w:szCs w:val="28"/>
        </w:rPr>
        <w:t xml:space="preserve">Пробоподготовка для РЭМ-анализа осуществлялась на участке микрошлифов с использованием отрезного минералогического станка МС-120 (Maruta, Япония). </w:t>
      </w:r>
      <w:r w:rsidR="00895954" w:rsidRPr="00335C2E">
        <w:rPr>
          <w:rFonts w:ascii="Times New Roman" w:eastAsia="Times New Roman" w:hAnsi="Times New Roman" w:cs="Times New Roman"/>
          <w:sz w:val="28"/>
          <w:szCs w:val="28"/>
        </w:rPr>
        <w:t>Далее исследуемый материал заливается эпоксидной смолой холодной заливки с отвердителем SpeciFix-20. Для повышения качества пропитки, исключения пузырьков воздуха и обеспечения полной инфильтрации смолы в пористую структуру образца, использовался вакуумный импрегнатор CitoVac производства компании Struers (Дания).</w:t>
      </w:r>
    </w:p>
    <w:bookmarkEnd w:id="25"/>
    <w:p w14:paraId="45E4BBBE" w14:textId="77777777" w:rsidR="00895954" w:rsidRPr="00335C2E" w:rsidRDefault="00895954" w:rsidP="00895954">
      <w:pPr>
        <w:widowControl w:val="0"/>
        <w:autoSpaceDE w:val="0"/>
        <w:autoSpaceDN w:val="0"/>
        <w:spacing w:after="0" w:line="240" w:lineRule="auto"/>
        <w:ind w:right="142" w:firstLine="720"/>
        <w:jc w:val="both"/>
        <w:rPr>
          <w:rFonts w:ascii="Times New Roman" w:eastAsia="Times New Roman" w:hAnsi="Times New Roman" w:cs="Times New Roman"/>
          <w:sz w:val="28"/>
          <w:szCs w:val="28"/>
        </w:rPr>
      </w:pPr>
      <w:r w:rsidRPr="00335C2E">
        <w:rPr>
          <w:rFonts w:ascii="Times New Roman" w:eastAsia="Times New Roman" w:hAnsi="Times New Roman" w:cs="Times New Roman"/>
          <w:sz w:val="28"/>
          <w:szCs w:val="28"/>
        </w:rPr>
        <w:t>Для шлифовки и полировки образцов был использован станок шлифовально-полировальный LaboPol-5 с устройством для автоматической шлифовки и полировки образцов LaboForce-3 производства компании «Struers» (Дания).</w:t>
      </w:r>
    </w:p>
    <w:p w14:paraId="73033619" w14:textId="6712C82C" w:rsidR="00895954" w:rsidRPr="00335C2E" w:rsidRDefault="00895954" w:rsidP="00895954">
      <w:pPr>
        <w:widowControl w:val="0"/>
        <w:autoSpaceDE w:val="0"/>
        <w:autoSpaceDN w:val="0"/>
        <w:spacing w:after="0" w:line="240" w:lineRule="auto"/>
        <w:ind w:right="3" w:firstLine="709"/>
        <w:jc w:val="both"/>
        <w:rPr>
          <w:rFonts w:ascii="Times New Roman" w:eastAsia="Times New Roman" w:hAnsi="Times New Roman" w:cs="Times New Roman"/>
          <w:sz w:val="28"/>
          <w:szCs w:val="28"/>
        </w:rPr>
      </w:pPr>
      <w:r w:rsidRPr="00335C2E">
        <w:rPr>
          <w:rFonts w:ascii="Times New Roman" w:eastAsia="Times New Roman" w:hAnsi="Times New Roman" w:cs="Times New Roman"/>
          <w:sz w:val="28"/>
          <w:szCs w:val="28"/>
        </w:rPr>
        <w:t>Образцы</w:t>
      </w:r>
      <w:r w:rsidRPr="00335C2E">
        <w:rPr>
          <w:rFonts w:ascii="Times New Roman" w:eastAsia="Times New Roman" w:hAnsi="Times New Roman" w:cs="Times New Roman"/>
          <w:spacing w:val="1"/>
          <w:sz w:val="28"/>
          <w:szCs w:val="28"/>
        </w:rPr>
        <w:t xml:space="preserve"> </w:t>
      </w:r>
      <w:r w:rsidRPr="00335C2E">
        <w:rPr>
          <w:rFonts w:ascii="Times New Roman" w:eastAsia="Times New Roman" w:hAnsi="Times New Roman" w:cs="Times New Roman"/>
          <w:sz w:val="28"/>
          <w:szCs w:val="28"/>
        </w:rPr>
        <w:t>проходили</w:t>
      </w:r>
      <w:r w:rsidRPr="00335C2E">
        <w:rPr>
          <w:rFonts w:ascii="Times New Roman" w:eastAsia="Times New Roman" w:hAnsi="Times New Roman" w:cs="Times New Roman"/>
          <w:spacing w:val="1"/>
          <w:sz w:val="28"/>
          <w:szCs w:val="28"/>
        </w:rPr>
        <w:t xml:space="preserve"> </w:t>
      </w:r>
      <w:r w:rsidRPr="00335C2E">
        <w:rPr>
          <w:rFonts w:ascii="Times New Roman" w:eastAsia="Times New Roman" w:hAnsi="Times New Roman" w:cs="Times New Roman"/>
          <w:sz w:val="28"/>
          <w:szCs w:val="28"/>
        </w:rPr>
        <w:t>ультразвуковую очистку от абразива и других загрязнений в</w:t>
      </w:r>
      <w:r w:rsidRPr="00335C2E">
        <w:rPr>
          <w:rFonts w:ascii="Times New Roman" w:eastAsia="Times New Roman" w:hAnsi="Times New Roman" w:cs="Times New Roman"/>
          <w:spacing w:val="1"/>
          <w:sz w:val="28"/>
          <w:szCs w:val="28"/>
        </w:rPr>
        <w:t xml:space="preserve"> </w:t>
      </w:r>
      <w:r w:rsidRPr="00335C2E">
        <w:rPr>
          <w:rFonts w:ascii="Times New Roman" w:eastAsia="Times New Roman" w:hAnsi="Times New Roman" w:cs="Times New Roman"/>
          <w:sz w:val="28"/>
          <w:szCs w:val="28"/>
        </w:rPr>
        <w:t>установке Metason-60 (Struers, Дания) после</w:t>
      </w:r>
      <w:r w:rsidRPr="00335C2E">
        <w:rPr>
          <w:rFonts w:ascii="Times New Roman" w:eastAsia="Times New Roman" w:hAnsi="Times New Roman" w:cs="Times New Roman"/>
          <w:spacing w:val="1"/>
          <w:sz w:val="28"/>
          <w:szCs w:val="28"/>
        </w:rPr>
        <w:t xml:space="preserve"> </w:t>
      </w:r>
      <w:r w:rsidRPr="00335C2E">
        <w:rPr>
          <w:rFonts w:ascii="Times New Roman" w:eastAsia="Times New Roman" w:hAnsi="Times New Roman" w:cs="Times New Roman"/>
          <w:sz w:val="28"/>
          <w:szCs w:val="28"/>
        </w:rPr>
        <w:t>каждой</w:t>
      </w:r>
      <w:r w:rsidRPr="00335C2E">
        <w:rPr>
          <w:rFonts w:ascii="Times New Roman" w:eastAsia="Times New Roman" w:hAnsi="Times New Roman" w:cs="Times New Roman"/>
          <w:spacing w:val="1"/>
          <w:sz w:val="28"/>
          <w:szCs w:val="28"/>
        </w:rPr>
        <w:t xml:space="preserve"> </w:t>
      </w:r>
      <w:r w:rsidRPr="00335C2E">
        <w:rPr>
          <w:rFonts w:ascii="Times New Roman" w:eastAsia="Times New Roman" w:hAnsi="Times New Roman" w:cs="Times New Roman"/>
          <w:sz w:val="28"/>
          <w:szCs w:val="28"/>
        </w:rPr>
        <w:t>стадии</w:t>
      </w:r>
      <w:r w:rsidRPr="00335C2E">
        <w:rPr>
          <w:rFonts w:ascii="Times New Roman" w:eastAsia="Times New Roman" w:hAnsi="Times New Roman" w:cs="Times New Roman"/>
          <w:spacing w:val="1"/>
          <w:sz w:val="28"/>
          <w:szCs w:val="28"/>
        </w:rPr>
        <w:t xml:space="preserve"> </w:t>
      </w:r>
      <w:r w:rsidRPr="00335C2E">
        <w:rPr>
          <w:rFonts w:ascii="Times New Roman" w:eastAsia="Times New Roman" w:hAnsi="Times New Roman" w:cs="Times New Roman"/>
          <w:sz w:val="28"/>
          <w:szCs w:val="28"/>
        </w:rPr>
        <w:t>алмазной</w:t>
      </w:r>
      <w:r w:rsidRPr="00335C2E">
        <w:rPr>
          <w:rFonts w:ascii="Times New Roman" w:eastAsia="Times New Roman" w:hAnsi="Times New Roman" w:cs="Times New Roman"/>
          <w:spacing w:val="1"/>
          <w:sz w:val="28"/>
          <w:szCs w:val="28"/>
        </w:rPr>
        <w:t xml:space="preserve"> </w:t>
      </w:r>
      <w:r w:rsidRPr="00335C2E">
        <w:rPr>
          <w:rFonts w:ascii="Times New Roman" w:eastAsia="Times New Roman" w:hAnsi="Times New Roman" w:cs="Times New Roman"/>
          <w:sz w:val="28"/>
          <w:szCs w:val="28"/>
        </w:rPr>
        <w:t>полировки. Готовые</w:t>
      </w:r>
      <w:r w:rsidRPr="00335C2E">
        <w:rPr>
          <w:rFonts w:ascii="Times New Roman" w:eastAsia="Times New Roman" w:hAnsi="Times New Roman" w:cs="Times New Roman"/>
          <w:spacing w:val="1"/>
          <w:sz w:val="28"/>
          <w:szCs w:val="28"/>
        </w:rPr>
        <w:t xml:space="preserve"> </w:t>
      </w:r>
      <w:r w:rsidRPr="00335C2E">
        <w:rPr>
          <w:rFonts w:ascii="Times New Roman" w:eastAsia="Times New Roman" w:hAnsi="Times New Roman" w:cs="Times New Roman"/>
          <w:sz w:val="28"/>
          <w:szCs w:val="28"/>
        </w:rPr>
        <w:t>микрошлифы</w:t>
      </w:r>
      <w:r w:rsidRPr="00335C2E">
        <w:rPr>
          <w:rFonts w:ascii="Times New Roman" w:eastAsia="Times New Roman" w:hAnsi="Times New Roman" w:cs="Times New Roman"/>
          <w:spacing w:val="1"/>
          <w:sz w:val="28"/>
          <w:szCs w:val="28"/>
        </w:rPr>
        <w:t xml:space="preserve"> </w:t>
      </w:r>
      <w:r w:rsidRPr="00335C2E">
        <w:rPr>
          <w:rFonts w:ascii="Times New Roman" w:eastAsia="Times New Roman" w:hAnsi="Times New Roman" w:cs="Times New Roman"/>
          <w:sz w:val="28"/>
          <w:szCs w:val="28"/>
        </w:rPr>
        <w:t>сушили</w:t>
      </w:r>
      <w:r w:rsidRPr="00335C2E">
        <w:rPr>
          <w:rFonts w:ascii="Times New Roman" w:eastAsia="Times New Roman" w:hAnsi="Times New Roman" w:cs="Times New Roman"/>
          <w:spacing w:val="1"/>
          <w:sz w:val="28"/>
          <w:szCs w:val="28"/>
        </w:rPr>
        <w:t xml:space="preserve"> </w:t>
      </w:r>
      <w:r w:rsidRPr="00335C2E">
        <w:rPr>
          <w:rFonts w:ascii="Times New Roman" w:eastAsia="Times New Roman" w:hAnsi="Times New Roman" w:cs="Times New Roman"/>
          <w:sz w:val="28"/>
          <w:szCs w:val="28"/>
        </w:rPr>
        <w:t>в</w:t>
      </w:r>
      <w:r w:rsidRPr="00335C2E">
        <w:rPr>
          <w:rFonts w:ascii="Times New Roman" w:eastAsia="Times New Roman" w:hAnsi="Times New Roman" w:cs="Times New Roman"/>
          <w:spacing w:val="1"/>
          <w:sz w:val="28"/>
          <w:szCs w:val="28"/>
        </w:rPr>
        <w:t xml:space="preserve"> </w:t>
      </w:r>
      <w:r w:rsidRPr="00335C2E">
        <w:rPr>
          <w:rFonts w:ascii="Times New Roman" w:eastAsia="Times New Roman" w:hAnsi="Times New Roman" w:cs="Times New Roman"/>
          <w:spacing w:val="-1"/>
          <w:sz w:val="28"/>
          <w:szCs w:val="28"/>
        </w:rPr>
        <w:t>установке</w:t>
      </w:r>
      <w:r w:rsidRPr="00335C2E">
        <w:rPr>
          <w:rFonts w:ascii="Times New Roman" w:eastAsia="Times New Roman" w:hAnsi="Times New Roman" w:cs="Times New Roman"/>
          <w:sz w:val="28"/>
          <w:szCs w:val="28"/>
        </w:rPr>
        <w:t xml:space="preserve"> </w:t>
      </w:r>
      <w:r w:rsidRPr="00335C2E">
        <w:rPr>
          <w:rFonts w:ascii="Times New Roman" w:eastAsia="Times New Roman" w:hAnsi="Times New Roman" w:cs="Times New Roman"/>
          <w:spacing w:val="-1"/>
          <w:sz w:val="28"/>
          <w:szCs w:val="28"/>
        </w:rPr>
        <w:t>Drybox-2</w:t>
      </w:r>
      <w:r w:rsidRPr="00335C2E">
        <w:rPr>
          <w:rFonts w:ascii="Times New Roman" w:eastAsia="Times New Roman" w:hAnsi="Times New Roman" w:cs="Times New Roman"/>
          <w:spacing w:val="-3"/>
          <w:sz w:val="28"/>
          <w:szCs w:val="28"/>
        </w:rPr>
        <w:t xml:space="preserve"> </w:t>
      </w:r>
      <w:r w:rsidRPr="00335C2E">
        <w:rPr>
          <w:rFonts w:ascii="Times New Roman" w:eastAsia="Times New Roman" w:hAnsi="Times New Roman" w:cs="Times New Roman"/>
          <w:sz w:val="28"/>
          <w:szCs w:val="28"/>
        </w:rPr>
        <w:t>(Struers,</w:t>
      </w:r>
      <w:r w:rsidRPr="00335C2E">
        <w:rPr>
          <w:rFonts w:ascii="Times New Roman" w:eastAsia="Times New Roman" w:hAnsi="Times New Roman" w:cs="Times New Roman"/>
          <w:spacing w:val="-1"/>
          <w:sz w:val="28"/>
          <w:szCs w:val="28"/>
        </w:rPr>
        <w:t xml:space="preserve"> </w:t>
      </w:r>
      <w:r w:rsidRPr="00335C2E">
        <w:rPr>
          <w:rFonts w:ascii="Times New Roman" w:eastAsia="Times New Roman" w:hAnsi="Times New Roman" w:cs="Times New Roman"/>
          <w:sz w:val="28"/>
          <w:szCs w:val="28"/>
        </w:rPr>
        <w:t>Дания). Далее</w:t>
      </w:r>
      <w:r w:rsidRPr="00335C2E">
        <w:rPr>
          <w:rFonts w:ascii="Times New Roman" w:eastAsia="Times New Roman" w:hAnsi="Times New Roman" w:cs="Times New Roman"/>
          <w:spacing w:val="1"/>
          <w:sz w:val="28"/>
          <w:szCs w:val="28"/>
        </w:rPr>
        <w:t xml:space="preserve"> </w:t>
      </w:r>
      <w:r w:rsidRPr="00335C2E">
        <w:rPr>
          <w:rFonts w:ascii="Times New Roman" w:eastAsia="Times New Roman" w:hAnsi="Times New Roman" w:cs="Times New Roman"/>
          <w:sz w:val="28"/>
          <w:szCs w:val="28"/>
        </w:rPr>
        <w:t>образцы</w:t>
      </w:r>
      <w:r w:rsidRPr="00335C2E">
        <w:rPr>
          <w:rFonts w:ascii="Times New Roman" w:eastAsia="Times New Roman" w:hAnsi="Times New Roman" w:cs="Times New Roman"/>
          <w:spacing w:val="1"/>
          <w:sz w:val="28"/>
          <w:szCs w:val="28"/>
        </w:rPr>
        <w:t xml:space="preserve"> </w:t>
      </w:r>
      <w:r w:rsidRPr="00335C2E">
        <w:rPr>
          <w:rFonts w:ascii="Times New Roman" w:eastAsia="Times New Roman" w:hAnsi="Times New Roman" w:cs="Times New Roman"/>
          <w:sz w:val="28"/>
          <w:szCs w:val="28"/>
        </w:rPr>
        <w:t>были</w:t>
      </w:r>
      <w:r w:rsidRPr="00335C2E">
        <w:rPr>
          <w:rFonts w:ascii="Times New Roman" w:eastAsia="Times New Roman" w:hAnsi="Times New Roman" w:cs="Times New Roman"/>
          <w:spacing w:val="1"/>
          <w:sz w:val="28"/>
          <w:szCs w:val="28"/>
        </w:rPr>
        <w:t xml:space="preserve"> </w:t>
      </w:r>
      <w:r w:rsidRPr="00335C2E">
        <w:rPr>
          <w:rFonts w:ascii="Times New Roman" w:eastAsia="Times New Roman" w:hAnsi="Times New Roman" w:cs="Times New Roman"/>
          <w:sz w:val="28"/>
          <w:szCs w:val="28"/>
        </w:rPr>
        <w:t>переданы</w:t>
      </w:r>
      <w:r w:rsidRPr="00335C2E">
        <w:rPr>
          <w:rFonts w:ascii="Times New Roman" w:eastAsia="Times New Roman" w:hAnsi="Times New Roman" w:cs="Times New Roman"/>
          <w:spacing w:val="1"/>
          <w:sz w:val="28"/>
          <w:szCs w:val="28"/>
        </w:rPr>
        <w:t xml:space="preserve"> </w:t>
      </w:r>
      <w:r w:rsidRPr="00335C2E">
        <w:rPr>
          <w:rFonts w:ascii="Times New Roman" w:eastAsia="Times New Roman" w:hAnsi="Times New Roman" w:cs="Times New Roman"/>
          <w:sz w:val="28"/>
          <w:szCs w:val="28"/>
        </w:rPr>
        <w:t>на</w:t>
      </w:r>
      <w:r w:rsidRPr="00335C2E">
        <w:rPr>
          <w:rFonts w:ascii="Times New Roman" w:eastAsia="Times New Roman" w:hAnsi="Times New Roman" w:cs="Times New Roman"/>
          <w:spacing w:val="1"/>
          <w:sz w:val="28"/>
          <w:szCs w:val="28"/>
        </w:rPr>
        <w:t xml:space="preserve"> </w:t>
      </w:r>
      <w:r w:rsidRPr="00335C2E">
        <w:rPr>
          <w:rFonts w:ascii="Times New Roman" w:eastAsia="Times New Roman" w:hAnsi="Times New Roman" w:cs="Times New Roman"/>
          <w:sz w:val="28"/>
          <w:szCs w:val="28"/>
        </w:rPr>
        <w:t>участок</w:t>
      </w:r>
      <w:r w:rsidRPr="00335C2E">
        <w:rPr>
          <w:rFonts w:ascii="Times New Roman" w:eastAsia="Times New Roman" w:hAnsi="Times New Roman" w:cs="Times New Roman"/>
          <w:spacing w:val="1"/>
          <w:sz w:val="28"/>
          <w:szCs w:val="28"/>
        </w:rPr>
        <w:t xml:space="preserve"> </w:t>
      </w:r>
      <w:r w:rsidRPr="00335C2E">
        <w:rPr>
          <w:rFonts w:ascii="Times New Roman" w:eastAsia="Times New Roman" w:hAnsi="Times New Roman" w:cs="Times New Roman"/>
          <w:sz w:val="28"/>
          <w:szCs w:val="28"/>
        </w:rPr>
        <w:t>растровой</w:t>
      </w:r>
      <w:r w:rsidRPr="00335C2E">
        <w:rPr>
          <w:rFonts w:ascii="Times New Roman" w:eastAsia="Times New Roman" w:hAnsi="Times New Roman" w:cs="Times New Roman"/>
          <w:spacing w:val="1"/>
          <w:sz w:val="28"/>
          <w:szCs w:val="28"/>
        </w:rPr>
        <w:t xml:space="preserve"> </w:t>
      </w:r>
      <w:r w:rsidRPr="00335C2E">
        <w:rPr>
          <w:rFonts w:ascii="Times New Roman" w:eastAsia="Times New Roman" w:hAnsi="Times New Roman" w:cs="Times New Roman"/>
          <w:sz w:val="28"/>
          <w:szCs w:val="28"/>
        </w:rPr>
        <w:t>(сканирующей)</w:t>
      </w:r>
      <w:r w:rsidRPr="00335C2E">
        <w:rPr>
          <w:rFonts w:ascii="Times New Roman" w:eastAsia="Times New Roman" w:hAnsi="Times New Roman" w:cs="Times New Roman"/>
          <w:spacing w:val="-1"/>
          <w:sz w:val="28"/>
          <w:szCs w:val="28"/>
        </w:rPr>
        <w:t xml:space="preserve"> </w:t>
      </w:r>
      <w:r w:rsidRPr="00335C2E">
        <w:rPr>
          <w:rFonts w:ascii="Times New Roman" w:eastAsia="Times New Roman" w:hAnsi="Times New Roman" w:cs="Times New Roman"/>
          <w:sz w:val="28"/>
          <w:szCs w:val="28"/>
        </w:rPr>
        <w:t>электронной микроскопии</w:t>
      </w:r>
      <w:r w:rsidR="003D143B" w:rsidRPr="00335C2E">
        <w:rPr>
          <w:rFonts w:ascii="Times New Roman" w:eastAsia="Times New Roman" w:hAnsi="Times New Roman" w:cs="Times New Roman"/>
          <w:sz w:val="28"/>
          <w:szCs w:val="28"/>
        </w:rPr>
        <w:t>.</w:t>
      </w:r>
    </w:p>
    <w:p w14:paraId="5D3F4142" w14:textId="77596495" w:rsidR="00895954" w:rsidRPr="00335C2E" w:rsidRDefault="00895954" w:rsidP="00895954">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335C2E">
        <w:rPr>
          <w:rFonts w:ascii="Times New Roman" w:eastAsia="Times New Roman" w:hAnsi="Times New Roman" w:cs="Times New Roman"/>
          <w:sz w:val="28"/>
          <w:szCs w:val="28"/>
        </w:rPr>
        <w:t>Пробоподготовка для выделения монофракций циркона включала в себя дробление на щековой дробилке, просеивание с использованием сит 0</w:t>
      </w:r>
      <w:r w:rsidR="003D143B" w:rsidRPr="00335C2E">
        <w:rPr>
          <w:rFonts w:ascii="Times New Roman" w:eastAsia="Times New Roman" w:hAnsi="Times New Roman" w:cs="Times New Roman"/>
          <w:sz w:val="28"/>
          <w:szCs w:val="28"/>
        </w:rPr>
        <w:t>,</w:t>
      </w:r>
      <w:r w:rsidRPr="00335C2E">
        <w:rPr>
          <w:rFonts w:ascii="Times New Roman" w:eastAsia="Times New Roman" w:hAnsi="Times New Roman" w:cs="Times New Roman"/>
          <w:sz w:val="28"/>
          <w:szCs w:val="28"/>
        </w:rPr>
        <w:t>5, 0</w:t>
      </w:r>
      <w:r w:rsidR="003D143B" w:rsidRPr="00335C2E">
        <w:rPr>
          <w:rFonts w:ascii="Times New Roman" w:eastAsia="Times New Roman" w:hAnsi="Times New Roman" w:cs="Times New Roman"/>
          <w:sz w:val="28"/>
          <w:szCs w:val="28"/>
        </w:rPr>
        <w:t>,</w:t>
      </w:r>
      <w:r w:rsidRPr="00335C2E">
        <w:rPr>
          <w:rFonts w:ascii="Times New Roman" w:eastAsia="Times New Roman" w:hAnsi="Times New Roman" w:cs="Times New Roman"/>
          <w:sz w:val="28"/>
          <w:szCs w:val="28"/>
        </w:rPr>
        <w:t>25 и 0</w:t>
      </w:r>
      <w:r w:rsidR="00B33D07" w:rsidRPr="00335C2E">
        <w:rPr>
          <w:rFonts w:ascii="Times New Roman" w:eastAsia="Times New Roman" w:hAnsi="Times New Roman" w:cs="Times New Roman"/>
          <w:sz w:val="28"/>
          <w:szCs w:val="28"/>
        </w:rPr>
        <w:t>,</w:t>
      </w:r>
      <w:r w:rsidRPr="00335C2E">
        <w:rPr>
          <w:rFonts w:ascii="Times New Roman" w:eastAsia="Times New Roman" w:hAnsi="Times New Roman" w:cs="Times New Roman"/>
          <w:sz w:val="28"/>
          <w:szCs w:val="28"/>
        </w:rPr>
        <w:t xml:space="preserve">1 мм, промывку пробы для удаления от мелкодисперсных частиц проточной </w:t>
      </w:r>
      <w:r w:rsidRPr="00335C2E">
        <w:rPr>
          <w:rFonts w:ascii="Times New Roman" w:eastAsia="Times New Roman" w:hAnsi="Times New Roman" w:cs="Times New Roman"/>
          <w:sz w:val="28"/>
          <w:szCs w:val="28"/>
        </w:rPr>
        <w:lastRenderedPageBreak/>
        <w:t xml:space="preserve">водой. После просушивания пробы разделялись на магнитные и немагнитные фракции с помощью магнитного сепаратора. Дальнейшее выделение циркона проводилось с помощью тяжёлой жидкости </w:t>
      </w:r>
      <w:r w:rsidR="00CA71EB" w:rsidRPr="00335C2E">
        <w:rPr>
          <w:rFonts w:ascii="Times New Roman" w:eastAsia="Times New Roman" w:hAnsi="Times New Roman" w:cs="Times New Roman"/>
          <w:sz w:val="28"/>
          <w:szCs w:val="28"/>
        </w:rPr>
        <w:t>–</w:t>
      </w:r>
      <w:r w:rsidRPr="00335C2E">
        <w:rPr>
          <w:rFonts w:ascii="Times New Roman" w:eastAsia="Times New Roman" w:hAnsi="Times New Roman" w:cs="Times New Roman"/>
          <w:sz w:val="28"/>
          <w:szCs w:val="28"/>
        </w:rPr>
        <w:t xml:space="preserve"> гетерополивольфрамата натрия, плотностью 3.0 г/см</w:t>
      </w:r>
      <w:r w:rsidRPr="00335C2E">
        <w:rPr>
          <w:rFonts w:ascii="Times New Roman" w:eastAsia="Times New Roman" w:hAnsi="Times New Roman" w:cs="Times New Roman"/>
          <w:sz w:val="28"/>
          <w:szCs w:val="28"/>
          <w:vertAlign w:val="superscript"/>
        </w:rPr>
        <w:t>3</w:t>
      </w:r>
      <w:r w:rsidRPr="00335C2E">
        <w:rPr>
          <w:rFonts w:ascii="Times New Roman" w:eastAsia="Times New Roman" w:hAnsi="Times New Roman" w:cs="Times New Roman"/>
          <w:sz w:val="28"/>
          <w:szCs w:val="28"/>
        </w:rPr>
        <w:t xml:space="preserve">, где отделялись лёгкие немагнитные минералы (кварц, альбит). В дальнейшем из тяжёлой фракции вручную под бинокуляром отбирались зёрна циркона и заливались эпоксидной смолой. Затем полученный препарат (шашка) шлифовалась примерно на ½ толщины зерна и полировалась. Далее для уточнения внутреннего строения зёрен циркона были получены катодолюминисцентные изображения на сканирующем электронном микроскопе LEO 1430 VP в ЦКП многоэлементных и изотопных исследований </w:t>
      </w:r>
      <w:bookmarkStart w:id="26" w:name="_Hlk197037302"/>
      <w:r w:rsidRPr="00335C2E">
        <w:rPr>
          <w:rFonts w:ascii="Times New Roman" w:eastAsia="Times New Roman" w:hAnsi="Times New Roman" w:cs="Times New Roman"/>
          <w:sz w:val="28"/>
          <w:szCs w:val="28"/>
        </w:rPr>
        <w:t>ИГМ СО РАН (г. Новосибирск).</w:t>
      </w:r>
    </w:p>
    <w:bookmarkEnd w:id="26"/>
    <w:p w14:paraId="5EB77BA2" w14:textId="77777777" w:rsidR="00895954" w:rsidRPr="00335C2E" w:rsidRDefault="00895954" w:rsidP="00895954">
      <w:pPr>
        <w:widowControl w:val="0"/>
        <w:autoSpaceDE w:val="0"/>
        <w:autoSpaceDN w:val="0"/>
        <w:spacing w:after="0" w:line="240" w:lineRule="auto"/>
        <w:ind w:right="3" w:firstLine="709"/>
        <w:rPr>
          <w:rFonts w:ascii="Times New Roman" w:eastAsia="Times New Roman" w:hAnsi="Times New Roman" w:cs="Times New Roman"/>
          <w:sz w:val="27"/>
          <w:szCs w:val="28"/>
        </w:rPr>
      </w:pPr>
    </w:p>
    <w:p w14:paraId="400EDCF4" w14:textId="4A58F478" w:rsidR="00895954" w:rsidRPr="00335C2E" w:rsidRDefault="00895954" w:rsidP="00895954">
      <w:pPr>
        <w:widowControl w:val="0"/>
        <w:numPr>
          <w:ilvl w:val="2"/>
          <w:numId w:val="8"/>
        </w:numPr>
        <w:autoSpaceDE w:val="0"/>
        <w:autoSpaceDN w:val="0"/>
        <w:spacing w:after="0" w:line="240" w:lineRule="auto"/>
        <w:ind w:left="0" w:firstLine="709"/>
        <w:jc w:val="both"/>
        <w:rPr>
          <w:rFonts w:ascii="Times New Roman" w:eastAsia="Times New Roman" w:hAnsi="Times New Roman" w:cs="Times New Roman"/>
          <w:i/>
          <w:iCs/>
          <w:sz w:val="28"/>
        </w:rPr>
      </w:pPr>
      <w:r w:rsidRPr="00335C2E">
        <w:rPr>
          <w:rFonts w:ascii="Times New Roman" w:eastAsia="Times New Roman" w:hAnsi="Times New Roman" w:cs="Times New Roman"/>
          <w:i/>
          <w:iCs/>
          <w:sz w:val="28"/>
        </w:rPr>
        <w:t xml:space="preserve"> Аналитические исследования пород и руд</w:t>
      </w:r>
    </w:p>
    <w:p w14:paraId="68F34E06" w14:textId="0BC20DFB" w:rsidR="00D30CFF" w:rsidRPr="00335C2E" w:rsidRDefault="00D30CFF" w:rsidP="00895954">
      <w:pPr>
        <w:widowControl w:val="0"/>
        <w:autoSpaceDE w:val="0"/>
        <w:autoSpaceDN w:val="0"/>
        <w:spacing w:after="0" w:line="240" w:lineRule="auto"/>
        <w:ind w:right="3" w:firstLine="709"/>
        <w:jc w:val="both"/>
        <w:rPr>
          <w:rFonts w:ascii="Times New Roman" w:eastAsia="Times New Roman" w:hAnsi="Times New Roman" w:cs="Times New Roman"/>
          <w:sz w:val="28"/>
          <w:szCs w:val="28"/>
        </w:rPr>
      </w:pPr>
      <w:r w:rsidRPr="00335C2E">
        <w:rPr>
          <w:rFonts w:ascii="Times New Roman" w:eastAsia="Times New Roman" w:hAnsi="Times New Roman" w:cs="Times New Roman"/>
          <w:sz w:val="28"/>
          <w:szCs w:val="28"/>
        </w:rPr>
        <w:t>Аналитические исследования проводились в аккредитованных лабораториях (</w:t>
      </w:r>
      <w:r w:rsidR="00DC7B91" w:rsidRPr="00335C2E">
        <w:rPr>
          <w:rFonts w:ascii="Times New Roman" w:eastAsia="Times New Roman" w:hAnsi="Times New Roman" w:cs="Times New Roman"/>
          <w:sz w:val="28"/>
          <w:szCs w:val="28"/>
        </w:rPr>
        <w:t xml:space="preserve">Центр превосходства </w:t>
      </w:r>
      <w:r w:rsidRPr="00335C2E">
        <w:rPr>
          <w:rFonts w:ascii="Times New Roman" w:eastAsia="Times New Roman" w:hAnsi="Times New Roman" w:cs="Times New Roman"/>
          <w:sz w:val="28"/>
          <w:szCs w:val="28"/>
        </w:rPr>
        <w:t>«VERITAS», НАО ВКТУ им. Д. Серикбаева, ЦКП многоэлементных и изотопных исследований и лаборатории петрологии и рудоносности магматических формаций ИГМ СО РАН (г. Новосибирск), филиал РГП «НЦ КПМС РК «ВНИИцветмет»).</w:t>
      </w:r>
    </w:p>
    <w:p w14:paraId="76477C40" w14:textId="3EF7EB61" w:rsidR="00A304A8" w:rsidRPr="00335C2E" w:rsidRDefault="00A304A8" w:rsidP="00895954">
      <w:pPr>
        <w:widowControl w:val="0"/>
        <w:autoSpaceDE w:val="0"/>
        <w:autoSpaceDN w:val="0"/>
        <w:spacing w:after="0" w:line="240" w:lineRule="auto"/>
        <w:ind w:right="3" w:firstLine="709"/>
        <w:jc w:val="both"/>
        <w:rPr>
          <w:rFonts w:ascii="Times New Roman" w:eastAsia="Times New Roman" w:hAnsi="Times New Roman" w:cs="Times New Roman"/>
          <w:sz w:val="28"/>
          <w:szCs w:val="28"/>
        </w:rPr>
      </w:pPr>
      <w:r w:rsidRPr="00335C2E">
        <w:rPr>
          <w:rFonts w:ascii="Times New Roman" w:eastAsia="Times New Roman" w:hAnsi="Times New Roman" w:cs="Times New Roman"/>
          <w:sz w:val="28"/>
          <w:szCs w:val="28"/>
        </w:rPr>
        <w:t>Масс-спектрометр с индуктивно связанной плазмой Agilent 7500cx (определяющий до 73 элементов с высокой чувствительностью — до 1 ppb), а также растровый электронный микроскоп JSM-6390LV (производства JEOL Ltd., Япония), оснащённый системой энергодисперсионного микроанализа INCA Energy PentaFETx3 компании Oxford Instruments Analytical Limited (Великобритания) использовались для определения минералого-петрологических и геохимических характеристик.</w:t>
      </w:r>
    </w:p>
    <w:p w14:paraId="5DD0FD83" w14:textId="67CBA9E4" w:rsidR="00895954" w:rsidRPr="00335C2E" w:rsidRDefault="00A304A8" w:rsidP="00895954">
      <w:pPr>
        <w:widowControl w:val="0"/>
        <w:autoSpaceDE w:val="0"/>
        <w:autoSpaceDN w:val="0"/>
        <w:spacing w:after="0" w:line="240" w:lineRule="auto"/>
        <w:ind w:right="141" w:firstLine="709"/>
        <w:jc w:val="both"/>
        <w:rPr>
          <w:rFonts w:ascii="Times New Roman" w:eastAsia="Times New Roman" w:hAnsi="Times New Roman" w:cs="Times New Roman"/>
          <w:spacing w:val="-2"/>
          <w:sz w:val="28"/>
          <w:szCs w:val="28"/>
        </w:rPr>
      </w:pPr>
      <w:bookmarkStart w:id="27" w:name="_Hlk197564945"/>
      <w:r w:rsidRPr="00335C2E">
        <w:rPr>
          <w:rFonts w:ascii="Times New Roman" w:eastAsia="Times New Roman" w:hAnsi="Times New Roman" w:cs="Times New Roman"/>
          <w:sz w:val="28"/>
          <w:szCs w:val="28"/>
        </w:rPr>
        <w:t xml:space="preserve">Для петрографического исследования на оптическом микроскопе Olympus BX-51 </w:t>
      </w:r>
      <w:r w:rsidR="00DC2F25" w:rsidRPr="00335C2E">
        <w:rPr>
          <w:rFonts w:ascii="Times New Roman" w:eastAsia="Times New Roman" w:hAnsi="Times New Roman" w:cs="Times New Roman"/>
          <w:sz w:val="28"/>
          <w:szCs w:val="28"/>
        </w:rPr>
        <w:t>в</w:t>
      </w:r>
      <w:r w:rsidR="00895954" w:rsidRPr="00335C2E">
        <w:rPr>
          <w:rFonts w:ascii="Times New Roman" w:eastAsia="Times New Roman" w:hAnsi="Times New Roman" w:cs="Times New Roman"/>
          <w:sz w:val="28"/>
          <w:szCs w:val="28"/>
        </w:rPr>
        <w:t xml:space="preserve"> филиале РГП «НЦ КПМС РК «ВНИИцветмет» изготовлены прозрачные шлифы (</w:t>
      </w:r>
      <w:r w:rsidR="00802805" w:rsidRPr="00335C2E">
        <w:rPr>
          <w:rFonts w:ascii="Times New Roman" w:eastAsia="Times New Roman" w:hAnsi="Times New Roman" w:cs="Times New Roman"/>
          <w:sz w:val="28"/>
          <w:szCs w:val="28"/>
        </w:rPr>
        <w:t>Приложение</w:t>
      </w:r>
      <w:r w:rsidR="00A1573D" w:rsidRPr="00335C2E">
        <w:rPr>
          <w:rFonts w:ascii="Times New Roman" w:eastAsia="Times New Roman" w:hAnsi="Times New Roman" w:cs="Times New Roman"/>
          <w:sz w:val="28"/>
          <w:szCs w:val="28"/>
        </w:rPr>
        <w:t xml:space="preserve"> В</w:t>
      </w:r>
      <w:r w:rsidR="00895954" w:rsidRPr="00335C2E">
        <w:rPr>
          <w:rFonts w:ascii="Times New Roman" w:eastAsia="Times New Roman" w:hAnsi="Times New Roman" w:cs="Times New Roman"/>
          <w:sz w:val="28"/>
          <w:szCs w:val="28"/>
        </w:rPr>
        <w:t>).</w:t>
      </w:r>
    </w:p>
    <w:p w14:paraId="34F69608" w14:textId="5864CF6A" w:rsidR="00895954" w:rsidRPr="00335C2E" w:rsidRDefault="00895954" w:rsidP="00895954">
      <w:pPr>
        <w:widowControl w:val="0"/>
        <w:autoSpaceDE w:val="0"/>
        <w:autoSpaceDN w:val="0"/>
        <w:spacing w:after="0" w:line="240" w:lineRule="auto"/>
        <w:ind w:right="-2" w:firstLine="709"/>
        <w:jc w:val="both"/>
        <w:rPr>
          <w:rFonts w:ascii="Times New Roman" w:eastAsia="Times New Roman" w:hAnsi="Times New Roman" w:cs="Times New Roman"/>
          <w:bCs/>
          <w:sz w:val="28"/>
          <w:szCs w:val="28"/>
        </w:rPr>
      </w:pPr>
      <w:r w:rsidRPr="00335C2E">
        <w:rPr>
          <w:rFonts w:ascii="Times New Roman" w:eastAsia="Times New Roman" w:hAnsi="Times New Roman" w:cs="Times New Roman"/>
          <w:bCs/>
          <w:sz w:val="28"/>
          <w:szCs w:val="28"/>
        </w:rPr>
        <w:t>Термобарометрические исследования произведены по 19</w:t>
      </w:r>
      <w:r w:rsidR="006310E8" w:rsidRPr="00335C2E">
        <w:rPr>
          <w:rFonts w:ascii="Times New Roman" w:eastAsia="Times New Roman" w:hAnsi="Times New Roman" w:cs="Times New Roman"/>
          <w:bCs/>
          <w:sz w:val="28"/>
          <w:szCs w:val="28"/>
        </w:rPr>
        <w:t>8</w:t>
      </w:r>
      <w:r w:rsidRPr="00335C2E">
        <w:rPr>
          <w:rFonts w:ascii="Times New Roman" w:eastAsia="Times New Roman" w:hAnsi="Times New Roman" w:cs="Times New Roman"/>
          <w:bCs/>
          <w:sz w:val="28"/>
          <w:szCs w:val="28"/>
        </w:rPr>
        <w:t xml:space="preserve"> образцам биотита с использованием термобарометра в режиме онлайн (</w:t>
      </w:r>
      <w:hyperlink r:id="rId28" w:history="1">
        <w:r w:rsidRPr="00335C2E">
          <w:rPr>
            <w:rFonts w:ascii="Times New Roman" w:eastAsia="Times New Roman" w:hAnsi="Times New Roman" w:cs="Times New Roman"/>
            <w:bCs/>
            <w:sz w:val="28"/>
            <w:szCs w:val="28"/>
            <w:u w:val="single"/>
          </w:rPr>
          <w:t>https://lixiaoyan.shinyapps.io/Biotite_thermobarometer/</w:t>
        </w:r>
      </w:hyperlink>
      <w:r w:rsidRPr="00335C2E">
        <w:rPr>
          <w:rFonts w:ascii="Times New Roman" w:eastAsia="Times New Roman" w:hAnsi="Times New Roman" w:cs="Times New Roman"/>
          <w:bCs/>
          <w:sz w:val="28"/>
          <w:szCs w:val="28"/>
        </w:rPr>
        <w:t>).</w:t>
      </w:r>
    </w:p>
    <w:p w14:paraId="5E166C53" w14:textId="59205212" w:rsidR="00DC2F25" w:rsidRPr="00335C2E" w:rsidRDefault="004034EE" w:rsidP="00DC2F25">
      <w:pPr>
        <w:widowControl w:val="0"/>
        <w:autoSpaceDE w:val="0"/>
        <w:autoSpaceDN w:val="0"/>
        <w:spacing w:after="0" w:line="240" w:lineRule="auto"/>
        <w:ind w:right="-2" w:firstLine="709"/>
        <w:jc w:val="both"/>
        <w:rPr>
          <w:rFonts w:ascii="Times New Roman" w:eastAsia="Times New Roman" w:hAnsi="Times New Roman" w:cs="Times New Roman"/>
          <w:sz w:val="28"/>
          <w:szCs w:val="28"/>
        </w:rPr>
      </w:pPr>
      <w:r w:rsidRPr="00335C2E">
        <w:rPr>
          <w:rFonts w:ascii="Times New Roman" w:eastAsia="Times New Roman" w:hAnsi="Times New Roman" w:cs="Times New Roman"/>
          <w:sz w:val="28"/>
          <w:szCs w:val="28"/>
        </w:rPr>
        <w:t>В ЦКП многоэлементных и изотопных исследований ИГМ СО РАН (г. Новосибирск) м</w:t>
      </w:r>
      <w:r w:rsidR="00DC2F25" w:rsidRPr="00335C2E">
        <w:rPr>
          <w:rFonts w:ascii="Times New Roman" w:eastAsia="Times New Roman" w:hAnsi="Times New Roman" w:cs="Times New Roman"/>
          <w:sz w:val="28"/>
          <w:szCs w:val="28"/>
        </w:rPr>
        <w:t>етодом лазерной абляции</w:t>
      </w:r>
      <w:r w:rsidRPr="00335C2E">
        <w:rPr>
          <w:rFonts w:ascii="Times New Roman" w:eastAsia="Times New Roman" w:hAnsi="Times New Roman" w:cs="Times New Roman"/>
          <w:sz w:val="28"/>
          <w:szCs w:val="28"/>
        </w:rPr>
        <w:t xml:space="preserve">, включающий масс-спектрометр высокого разрешения Element XR (Thermo Fisher Scientific), совмещённый с эксимерным лазером Analyte Excite с длиной волны 193 нм </w:t>
      </w:r>
      <w:r w:rsidR="00DC2F25" w:rsidRPr="00335C2E">
        <w:rPr>
          <w:rFonts w:ascii="Times New Roman" w:eastAsia="Times New Roman" w:hAnsi="Times New Roman" w:cs="Times New Roman"/>
          <w:sz w:val="28"/>
          <w:szCs w:val="28"/>
        </w:rPr>
        <w:t xml:space="preserve">проводилось </w:t>
      </w:r>
      <w:r w:rsidR="00895954" w:rsidRPr="00335C2E">
        <w:rPr>
          <w:rFonts w:ascii="Times New Roman" w:eastAsia="Times New Roman" w:hAnsi="Times New Roman" w:cs="Times New Roman"/>
          <w:sz w:val="28"/>
          <w:szCs w:val="28"/>
        </w:rPr>
        <w:t xml:space="preserve">U-Pb изотопное датирование. </w:t>
      </w:r>
      <w:r w:rsidR="00DC2F25" w:rsidRPr="00335C2E">
        <w:rPr>
          <w:rFonts w:ascii="Times New Roman" w:eastAsia="Times New Roman" w:hAnsi="Times New Roman" w:cs="Times New Roman"/>
          <w:sz w:val="28"/>
          <w:szCs w:val="28"/>
        </w:rPr>
        <w:t>Диаметр лазерного пятна составлял 35 мкм, частота повторения импульсов — 5 Гц, плотность энергии лазерного излучения — 3,0 Дж/см².</w:t>
      </w:r>
      <w:r w:rsidRPr="00335C2E">
        <w:rPr>
          <w:rFonts w:ascii="Times New Roman" w:eastAsia="Times New Roman" w:hAnsi="Times New Roman" w:cs="Times New Roman"/>
          <w:sz w:val="28"/>
          <w:szCs w:val="28"/>
        </w:rPr>
        <w:t xml:space="preserve"> </w:t>
      </w:r>
      <w:r w:rsidR="00DC2F25" w:rsidRPr="00335C2E">
        <w:rPr>
          <w:rFonts w:ascii="Times New Roman" w:eastAsia="Times New Roman" w:hAnsi="Times New Roman" w:cs="Times New Roman"/>
          <w:sz w:val="28"/>
          <w:szCs w:val="28"/>
        </w:rPr>
        <w:t>Анализ проводился с использованием двух международных эталонных образцов циркона:</w:t>
      </w:r>
    </w:p>
    <w:p w14:paraId="1D469B6C" w14:textId="77777777" w:rsidR="00DC2F25" w:rsidRPr="00335C2E" w:rsidRDefault="00DC2F25" w:rsidP="00DC2F25">
      <w:pPr>
        <w:widowControl w:val="0"/>
        <w:autoSpaceDE w:val="0"/>
        <w:autoSpaceDN w:val="0"/>
        <w:spacing w:after="0" w:line="240" w:lineRule="auto"/>
        <w:ind w:right="-2" w:firstLine="709"/>
        <w:jc w:val="both"/>
        <w:rPr>
          <w:rFonts w:ascii="Times New Roman" w:eastAsia="Times New Roman" w:hAnsi="Times New Roman" w:cs="Times New Roman"/>
          <w:sz w:val="28"/>
          <w:szCs w:val="28"/>
        </w:rPr>
      </w:pPr>
      <w:r w:rsidRPr="00335C2E">
        <w:rPr>
          <w:rFonts w:ascii="Times New Roman" w:eastAsia="Times New Roman" w:hAnsi="Times New Roman" w:cs="Times New Roman"/>
          <w:sz w:val="28"/>
          <w:szCs w:val="28"/>
        </w:rPr>
        <w:t>— Plešovice (337 ± 0,4 млн лет) — в качестве внешнего стандарта;</w:t>
      </w:r>
    </w:p>
    <w:p w14:paraId="0AC1B8F1" w14:textId="38C54DF5" w:rsidR="00DC2F25" w:rsidRPr="00335C2E" w:rsidRDefault="00DC2F25" w:rsidP="00DC2F25">
      <w:pPr>
        <w:widowControl w:val="0"/>
        <w:autoSpaceDE w:val="0"/>
        <w:autoSpaceDN w:val="0"/>
        <w:spacing w:after="0" w:line="240" w:lineRule="auto"/>
        <w:ind w:right="-2" w:firstLine="709"/>
        <w:jc w:val="both"/>
        <w:rPr>
          <w:rFonts w:ascii="Times New Roman" w:eastAsia="Times New Roman" w:hAnsi="Times New Roman" w:cs="Times New Roman"/>
          <w:sz w:val="28"/>
          <w:szCs w:val="28"/>
        </w:rPr>
      </w:pPr>
      <w:r w:rsidRPr="00335C2E">
        <w:rPr>
          <w:rFonts w:ascii="Times New Roman" w:eastAsia="Times New Roman" w:hAnsi="Times New Roman" w:cs="Times New Roman"/>
          <w:sz w:val="28"/>
          <w:szCs w:val="28"/>
        </w:rPr>
        <w:t>— 91500 (1065 ± 0,6 млн лет) — в качестве контрольного образца.</w:t>
      </w:r>
    </w:p>
    <w:p w14:paraId="134E3085" w14:textId="51760CBA" w:rsidR="00895954" w:rsidRPr="00335C2E" w:rsidRDefault="00DC2F25" w:rsidP="004034EE">
      <w:pPr>
        <w:widowControl w:val="0"/>
        <w:autoSpaceDE w:val="0"/>
        <w:autoSpaceDN w:val="0"/>
        <w:spacing w:after="0" w:line="240" w:lineRule="auto"/>
        <w:ind w:right="-2" w:firstLine="709"/>
        <w:jc w:val="both"/>
        <w:rPr>
          <w:rFonts w:ascii="Times New Roman" w:eastAsia="Times New Roman" w:hAnsi="Times New Roman" w:cs="Times New Roman"/>
          <w:sz w:val="28"/>
          <w:szCs w:val="28"/>
        </w:rPr>
      </w:pPr>
      <w:r w:rsidRPr="00335C2E">
        <w:rPr>
          <w:rFonts w:ascii="Times New Roman" w:eastAsia="Times New Roman" w:hAnsi="Times New Roman" w:cs="Times New Roman"/>
          <w:sz w:val="28"/>
          <w:szCs w:val="28"/>
        </w:rPr>
        <w:t xml:space="preserve">Коррекция на фракционирование элементов при лазерном испарении, дискриминацию масс и дрейф настроек масс-спектрометра во времени проводилась по внешнему стандарту. Для контроля точности и </w:t>
      </w:r>
      <w:r w:rsidRPr="00335C2E">
        <w:rPr>
          <w:rFonts w:ascii="Times New Roman" w:eastAsia="Times New Roman" w:hAnsi="Times New Roman" w:cs="Times New Roman"/>
          <w:sz w:val="28"/>
          <w:szCs w:val="28"/>
        </w:rPr>
        <w:lastRenderedPageBreak/>
        <w:t xml:space="preserve">воспроизводимости результатов в начале, середине и в конце аналитической сессии измерялось стандартное синтетическое стекло </w:t>
      </w:r>
      <w:r w:rsidRPr="00335C2E">
        <w:rPr>
          <w:rFonts w:ascii="Times New Roman" w:eastAsia="Times New Roman" w:hAnsi="Times New Roman" w:cs="Times New Roman"/>
          <w:i/>
          <w:iCs/>
          <w:sz w:val="28"/>
          <w:szCs w:val="28"/>
        </w:rPr>
        <w:t>NIST SRM 612</w:t>
      </w:r>
      <w:r w:rsidRPr="00335C2E">
        <w:rPr>
          <w:rFonts w:ascii="Times New Roman" w:eastAsia="Times New Roman" w:hAnsi="Times New Roman" w:cs="Times New Roman"/>
          <w:sz w:val="28"/>
          <w:szCs w:val="28"/>
        </w:rPr>
        <w:t>, что позволило учесть изменения чувствительности масс-спектрометра. Дополнительно использовался контрольный образец для проверки правильности измерений</w:t>
      </w:r>
      <w:bookmarkStart w:id="28" w:name="_Hlk197551447"/>
      <w:r w:rsidR="004034EE" w:rsidRPr="00335C2E">
        <w:rPr>
          <w:rFonts w:ascii="Times New Roman" w:eastAsia="Times New Roman" w:hAnsi="Times New Roman" w:cs="Times New Roman"/>
          <w:sz w:val="28"/>
          <w:szCs w:val="28"/>
        </w:rPr>
        <w:t xml:space="preserve"> [3</w:t>
      </w:r>
      <w:r w:rsidR="00594672" w:rsidRPr="00335C2E">
        <w:rPr>
          <w:rFonts w:ascii="Times New Roman" w:eastAsia="Times New Roman" w:hAnsi="Times New Roman" w:cs="Times New Roman"/>
          <w:sz w:val="28"/>
          <w:szCs w:val="28"/>
        </w:rPr>
        <w:t>2</w:t>
      </w:r>
      <w:r w:rsidR="004034EE" w:rsidRPr="00335C2E">
        <w:rPr>
          <w:rFonts w:ascii="Times New Roman" w:eastAsia="Times New Roman" w:hAnsi="Times New Roman" w:cs="Times New Roman"/>
          <w:sz w:val="28"/>
          <w:szCs w:val="28"/>
        </w:rPr>
        <w:t xml:space="preserve">]. </w:t>
      </w:r>
      <w:bookmarkEnd w:id="28"/>
      <w:r w:rsidR="00895954" w:rsidRPr="00335C2E">
        <w:rPr>
          <w:rFonts w:ascii="Times New Roman" w:eastAsia="Times New Roman" w:hAnsi="Times New Roman" w:cs="Times New Roman"/>
          <w:sz w:val="28"/>
          <w:szCs w:val="28"/>
        </w:rPr>
        <w:t>U‒Pb изотопные отношения нормализовали на соответствующие значения изотопных отношений стандартных цирконов 91500 и Plešovice. Погрешности единичных анализов (отношений, возрастов) и вычисленных конкордантных возрастов приведены на уровне 1σ. Построение диаграмм с конкордией выполнялись в Microsoft Excel со встроенным пакетом Isoplot 4.15</w:t>
      </w:r>
      <w:r w:rsidR="00E23213" w:rsidRPr="00335C2E">
        <w:rPr>
          <w:rFonts w:ascii="Times New Roman" w:eastAsia="Times New Roman" w:hAnsi="Times New Roman" w:cs="Times New Roman"/>
          <w:sz w:val="28"/>
          <w:szCs w:val="28"/>
        </w:rPr>
        <w:t xml:space="preserve"> [3</w:t>
      </w:r>
      <w:r w:rsidR="00594672" w:rsidRPr="00335C2E">
        <w:rPr>
          <w:rFonts w:ascii="Times New Roman" w:eastAsia="Times New Roman" w:hAnsi="Times New Roman" w:cs="Times New Roman"/>
          <w:sz w:val="28"/>
          <w:szCs w:val="28"/>
        </w:rPr>
        <w:t>3</w:t>
      </w:r>
      <w:r w:rsidR="00E23213" w:rsidRPr="00335C2E">
        <w:rPr>
          <w:rFonts w:ascii="Times New Roman" w:eastAsia="Times New Roman" w:hAnsi="Times New Roman" w:cs="Times New Roman"/>
          <w:sz w:val="28"/>
          <w:szCs w:val="28"/>
        </w:rPr>
        <w:t>].</w:t>
      </w:r>
    </w:p>
    <w:bookmarkEnd w:id="27"/>
    <w:p w14:paraId="7F944C5B" w14:textId="77777777" w:rsidR="00895954" w:rsidRPr="00335C2E" w:rsidRDefault="00895954" w:rsidP="00895954">
      <w:pPr>
        <w:widowControl w:val="0"/>
        <w:autoSpaceDE w:val="0"/>
        <w:autoSpaceDN w:val="0"/>
        <w:spacing w:after="0" w:line="240" w:lineRule="auto"/>
        <w:rPr>
          <w:rFonts w:ascii="Times New Roman" w:eastAsia="Times New Roman" w:hAnsi="Times New Roman" w:cs="Times New Roman"/>
        </w:rPr>
      </w:pPr>
    </w:p>
    <w:p w14:paraId="30FC14BB" w14:textId="77777777" w:rsidR="00887B8F" w:rsidRPr="00335C2E" w:rsidRDefault="00887B8F" w:rsidP="00895954">
      <w:pPr>
        <w:spacing w:after="0" w:line="240" w:lineRule="auto"/>
        <w:ind w:firstLine="567"/>
        <w:rPr>
          <w:rFonts w:ascii="Times New Roman" w:hAnsi="Times New Roman" w:cs="Times New Roman"/>
          <w:sz w:val="28"/>
          <w:szCs w:val="28"/>
        </w:rPr>
        <w:sectPr w:rsidR="00887B8F" w:rsidRPr="00335C2E" w:rsidSect="00C61815">
          <w:pgSz w:w="11906" w:h="16838"/>
          <w:pgMar w:top="1134" w:right="567" w:bottom="1134" w:left="1701" w:header="709" w:footer="709" w:gutter="0"/>
          <w:cols w:space="708"/>
          <w:docGrid w:linePitch="360"/>
        </w:sectPr>
      </w:pPr>
    </w:p>
    <w:p w14:paraId="6DCBD2AB" w14:textId="24F9057B" w:rsidR="005E38A3" w:rsidRPr="00335C2E" w:rsidRDefault="005E38A3" w:rsidP="005E38A3">
      <w:pPr>
        <w:spacing w:after="0" w:line="240" w:lineRule="auto"/>
        <w:ind w:firstLine="720"/>
        <w:jc w:val="both"/>
        <w:rPr>
          <w:rFonts w:ascii="Times New Roman" w:hAnsi="Times New Roman"/>
          <w:b/>
          <w:kern w:val="2"/>
          <w:sz w:val="28"/>
          <w:szCs w:val="28"/>
        </w:rPr>
      </w:pPr>
      <w:r w:rsidRPr="00335C2E">
        <w:rPr>
          <w:rFonts w:ascii="Times New Roman" w:hAnsi="Times New Roman"/>
          <w:b/>
          <w:kern w:val="2"/>
          <w:sz w:val="28"/>
          <w:szCs w:val="28"/>
        </w:rPr>
        <w:lastRenderedPageBreak/>
        <w:t>3 ОСОБЕННОСТИ ГЕОЛОГИЧЕСКОГО СТРОЕНИЯ, ТЕКТОНИКИ И МАГМАТИЗМА КАЛБА-НАРЫМСКОГО ПОЯСА</w:t>
      </w:r>
    </w:p>
    <w:p w14:paraId="3F5DDE7C" w14:textId="77777777" w:rsidR="005E38A3" w:rsidRPr="00335C2E" w:rsidRDefault="005E38A3" w:rsidP="005E38A3">
      <w:pPr>
        <w:spacing w:after="0" w:line="240" w:lineRule="auto"/>
        <w:ind w:firstLine="720"/>
        <w:jc w:val="both"/>
        <w:rPr>
          <w:rFonts w:ascii="Times New Roman" w:hAnsi="Times New Roman"/>
          <w:b/>
          <w:kern w:val="2"/>
          <w:sz w:val="28"/>
          <w:szCs w:val="28"/>
        </w:rPr>
      </w:pPr>
    </w:p>
    <w:p w14:paraId="0F2D1856" w14:textId="77777777" w:rsidR="005E38A3" w:rsidRPr="00335C2E" w:rsidRDefault="005E38A3" w:rsidP="005E38A3">
      <w:pPr>
        <w:spacing w:after="0" w:line="240" w:lineRule="auto"/>
        <w:ind w:firstLine="720"/>
        <w:jc w:val="both"/>
        <w:rPr>
          <w:rFonts w:ascii="Times New Roman" w:hAnsi="Times New Roman"/>
          <w:b/>
          <w:kern w:val="2"/>
          <w:sz w:val="28"/>
          <w:szCs w:val="28"/>
        </w:rPr>
      </w:pPr>
      <w:r w:rsidRPr="00335C2E">
        <w:rPr>
          <w:rFonts w:ascii="Times New Roman" w:hAnsi="Times New Roman"/>
          <w:b/>
          <w:kern w:val="2"/>
          <w:sz w:val="28"/>
          <w:szCs w:val="28"/>
        </w:rPr>
        <w:t>3.1 Геологическое строение и история развития Обь-Зайсанской складчатой системы.</w:t>
      </w:r>
    </w:p>
    <w:p w14:paraId="500B5430" w14:textId="77777777" w:rsidR="005E38A3" w:rsidRPr="00335C2E" w:rsidRDefault="005E38A3" w:rsidP="005E38A3">
      <w:pPr>
        <w:spacing w:after="0" w:line="240" w:lineRule="auto"/>
        <w:ind w:firstLine="720"/>
        <w:jc w:val="both"/>
        <w:rPr>
          <w:rFonts w:ascii="Times New Roman" w:hAnsi="Times New Roman"/>
          <w:kern w:val="2"/>
          <w:sz w:val="28"/>
          <w:szCs w:val="28"/>
        </w:rPr>
      </w:pPr>
    </w:p>
    <w:p w14:paraId="5DA99113" w14:textId="046AC237" w:rsidR="005E38A3" w:rsidRPr="00335C2E" w:rsidRDefault="005E38A3" w:rsidP="005E38A3">
      <w:pPr>
        <w:spacing w:after="0" w:line="240" w:lineRule="auto"/>
        <w:ind w:firstLine="720"/>
        <w:jc w:val="both"/>
        <w:rPr>
          <w:rFonts w:ascii="Times New Roman" w:hAnsi="Times New Roman"/>
          <w:kern w:val="2"/>
          <w:sz w:val="28"/>
          <w:szCs w:val="28"/>
        </w:rPr>
      </w:pPr>
      <w:r w:rsidRPr="00335C2E">
        <w:rPr>
          <w:rFonts w:ascii="Times New Roman" w:hAnsi="Times New Roman"/>
          <w:kern w:val="2"/>
          <w:sz w:val="28"/>
          <w:szCs w:val="28"/>
        </w:rPr>
        <w:t>Рассматриваемые в рамках данной работы объекты располагаются в пределах западной части Центрально-Азиатского складчатого пояса (ЦАСП). ЦАСП представляет собой крупнейший на планете Земля складчатый пояс, который протягивается от Северного-Ледовитого океана на юг через Урал и Центральную Азию до складчатых сооружений Приморья и восточной части Китая (Зоненшайн и др., 1990; Диденко и др., 1994; Добрецов, 2003) [</w:t>
      </w:r>
      <w:r w:rsidR="00EF60E3" w:rsidRPr="00335C2E">
        <w:rPr>
          <w:rFonts w:ascii="Times New Roman" w:hAnsi="Times New Roman"/>
          <w:kern w:val="2"/>
          <w:sz w:val="28"/>
          <w:szCs w:val="28"/>
        </w:rPr>
        <w:t>34-36</w:t>
      </w:r>
      <w:r w:rsidRPr="00335C2E">
        <w:rPr>
          <w:rFonts w:ascii="Times New Roman" w:hAnsi="Times New Roman"/>
          <w:kern w:val="2"/>
          <w:sz w:val="28"/>
          <w:szCs w:val="28"/>
        </w:rPr>
        <w:t xml:space="preserve">]. Тектоническими границами ЦАСП являются крупные кратонные блоки с докембрийским фундаментом </w:t>
      </w:r>
      <w:r w:rsidR="00CA71EB" w:rsidRPr="00335C2E">
        <w:rPr>
          <w:rFonts w:ascii="Times New Roman" w:hAnsi="Times New Roman"/>
          <w:kern w:val="2"/>
          <w:sz w:val="28"/>
          <w:szCs w:val="28"/>
        </w:rPr>
        <w:t>–</w:t>
      </w:r>
      <w:r w:rsidRPr="00335C2E">
        <w:rPr>
          <w:rFonts w:ascii="Times New Roman" w:hAnsi="Times New Roman"/>
          <w:kern w:val="2"/>
          <w:sz w:val="28"/>
          <w:szCs w:val="28"/>
        </w:rPr>
        <w:t xml:space="preserve"> Восточно-Европейский на западе, Сибирский на севере и востоке, Таримский и Северо-Китайский на востоке и юго-востоке. Геодинамическая история развития и эволюция </w:t>
      </w:r>
      <w:bookmarkStart w:id="29" w:name="_Hlk197669855"/>
      <w:r w:rsidRPr="00335C2E">
        <w:rPr>
          <w:rFonts w:ascii="Times New Roman" w:hAnsi="Times New Roman"/>
          <w:kern w:val="2"/>
          <w:sz w:val="28"/>
          <w:szCs w:val="28"/>
        </w:rPr>
        <w:t xml:space="preserve">ЦАСП </w:t>
      </w:r>
      <w:bookmarkEnd w:id="29"/>
      <w:r w:rsidRPr="00335C2E">
        <w:rPr>
          <w:rFonts w:ascii="Times New Roman" w:hAnsi="Times New Roman"/>
          <w:kern w:val="2"/>
          <w:sz w:val="28"/>
          <w:szCs w:val="28"/>
        </w:rPr>
        <w:t>связана с развитием и закрытием Палеоазиатского океана в течении более 800 млн лет от позднего протерозоя до мезозоя (Моссаковский и др., 1993; Хаин, 2001; Dobretsov et al., 1995; Windley et al., 2007; Kröner et al., 2014) [</w:t>
      </w:r>
      <w:r w:rsidR="00EF60E3" w:rsidRPr="00335C2E">
        <w:rPr>
          <w:rFonts w:ascii="Times New Roman" w:hAnsi="Times New Roman" w:cs="Times New Roman"/>
          <w:kern w:val="2"/>
          <w:sz w:val="28"/>
          <w:szCs w:val="28"/>
        </w:rPr>
        <w:t>37</w:t>
      </w:r>
      <w:r w:rsidRPr="00335C2E">
        <w:rPr>
          <w:rFonts w:ascii="Times New Roman" w:hAnsi="Times New Roman" w:cs="Times New Roman"/>
          <w:sz w:val="28"/>
          <w:szCs w:val="28"/>
        </w:rPr>
        <w:t>-</w:t>
      </w:r>
      <w:r w:rsidR="00EF60E3" w:rsidRPr="00335C2E">
        <w:rPr>
          <w:rFonts w:ascii="Times New Roman" w:hAnsi="Times New Roman" w:cs="Times New Roman"/>
          <w:sz w:val="28"/>
          <w:szCs w:val="28"/>
        </w:rPr>
        <w:t>41</w:t>
      </w:r>
      <w:r w:rsidRPr="00335C2E">
        <w:rPr>
          <w:rFonts w:ascii="Times New Roman" w:hAnsi="Times New Roman"/>
          <w:kern w:val="2"/>
          <w:sz w:val="28"/>
          <w:szCs w:val="28"/>
        </w:rPr>
        <w:t>]. В результате закрытия Палеоазиатского океанического бассейна был сформирован значительный объём континентальной коры, который, в зависимости от временного этапа, разделяется на ряд складчатых систем или областей. В современной геологической структуре Центральной Азии структурно-вещественные комплексы, характеризующие эволюцию этого океанического бассейна в среднем-позднем палеозое, рассматриваются в составе герцинской Обь-Зайсанской или Иртыш-Зайсанской складчатой системы (ОЗСС) [</w:t>
      </w:r>
      <w:r w:rsidR="00A852DD" w:rsidRPr="00335C2E">
        <w:rPr>
          <w:rFonts w:ascii="Times New Roman" w:hAnsi="Times New Roman"/>
          <w:kern w:val="2"/>
          <w:sz w:val="28"/>
          <w:szCs w:val="28"/>
        </w:rPr>
        <w:t>42</w:t>
      </w:r>
      <w:r w:rsidRPr="00335C2E">
        <w:rPr>
          <w:rFonts w:ascii="Times New Roman" w:hAnsi="Times New Roman"/>
          <w:kern w:val="2"/>
          <w:sz w:val="28"/>
          <w:szCs w:val="28"/>
        </w:rPr>
        <w:t>, с. 111].</w:t>
      </w:r>
    </w:p>
    <w:p w14:paraId="4D2F655C" w14:textId="140ADF00" w:rsidR="005E38A3" w:rsidRPr="00335C2E" w:rsidRDefault="005E38A3" w:rsidP="005E38A3">
      <w:pPr>
        <w:spacing w:after="0" w:line="240" w:lineRule="auto"/>
        <w:ind w:firstLine="720"/>
        <w:jc w:val="both"/>
        <w:rPr>
          <w:rFonts w:ascii="Times New Roman" w:hAnsi="Times New Roman"/>
          <w:kern w:val="2"/>
          <w:sz w:val="28"/>
          <w:szCs w:val="28"/>
        </w:rPr>
      </w:pPr>
      <w:r w:rsidRPr="00335C2E">
        <w:rPr>
          <w:rFonts w:ascii="Times New Roman" w:hAnsi="Times New Roman"/>
          <w:kern w:val="2"/>
          <w:sz w:val="28"/>
          <w:szCs w:val="28"/>
        </w:rPr>
        <w:t xml:space="preserve">Структурно-вещественные комплексы Обь-Зайсанской системы наиболее полно представлены в Восточном Казахстане, в районе бассейна реки Иртыш и озера Зайсан (рисунок 3.1). Эти комплексы имеют выраженное северо-западное простирание и ограничены разломами, которые отделяют их от Чингиз-Тарбагатайской зоны на юго-западе и Рудно-Алтайской зоны на северо-востоке. Область сочленения этих структур также известна как Большой Алтай (Щерба и др., 1998). Структура Большого Алтая включает несколько субпараллельных зон, протянувшихся с северо-запада на юго-восток. Северо-восточные зоны относятся к Алтайской окраине Сибирского континента, а юго-западные </w:t>
      </w:r>
      <w:r w:rsidR="00CA71EB" w:rsidRPr="00335C2E">
        <w:rPr>
          <w:rFonts w:ascii="Times New Roman" w:hAnsi="Times New Roman" w:cs="Times New Roman"/>
          <w:sz w:val="28"/>
          <w:szCs w:val="28"/>
        </w:rPr>
        <w:t>–</w:t>
      </w:r>
      <w:r w:rsidRPr="00335C2E">
        <w:rPr>
          <w:rFonts w:ascii="Times New Roman" w:hAnsi="Times New Roman"/>
          <w:kern w:val="2"/>
          <w:sz w:val="28"/>
          <w:szCs w:val="28"/>
        </w:rPr>
        <w:t xml:space="preserve"> к Чингизской окраине Казахстанского континента [</w:t>
      </w:r>
      <w:r w:rsidR="004C558A" w:rsidRPr="00335C2E">
        <w:rPr>
          <w:rFonts w:ascii="Times New Roman" w:hAnsi="Times New Roman"/>
          <w:kern w:val="2"/>
          <w:sz w:val="28"/>
          <w:szCs w:val="28"/>
        </w:rPr>
        <w:t>18</w:t>
      </w:r>
      <w:r w:rsidRPr="00335C2E">
        <w:rPr>
          <w:rFonts w:ascii="Times New Roman" w:hAnsi="Times New Roman"/>
          <w:kern w:val="2"/>
          <w:sz w:val="28"/>
          <w:szCs w:val="28"/>
        </w:rPr>
        <w:t>, с. 21</w:t>
      </w:r>
      <w:r w:rsidR="00143063" w:rsidRPr="00335C2E">
        <w:rPr>
          <w:rFonts w:ascii="Times New Roman" w:hAnsi="Times New Roman"/>
          <w:kern w:val="2"/>
          <w:sz w:val="28"/>
          <w:szCs w:val="28"/>
        </w:rPr>
        <w:t>; 4</w:t>
      </w:r>
      <w:r w:rsidR="004C558A" w:rsidRPr="00335C2E">
        <w:rPr>
          <w:rFonts w:ascii="Times New Roman" w:hAnsi="Times New Roman"/>
          <w:kern w:val="2"/>
          <w:sz w:val="28"/>
          <w:szCs w:val="28"/>
        </w:rPr>
        <w:t>3</w:t>
      </w:r>
      <w:r w:rsidR="00143063" w:rsidRPr="00335C2E">
        <w:rPr>
          <w:rFonts w:ascii="Times New Roman" w:hAnsi="Times New Roman"/>
          <w:kern w:val="2"/>
          <w:sz w:val="28"/>
          <w:szCs w:val="28"/>
        </w:rPr>
        <w:t xml:space="preserve">, с. </w:t>
      </w:r>
      <w:r w:rsidR="00E61061" w:rsidRPr="00335C2E">
        <w:rPr>
          <w:rFonts w:ascii="Times New Roman" w:hAnsi="Times New Roman"/>
          <w:kern w:val="2"/>
          <w:sz w:val="28"/>
          <w:szCs w:val="28"/>
        </w:rPr>
        <w:t>53</w:t>
      </w:r>
      <w:r w:rsidRPr="00335C2E">
        <w:rPr>
          <w:rFonts w:ascii="Times New Roman" w:hAnsi="Times New Roman"/>
          <w:kern w:val="2"/>
          <w:sz w:val="28"/>
          <w:szCs w:val="28"/>
        </w:rPr>
        <w:t>].</w:t>
      </w:r>
    </w:p>
    <w:p w14:paraId="2E5063FF" w14:textId="79397126" w:rsidR="005E38A3" w:rsidRPr="00335C2E" w:rsidRDefault="005E38A3" w:rsidP="005E38A3">
      <w:pPr>
        <w:spacing w:after="0" w:line="240" w:lineRule="auto"/>
        <w:ind w:firstLine="720"/>
        <w:jc w:val="both"/>
        <w:rPr>
          <w:rFonts w:ascii="Times New Roman" w:hAnsi="Times New Roman"/>
          <w:kern w:val="2"/>
          <w:sz w:val="28"/>
          <w:szCs w:val="28"/>
        </w:rPr>
      </w:pPr>
      <w:r w:rsidRPr="00335C2E">
        <w:rPr>
          <w:rFonts w:ascii="Times New Roman" w:hAnsi="Times New Roman"/>
          <w:kern w:val="2"/>
          <w:sz w:val="28"/>
          <w:szCs w:val="28"/>
        </w:rPr>
        <w:t>Основные черты тектонической эволюции Обь-Зайсанского океана были изложены в работах (Шенгер и др., 1993; Берзин и др., 1994; Buslov et al., 2001, Li et al., 2003 и др) [</w:t>
      </w:r>
      <w:r w:rsidR="00143063" w:rsidRPr="00335C2E">
        <w:rPr>
          <w:rFonts w:ascii="Times New Roman" w:hAnsi="Times New Roman"/>
          <w:kern w:val="2"/>
          <w:sz w:val="28"/>
          <w:szCs w:val="28"/>
        </w:rPr>
        <w:t>4</w:t>
      </w:r>
      <w:r w:rsidR="004C558A" w:rsidRPr="00335C2E">
        <w:rPr>
          <w:rFonts w:ascii="Times New Roman" w:hAnsi="Times New Roman"/>
          <w:kern w:val="2"/>
          <w:sz w:val="28"/>
          <w:szCs w:val="28"/>
        </w:rPr>
        <w:t>4</w:t>
      </w:r>
      <w:r w:rsidRPr="00335C2E">
        <w:rPr>
          <w:rFonts w:ascii="Times New Roman" w:hAnsi="Times New Roman"/>
          <w:kern w:val="2"/>
          <w:sz w:val="28"/>
          <w:szCs w:val="28"/>
        </w:rPr>
        <w:t>-</w:t>
      </w:r>
      <w:r w:rsidR="00143063" w:rsidRPr="00335C2E">
        <w:rPr>
          <w:rFonts w:ascii="Times New Roman" w:hAnsi="Times New Roman"/>
          <w:kern w:val="2"/>
          <w:sz w:val="28"/>
          <w:szCs w:val="28"/>
        </w:rPr>
        <w:t>4</w:t>
      </w:r>
      <w:r w:rsidR="004C558A" w:rsidRPr="00335C2E">
        <w:rPr>
          <w:rFonts w:ascii="Times New Roman" w:hAnsi="Times New Roman"/>
          <w:kern w:val="2"/>
          <w:sz w:val="28"/>
          <w:szCs w:val="28"/>
        </w:rPr>
        <w:t>6</w:t>
      </w:r>
      <w:r w:rsidRPr="00335C2E">
        <w:rPr>
          <w:rFonts w:ascii="Times New Roman" w:hAnsi="Times New Roman"/>
          <w:kern w:val="2"/>
          <w:sz w:val="28"/>
          <w:szCs w:val="28"/>
        </w:rPr>
        <w:t>] и дополнены в работах (Владимиров и др., 2003, 2008; Buslov et al., 2004; Xiao et al., 2010) [</w:t>
      </w:r>
      <w:r w:rsidR="00143063" w:rsidRPr="00335C2E">
        <w:rPr>
          <w:rFonts w:ascii="Times New Roman" w:hAnsi="Times New Roman"/>
          <w:kern w:val="2"/>
          <w:sz w:val="28"/>
          <w:szCs w:val="28"/>
        </w:rPr>
        <w:t>4</w:t>
      </w:r>
      <w:r w:rsidR="004C558A" w:rsidRPr="00335C2E">
        <w:rPr>
          <w:rFonts w:ascii="Times New Roman" w:hAnsi="Times New Roman"/>
          <w:kern w:val="2"/>
          <w:sz w:val="28"/>
          <w:szCs w:val="28"/>
        </w:rPr>
        <w:t>7</w:t>
      </w:r>
      <w:r w:rsidRPr="00335C2E">
        <w:rPr>
          <w:rFonts w:ascii="Times New Roman" w:hAnsi="Times New Roman"/>
          <w:kern w:val="2"/>
          <w:sz w:val="28"/>
          <w:szCs w:val="28"/>
        </w:rPr>
        <w:t>-</w:t>
      </w:r>
      <w:r w:rsidR="00143063" w:rsidRPr="00335C2E">
        <w:rPr>
          <w:rFonts w:ascii="Times New Roman" w:hAnsi="Times New Roman"/>
          <w:kern w:val="2"/>
          <w:sz w:val="28"/>
          <w:szCs w:val="28"/>
        </w:rPr>
        <w:t>5</w:t>
      </w:r>
      <w:r w:rsidR="004C558A" w:rsidRPr="00335C2E">
        <w:rPr>
          <w:rFonts w:ascii="Times New Roman" w:hAnsi="Times New Roman"/>
          <w:kern w:val="2"/>
          <w:sz w:val="28"/>
          <w:szCs w:val="28"/>
        </w:rPr>
        <w:t>0</w:t>
      </w:r>
      <w:r w:rsidR="00706094" w:rsidRPr="00335C2E">
        <w:rPr>
          <w:rFonts w:ascii="Times New Roman" w:hAnsi="Times New Roman"/>
          <w:kern w:val="2"/>
          <w:sz w:val="28"/>
          <w:szCs w:val="28"/>
        </w:rPr>
        <w:t>]</w:t>
      </w:r>
      <w:r w:rsidRPr="00335C2E">
        <w:rPr>
          <w:rFonts w:ascii="Times New Roman" w:hAnsi="Times New Roman"/>
          <w:kern w:val="2"/>
          <w:sz w:val="28"/>
          <w:szCs w:val="28"/>
        </w:rPr>
        <w:t xml:space="preserve">. Принципиальная схема эволюции Обь-Зайсанского океана рассматривается с позиций постепенного сближения Сибирского и Казахстанского палеоконтинентов. Погружение океанической литосферы под континентальные блоки привело к формированию на окраинах </w:t>
      </w:r>
      <w:r w:rsidRPr="00335C2E">
        <w:rPr>
          <w:rFonts w:ascii="Times New Roman" w:hAnsi="Times New Roman"/>
          <w:kern w:val="2"/>
          <w:sz w:val="28"/>
          <w:szCs w:val="28"/>
        </w:rPr>
        <w:lastRenderedPageBreak/>
        <w:t>Сибирского и Казахстанского палеоконтинентов магматических поясов - Рудно-Алтайского и Жарма-Саурского соответственно [</w:t>
      </w:r>
      <w:r w:rsidR="00143063" w:rsidRPr="00335C2E">
        <w:rPr>
          <w:rFonts w:ascii="Times New Roman" w:hAnsi="Times New Roman"/>
          <w:kern w:val="2"/>
          <w:sz w:val="28"/>
          <w:szCs w:val="28"/>
        </w:rPr>
        <w:t>42</w:t>
      </w:r>
      <w:r w:rsidRPr="00335C2E">
        <w:rPr>
          <w:rFonts w:ascii="Times New Roman" w:hAnsi="Times New Roman"/>
          <w:kern w:val="2"/>
          <w:sz w:val="28"/>
          <w:szCs w:val="28"/>
        </w:rPr>
        <w:t>, с. 111].</w:t>
      </w:r>
    </w:p>
    <w:p w14:paraId="5D1904DA" w14:textId="77777777" w:rsidR="005E38A3" w:rsidRPr="00335C2E" w:rsidRDefault="005E38A3" w:rsidP="005E38A3">
      <w:pPr>
        <w:spacing w:after="0" w:line="240" w:lineRule="auto"/>
        <w:ind w:firstLine="142"/>
        <w:jc w:val="center"/>
        <w:rPr>
          <w:rFonts w:ascii="Times New Roman" w:hAnsi="Times New Roman"/>
          <w:b/>
          <w:noProof/>
          <w:kern w:val="2"/>
          <w:sz w:val="28"/>
          <w:szCs w:val="28"/>
          <w:lang w:eastAsia="ru-RU"/>
        </w:rPr>
      </w:pPr>
    </w:p>
    <w:p w14:paraId="23DC0985" w14:textId="77777777" w:rsidR="005E38A3" w:rsidRPr="00335C2E" w:rsidRDefault="005E38A3" w:rsidP="005E38A3">
      <w:pPr>
        <w:spacing w:after="0" w:line="240" w:lineRule="auto"/>
        <w:ind w:firstLine="142"/>
        <w:jc w:val="center"/>
        <w:rPr>
          <w:rFonts w:ascii="Times New Roman" w:hAnsi="Times New Roman"/>
          <w:b/>
          <w:kern w:val="2"/>
          <w:sz w:val="28"/>
          <w:szCs w:val="28"/>
        </w:rPr>
      </w:pPr>
      <w:r w:rsidRPr="00335C2E">
        <w:rPr>
          <w:rFonts w:ascii="Times New Roman" w:hAnsi="Times New Roman"/>
          <w:b/>
          <w:noProof/>
          <w:kern w:val="2"/>
          <w:sz w:val="28"/>
          <w:szCs w:val="28"/>
          <w:lang w:eastAsia="ru-RU"/>
        </w:rPr>
        <w:drawing>
          <wp:inline distT="0" distB="0" distL="0" distR="0" wp14:anchorId="0C4E48AA" wp14:editId="6E24939E">
            <wp:extent cx="5410641" cy="5400842"/>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44056" cy="5434196"/>
                    </a:xfrm>
                    <a:prstGeom prst="rect">
                      <a:avLst/>
                    </a:prstGeom>
                    <a:noFill/>
                    <a:ln>
                      <a:noFill/>
                    </a:ln>
                  </pic:spPr>
                </pic:pic>
              </a:graphicData>
            </a:graphic>
          </wp:inline>
        </w:drawing>
      </w:r>
    </w:p>
    <w:p w14:paraId="23A0B9E3" w14:textId="7474A3C2" w:rsidR="005E38A3" w:rsidRPr="00335C2E" w:rsidRDefault="005E38A3" w:rsidP="005E38A3">
      <w:pPr>
        <w:pStyle w:val="a8"/>
        <w:ind w:firstLine="0"/>
        <w:jc w:val="center"/>
        <w:rPr>
          <w:sz w:val="22"/>
          <w:szCs w:val="22"/>
        </w:rPr>
      </w:pPr>
      <w:r w:rsidRPr="00335C2E">
        <w:rPr>
          <w:sz w:val="22"/>
          <w:szCs w:val="22"/>
        </w:rPr>
        <w:t xml:space="preserve">Условные обозначения: 1 </w:t>
      </w:r>
      <w:r w:rsidR="00CA71EB" w:rsidRPr="00335C2E">
        <w:rPr>
          <w:sz w:val="22"/>
          <w:szCs w:val="22"/>
        </w:rPr>
        <w:t>–</w:t>
      </w:r>
      <w:r w:rsidRPr="00335C2E">
        <w:rPr>
          <w:sz w:val="22"/>
          <w:szCs w:val="22"/>
        </w:rPr>
        <w:t xml:space="preserve"> вмещающие</w:t>
      </w:r>
      <w:r w:rsidR="00C9131A" w:rsidRPr="00335C2E">
        <w:rPr>
          <w:sz w:val="22"/>
          <w:szCs w:val="22"/>
        </w:rPr>
        <w:t xml:space="preserve"> </w:t>
      </w:r>
      <w:r w:rsidRPr="00335C2E">
        <w:rPr>
          <w:sz w:val="22"/>
          <w:szCs w:val="22"/>
        </w:rPr>
        <w:t xml:space="preserve">осадочные и вулканогенно-осадочные комплексы; </w:t>
      </w:r>
    </w:p>
    <w:p w14:paraId="68080D62" w14:textId="5E59CF58" w:rsidR="005E38A3" w:rsidRPr="00335C2E" w:rsidRDefault="005E38A3" w:rsidP="005E38A3">
      <w:pPr>
        <w:pStyle w:val="a8"/>
        <w:ind w:firstLine="0"/>
        <w:jc w:val="center"/>
        <w:rPr>
          <w:sz w:val="22"/>
          <w:szCs w:val="22"/>
        </w:rPr>
      </w:pPr>
      <w:r w:rsidRPr="00335C2E">
        <w:rPr>
          <w:sz w:val="22"/>
          <w:szCs w:val="22"/>
        </w:rPr>
        <w:t xml:space="preserve">2 </w:t>
      </w:r>
      <w:r w:rsidR="00CA71EB" w:rsidRPr="00335C2E">
        <w:rPr>
          <w:sz w:val="22"/>
          <w:szCs w:val="22"/>
        </w:rPr>
        <w:t>–</w:t>
      </w:r>
      <w:r w:rsidRPr="00335C2E">
        <w:rPr>
          <w:sz w:val="22"/>
          <w:szCs w:val="22"/>
        </w:rPr>
        <w:t xml:space="preserve"> интрузивы основного состава; 3 </w:t>
      </w:r>
      <w:r w:rsidR="00CA71EB" w:rsidRPr="00335C2E">
        <w:rPr>
          <w:sz w:val="22"/>
          <w:szCs w:val="22"/>
        </w:rPr>
        <w:t>–</w:t>
      </w:r>
      <w:r w:rsidRPr="00335C2E">
        <w:rPr>
          <w:sz w:val="22"/>
          <w:szCs w:val="22"/>
        </w:rPr>
        <w:t xml:space="preserve"> вулканические мульды коллизионного этапа развития; </w:t>
      </w:r>
    </w:p>
    <w:p w14:paraId="17F6533A" w14:textId="3EEF2485" w:rsidR="005E38A3" w:rsidRPr="00335C2E" w:rsidRDefault="005E38A3" w:rsidP="005E38A3">
      <w:pPr>
        <w:pStyle w:val="a8"/>
        <w:ind w:firstLine="0"/>
        <w:jc w:val="center"/>
        <w:rPr>
          <w:sz w:val="22"/>
          <w:szCs w:val="22"/>
        </w:rPr>
      </w:pPr>
      <w:r w:rsidRPr="00335C2E">
        <w:rPr>
          <w:sz w:val="22"/>
          <w:szCs w:val="22"/>
        </w:rPr>
        <w:t xml:space="preserve">4 </w:t>
      </w:r>
      <w:r w:rsidR="00CA71EB" w:rsidRPr="00335C2E">
        <w:rPr>
          <w:sz w:val="22"/>
          <w:szCs w:val="22"/>
        </w:rPr>
        <w:t>–</w:t>
      </w:r>
      <w:r w:rsidRPr="00335C2E">
        <w:rPr>
          <w:sz w:val="22"/>
          <w:szCs w:val="22"/>
        </w:rPr>
        <w:t>гранитоидные интрузии (</w:t>
      </w:r>
      <w:r w:rsidRPr="00335C2E">
        <w:rPr>
          <w:sz w:val="22"/>
          <w:szCs w:val="22"/>
          <w:lang w:val="en-US"/>
        </w:rPr>
        <w:t>C</w:t>
      </w:r>
      <w:r w:rsidRPr="00335C2E">
        <w:rPr>
          <w:sz w:val="22"/>
          <w:szCs w:val="22"/>
          <w:vertAlign w:val="subscript"/>
        </w:rPr>
        <w:t>2-3</w:t>
      </w:r>
      <w:r w:rsidRPr="00335C2E">
        <w:rPr>
          <w:sz w:val="22"/>
          <w:szCs w:val="22"/>
        </w:rPr>
        <w:t xml:space="preserve">); 5 </w:t>
      </w:r>
      <w:r w:rsidR="00CA71EB" w:rsidRPr="00335C2E">
        <w:rPr>
          <w:sz w:val="22"/>
          <w:szCs w:val="22"/>
        </w:rPr>
        <w:t>–</w:t>
      </w:r>
      <w:r w:rsidRPr="00335C2E">
        <w:rPr>
          <w:sz w:val="22"/>
          <w:szCs w:val="22"/>
        </w:rPr>
        <w:t xml:space="preserve"> интрузии гранитов и граноидоритов (</w:t>
      </w:r>
      <w:r w:rsidRPr="00335C2E">
        <w:rPr>
          <w:sz w:val="22"/>
          <w:szCs w:val="22"/>
          <w:lang w:val="en-US"/>
        </w:rPr>
        <w:t>C</w:t>
      </w:r>
      <w:r w:rsidRPr="00335C2E">
        <w:rPr>
          <w:sz w:val="22"/>
          <w:szCs w:val="22"/>
          <w:vertAlign w:val="subscript"/>
        </w:rPr>
        <w:t>3</w:t>
      </w:r>
      <w:r w:rsidRPr="00335C2E">
        <w:rPr>
          <w:sz w:val="22"/>
          <w:szCs w:val="22"/>
        </w:rPr>
        <w:t>-</w:t>
      </w:r>
      <w:r w:rsidRPr="00335C2E">
        <w:rPr>
          <w:sz w:val="22"/>
          <w:szCs w:val="22"/>
          <w:lang w:val="en-US"/>
        </w:rPr>
        <w:t>P</w:t>
      </w:r>
      <w:r w:rsidRPr="00335C2E">
        <w:rPr>
          <w:sz w:val="22"/>
          <w:szCs w:val="22"/>
          <w:vertAlign w:val="subscript"/>
        </w:rPr>
        <w:t>1</w:t>
      </w:r>
      <w:r w:rsidRPr="00335C2E">
        <w:rPr>
          <w:sz w:val="22"/>
          <w:szCs w:val="22"/>
        </w:rPr>
        <w:t xml:space="preserve">); 6 </w:t>
      </w:r>
      <w:r w:rsidR="00CA71EB" w:rsidRPr="00335C2E">
        <w:rPr>
          <w:sz w:val="22"/>
          <w:szCs w:val="22"/>
        </w:rPr>
        <w:t>–</w:t>
      </w:r>
      <w:r w:rsidRPr="00335C2E">
        <w:rPr>
          <w:sz w:val="22"/>
          <w:szCs w:val="22"/>
        </w:rPr>
        <w:t xml:space="preserve"> раннепермские интрузии лейкогранитов (</w:t>
      </w:r>
      <w:r w:rsidRPr="00335C2E">
        <w:rPr>
          <w:sz w:val="22"/>
          <w:szCs w:val="22"/>
          <w:lang w:val="en-US"/>
        </w:rPr>
        <w:t>P</w:t>
      </w:r>
      <w:r w:rsidRPr="00335C2E">
        <w:rPr>
          <w:sz w:val="22"/>
          <w:szCs w:val="22"/>
          <w:vertAlign w:val="subscript"/>
        </w:rPr>
        <w:t>1</w:t>
      </w:r>
      <w:r w:rsidRPr="00335C2E">
        <w:rPr>
          <w:sz w:val="22"/>
          <w:szCs w:val="22"/>
        </w:rPr>
        <w:t xml:space="preserve">); 7 </w:t>
      </w:r>
      <w:r w:rsidR="00CA71EB" w:rsidRPr="00335C2E">
        <w:rPr>
          <w:sz w:val="22"/>
          <w:szCs w:val="22"/>
        </w:rPr>
        <w:t>–</w:t>
      </w:r>
      <w:r w:rsidRPr="00335C2E">
        <w:rPr>
          <w:sz w:val="22"/>
          <w:szCs w:val="22"/>
        </w:rPr>
        <w:t xml:space="preserve"> дайковые пояса; 8 </w:t>
      </w:r>
      <w:r w:rsidR="00CA71EB" w:rsidRPr="00335C2E">
        <w:rPr>
          <w:sz w:val="22"/>
          <w:szCs w:val="22"/>
        </w:rPr>
        <w:t>–</w:t>
      </w:r>
      <w:r w:rsidRPr="00335C2E">
        <w:rPr>
          <w:sz w:val="22"/>
          <w:szCs w:val="22"/>
        </w:rPr>
        <w:t xml:space="preserve"> разломы; 9 </w:t>
      </w:r>
      <w:r w:rsidR="00CA71EB" w:rsidRPr="00335C2E">
        <w:rPr>
          <w:sz w:val="22"/>
          <w:szCs w:val="22"/>
        </w:rPr>
        <w:t>–</w:t>
      </w:r>
      <w:r w:rsidRPr="00335C2E">
        <w:rPr>
          <w:sz w:val="22"/>
          <w:szCs w:val="22"/>
        </w:rPr>
        <w:t xml:space="preserve"> четвертичные отложения.</w:t>
      </w:r>
    </w:p>
    <w:p w14:paraId="5FE39DC1" w14:textId="77777777" w:rsidR="005E38A3" w:rsidRPr="00335C2E" w:rsidRDefault="005E38A3" w:rsidP="005E38A3">
      <w:pPr>
        <w:pStyle w:val="a8"/>
        <w:rPr>
          <w:sz w:val="18"/>
          <w:szCs w:val="18"/>
        </w:rPr>
      </w:pPr>
    </w:p>
    <w:p w14:paraId="3A27CC1B" w14:textId="73B59276" w:rsidR="005E38A3" w:rsidRPr="00335C2E" w:rsidRDefault="005E38A3" w:rsidP="002C70C3">
      <w:pPr>
        <w:pStyle w:val="a8"/>
        <w:ind w:firstLine="0"/>
        <w:jc w:val="center"/>
      </w:pPr>
      <w:r w:rsidRPr="00335C2E">
        <w:t xml:space="preserve">Рисунок 3.1 </w:t>
      </w:r>
      <w:r w:rsidR="00CA71EB" w:rsidRPr="00335C2E">
        <w:rPr>
          <w:sz w:val="24"/>
          <w:szCs w:val="24"/>
        </w:rPr>
        <w:t>–</w:t>
      </w:r>
      <w:r w:rsidRPr="00335C2E">
        <w:t xml:space="preserve"> Геологическая схема Обь-Зайсанской складчатой системы (по Хромых и др., 2020)</w:t>
      </w:r>
      <w:r w:rsidR="00564DCD" w:rsidRPr="00335C2E">
        <w:t xml:space="preserve"> [4</w:t>
      </w:r>
      <w:r w:rsidR="004C558A" w:rsidRPr="00335C2E">
        <w:t>3</w:t>
      </w:r>
      <w:r w:rsidR="00564DCD" w:rsidRPr="00335C2E">
        <w:t>, с.</w:t>
      </w:r>
      <w:r w:rsidR="00E61061" w:rsidRPr="00335C2E">
        <w:rPr>
          <w:lang w:val="kk-KZ"/>
        </w:rPr>
        <w:t xml:space="preserve"> </w:t>
      </w:r>
      <w:r w:rsidR="00E61061" w:rsidRPr="00335C2E">
        <w:t>80</w:t>
      </w:r>
      <w:r w:rsidR="00564DCD" w:rsidRPr="00335C2E">
        <w:t>; 5</w:t>
      </w:r>
      <w:r w:rsidR="004C558A" w:rsidRPr="00335C2E">
        <w:t>1</w:t>
      </w:r>
      <w:r w:rsidR="00564DCD" w:rsidRPr="00335C2E">
        <w:t>]</w:t>
      </w:r>
    </w:p>
    <w:p w14:paraId="0442431D" w14:textId="77777777" w:rsidR="00564DCD" w:rsidRPr="00335C2E" w:rsidRDefault="00564DCD" w:rsidP="005E38A3">
      <w:pPr>
        <w:pStyle w:val="a8"/>
        <w:jc w:val="center"/>
        <w:rPr>
          <w:sz w:val="18"/>
          <w:szCs w:val="18"/>
        </w:rPr>
      </w:pPr>
    </w:p>
    <w:p w14:paraId="3078769C" w14:textId="678220E5" w:rsidR="005E38A3" w:rsidRPr="00335C2E" w:rsidRDefault="005E38A3" w:rsidP="005E38A3">
      <w:pPr>
        <w:spacing w:after="0" w:line="20" w:lineRule="atLeast"/>
        <w:ind w:firstLine="709"/>
        <w:jc w:val="both"/>
        <w:rPr>
          <w:rFonts w:ascii="Times New Roman" w:hAnsi="Times New Roman" w:cs="Times New Roman"/>
          <w:sz w:val="24"/>
          <w:szCs w:val="24"/>
        </w:rPr>
      </w:pPr>
      <w:r w:rsidRPr="00335C2E">
        <w:rPr>
          <w:rFonts w:ascii="Times New Roman" w:hAnsi="Times New Roman" w:cs="Times New Roman"/>
          <w:sz w:val="24"/>
          <w:szCs w:val="24"/>
        </w:rPr>
        <w:t xml:space="preserve">Примечание </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 xml:space="preserve"> Составлено по источнику [</w:t>
      </w:r>
      <w:r w:rsidR="0089099B" w:rsidRPr="00335C2E">
        <w:rPr>
          <w:rFonts w:ascii="Times New Roman" w:hAnsi="Times New Roman" w:cs="Times New Roman"/>
          <w:sz w:val="24"/>
          <w:szCs w:val="24"/>
        </w:rPr>
        <w:t>4</w:t>
      </w:r>
      <w:r w:rsidR="004C558A" w:rsidRPr="00335C2E">
        <w:rPr>
          <w:rFonts w:ascii="Times New Roman" w:hAnsi="Times New Roman" w:cs="Times New Roman"/>
          <w:sz w:val="24"/>
          <w:szCs w:val="24"/>
        </w:rPr>
        <w:t>3</w:t>
      </w:r>
      <w:r w:rsidRPr="00335C2E">
        <w:rPr>
          <w:rFonts w:ascii="Times New Roman" w:hAnsi="Times New Roman" w:cs="Times New Roman"/>
          <w:sz w:val="24"/>
          <w:szCs w:val="24"/>
        </w:rPr>
        <w:t xml:space="preserve">, с. </w:t>
      </w:r>
      <w:r w:rsidR="00E61061" w:rsidRPr="00335C2E">
        <w:rPr>
          <w:rFonts w:ascii="Times New Roman" w:hAnsi="Times New Roman" w:cs="Times New Roman"/>
          <w:sz w:val="24"/>
          <w:szCs w:val="24"/>
        </w:rPr>
        <w:t>80</w:t>
      </w:r>
      <w:r w:rsidRPr="00335C2E">
        <w:rPr>
          <w:rFonts w:ascii="Times New Roman" w:hAnsi="Times New Roman" w:cs="Times New Roman"/>
          <w:sz w:val="24"/>
          <w:szCs w:val="24"/>
        </w:rPr>
        <w:t>].</w:t>
      </w:r>
    </w:p>
    <w:p w14:paraId="186AFEAA" w14:textId="77777777" w:rsidR="005E38A3" w:rsidRPr="00335C2E" w:rsidRDefault="005E38A3" w:rsidP="005E38A3">
      <w:pPr>
        <w:tabs>
          <w:tab w:val="left" w:pos="1120"/>
        </w:tabs>
        <w:spacing w:after="0" w:line="240" w:lineRule="auto"/>
        <w:ind w:firstLine="720"/>
        <w:jc w:val="both"/>
        <w:rPr>
          <w:rFonts w:ascii="Times New Roman" w:hAnsi="Times New Roman"/>
          <w:kern w:val="2"/>
          <w:sz w:val="20"/>
          <w:szCs w:val="20"/>
        </w:rPr>
      </w:pPr>
    </w:p>
    <w:p w14:paraId="5BB877E1" w14:textId="59D5FDB9" w:rsidR="005E38A3" w:rsidRPr="00335C2E" w:rsidRDefault="005E38A3" w:rsidP="005E38A3">
      <w:pPr>
        <w:spacing w:after="0" w:line="240" w:lineRule="auto"/>
        <w:ind w:firstLine="720"/>
        <w:jc w:val="both"/>
        <w:rPr>
          <w:rFonts w:ascii="Times New Roman" w:hAnsi="Times New Roman"/>
          <w:i/>
          <w:iCs/>
          <w:kern w:val="2"/>
          <w:sz w:val="28"/>
          <w:szCs w:val="28"/>
        </w:rPr>
      </w:pPr>
      <w:r w:rsidRPr="00335C2E">
        <w:rPr>
          <w:rFonts w:ascii="Times New Roman" w:hAnsi="Times New Roman"/>
          <w:kern w:val="2"/>
          <w:sz w:val="28"/>
          <w:szCs w:val="28"/>
        </w:rPr>
        <w:t>В отношении Жарма-Саурской зоны существует три различные модели её формирования. По одной из моделей (Chen et al., 2017; Song et al., 2020), Жарма-Саурская зона представляет собой внутриокеанический островодужный блок, сформировавшийся в среднем палеозое на значительном удалении от Чингиз-Тарбагатайской окраины. Субдукция океанической литосферы происходила в двух направлениях: на север под Жарма-Саурскую дугу и на юг под Чингиз-Тарбагатайскую окраину (в современных координатах). Граница между Жарма-</w:t>
      </w:r>
      <w:r w:rsidRPr="00335C2E">
        <w:rPr>
          <w:rFonts w:ascii="Times New Roman" w:hAnsi="Times New Roman"/>
          <w:kern w:val="2"/>
          <w:sz w:val="28"/>
          <w:szCs w:val="28"/>
        </w:rPr>
        <w:lastRenderedPageBreak/>
        <w:t xml:space="preserve">Сауром и Чингиз-Тарбагатаем проходит по Саур-Чингизскому складчатому поясу, который включает два совмещённых аккреционных клина: Тарбагатайский, со стороны Жарма-Саурской дуги, и Хебуксаурский, со стороны Чингизской дуги. Другие модели (Дегтярев, 2012; Диденко и др., 1994; Shen et al., 2012; Xu et al., 2022) предполагают, что Жарма-Саурская островная дуга сформировалась в позднедевонское-раннекаменноугольное время в результате субдукции литосферы Обь-Зайсанского океанического бассейна в южном направлении под Чингиз-Тарбагатайскую окраину Казахстанского составного континента. В работе (Filippova et al., 2001) Жарма-Саурская дуга рассматривается как отдельная структура, дрейфовавшая в Палеоазиатском океане и присоединившаяся к Казахстанскому континенту в каменноугольное время. Согласно другой работе (Дегтярев, 2012), западная часть Жарма-Саурской зоны может представлять собой осадочный каменноугольный бассейн, сформированный на каледонском основании. Это предполагает, что заложение Жарма-Саурской дуги происходило в непосредственной близости </w:t>
      </w:r>
      <w:r w:rsidR="00B527DF" w:rsidRPr="00335C2E">
        <w:rPr>
          <w:rFonts w:ascii="Times New Roman" w:hAnsi="Times New Roman"/>
          <w:kern w:val="2"/>
          <w:sz w:val="28"/>
          <w:szCs w:val="28"/>
        </w:rPr>
        <w:t>[5</w:t>
      </w:r>
      <w:r w:rsidR="004C558A" w:rsidRPr="00335C2E">
        <w:rPr>
          <w:rFonts w:ascii="Times New Roman" w:hAnsi="Times New Roman"/>
          <w:kern w:val="2"/>
          <w:sz w:val="28"/>
          <w:szCs w:val="28"/>
        </w:rPr>
        <w:t>2</w:t>
      </w:r>
      <w:r w:rsidR="00B527DF" w:rsidRPr="00335C2E">
        <w:rPr>
          <w:rFonts w:ascii="Times New Roman" w:hAnsi="Times New Roman"/>
          <w:kern w:val="2"/>
          <w:sz w:val="28"/>
          <w:szCs w:val="28"/>
        </w:rPr>
        <w:t>-5</w:t>
      </w:r>
      <w:r w:rsidR="004C558A" w:rsidRPr="00335C2E">
        <w:rPr>
          <w:rFonts w:ascii="Times New Roman" w:hAnsi="Times New Roman"/>
          <w:kern w:val="2"/>
          <w:sz w:val="28"/>
          <w:szCs w:val="28"/>
        </w:rPr>
        <w:t>4</w:t>
      </w:r>
      <w:r w:rsidR="00B527DF" w:rsidRPr="00335C2E">
        <w:rPr>
          <w:rFonts w:ascii="Times New Roman" w:hAnsi="Times New Roman"/>
          <w:kern w:val="2"/>
          <w:sz w:val="28"/>
          <w:szCs w:val="28"/>
        </w:rPr>
        <w:t xml:space="preserve">] </w:t>
      </w:r>
      <w:r w:rsidRPr="00335C2E">
        <w:rPr>
          <w:rFonts w:ascii="Times New Roman" w:hAnsi="Times New Roman"/>
          <w:kern w:val="2"/>
          <w:sz w:val="28"/>
          <w:szCs w:val="28"/>
        </w:rPr>
        <w:t>от раннепалеозойских дуг.</w:t>
      </w:r>
    </w:p>
    <w:p w14:paraId="4EDBCE73" w14:textId="35BC1CC8" w:rsidR="005E38A3" w:rsidRPr="00335C2E" w:rsidRDefault="005E38A3" w:rsidP="005E38A3">
      <w:pPr>
        <w:spacing w:after="0" w:line="240" w:lineRule="auto"/>
        <w:ind w:firstLine="720"/>
        <w:jc w:val="both"/>
        <w:rPr>
          <w:rFonts w:ascii="Times New Roman" w:hAnsi="Times New Roman"/>
          <w:kern w:val="2"/>
          <w:sz w:val="28"/>
          <w:szCs w:val="28"/>
        </w:rPr>
      </w:pPr>
      <w:r w:rsidRPr="00335C2E">
        <w:rPr>
          <w:rFonts w:ascii="Times New Roman" w:hAnsi="Times New Roman"/>
          <w:kern w:val="2"/>
          <w:sz w:val="28"/>
          <w:szCs w:val="28"/>
        </w:rPr>
        <w:t>В случае с окраиной Сибирского континента выделяют два этапа её развития: ранний, соответствующий активной континентальной окраине (вероятно, Андийского типа), и поздний, характеризующийся трансформной окраиной. Точное время перехода между этими двумя стадиями не установлено, но он должен был произойти до окончания среднего девона. Это подтверждается прекращением формирования аккреционного клина в Калба-Нарымской зоне и прекращением вулканической активности в отдельных поясах (Крук и др., 2014; Kuibida et al., 2020) [</w:t>
      </w:r>
      <w:r w:rsidR="00B527DF" w:rsidRPr="00335C2E">
        <w:rPr>
          <w:rFonts w:ascii="Times New Roman" w:hAnsi="Times New Roman"/>
          <w:kern w:val="2"/>
          <w:sz w:val="28"/>
          <w:szCs w:val="28"/>
        </w:rPr>
        <w:t>55</w:t>
      </w:r>
      <w:r w:rsidR="004C558A" w:rsidRPr="00335C2E">
        <w:rPr>
          <w:rFonts w:ascii="Times New Roman" w:hAnsi="Times New Roman"/>
          <w:kern w:val="2"/>
          <w:sz w:val="28"/>
          <w:szCs w:val="28"/>
        </w:rPr>
        <w:t>;</w:t>
      </w:r>
      <w:r w:rsidR="00B527DF" w:rsidRPr="00335C2E">
        <w:rPr>
          <w:rFonts w:ascii="Times New Roman" w:hAnsi="Times New Roman"/>
          <w:kern w:val="2"/>
          <w:sz w:val="28"/>
          <w:szCs w:val="28"/>
        </w:rPr>
        <w:t xml:space="preserve"> 56</w:t>
      </w:r>
      <w:r w:rsidRPr="00335C2E">
        <w:rPr>
          <w:rFonts w:ascii="Times New Roman" w:hAnsi="Times New Roman"/>
          <w:kern w:val="2"/>
          <w:sz w:val="28"/>
          <w:szCs w:val="28"/>
        </w:rPr>
        <w:t xml:space="preserve">]. Предполагается, что в позднем девоне </w:t>
      </w:r>
      <w:r w:rsidR="00CA71EB" w:rsidRPr="00335C2E">
        <w:rPr>
          <w:rFonts w:ascii="Times New Roman" w:hAnsi="Times New Roman"/>
          <w:kern w:val="2"/>
          <w:sz w:val="28"/>
          <w:szCs w:val="28"/>
        </w:rPr>
        <w:t>–</w:t>
      </w:r>
      <w:r w:rsidRPr="00335C2E">
        <w:rPr>
          <w:rFonts w:ascii="Times New Roman" w:hAnsi="Times New Roman"/>
          <w:kern w:val="2"/>
          <w:sz w:val="28"/>
          <w:szCs w:val="28"/>
        </w:rPr>
        <w:t xml:space="preserve"> раннем карбоне развитие Рудно-Алтайской окраины в большей степени характеризовалось сдвиговыми движениями, а не погружением океанической плиты. Это привело к заполнению Калба-Нарымского преддугового прогиба осадочными породами и формированию блоков метаморфических пород в пределах Иртышской сдвиговой зоны.</w:t>
      </w:r>
    </w:p>
    <w:p w14:paraId="618BF834" w14:textId="07D0F724" w:rsidR="005E38A3" w:rsidRPr="00335C2E" w:rsidRDefault="005E38A3" w:rsidP="005E38A3">
      <w:pPr>
        <w:spacing w:after="0" w:line="240" w:lineRule="auto"/>
        <w:ind w:firstLine="720"/>
        <w:jc w:val="both"/>
        <w:rPr>
          <w:rFonts w:ascii="Times New Roman" w:hAnsi="Times New Roman"/>
          <w:kern w:val="2"/>
          <w:sz w:val="28"/>
          <w:szCs w:val="28"/>
        </w:rPr>
      </w:pPr>
      <w:r w:rsidRPr="00335C2E">
        <w:rPr>
          <w:rFonts w:ascii="Times New Roman" w:hAnsi="Times New Roman"/>
          <w:kern w:val="2"/>
          <w:sz w:val="28"/>
          <w:szCs w:val="28"/>
        </w:rPr>
        <w:t>Закрытие океанического бассейна произошло в начале среднего карбона, что подтверждается появлением молассовых толщ башкирского яруса с конгломератами в основании (Полянский и др., 1979)</w:t>
      </w:r>
      <w:r w:rsidR="004C558A" w:rsidRPr="00335C2E">
        <w:rPr>
          <w:rFonts w:ascii="Times New Roman" w:hAnsi="Times New Roman"/>
          <w:kern w:val="2"/>
          <w:sz w:val="28"/>
          <w:szCs w:val="28"/>
        </w:rPr>
        <w:t xml:space="preserve"> [57]</w:t>
      </w:r>
      <w:r w:rsidRPr="00335C2E">
        <w:rPr>
          <w:rFonts w:ascii="Times New Roman" w:hAnsi="Times New Roman"/>
          <w:kern w:val="2"/>
          <w:sz w:val="28"/>
          <w:szCs w:val="28"/>
        </w:rPr>
        <w:t>. Формирование континентальных молассовых отложений и покровов андезитов и базальтов среднего-позднекаменноугольного возраста в межгорных впадинах указывает на начало орогенеза и служит основанием для выделения коллизионной стадии развития региона (Моссаковский, 1975; Хромых, 2022)</w:t>
      </w:r>
      <w:r w:rsidR="00F85A7A" w:rsidRPr="00335C2E">
        <w:rPr>
          <w:rFonts w:ascii="Times New Roman" w:hAnsi="Times New Roman"/>
          <w:kern w:val="2"/>
          <w:sz w:val="28"/>
          <w:szCs w:val="28"/>
        </w:rPr>
        <w:t xml:space="preserve"> [58; 59]</w:t>
      </w:r>
      <w:r w:rsidRPr="00335C2E">
        <w:rPr>
          <w:rFonts w:ascii="Times New Roman" w:hAnsi="Times New Roman"/>
          <w:kern w:val="2"/>
          <w:sz w:val="28"/>
          <w:szCs w:val="28"/>
        </w:rPr>
        <w:t>. После закрытия Обь-Зайсанского океана наблюдалось широкое распространение гранитоидного магматизма: в среднекаменноугольное время он проявился на границах Сибири и Казахстана (Рудный Алтай и Жарма-Саур), а в ранней перми охватил всю территорию Обь-Зайсанской складчатой системы [</w:t>
      </w:r>
      <w:r w:rsidR="004C558A" w:rsidRPr="00335C2E">
        <w:rPr>
          <w:rFonts w:ascii="Times New Roman" w:hAnsi="Times New Roman"/>
          <w:kern w:val="2"/>
          <w:sz w:val="28"/>
          <w:szCs w:val="28"/>
        </w:rPr>
        <w:t>42</w:t>
      </w:r>
      <w:r w:rsidRPr="00335C2E">
        <w:rPr>
          <w:rFonts w:ascii="Times New Roman" w:hAnsi="Times New Roman"/>
          <w:kern w:val="2"/>
          <w:sz w:val="28"/>
          <w:szCs w:val="28"/>
        </w:rPr>
        <w:t>, с. 112].</w:t>
      </w:r>
    </w:p>
    <w:p w14:paraId="51BDC858" w14:textId="2859E956" w:rsidR="005E38A3" w:rsidRPr="00335C2E" w:rsidRDefault="00995D3D" w:rsidP="005E38A3">
      <w:pPr>
        <w:spacing w:after="0" w:line="240" w:lineRule="auto"/>
        <w:ind w:firstLine="720"/>
        <w:jc w:val="both"/>
        <w:rPr>
          <w:rFonts w:ascii="Times New Roman" w:hAnsi="Times New Roman"/>
          <w:kern w:val="2"/>
          <w:sz w:val="28"/>
          <w:szCs w:val="28"/>
        </w:rPr>
      </w:pPr>
      <w:r w:rsidRPr="00335C2E">
        <w:rPr>
          <w:rFonts w:ascii="Times New Roman" w:hAnsi="Times New Roman"/>
          <w:kern w:val="2"/>
          <w:sz w:val="28"/>
          <w:szCs w:val="28"/>
        </w:rPr>
        <w:t>В структуре Обь-Зайсанской складчатой системы (с</w:t>
      </w:r>
      <w:r w:rsidR="005E38A3" w:rsidRPr="00335C2E">
        <w:rPr>
          <w:rFonts w:ascii="Times New Roman" w:hAnsi="Times New Roman"/>
          <w:kern w:val="2"/>
          <w:sz w:val="28"/>
          <w:szCs w:val="28"/>
        </w:rPr>
        <w:t xml:space="preserve"> юго-запада на северо-восток</w:t>
      </w:r>
      <w:r w:rsidRPr="00335C2E">
        <w:rPr>
          <w:rFonts w:ascii="Times New Roman" w:hAnsi="Times New Roman"/>
          <w:kern w:val="2"/>
          <w:sz w:val="28"/>
          <w:szCs w:val="28"/>
        </w:rPr>
        <w:t>)</w:t>
      </w:r>
      <w:r w:rsidR="005E38A3" w:rsidRPr="00335C2E">
        <w:rPr>
          <w:rFonts w:ascii="Times New Roman" w:hAnsi="Times New Roman"/>
          <w:kern w:val="2"/>
          <w:sz w:val="28"/>
          <w:szCs w:val="28"/>
        </w:rPr>
        <w:t xml:space="preserve"> выделяют следующие зоны:</w:t>
      </w:r>
    </w:p>
    <w:p w14:paraId="78BBAF8F" w14:textId="6C06031D" w:rsidR="005E38A3" w:rsidRPr="00335C2E" w:rsidRDefault="005E38A3" w:rsidP="005E38A3">
      <w:pPr>
        <w:spacing w:after="0" w:line="240" w:lineRule="auto"/>
        <w:ind w:firstLine="720"/>
        <w:jc w:val="both"/>
        <w:rPr>
          <w:rFonts w:ascii="Times New Roman" w:hAnsi="Times New Roman"/>
          <w:kern w:val="2"/>
          <w:sz w:val="28"/>
          <w:szCs w:val="28"/>
        </w:rPr>
      </w:pPr>
      <w:r w:rsidRPr="00335C2E">
        <w:rPr>
          <w:rFonts w:ascii="Times New Roman" w:hAnsi="Times New Roman"/>
          <w:i/>
          <w:kern w:val="2"/>
          <w:sz w:val="28"/>
          <w:szCs w:val="28"/>
        </w:rPr>
        <w:t>Жарма-Саурская зона</w:t>
      </w:r>
      <w:r w:rsidR="00E23B1A" w:rsidRPr="00335C2E">
        <w:rPr>
          <w:rFonts w:ascii="Times New Roman" w:hAnsi="Times New Roman"/>
          <w:kern w:val="2"/>
          <w:sz w:val="28"/>
          <w:szCs w:val="28"/>
        </w:rPr>
        <w:t xml:space="preserve">, </w:t>
      </w:r>
      <w:r w:rsidRPr="00335C2E">
        <w:rPr>
          <w:rFonts w:ascii="Times New Roman" w:hAnsi="Times New Roman"/>
          <w:kern w:val="2"/>
          <w:sz w:val="28"/>
          <w:szCs w:val="28"/>
        </w:rPr>
        <w:t>представля</w:t>
      </w:r>
      <w:r w:rsidR="00E23B1A" w:rsidRPr="00335C2E">
        <w:rPr>
          <w:rFonts w:ascii="Times New Roman" w:hAnsi="Times New Roman"/>
          <w:kern w:val="2"/>
          <w:sz w:val="28"/>
          <w:szCs w:val="28"/>
        </w:rPr>
        <w:t>ющая</w:t>
      </w:r>
      <w:r w:rsidRPr="00335C2E">
        <w:rPr>
          <w:rFonts w:ascii="Times New Roman" w:hAnsi="Times New Roman"/>
          <w:kern w:val="2"/>
          <w:sz w:val="28"/>
          <w:szCs w:val="28"/>
        </w:rPr>
        <w:t xml:space="preserve"> собой палеоостроводужную систему</w:t>
      </w:r>
      <w:r w:rsidR="00E23B1A" w:rsidRPr="00335C2E">
        <w:rPr>
          <w:rFonts w:ascii="Times New Roman" w:hAnsi="Times New Roman"/>
          <w:kern w:val="2"/>
          <w:sz w:val="28"/>
          <w:szCs w:val="28"/>
        </w:rPr>
        <w:t>. Данная зона</w:t>
      </w:r>
      <w:r w:rsidRPr="00335C2E">
        <w:rPr>
          <w:rFonts w:ascii="Times New Roman" w:hAnsi="Times New Roman"/>
          <w:kern w:val="2"/>
          <w:sz w:val="28"/>
          <w:szCs w:val="28"/>
        </w:rPr>
        <w:t xml:space="preserve"> развивалась на окраине Казахстанского палеоконтинента, </w:t>
      </w:r>
      <w:r w:rsidRPr="00335C2E">
        <w:rPr>
          <w:rFonts w:ascii="Times New Roman" w:hAnsi="Times New Roman"/>
          <w:kern w:val="2"/>
          <w:sz w:val="28"/>
          <w:szCs w:val="28"/>
        </w:rPr>
        <w:lastRenderedPageBreak/>
        <w:t>включающую девонско-каменноугольные вулканические породы, а также ассоциирующие с ними вулканогенно-осадочные и осадочные породы. В состав зоны также входят габбро-гранитные серии, прорывающие эти породы [6</w:t>
      </w:r>
      <w:r w:rsidR="00E23B1A" w:rsidRPr="00335C2E">
        <w:rPr>
          <w:rFonts w:ascii="Times New Roman" w:hAnsi="Times New Roman"/>
          <w:kern w:val="2"/>
          <w:sz w:val="28"/>
          <w:szCs w:val="28"/>
        </w:rPr>
        <w:t>0</w:t>
      </w:r>
      <w:r w:rsidRPr="00335C2E">
        <w:rPr>
          <w:rFonts w:ascii="Times New Roman" w:hAnsi="Times New Roman"/>
          <w:kern w:val="2"/>
          <w:sz w:val="28"/>
          <w:szCs w:val="28"/>
        </w:rPr>
        <w:t>].</w:t>
      </w:r>
    </w:p>
    <w:p w14:paraId="534AE7C0" w14:textId="12D4B19B" w:rsidR="005E38A3" w:rsidRPr="00335C2E" w:rsidRDefault="005E38A3" w:rsidP="005E38A3">
      <w:pPr>
        <w:spacing w:after="0" w:line="240" w:lineRule="auto"/>
        <w:ind w:firstLine="720"/>
        <w:jc w:val="both"/>
        <w:rPr>
          <w:rFonts w:ascii="Times New Roman" w:hAnsi="Times New Roman"/>
          <w:kern w:val="2"/>
          <w:sz w:val="28"/>
          <w:szCs w:val="28"/>
        </w:rPr>
      </w:pPr>
      <w:r w:rsidRPr="00335C2E">
        <w:rPr>
          <w:rFonts w:ascii="Times New Roman" w:hAnsi="Times New Roman"/>
          <w:i/>
          <w:kern w:val="2"/>
          <w:sz w:val="28"/>
          <w:szCs w:val="28"/>
        </w:rPr>
        <w:t>Чарская зона.</w:t>
      </w:r>
      <w:r w:rsidRPr="00335C2E">
        <w:rPr>
          <w:rFonts w:ascii="Times New Roman" w:hAnsi="Times New Roman"/>
          <w:kern w:val="2"/>
          <w:sz w:val="28"/>
          <w:szCs w:val="28"/>
        </w:rPr>
        <w:t xml:space="preserve"> Эта зона занимает осевое положение в структуре Обь-Зайсанской складчатой системы и характеризуется наличием серпентинитового меланжа, включающего блоки вулканических и осадочных пород, относящихся к океаническому ложу (офиолиты), океаническим островам и островным внутриокеаническим дугам [</w:t>
      </w:r>
      <w:r w:rsidR="00E23B1A" w:rsidRPr="00335C2E">
        <w:rPr>
          <w:rFonts w:ascii="Times New Roman" w:hAnsi="Times New Roman"/>
          <w:kern w:val="2"/>
          <w:sz w:val="28"/>
          <w:szCs w:val="28"/>
        </w:rPr>
        <w:t>43</w:t>
      </w:r>
      <w:r w:rsidRPr="00335C2E">
        <w:rPr>
          <w:rFonts w:ascii="Times New Roman" w:hAnsi="Times New Roman"/>
          <w:kern w:val="2"/>
          <w:sz w:val="28"/>
          <w:szCs w:val="28"/>
        </w:rPr>
        <w:t>, с.</w:t>
      </w:r>
      <w:r w:rsidR="00E61061" w:rsidRPr="00335C2E">
        <w:rPr>
          <w:rFonts w:ascii="Times New Roman" w:hAnsi="Times New Roman"/>
          <w:kern w:val="2"/>
          <w:sz w:val="28"/>
          <w:szCs w:val="28"/>
        </w:rPr>
        <w:t xml:space="preserve"> 58</w:t>
      </w:r>
      <w:r w:rsidRPr="00335C2E">
        <w:rPr>
          <w:rFonts w:ascii="Times New Roman" w:hAnsi="Times New Roman"/>
          <w:kern w:val="2"/>
          <w:sz w:val="28"/>
          <w:szCs w:val="28"/>
        </w:rPr>
        <w:t>] (Добрецов, 1974; Ермолов и др., 1981; Волкова и др., 2008; Симонов и др., 2010; Safonova et al., 2012; Safonova et al., 2018). Нижние части разреза Чарской зоны (O</w:t>
      </w:r>
      <w:r w:rsidRPr="00335C2E">
        <w:rPr>
          <w:rFonts w:ascii="Times New Roman" w:hAnsi="Times New Roman"/>
          <w:kern w:val="2"/>
          <w:sz w:val="28"/>
          <w:szCs w:val="28"/>
          <w:vertAlign w:val="subscript"/>
        </w:rPr>
        <w:t>2</w:t>
      </w:r>
      <w:r w:rsidRPr="00335C2E">
        <w:rPr>
          <w:rFonts w:ascii="Times New Roman" w:hAnsi="Times New Roman"/>
          <w:kern w:val="2"/>
          <w:sz w:val="28"/>
          <w:szCs w:val="28"/>
        </w:rPr>
        <w:t>-D</w:t>
      </w:r>
      <w:r w:rsidRPr="00335C2E">
        <w:rPr>
          <w:rFonts w:ascii="Times New Roman" w:hAnsi="Times New Roman"/>
          <w:kern w:val="2"/>
          <w:sz w:val="28"/>
          <w:szCs w:val="28"/>
          <w:vertAlign w:val="subscript"/>
        </w:rPr>
        <w:t>3</w:t>
      </w:r>
      <w:r w:rsidRPr="00335C2E">
        <w:rPr>
          <w:rFonts w:ascii="Times New Roman" w:hAnsi="Times New Roman"/>
          <w:kern w:val="2"/>
          <w:sz w:val="28"/>
          <w:szCs w:val="28"/>
        </w:rPr>
        <w:t>) представлены преимущественно базальтами, кремнями, алевролитами и известняками. Каменноугольные образования включают вулканические и карбонатные породы, но основной объём составляют терригенные породы серпуховского возраста.</w:t>
      </w:r>
    </w:p>
    <w:p w14:paraId="336D0690" w14:textId="3AB3FB65" w:rsidR="005E38A3" w:rsidRPr="00335C2E" w:rsidRDefault="005E38A3" w:rsidP="005E38A3">
      <w:pPr>
        <w:spacing w:after="0" w:line="240" w:lineRule="auto"/>
        <w:ind w:firstLine="720"/>
        <w:jc w:val="both"/>
        <w:rPr>
          <w:rFonts w:ascii="Times New Roman" w:hAnsi="Times New Roman"/>
          <w:kern w:val="2"/>
          <w:sz w:val="28"/>
          <w:szCs w:val="28"/>
        </w:rPr>
      </w:pPr>
      <w:r w:rsidRPr="00335C2E">
        <w:rPr>
          <w:rFonts w:ascii="Times New Roman" w:hAnsi="Times New Roman"/>
          <w:i/>
          <w:kern w:val="2"/>
          <w:sz w:val="28"/>
          <w:szCs w:val="28"/>
        </w:rPr>
        <w:t>Калба-Нарымская зона</w:t>
      </w:r>
      <w:r w:rsidRPr="00335C2E">
        <w:rPr>
          <w:rFonts w:ascii="Times New Roman" w:hAnsi="Times New Roman"/>
          <w:kern w:val="2"/>
          <w:sz w:val="28"/>
          <w:szCs w:val="28"/>
        </w:rPr>
        <w:t>. Эта зона представляет собой флишевый бассейн, заполненный породами от среднедевонского до среднекаменноугольных возрастов. Основной объём осадочных пород представлен углисто-глинистыми алевролитами и песчаниками такырской серии (D</w:t>
      </w:r>
      <w:r w:rsidRPr="00335C2E">
        <w:rPr>
          <w:rFonts w:ascii="Times New Roman" w:hAnsi="Times New Roman"/>
          <w:kern w:val="2"/>
          <w:sz w:val="28"/>
          <w:szCs w:val="28"/>
          <w:vertAlign w:val="subscript"/>
        </w:rPr>
        <w:t>3</w:t>
      </w:r>
      <w:r w:rsidRPr="00335C2E">
        <w:rPr>
          <w:rFonts w:ascii="Times New Roman" w:hAnsi="Times New Roman"/>
          <w:kern w:val="2"/>
          <w:sz w:val="28"/>
          <w:szCs w:val="28"/>
        </w:rPr>
        <w:t>-C</w:t>
      </w:r>
      <w:r w:rsidRPr="00335C2E">
        <w:rPr>
          <w:rFonts w:ascii="Times New Roman" w:hAnsi="Times New Roman"/>
          <w:kern w:val="2"/>
          <w:sz w:val="28"/>
          <w:szCs w:val="28"/>
          <w:vertAlign w:val="subscript"/>
        </w:rPr>
        <w:t>1</w:t>
      </w:r>
      <w:r w:rsidRPr="00335C2E">
        <w:rPr>
          <w:rFonts w:ascii="Times New Roman" w:hAnsi="Times New Roman"/>
          <w:kern w:val="2"/>
          <w:sz w:val="28"/>
          <w:szCs w:val="28"/>
        </w:rPr>
        <w:t>), интенсивно смятыми в складки. Отложения Калба-Нарымской зоны начали формироваться в девоне в пределах преддугового бассейна в результате разрушения вулканических пород Рудного Алтая (Владимиров и др., 2008; Буслов, 2011; Котлер и др., 2015). В каменноугольном периоде, после прекращения субдукции под окраину Сибирского континента, режим осадконакопления соответствовал обстановкам пассивной окраины. Рассматриваемые объекты исследования полностью располагаются в пределах Калба-Нарымской зоны.</w:t>
      </w:r>
      <w:r w:rsidR="00FA75EE" w:rsidRPr="00335C2E">
        <w:rPr>
          <w:rFonts w:ascii="Times New Roman" w:hAnsi="Times New Roman"/>
          <w:kern w:val="2"/>
          <w:sz w:val="28"/>
          <w:szCs w:val="28"/>
        </w:rPr>
        <w:t xml:space="preserve"> </w:t>
      </w:r>
      <w:r w:rsidRPr="00335C2E">
        <w:rPr>
          <w:rFonts w:ascii="Times New Roman" w:hAnsi="Times New Roman"/>
          <w:kern w:val="2"/>
          <w:sz w:val="28"/>
          <w:szCs w:val="28"/>
        </w:rPr>
        <w:t>Главный объём осадочного разреза Калба-Нарымской зоны сложен преимущественно черносланцевыми толщами</w:t>
      </w:r>
      <w:r w:rsidR="00FA75EE" w:rsidRPr="00335C2E">
        <w:rPr>
          <w:rFonts w:ascii="Times New Roman" w:hAnsi="Times New Roman"/>
          <w:kern w:val="2"/>
          <w:sz w:val="28"/>
          <w:szCs w:val="28"/>
        </w:rPr>
        <w:t xml:space="preserve"> [61]</w:t>
      </w:r>
      <w:r w:rsidR="00FA75EE" w:rsidRPr="00335C2E">
        <w:rPr>
          <w:rFonts w:ascii="Times New Roman" w:hAnsi="Times New Roman"/>
          <w:i/>
          <w:iCs/>
          <w:kern w:val="2"/>
          <w:sz w:val="16"/>
          <w:szCs w:val="16"/>
        </w:rPr>
        <w:t>.</w:t>
      </w:r>
      <w:r w:rsidRPr="00335C2E">
        <w:rPr>
          <w:rFonts w:ascii="Times New Roman" w:hAnsi="Times New Roman"/>
          <w:kern w:val="2"/>
          <w:sz w:val="28"/>
          <w:szCs w:val="28"/>
        </w:rPr>
        <w:t>,</w:t>
      </w:r>
      <w:bookmarkStart w:id="30" w:name="_Hlk197142193"/>
      <w:r w:rsidR="00FA75EE" w:rsidRPr="00335C2E">
        <w:rPr>
          <w:rFonts w:ascii="Times New Roman" w:hAnsi="Times New Roman"/>
          <w:kern w:val="2"/>
          <w:sz w:val="28"/>
          <w:szCs w:val="28"/>
        </w:rPr>
        <w:t xml:space="preserve"> </w:t>
      </w:r>
      <w:bookmarkEnd w:id="30"/>
      <w:r w:rsidRPr="00335C2E">
        <w:rPr>
          <w:rFonts w:ascii="Times New Roman" w:hAnsi="Times New Roman"/>
          <w:kern w:val="2"/>
          <w:sz w:val="28"/>
          <w:szCs w:val="28"/>
        </w:rPr>
        <w:t>возраст которых варьируется от среднего девона до среднего карбона. По различным оценкам мощность осадочного чехла составляет от 7 до 10 км. По результатам геологического доизучения площадей, проведённого геологоразведочной компанией «Топаз» в 2010-2014 гг.</w:t>
      </w:r>
      <w:r w:rsidR="00D8272B" w:rsidRPr="00335C2E">
        <w:rPr>
          <w:rFonts w:ascii="Times New Roman" w:hAnsi="Times New Roman"/>
          <w:kern w:val="2"/>
          <w:sz w:val="28"/>
          <w:szCs w:val="28"/>
        </w:rPr>
        <w:t xml:space="preserve"> (рисунок 3.2)</w:t>
      </w:r>
      <w:r w:rsidRPr="00335C2E">
        <w:rPr>
          <w:rFonts w:ascii="Times New Roman" w:hAnsi="Times New Roman"/>
          <w:kern w:val="2"/>
          <w:sz w:val="28"/>
          <w:szCs w:val="28"/>
        </w:rPr>
        <w:t xml:space="preserve">, в составе осадочных толщ, выходящих на поверхность в пределах Калба-Нарымской зоны, выделяются следующие свиты (Навозов и др., 2009, 2014): </w:t>
      </w:r>
      <w:r w:rsidRPr="00335C2E">
        <w:rPr>
          <w:rFonts w:ascii="Times New Roman" w:hAnsi="Times New Roman"/>
          <w:i/>
          <w:iCs/>
          <w:kern w:val="2"/>
          <w:sz w:val="28"/>
          <w:szCs w:val="28"/>
        </w:rPr>
        <w:t>пугачёвская свита (D</w:t>
      </w:r>
      <w:r w:rsidRPr="00335C2E">
        <w:rPr>
          <w:rFonts w:ascii="Times New Roman" w:hAnsi="Times New Roman"/>
          <w:i/>
          <w:iCs/>
          <w:kern w:val="2"/>
          <w:sz w:val="28"/>
          <w:szCs w:val="28"/>
          <w:vertAlign w:val="subscript"/>
        </w:rPr>
        <w:t>2</w:t>
      </w:r>
      <w:r w:rsidRPr="00335C2E">
        <w:rPr>
          <w:rFonts w:ascii="Times New Roman" w:hAnsi="Times New Roman"/>
          <w:i/>
          <w:iCs/>
          <w:kern w:val="2"/>
          <w:sz w:val="28"/>
          <w:szCs w:val="28"/>
        </w:rPr>
        <w:t>e), кыстав-курчумская свита (D</w:t>
      </w:r>
      <w:r w:rsidRPr="00335C2E">
        <w:rPr>
          <w:rFonts w:ascii="Times New Roman" w:hAnsi="Times New Roman"/>
          <w:i/>
          <w:iCs/>
          <w:kern w:val="2"/>
          <w:sz w:val="28"/>
          <w:szCs w:val="28"/>
          <w:vertAlign w:val="subscript"/>
        </w:rPr>
        <w:t>2</w:t>
      </w:r>
      <w:r w:rsidRPr="00335C2E">
        <w:rPr>
          <w:rFonts w:ascii="Times New Roman" w:hAnsi="Times New Roman"/>
          <w:i/>
          <w:iCs/>
          <w:kern w:val="2"/>
          <w:sz w:val="28"/>
          <w:szCs w:val="28"/>
        </w:rPr>
        <w:t>gv), такырская серия (аблакеткинская свита (D</w:t>
      </w:r>
      <w:r w:rsidRPr="00335C2E">
        <w:rPr>
          <w:rFonts w:ascii="Times New Roman" w:hAnsi="Times New Roman"/>
          <w:i/>
          <w:iCs/>
          <w:kern w:val="2"/>
          <w:sz w:val="28"/>
          <w:szCs w:val="28"/>
          <w:vertAlign w:val="subscript"/>
        </w:rPr>
        <w:t>3</w:t>
      </w:r>
      <w:r w:rsidRPr="00335C2E">
        <w:rPr>
          <w:rFonts w:ascii="Times New Roman" w:hAnsi="Times New Roman"/>
          <w:i/>
          <w:iCs/>
          <w:kern w:val="2"/>
          <w:sz w:val="28"/>
          <w:szCs w:val="28"/>
        </w:rPr>
        <w:t>-С</w:t>
      </w:r>
      <w:r w:rsidRPr="00335C2E">
        <w:rPr>
          <w:rFonts w:ascii="Times New Roman" w:hAnsi="Times New Roman"/>
          <w:i/>
          <w:iCs/>
          <w:kern w:val="2"/>
          <w:sz w:val="28"/>
          <w:szCs w:val="28"/>
          <w:vertAlign w:val="subscript"/>
        </w:rPr>
        <w:t>1</w:t>
      </w:r>
      <w:r w:rsidRPr="00335C2E">
        <w:rPr>
          <w:rFonts w:ascii="Times New Roman" w:hAnsi="Times New Roman"/>
          <w:i/>
          <w:iCs/>
          <w:kern w:val="2"/>
          <w:sz w:val="28"/>
          <w:szCs w:val="28"/>
        </w:rPr>
        <w:t>t), бурабайская свита (С</w:t>
      </w:r>
      <w:r w:rsidRPr="00335C2E">
        <w:rPr>
          <w:rFonts w:ascii="Times New Roman" w:hAnsi="Times New Roman"/>
          <w:i/>
          <w:iCs/>
          <w:kern w:val="2"/>
          <w:sz w:val="28"/>
          <w:szCs w:val="28"/>
          <w:vertAlign w:val="subscript"/>
        </w:rPr>
        <w:t>1</w:t>
      </w:r>
      <w:r w:rsidRPr="00335C2E">
        <w:rPr>
          <w:rFonts w:ascii="Times New Roman" w:hAnsi="Times New Roman"/>
          <w:i/>
          <w:iCs/>
          <w:kern w:val="2"/>
          <w:sz w:val="28"/>
          <w:szCs w:val="28"/>
        </w:rPr>
        <w:t>v), даланкаринская свита (С</w:t>
      </w:r>
      <w:r w:rsidRPr="00335C2E">
        <w:rPr>
          <w:rFonts w:ascii="Times New Roman" w:hAnsi="Times New Roman"/>
          <w:i/>
          <w:iCs/>
          <w:kern w:val="2"/>
          <w:sz w:val="28"/>
          <w:szCs w:val="28"/>
          <w:vertAlign w:val="subscript"/>
        </w:rPr>
        <w:t>1</w:t>
      </w:r>
      <w:r w:rsidRPr="00335C2E">
        <w:rPr>
          <w:rFonts w:ascii="Times New Roman" w:hAnsi="Times New Roman"/>
          <w:i/>
          <w:iCs/>
          <w:kern w:val="2"/>
          <w:sz w:val="28"/>
          <w:szCs w:val="28"/>
        </w:rPr>
        <w:t>s), таубинская свита (С</w:t>
      </w:r>
      <w:r w:rsidRPr="00335C2E">
        <w:rPr>
          <w:rFonts w:ascii="Times New Roman" w:hAnsi="Times New Roman"/>
          <w:i/>
          <w:iCs/>
          <w:kern w:val="2"/>
          <w:sz w:val="28"/>
          <w:szCs w:val="28"/>
          <w:vertAlign w:val="subscript"/>
        </w:rPr>
        <w:t>2</w:t>
      </w:r>
      <w:r w:rsidRPr="00335C2E">
        <w:rPr>
          <w:rFonts w:ascii="Times New Roman" w:hAnsi="Times New Roman"/>
          <w:i/>
          <w:iCs/>
          <w:kern w:val="2"/>
          <w:sz w:val="28"/>
          <w:szCs w:val="28"/>
        </w:rPr>
        <w:t>b)</w:t>
      </w:r>
      <w:r w:rsidRPr="00335C2E">
        <w:rPr>
          <w:rFonts w:ascii="Times New Roman" w:hAnsi="Times New Roman"/>
          <w:kern w:val="2"/>
          <w:sz w:val="28"/>
          <w:szCs w:val="28"/>
        </w:rPr>
        <w:t xml:space="preserve"> [</w:t>
      </w:r>
      <w:r w:rsidR="00FA75EE" w:rsidRPr="00335C2E">
        <w:rPr>
          <w:rFonts w:ascii="Times New Roman" w:hAnsi="Times New Roman"/>
          <w:kern w:val="2"/>
          <w:sz w:val="28"/>
          <w:szCs w:val="28"/>
        </w:rPr>
        <w:t>18</w:t>
      </w:r>
      <w:r w:rsidRPr="00335C2E">
        <w:rPr>
          <w:rFonts w:ascii="Times New Roman" w:hAnsi="Times New Roman"/>
          <w:kern w:val="2"/>
          <w:sz w:val="28"/>
          <w:szCs w:val="28"/>
        </w:rPr>
        <w:t xml:space="preserve">, </w:t>
      </w:r>
      <w:r w:rsidRPr="00335C2E">
        <w:rPr>
          <w:rFonts w:ascii="Times New Roman" w:hAnsi="Times New Roman"/>
          <w:kern w:val="2"/>
          <w:sz w:val="28"/>
          <w:szCs w:val="28"/>
          <w:lang w:val="en-US"/>
        </w:rPr>
        <w:t>c</w:t>
      </w:r>
      <w:r w:rsidRPr="00335C2E">
        <w:rPr>
          <w:rFonts w:ascii="Times New Roman" w:hAnsi="Times New Roman"/>
          <w:kern w:val="2"/>
          <w:sz w:val="28"/>
          <w:szCs w:val="28"/>
        </w:rPr>
        <w:t>. 25].</w:t>
      </w:r>
    </w:p>
    <w:p w14:paraId="78A184C5" w14:textId="516A18E6" w:rsidR="005E38A3" w:rsidRPr="00335C2E" w:rsidRDefault="005E38A3" w:rsidP="005E38A3">
      <w:pPr>
        <w:spacing w:after="0" w:line="240" w:lineRule="auto"/>
        <w:ind w:firstLine="709"/>
        <w:jc w:val="both"/>
        <w:rPr>
          <w:rFonts w:ascii="Times New Roman" w:hAnsi="Times New Roman"/>
          <w:kern w:val="2"/>
          <w:sz w:val="28"/>
          <w:szCs w:val="28"/>
        </w:rPr>
      </w:pPr>
      <w:r w:rsidRPr="00335C2E">
        <w:rPr>
          <w:rFonts w:ascii="Times New Roman" w:hAnsi="Times New Roman"/>
          <w:i/>
          <w:iCs/>
          <w:kern w:val="2"/>
          <w:sz w:val="28"/>
          <w:szCs w:val="28"/>
        </w:rPr>
        <w:t>Пугачёвская свита (D₂e)</w:t>
      </w:r>
      <w:r w:rsidRPr="00335C2E">
        <w:rPr>
          <w:rFonts w:ascii="Times New Roman" w:hAnsi="Times New Roman"/>
          <w:kern w:val="2"/>
          <w:sz w:val="28"/>
          <w:szCs w:val="28"/>
        </w:rPr>
        <w:t xml:space="preserve"> представляет собой наиболее древнюю осадочную толщу, выявленную в пределах Калба-Нарымской зоны. Её выходы фиксируются исключительно в южной части региона — юго-западнее Курчумского метаморфического блока, от границы Казахстана и Китая до водораздельной части Нарымского хребта, в пределах Иртышской зоны смятия на границе Калба-Нарыма и Рудного Алтая [</w:t>
      </w:r>
      <w:r w:rsidR="00FA75EE" w:rsidRPr="00335C2E">
        <w:rPr>
          <w:rFonts w:ascii="Times New Roman" w:hAnsi="Times New Roman"/>
          <w:kern w:val="2"/>
          <w:sz w:val="28"/>
          <w:szCs w:val="28"/>
        </w:rPr>
        <w:t>18</w:t>
      </w:r>
      <w:r w:rsidRPr="00335C2E">
        <w:rPr>
          <w:rFonts w:ascii="Times New Roman" w:hAnsi="Times New Roman"/>
          <w:kern w:val="2"/>
          <w:sz w:val="28"/>
          <w:szCs w:val="28"/>
        </w:rPr>
        <w:t>, с. 25]. Суммарная мощность отложений свиты варьирует в пределах от 1000 до 3000 м (Нехорошев, Есенов, 1967). Возраст свиты устанавливается как эйфельский [</w:t>
      </w:r>
      <w:r w:rsidR="00FA75EE" w:rsidRPr="00335C2E">
        <w:rPr>
          <w:rFonts w:ascii="Times New Roman" w:hAnsi="Times New Roman"/>
          <w:kern w:val="2"/>
          <w:sz w:val="28"/>
          <w:szCs w:val="28"/>
        </w:rPr>
        <w:t>18</w:t>
      </w:r>
      <w:r w:rsidRPr="00335C2E">
        <w:rPr>
          <w:rFonts w:ascii="Times New Roman" w:hAnsi="Times New Roman"/>
          <w:kern w:val="2"/>
          <w:sz w:val="28"/>
          <w:szCs w:val="28"/>
        </w:rPr>
        <w:t>, с. 27].</w:t>
      </w:r>
    </w:p>
    <w:p w14:paraId="676F7E30" w14:textId="4F5AF8CC" w:rsidR="005E38A3" w:rsidRPr="00335C2E" w:rsidRDefault="005E38A3" w:rsidP="005E38A3">
      <w:pPr>
        <w:spacing w:after="0" w:line="240" w:lineRule="auto"/>
        <w:ind w:firstLine="709"/>
        <w:jc w:val="both"/>
        <w:rPr>
          <w:rFonts w:ascii="Times New Roman" w:hAnsi="Times New Roman"/>
          <w:kern w:val="2"/>
          <w:sz w:val="28"/>
          <w:szCs w:val="28"/>
        </w:rPr>
      </w:pPr>
      <w:r w:rsidRPr="00335C2E">
        <w:rPr>
          <w:rFonts w:ascii="Times New Roman" w:hAnsi="Times New Roman"/>
          <w:kern w:val="2"/>
          <w:sz w:val="28"/>
          <w:szCs w:val="28"/>
        </w:rPr>
        <w:t xml:space="preserve">По данным Хоревой Б.Я. (1963), состав гнейсов и кристаллических сланцев Иртышской складчатой зоны на правобережье Бухтарминского водохранилища </w:t>
      </w:r>
      <w:r w:rsidRPr="00335C2E">
        <w:rPr>
          <w:rFonts w:ascii="Times New Roman" w:hAnsi="Times New Roman"/>
          <w:kern w:val="2"/>
          <w:sz w:val="28"/>
          <w:szCs w:val="28"/>
        </w:rPr>
        <w:lastRenderedPageBreak/>
        <w:t xml:space="preserve">аналогичен составу метаморфизованных отложений пугачёвской свиты в районе Нарымского хребта, которые </w:t>
      </w:r>
      <w:bookmarkStart w:id="31" w:name="_Hlk197045489"/>
      <w:r w:rsidRPr="00335C2E">
        <w:rPr>
          <w:rFonts w:ascii="Times New Roman" w:hAnsi="Times New Roman"/>
          <w:kern w:val="2"/>
          <w:sz w:val="28"/>
          <w:szCs w:val="28"/>
        </w:rPr>
        <w:t xml:space="preserve">по простиранию сменяются </w:t>
      </w:r>
      <w:bookmarkEnd w:id="31"/>
      <w:r w:rsidRPr="00335C2E">
        <w:rPr>
          <w:rFonts w:ascii="Times New Roman" w:hAnsi="Times New Roman"/>
          <w:kern w:val="2"/>
          <w:sz w:val="28"/>
          <w:szCs w:val="28"/>
        </w:rPr>
        <w:t>фаунистически охарактеризованными отложениями эйфельского яруса. Основная часть пугачёвской свиты представлена серыми, темно- и светло-серыми, зеленоватыми мелкозернистыми полимиктовыми песчаниками и тонкоплитчатыми алевролитами. В южной части зоны, помимо терригенных отложений, в состав свиты включаются прослои кислых эффузивов мощностью 30-50 метров (Нехорошев, Есенов, 1967) [</w:t>
      </w:r>
      <w:r w:rsidR="00400DDB" w:rsidRPr="00335C2E">
        <w:rPr>
          <w:rFonts w:ascii="Times New Roman" w:hAnsi="Times New Roman"/>
          <w:kern w:val="2"/>
          <w:sz w:val="28"/>
          <w:szCs w:val="28"/>
        </w:rPr>
        <w:t>18</w:t>
      </w:r>
      <w:r w:rsidRPr="00335C2E">
        <w:rPr>
          <w:rFonts w:ascii="Times New Roman" w:hAnsi="Times New Roman"/>
          <w:kern w:val="2"/>
          <w:sz w:val="28"/>
          <w:szCs w:val="28"/>
        </w:rPr>
        <w:t>, с.</w:t>
      </w:r>
      <w:r w:rsidR="00C64DE9" w:rsidRPr="00335C2E">
        <w:rPr>
          <w:rFonts w:ascii="Times New Roman" w:hAnsi="Times New Roman"/>
          <w:kern w:val="2"/>
          <w:sz w:val="28"/>
          <w:szCs w:val="28"/>
        </w:rPr>
        <w:t xml:space="preserve"> </w:t>
      </w:r>
      <w:r w:rsidRPr="00335C2E">
        <w:rPr>
          <w:rFonts w:ascii="Times New Roman" w:hAnsi="Times New Roman"/>
          <w:kern w:val="2"/>
          <w:sz w:val="28"/>
          <w:szCs w:val="28"/>
        </w:rPr>
        <w:t>27].</w:t>
      </w:r>
    </w:p>
    <w:p w14:paraId="3B48E4C2" w14:textId="4FDD1CE9" w:rsidR="005E38A3" w:rsidRPr="00335C2E" w:rsidRDefault="005E38A3" w:rsidP="005E38A3">
      <w:pPr>
        <w:spacing w:after="0" w:line="240" w:lineRule="auto"/>
        <w:ind w:firstLine="720"/>
        <w:jc w:val="both"/>
        <w:rPr>
          <w:rFonts w:ascii="Times New Roman" w:hAnsi="Times New Roman"/>
          <w:kern w:val="2"/>
          <w:sz w:val="28"/>
          <w:szCs w:val="28"/>
        </w:rPr>
      </w:pPr>
      <w:r w:rsidRPr="00335C2E">
        <w:rPr>
          <w:noProof/>
          <w:lang w:eastAsia="ru-RU"/>
        </w:rPr>
        <mc:AlternateContent>
          <mc:Choice Requires="wps">
            <w:drawing>
              <wp:anchor distT="45720" distB="45720" distL="114300" distR="114300" simplePos="0" relativeHeight="251675648" behindDoc="0" locked="0" layoutInCell="1" allowOverlap="1" wp14:anchorId="509F60B1" wp14:editId="0D4D3BA6">
                <wp:simplePos x="0" y="0"/>
                <wp:positionH relativeFrom="column">
                  <wp:posOffset>-698500</wp:posOffset>
                </wp:positionH>
                <wp:positionV relativeFrom="paragraph">
                  <wp:posOffset>651510</wp:posOffset>
                </wp:positionV>
                <wp:extent cx="167005" cy="79375"/>
                <wp:effectExtent l="0" t="0" r="23495" b="15875"/>
                <wp:wrapNone/>
                <wp:docPr id="217" name="Надпись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370" cy="79375"/>
                        </a:xfrm>
                        <a:prstGeom prst="rect">
                          <a:avLst/>
                        </a:prstGeom>
                        <a:solidFill>
                          <a:srgbClr val="FFFFFF"/>
                        </a:solidFill>
                        <a:ln w="9525">
                          <a:solidFill>
                            <a:schemeClr val="bg1"/>
                          </a:solidFill>
                          <a:miter lim="800000"/>
                          <a:headEnd/>
                          <a:tailEnd/>
                        </a:ln>
                      </wps:spPr>
                      <wps:txbx>
                        <w:txbxContent>
                          <w:p w14:paraId="4A00419C" w14:textId="77777777" w:rsidR="0016044E" w:rsidRDefault="0016044E" w:rsidP="005E38A3">
                            <w:pPr>
                              <w:rPr>
                                <w:rFonts w:ascii="Consolas" w:hAnsi="Consolas"/>
                                <w:color w:val="FFFFFF" w:themeColor="background1"/>
                                <w:sz w:val="20"/>
                                <w:szCs w:val="20"/>
                                <w:bdr w:val="single" w:sz="2" w:space="0" w:color="auto" w:frame="1"/>
                                <w:shd w:val="clear" w:color="auto" w:fill="1E1E1E"/>
                                <w14:textFill>
                                  <w14:noFill/>
                                </w14:textFill>
                              </w:rPr>
                            </w:pPr>
                            <w:r>
                              <w:rPr>
                                <w:rFonts w:ascii="Consolas" w:eastAsia="Times New Roman" w:hAnsi="Consolas" w:cs="Times New Roman"/>
                                <w:color w:val="FFFFFF" w:themeColor="background1"/>
                                <w:sz w:val="20"/>
                                <w:szCs w:val="20"/>
                                <w:bdr w:val="single" w:sz="2" w:space="0" w:color="auto" w:frame="1"/>
                                <w:shd w:val="clear" w:color="auto" w:fill="1E1E1E"/>
                                <w:lang w:eastAsia="ru-RU"/>
                                <w14:textFill>
                                  <w14:noFill/>
                                </w14:textFill>
                              </w:rPr>
                              <w:t>абс</w:t>
                            </w:r>
                            <w:r>
                              <w:rPr>
                                <w:rFonts w:ascii="Consolas" w:hAnsi="Consolas"/>
                                <w:color w:val="FFFFFF" w:themeColor="background1"/>
                                <w:sz w:val="20"/>
                                <w:szCs w:val="20"/>
                                <w:bdr w:val="single" w:sz="2" w:space="0" w:color="auto" w:frame="1"/>
                                <w:shd w:val="clear" w:color="auto" w:fill="1E1E1E"/>
                                <w14:textFill>
                                  <w14:noFill/>
                                </w14:textFill>
                              </w:rPr>
                              <w:t xml:space="preserve"> абстракция</w:t>
                            </w:r>
                          </w:p>
                          <w:p w14:paraId="06E1ECA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авантюра</w:t>
                            </w:r>
                          </w:p>
                          <w:p w14:paraId="244029C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август</w:t>
                            </w:r>
                          </w:p>
                          <w:p w14:paraId="4C901EE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автомобиль</w:t>
                            </w:r>
                          </w:p>
                          <w:p w14:paraId="4FFE225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авторитет</w:t>
                            </w:r>
                          </w:p>
                          <w:p w14:paraId="637833B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авторство</w:t>
                            </w:r>
                          </w:p>
                          <w:p w14:paraId="156460E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агентство</w:t>
                            </w:r>
                          </w:p>
                          <w:p w14:paraId="46E62F9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агрессия</w:t>
                            </w:r>
                          </w:p>
                          <w:p w14:paraId="07BCC47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адаптация</w:t>
                            </w:r>
                          </w:p>
                          <w:p w14:paraId="6FC9F8C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адвокат</w:t>
                            </w:r>
                          </w:p>
                          <w:p w14:paraId="325A95B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администрация</w:t>
                            </w:r>
                          </w:p>
                          <w:p w14:paraId="582E144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w:t>
                            </w:r>
                          </w:p>
                          <w:p w14:paraId="7ACD95C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адресат</w:t>
                            </w:r>
                          </w:p>
                          <w:p w14:paraId="3BF6E76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адресация</w:t>
                            </w:r>
                          </w:p>
                          <w:p w14:paraId="0A182F9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адресант</w:t>
                            </w:r>
                          </w:p>
                          <w:p w14:paraId="5CE761A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адресная</w:t>
                            </w:r>
                          </w:p>
                          <w:p w14:paraId="339AA97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адресность</w:t>
                            </w:r>
                          </w:p>
                          <w:p w14:paraId="4F64645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адресный</w:t>
                            </w:r>
                          </w:p>
                          <w:p w14:paraId="59695DB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адресуемый</w:t>
                            </w:r>
                          </w:p>
                          <w:p w14:paraId="3A3C99E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w:t>
                            </w:r>
                          </w:p>
                          <w:p w14:paraId="41E9391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B40F39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5CDAA7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E11836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0EBD18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1D1F54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EBC228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28463B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BF132F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F3C703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CA9C2F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7A8BD8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F7B579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9DCA94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157E09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34EDC3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363E79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AB8D7C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03C0A6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A66C73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3F44CC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E31A3E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1692D8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B03993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41A77E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675A79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AAA1B5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AE71B1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F07165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DF0473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5E9EE3D" w14:textId="77777777" w:rsidR="0016044E" w:rsidRDefault="0016044E" w:rsidP="005E38A3">
                            <w:pPr>
                              <w:rPr>
                                <w:rFonts w:ascii="Consolas" w:hAnsi="Consolas"/>
                                <w:color w:val="D4D4D4"/>
                                <w:sz w:val="20"/>
                                <w:szCs w:val="20"/>
                                <w:bdr w:val="single" w:sz="2" w:space="0" w:color="auto" w:frame="1"/>
                                <w:shd w:val="clear" w:color="auto" w:fill="1E1E1E"/>
                              </w:rPr>
                            </w:pPr>
                            <w:r>
                              <w:rPr>
                                <w:rFonts w:ascii="Consolas" w:hAnsi="Consolas"/>
                                <w:color w:val="D4D4D4"/>
                                <w:sz w:val="20"/>
                                <w:szCs w:val="20"/>
                                <w:shd w:val="clear" w:color="auto" w:fill="1E1E1E"/>
                              </w:rPr>
                              <w:t>адресующийся</w:t>
                            </w:r>
                            <w:r>
                              <w:rPr>
                                <w:rFonts w:ascii="Consolas" w:eastAsia="Times New Roman" w:hAnsi="Consolas" w:cs="Times New Roman"/>
                                <w:color w:val="D4D4D4"/>
                                <w:sz w:val="20"/>
                                <w:szCs w:val="20"/>
                                <w:bdr w:val="single" w:sz="2" w:space="0" w:color="auto" w:frame="1"/>
                                <w:shd w:val="clear" w:color="auto" w:fill="1E1E1E"/>
                                <w:lang w:eastAsia="ru-RU"/>
                              </w:rPr>
                              <w:t xml:space="preserve"> </w:t>
                            </w:r>
                            <w:r>
                              <w:rPr>
                                <w:rFonts w:ascii="Consolas" w:hAnsi="Consolas"/>
                                <w:color w:val="D4D4D4"/>
                                <w:sz w:val="20"/>
                                <w:szCs w:val="20"/>
                                <w:bdr w:val="single" w:sz="2" w:space="0" w:color="auto" w:frame="1"/>
                                <w:shd w:val="clear" w:color="auto" w:fill="1E1E1E"/>
                              </w:rPr>
                              <w:t>абстракция</w:t>
                            </w:r>
                          </w:p>
                          <w:p w14:paraId="3A65766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авантюра</w:t>
                            </w:r>
                          </w:p>
                          <w:p w14:paraId="617BF18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август</w:t>
                            </w:r>
                          </w:p>
                          <w:p w14:paraId="6AEDDD5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автомобиль</w:t>
                            </w:r>
                          </w:p>
                          <w:p w14:paraId="4252861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авторитет</w:t>
                            </w:r>
                          </w:p>
                          <w:p w14:paraId="72EEEE8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авторство</w:t>
                            </w:r>
                          </w:p>
                          <w:p w14:paraId="5340B60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агентство</w:t>
                            </w:r>
                          </w:p>
                          <w:p w14:paraId="7493615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агрессия</w:t>
                            </w:r>
                          </w:p>
                          <w:p w14:paraId="550A0EA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адаптация</w:t>
                            </w:r>
                          </w:p>
                          <w:p w14:paraId="7DE245E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адвокат</w:t>
                            </w:r>
                          </w:p>
                          <w:p w14:paraId="6C9FE80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администрация</w:t>
                            </w:r>
                          </w:p>
                          <w:p w14:paraId="4D9581B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w:t>
                            </w:r>
                          </w:p>
                          <w:p w14:paraId="7B9DA78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адресат</w:t>
                            </w:r>
                          </w:p>
                          <w:p w14:paraId="6A31281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адресация</w:t>
                            </w:r>
                          </w:p>
                          <w:p w14:paraId="7ADC7F0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адресант</w:t>
                            </w:r>
                          </w:p>
                          <w:p w14:paraId="78022CF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адресная</w:t>
                            </w:r>
                          </w:p>
                          <w:p w14:paraId="068428F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адресность</w:t>
                            </w:r>
                          </w:p>
                          <w:p w14:paraId="17257EB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адресный</w:t>
                            </w:r>
                          </w:p>
                          <w:p w14:paraId="147A7E7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адресуемый</w:t>
                            </w:r>
                          </w:p>
                          <w:p w14:paraId="3A530C4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w:t>
                            </w:r>
                          </w:p>
                          <w:p w14:paraId="1F0AC03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A7D795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AA5CE2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5E1D72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408B79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D78A27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7FE151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97CB78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0988BA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73283E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7FBD10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28F8AC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7CCEBA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B7A732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3A0DCE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D46C70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F4D69B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7DCC6E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BC8564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FA2B60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02D713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A5D734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E1BF6B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1D4530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981DBC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5D94FE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CDA953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89AA85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0399B4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D07B68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BF360C5" w14:textId="77777777" w:rsidR="0016044E" w:rsidRDefault="0016044E" w:rsidP="005E38A3">
                            <w:pPr>
                              <w:rPr>
                                <w:rFonts w:ascii="Consolas" w:hAnsi="Consolas"/>
                                <w:color w:val="D4D4D4"/>
                                <w:sz w:val="20"/>
                                <w:szCs w:val="20"/>
                                <w:bdr w:val="single" w:sz="2" w:space="0" w:color="auto" w:frame="1"/>
                                <w:shd w:val="clear" w:color="auto" w:fill="1E1E1E"/>
                              </w:rPr>
                            </w:pPr>
                            <w:r>
                              <w:rPr>
                                <w:rFonts w:ascii="Consolas" w:hAnsi="Consolas"/>
                                <w:color w:val="D4D4D4"/>
                                <w:sz w:val="20"/>
                                <w:szCs w:val="20"/>
                                <w:shd w:val="clear" w:color="auto" w:fill="1E1E1E"/>
                              </w:rPr>
                              <w:t>адресующийся</w:t>
                            </w:r>
                            <w:r>
                              <w:rPr>
                                <w:rFonts w:ascii="Consolas" w:eastAsia="Times New Roman" w:hAnsi="Consolas" w:cs="Times New Roman"/>
                                <w:color w:val="D4D4D4"/>
                                <w:sz w:val="20"/>
                                <w:szCs w:val="20"/>
                                <w:bdr w:val="single" w:sz="2" w:space="0" w:color="auto" w:frame="1"/>
                                <w:shd w:val="clear" w:color="auto" w:fill="1E1E1E"/>
                                <w:lang w:eastAsia="ru-RU"/>
                              </w:rPr>
                              <w:t xml:space="preserve"> </w:t>
                            </w:r>
                            <w:r>
                              <w:rPr>
                                <w:rFonts w:ascii="Consolas" w:hAnsi="Consolas"/>
                                <w:color w:val="D4D4D4"/>
                                <w:sz w:val="20"/>
                                <w:szCs w:val="20"/>
                                <w:bdr w:val="single" w:sz="2" w:space="0" w:color="auto" w:frame="1"/>
                                <w:shd w:val="clear" w:color="auto" w:fill="1E1E1E"/>
                              </w:rPr>
                              <w:t>абстракция</w:t>
                            </w:r>
                          </w:p>
                          <w:p w14:paraId="32D430B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авантюра</w:t>
                            </w:r>
                          </w:p>
                          <w:p w14:paraId="115DE3C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август</w:t>
                            </w:r>
                          </w:p>
                          <w:p w14:paraId="59F90AF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автомобиль</w:t>
                            </w:r>
                          </w:p>
                          <w:p w14:paraId="422650E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авторитет</w:t>
                            </w:r>
                          </w:p>
                          <w:p w14:paraId="52FA064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авторство</w:t>
                            </w:r>
                          </w:p>
                          <w:p w14:paraId="5CCFCE9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агентство</w:t>
                            </w:r>
                          </w:p>
                          <w:p w14:paraId="2B369B2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агрессия</w:t>
                            </w:r>
                          </w:p>
                          <w:p w14:paraId="68EA140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адаптация</w:t>
                            </w:r>
                          </w:p>
                          <w:p w14:paraId="770E747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адвокат</w:t>
                            </w:r>
                          </w:p>
                          <w:p w14:paraId="00967D4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администрация</w:t>
                            </w:r>
                          </w:p>
                          <w:p w14:paraId="2850DF7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w:t>
                            </w:r>
                          </w:p>
                          <w:p w14:paraId="4198B2F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адресат</w:t>
                            </w:r>
                          </w:p>
                          <w:p w14:paraId="1A15921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адресация</w:t>
                            </w:r>
                          </w:p>
                          <w:p w14:paraId="4891757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адресант</w:t>
                            </w:r>
                          </w:p>
                          <w:p w14:paraId="0F54F1B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адресная</w:t>
                            </w:r>
                          </w:p>
                          <w:p w14:paraId="48C8A60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адресность</w:t>
                            </w:r>
                          </w:p>
                          <w:p w14:paraId="54966A7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адресный</w:t>
                            </w:r>
                          </w:p>
                          <w:p w14:paraId="297FC7E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адресуемый</w:t>
                            </w:r>
                          </w:p>
                          <w:p w14:paraId="2624ACE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w:t>
                            </w:r>
                          </w:p>
                          <w:p w14:paraId="680903E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CE7E91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7E71E2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87DB55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9A269E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6C6801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82CC7C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8F8D37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CD5629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133CC9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B3D7EB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1344BD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E4D5B7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8BB4D4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48FB31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7D5881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5D1B57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92A6B8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B6C95E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FBE9F2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EED2AE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B94E56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A3133F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CA3C0F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12E474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77050B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AD48C7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71D75D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03F87C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049F8F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0E059B8" w14:textId="77777777" w:rsidR="0016044E" w:rsidRDefault="0016044E" w:rsidP="005E38A3">
                            <w:pPr>
                              <w:rPr>
                                <w:rFonts w:ascii="Consolas" w:hAnsi="Consolas"/>
                                <w:color w:val="D4D4D4"/>
                                <w:sz w:val="20"/>
                                <w:szCs w:val="20"/>
                                <w:bdr w:val="single" w:sz="2" w:space="0" w:color="auto" w:frame="1"/>
                                <w:shd w:val="clear" w:color="auto" w:fill="1E1E1E"/>
                              </w:rPr>
                            </w:pPr>
                            <w:r>
                              <w:rPr>
                                <w:rFonts w:ascii="Consolas" w:hAnsi="Consolas"/>
                                <w:color w:val="D4D4D4"/>
                                <w:sz w:val="20"/>
                                <w:szCs w:val="20"/>
                                <w:shd w:val="clear" w:color="auto" w:fill="1E1E1E"/>
                              </w:rPr>
                              <w:t>адресующийся</w:t>
                            </w:r>
                            <w:r>
                              <w:rPr>
                                <w:rFonts w:ascii="Consolas" w:eastAsia="Times New Roman" w:hAnsi="Consolas" w:cs="Times New Roman"/>
                                <w:color w:val="D4D4D4"/>
                                <w:sz w:val="20"/>
                                <w:szCs w:val="20"/>
                                <w:bdr w:val="single" w:sz="2" w:space="0" w:color="auto" w:frame="1"/>
                                <w:shd w:val="clear" w:color="auto" w:fill="1E1E1E"/>
                                <w:lang w:eastAsia="ru-RU"/>
                              </w:rPr>
                              <w:t xml:space="preserve"> </w:t>
                            </w:r>
                            <w:r>
                              <w:rPr>
                                <w:rFonts w:ascii="Consolas" w:hAnsi="Consolas"/>
                                <w:color w:val="D4D4D4"/>
                                <w:sz w:val="20"/>
                                <w:szCs w:val="20"/>
                                <w:bdr w:val="single" w:sz="2" w:space="0" w:color="auto" w:frame="1"/>
                                <w:shd w:val="clear" w:color="auto" w:fill="1E1E1E"/>
                              </w:rPr>
                              <w:t>абстракция</w:t>
                            </w:r>
                          </w:p>
                          <w:p w14:paraId="79DEC0B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авантюра</w:t>
                            </w:r>
                          </w:p>
                          <w:p w14:paraId="7193C9E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август</w:t>
                            </w:r>
                          </w:p>
                          <w:p w14:paraId="4DB671C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автомобиль</w:t>
                            </w:r>
                          </w:p>
                          <w:p w14:paraId="6B37895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авторитет</w:t>
                            </w:r>
                          </w:p>
                          <w:p w14:paraId="4C9C318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авторство</w:t>
                            </w:r>
                          </w:p>
                          <w:p w14:paraId="1F251C5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агентство</w:t>
                            </w:r>
                          </w:p>
                          <w:p w14:paraId="6DBC87E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агрессия</w:t>
                            </w:r>
                          </w:p>
                          <w:p w14:paraId="74B6640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адаптация</w:t>
                            </w:r>
                          </w:p>
                          <w:p w14:paraId="1428934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адвокат</w:t>
                            </w:r>
                          </w:p>
                          <w:p w14:paraId="73A5B9F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администрация</w:t>
                            </w:r>
                          </w:p>
                          <w:p w14:paraId="37DC300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w:t>
                            </w:r>
                          </w:p>
                          <w:p w14:paraId="152AE9E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адресат</w:t>
                            </w:r>
                          </w:p>
                          <w:p w14:paraId="2A5B7A8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адресация</w:t>
                            </w:r>
                          </w:p>
                          <w:p w14:paraId="1278C82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адресант</w:t>
                            </w:r>
                          </w:p>
                          <w:p w14:paraId="3EA2D5E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адресная</w:t>
                            </w:r>
                          </w:p>
                          <w:p w14:paraId="07F5146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адресность</w:t>
                            </w:r>
                          </w:p>
                          <w:p w14:paraId="601C753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адресный</w:t>
                            </w:r>
                          </w:p>
                          <w:p w14:paraId="3EC9382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адресуемый</w:t>
                            </w:r>
                          </w:p>
                          <w:p w14:paraId="487C68C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w:t>
                            </w:r>
                          </w:p>
                          <w:p w14:paraId="67CCFCC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E0B222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C294E2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7A7821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0374D8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4A525D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EA9194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83C45E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B53CD0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8EE1C6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1C55DF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BB364F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C35181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BEA2BA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19A9FA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3ECBE9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C585B4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4B39ED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9E29B3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56879E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41930E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575677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40FAC8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85B996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D17F74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B754A5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DB28BD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5AC21A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7930C0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F407F7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867EBCD" w14:textId="77777777" w:rsidR="0016044E" w:rsidRDefault="0016044E" w:rsidP="005E38A3">
                            <w:pPr>
                              <w:rPr>
                                <w:rFonts w:ascii="Consolas" w:hAnsi="Consolas"/>
                                <w:color w:val="D4D4D4"/>
                                <w:sz w:val="20"/>
                                <w:szCs w:val="20"/>
                                <w:bdr w:val="single" w:sz="2" w:space="0" w:color="auto" w:frame="1"/>
                                <w:shd w:val="clear" w:color="auto" w:fill="1E1E1E"/>
                              </w:rPr>
                            </w:pPr>
                            <w:r>
                              <w:rPr>
                                <w:rFonts w:ascii="Consolas" w:hAnsi="Consolas"/>
                                <w:color w:val="D4D4D4"/>
                                <w:sz w:val="20"/>
                                <w:szCs w:val="20"/>
                                <w:shd w:val="clear" w:color="auto" w:fill="1E1E1E"/>
                              </w:rPr>
                              <w:t>адресующийся</w:t>
                            </w:r>
                            <w:r>
                              <w:rPr>
                                <w:rFonts w:ascii="Consolas" w:eastAsia="Times New Roman" w:hAnsi="Consolas" w:cs="Times New Roman"/>
                                <w:color w:val="D4D4D4"/>
                                <w:sz w:val="20"/>
                                <w:szCs w:val="20"/>
                                <w:bdr w:val="single" w:sz="2" w:space="0" w:color="auto" w:frame="1"/>
                                <w:shd w:val="clear" w:color="auto" w:fill="1E1E1E"/>
                                <w:lang w:eastAsia="ru-RU"/>
                              </w:rPr>
                              <w:t xml:space="preserve"> </w:t>
                            </w:r>
                            <w:r>
                              <w:rPr>
                                <w:rFonts w:ascii="Consolas" w:hAnsi="Consolas"/>
                                <w:color w:val="D4D4D4"/>
                                <w:sz w:val="20"/>
                                <w:szCs w:val="20"/>
                                <w:bdr w:val="single" w:sz="2" w:space="0" w:color="auto" w:frame="1"/>
                                <w:shd w:val="clear" w:color="auto" w:fill="1E1E1E"/>
                              </w:rPr>
                              <w:t>абстракция</w:t>
                            </w:r>
                          </w:p>
                          <w:p w14:paraId="55CDE7F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авантюра</w:t>
                            </w:r>
                          </w:p>
                          <w:p w14:paraId="57480BE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август</w:t>
                            </w:r>
                          </w:p>
                          <w:p w14:paraId="01FD605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автомобиль</w:t>
                            </w:r>
                          </w:p>
                          <w:p w14:paraId="706648D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авторитет</w:t>
                            </w:r>
                          </w:p>
                          <w:p w14:paraId="1F0457E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авторство</w:t>
                            </w:r>
                          </w:p>
                          <w:p w14:paraId="04AC87D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агентство</w:t>
                            </w:r>
                          </w:p>
                          <w:p w14:paraId="69E41DE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агрессия</w:t>
                            </w:r>
                          </w:p>
                          <w:p w14:paraId="6F5C9FE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адаптация</w:t>
                            </w:r>
                          </w:p>
                          <w:p w14:paraId="4F6F517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адвокат</w:t>
                            </w:r>
                          </w:p>
                          <w:p w14:paraId="7C94EF1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администрация</w:t>
                            </w:r>
                          </w:p>
                          <w:p w14:paraId="78A5FDC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w:t>
                            </w:r>
                          </w:p>
                          <w:p w14:paraId="1306B2C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адресат</w:t>
                            </w:r>
                          </w:p>
                          <w:p w14:paraId="03049E1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адресация</w:t>
                            </w:r>
                          </w:p>
                          <w:p w14:paraId="633265A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адресант</w:t>
                            </w:r>
                          </w:p>
                          <w:p w14:paraId="1F72641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адресная</w:t>
                            </w:r>
                          </w:p>
                          <w:p w14:paraId="02771F4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адресность</w:t>
                            </w:r>
                          </w:p>
                          <w:p w14:paraId="2EF7948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адресный</w:t>
                            </w:r>
                          </w:p>
                          <w:p w14:paraId="6B08C4B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адресуемый</w:t>
                            </w:r>
                          </w:p>
                          <w:p w14:paraId="4A6EDB7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w:t>
                            </w:r>
                          </w:p>
                          <w:p w14:paraId="19E67FB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ABE18E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9CEEB3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222F39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1E730A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D4195B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819565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F1103D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ACC511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B4F322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844ADE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DCF802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C745C3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7019F9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4542AF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C0107A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E8FFEF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5352D6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41AF8E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9CC33E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9F0DBC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82CECA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E7F06A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A2EFB8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775239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3E4449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728D0D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3E09C7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ADFBC0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43D2BD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9C89687" w14:textId="77777777" w:rsidR="0016044E" w:rsidRDefault="0016044E" w:rsidP="005E38A3">
                            <w:pPr>
                              <w:rPr>
                                <w:rFonts w:ascii="Consolas" w:hAnsi="Consolas"/>
                                <w:color w:val="D4D4D4"/>
                                <w:sz w:val="20"/>
                                <w:szCs w:val="20"/>
                                <w:bdr w:val="single" w:sz="2" w:space="0" w:color="auto" w:frame="1"/>
                                <w:shd w:val="clear" w:color="auto" w:fill="1E1E1E"/>
                              </w:rPr>
                            </w:pPr>
                            <w:r>
                              <w:rPr>
                                <w:rFonts w:ascii="Consolas" w:hAnsi="Consolas"/>
                                <w:color w:val="D4D4D4"/>
                                <w:sz w:val="20"/>
                                <w:szCs w:val="20"/>
                                <w:shd w:val="clear" w:color="auto" w:fill="1E1E1E"/>
                              </w:rPr>
                              <w:t>адресующийся</w:t>
                            </w:r>
                            <w:r>
                              <w:rPr>
                                <w:rFonts w:ascii="Consolas" w:eastAsia="Times New Roman" w:hAnsi="Consolas" w:cs="Times New Roman"/>
                                <w:color w:val="D4D4D4"/>
                                <w:sz w:val="20"/>
                                <w:szCs w:val="20"/>
                                <w:bdr w:val="single" w:sz="2" w:space="0" w:color="auto" w:frame="1"/>
                                <w:shd w:val="clear" w:color="auto" w:fill="1E1E1E"/>
                                <w:lang w:eastAsia="ru-RU"/>
                              </w:rPr>
                              <w:t xml:space="preserve"> </w:t>
                            </w:r>
                            <w:r>
                              <w:rPr>
                                <w:rFonts w:ascii="Consolas" w:hAnsi="Consolas"/>
                                <w:color w:val="D4D4D4"/>
                                <w:sz w:val="20"/>
                                <w:szCs w:val="20"/>
                                <w:bdr w:val="single" w:sz="2" w:space="0" w:color="auto" w:frame="1"/>
                                <w:shd w:val="clear" w:color="auto" w:fill="1E1E1E"/>
                              </w:rPr>
                              <w:t>абстракция</w:t>
                            </w:r>
                          </w:p>
                          <w:p w14:paraId="0F43795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авантюра</w:t>
                            </w:r>
                          </w:p>
                          <w:p w14:paraId="2A9285E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август</w:t>
                            </w:r>
                          </w:p>
                          <w:p w14:paraId="5226AD9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автомобиль</w:t>
                            </w:r>
                          </w:p>
                          <w:p w14:paraId="30DED4D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авторитет</w:t>
                            </w:r>
                          </w:p>
                          <w:p w14:paraId="6F99466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авторство</w:t>
                            </w:r>
                          </w:p>
                          <w:p w14:paraId="662DC92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агентство</w:t>
                            </w:r>
                          </w:p>
                          <w:p w14:paraId="058A0BB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агрессия</w:t>
                            </w:r>
                          </w:p>
                          <w:p w14:paraId="1BF0810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адаптация</w:t>
                            </w:r>
                          </w:p>
                          <w:p w14:paraId="7493256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адвокат</w:t>
                            </w:r>
                          </w:p>
                          <w:p w14:paraId="4C0E2F1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администрация</w:t>
                            </w:r>
                          </w:p>
                          <w:p w14:paraId="573257F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w:t>
                            </w:r>
                          </w:p>
                          <w:p w14:paraId="4165257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адресат</w:t>
                            </w:r>
                          </w:p>
                          <w:p w14:paraId="605B7A2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адресация</w:t>
                            </w:r>
                          </w:p>
                          <w:p w14:paraId="306948C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адресант</w:t>
                            </w:r>
                          </w:p>
                          <w:p w14:paraId="5219359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адресная</w:t>
                            </w:r>
                          </w:p>
                          <w:p w14:paraId="2C297FA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адресность</w:t>
                            </w:r>
                          </w:p>
                          <w:p w14:paraId="4F13F4E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адресный</w:t>
                            </w:r>
                          </w:p>
                          <w:p w14:paraId="4BA8033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адресуемый</w:t>
                            </w:r>
                          </w:p>
                          <w:p w14:paraId="079003A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w:t>
                            </w:r>
                          </w:p>
                          <w:p w14:paraId="3AE94A7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2DA18B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3F3C0E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93C719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EDEFB4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B5BE1C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EF1BF0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B393AD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D92394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DABE1A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5FBEE5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CF2C44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8601D9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A5B652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F4426F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4989CF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DCB710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0BBC83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EFD12D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DC89DA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455819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F5A2B5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13E8BF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78D56D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448EED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CFF703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E7FE99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C30D48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856A30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EB9F94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F9DAEB4" w14:textId="77777777" w:rsidR="0016044E" w:rsidRDefault="0016044E" w:rsidP="005E38A3">
                            <w:pPr>
                              <w:rPr>
                                <w:rFonts w:ascii="Consolas" w:hAnsi="Consolas"/>
                                <w:color w:val="D4D4D4"/>
                                <w:sz w:val="20"/>
                                <w:szCs w:val="20"/>
                                <w:bdr w:val="single" w:sz="2" w:space="0" w:color="auto" w:frame="1"/>
                                <w:shd w:val="clear" w:color="auto" w:fill="1E1E1E"/>
                              </w:rPr>
                            </w:pPr>
                            <w:r>
                              <w:rPr>
                                <w:rFonts w:ascii="Consolas" w:hAnsi="Consolas"/>
                                <w:color w:val="D4D4D4"/>
                                <w:sz w:val="20"/>
                                <w:szCs w:val="20"/>
                                <w:shd w:val="clear" w:color="auto" w:fill="1E1E1E"/>
                              </w:rPr>
                              <w:t>адресующийся</w:t>
                            </w:r>
                            <w:r>
                              <w:rPr>
                                <w:rFonts w:ascii="Consolas" w:eastAsia="Times New Roman" w:hAnsi="Consolas" w:cs="Times New Roman"/>
                                <w:color w:val="D4D4D4"/>
                                <w:sz w:val="20"/>
                                <w:szCs w:val="20"/>
                                <w:bdr w:val="single" w:sz="2" w:space="0" w:color="auto" w:frame="1"/>
                                <w:shd w:val="clear" w:color="auto" w:fill="1E1E1E"/>
                                <w:lang w:eastAsia="ru-RU"/>
                              </w:rPr>
                              <w:t xml:space="preserve"> </w:t>
                            </w:r>
                            <w:r>
                              <w:rPr>
                                <w:rFonts w:ascii="Consolas" w:hAnsi="Consolas"/>
                                <w:color w:val="D4D4D4"/>
                                <w:sz w:val="20"/>
                                <w:szCs w:val="20"/>
                                <w:bdr w:val="single" w:sz="2" w:space="0" w:color="auto" w:frame="1"/>
                                <w:shd w:val="clear" w:color="auto" w:fill="1E1E1E"/>
                              </w:rPr>
                              <w:t>абстракция</w:t>
                            </w:r>
                          </w:p>
                          <w:p w14:paraId="1F43FDF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авантюра</w:t>
                            </w:r>
                          </w:p>
                          <w:p w14:paraId="0E73C18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август</w:t>
                            </w:r>
                          </w:p>
                          <w:p w14:paraId="09D34F9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автомобиль</w:t>
                            </w:r>
                          </w:p>
                          <w:p w14:paraId="0AA1835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авторитет</w:t>
                            </w:r>
                          </w:p>
                          <w:p w14:paraId="7138638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авторство</w:t>
                            </w:r>
                          </w:p>
                          <w:p w14:paraId="1B4EA0A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агентство</w:t>
                            </w:r>
                          </w:p>
                          <w:p w14:paraId="327647D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агрессия</w:t>
                            </w:r>
                          </w:p>
                          <w:p w14:paraId="7EAED1C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адаптация</w:t>
                            </w:r>
                          </w:p>
                          <w:p w14:paraId="13B2B4D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адвокат</w:t>
                            </w:r>
                          </w:p>
                          <w:p w14:paraId="49D10F3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администрация</w:t>
                            </w:r>
                          </w:p>
                          <w:p w14:paraId="7442CDF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w:t>
                            </w:r>
                          </w:p>
                          <w:p w14:paraId="41E51E2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адресат</w:t>
                            </w:r>
                          </w:p>
                          <w:p w14:paraId="0DC3984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адресация</w:t>
                            </w:r>
                          </w:p>
                          <w:p w14:paraId="23B51C1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адресант</w:t>
                            </w:r>
                          </w:p>
                          <w:p w14:paraId="7604028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адресная</w:t>
                            </w:r>
                          </w:p>
                          <w:p w14:paraId="12E1391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адресность</w:t>
                            </w:r>
                          </w:p>
                          <w:p w14:paraId="6558684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адресный</w:t>
                            </w:r>
                          </w:p>
                          <w:p w14:paraId="0BA5FAE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адресуемый</w:t>
                            </w:r>
                          </w:p>
                          <w:p w14:paraId="799690A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w:t>
                            </w:r>
                          </w:p>
                          <w:p w14:paraId="2039689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56E024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859678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8E69AA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1C82AC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71DBE8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B24122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1D8F70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B88818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EDD2F2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6666CE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26C477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EFF460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22E362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1E1B06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A38EE5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51BEC0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B3B78F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39CE8F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5A1EC8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FFCA62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A7E0FC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1307D0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C38EAF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E9B619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9FAF55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BA288C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567394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40C341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33799D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715C97C" w14:textId="77777777" w:rsidR="0016044E" w:rsidRDefault="0016044E" w:rsidP="005E38A3">
                            <w:pPr>
                              <w:rPr>
                                <w:rFonts w:ascii="Consolas" w:hAnsi="Consolas"/>
                                <w:color w:val="D4D4D4"/>
                                <w:sz w:val="20"/>
                                <w:szCs w:val="20"/>
                                <w:bdr w:val="single" w:sz="2" w:space="0" w:color="auto" w:frame="1"/>
                                <w:shd w:val="clear" w:color="auto" w:fill="1E1E1E"/>
                              </w:rPr>
                            </w:pPr>
                            <w:r>
                              <w:rPr>
                                <w:rFonts w:ascii="Consolas" w:hAnsi="Consolas"/>
                                <w:color w:val="D4D4D4"/>
                                <w:sz w:val="20"/>
                                <w:szCs w:val="20"/>
                                <w:shd w:val="clear" w:color="auto" w:fill="1E1E1E"/>
                              </w:rPr>
                              <w:t>адресующийся</w:t>
                            </w:r>
                            <w:r>
                              <w:rPr>
                                <w:rFonts w:ascii="Consolas" w:eastAsia="Times New Roman" w:hAnsi="Consolas" w:cs="Times New Roman"/>
                                <w:color w:val="D4D4D4"/>
                                <w:sz w:val="20"/>
                                <w:szCs w:val="20"/>
                                <w:bdr w:val="single" w:sz="2" w:space="0" w:color="auto" w:frame="1"/>
                                <w:shd w:val="clear" w:color="auto" w:fill="1E1E1E"/>
                                <w:lang w:eastAsia="ru-RU"/>
                              </w:rPr>
                              <w:t xml:space="preserve"> </w:t>
                            </w:r>
                            <w:r>
                              <w:rPr>
                                <w:rFonts w:ascii="Consolas" w:hAnsi="Consolas"/>
                                <w:color w:val="D4D4D4"/>
                                <w:sz w:val="20"/>
                                <w:szCs w:val="20"/>
                                <w:bdr w:val="single" w:sz="2" w:space="0" w:color="auto" w:frame="1"/>
                                <w:shd w:val="clear" w:color="auto" w:fill="1E1E1E"/>
                              </w:rPr>
                              <w:t>абстракция</w:t>
                            </w:r>
                          </w:p>
                          <w:p w14:paraId="29DF87F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авантюра</w:t>
                            </w:r>
                          </w:p>
                          <w:p w14:paraId="7F6FFA7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август</w:t>
                            </w:r>
                          </w:p>
                          <w:p w14:paraId="05E8FBC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автомобиль</w:t>
                            </w:r>
                          </w:p>
                          <w:p w14:paraId="5610CD7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авторитет</w:t>
                            </w:r>
                          </w:p>
                          <w:p w14:paraId="5DA696C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авторство</w:t>
                            </w:r>
                          </w:p>
                          <w:p w14:paraId="5AF366F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агентство</w:t>
                            </w:r>
                          </w:p>
                          <w:p w14:paraId="46C2430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агрессия</w:t>
                            </w:r>
                          </w:p>
                          <w:p w14:paraId="25919AC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адаптация</w:t>
                            </w:r>
                          </w:p>
                          <w:p w14:paraId="5DEC02E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адвокат</w:t>
                            </w:r>
                          </w:p>
                          <w:p w14:paraId="4238821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администрация</w:t>
                            </w:r>
                          </w:p>
                          <w:p w14:paraId="0CE3268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w:t>
                            </w:r>
                          </w:p>
                          <w:p w14:paraId="014942F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адресат</w:t>
                            </w:r>
                          </w:p>
                          <w:p w14:paraId="729B9DC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адресация</w:t>
                            </w:r>
                          </w:p>
                          <w:p w14:paraId="56FFD7A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адресант</w:t>
                            </w:r>
                          </w:p>
                          <w:p w14:paraId="3000B4E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адресная</w:t>
                            </w:r>
                          </w:p>
                          <w:p w14:paraId="2629B5B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адресность</w:t>
                            </w:r>
                          </w:p>
                          <w:p w14:paraId="292D5AF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адресный</w:t>
                            </w:r>
                          </w:p>
                          <w:p w14:paraId="4C06962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адресуемый</w:t>
                            </w:r>
                          </w:p>
                          <w:p w14:paraId="33BA743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w:t>
                            </w:r>
                          </w:p>
                          <w:p w14:paraId="130A127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474267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6F39F8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B3B0BA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339EB6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008355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5F2440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A28DE6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CE98B7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698DB0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1168FB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994AEA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7FD460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A73B8E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48971A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7D8DCB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5975CC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ACEF60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0C1BCD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377655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676B80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37DE79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0295A0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D707D4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F834E2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B5B33C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4DEE0F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569451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28B4ED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55CEB7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8C13D9F" w14:textId="77777777" w:rsidR="0016044E" w:rsidRDefault="0016044E" w:rsidP="005E38A3">
                            <w:pPr>
                              <w:rPr>
                                <w:rFonts w:ascii="Consolas" w:hAnsi="Consolas"/>
                                <w:color w:val="D4D4D4"/>
                                <w:sz w:val="20"/>
                                <w:szCs w:val="20"/>
                                <w:bdr w:val="single" w:sz="2" w:space="0" w:color="auto" w:frame="1"/>
                                <w:shd w:val="clear" w:color="auto" w:fill="1E1E1E"/>
                              </w:rPr>
                            </w:pPr>
                            <w:r>
                              <w:rPr>
                                <w:rFonts w:ascii="Consolas" w:hAnsi="Consolas"/>
                                <w:color w:val="D4D4D4"/>
                                <w:sz w:val="20"/>
                                <w:szCs w:val="20"/>
                                <w:shd w:val="clear" w:color="auto" w:fill="1E1E1E"/>
                              </w:rPr>
                              <w:t>адресующийся</w:t>
                            </w:r>
                            <w:r>
                              <w:rPr>
                                <w:rFonts w:ascii="Consolas" w:eastAsia="Times New Roman" w:hAnsi="Consolas" w:cs="Times New Roman"/>
                                <w:color w:val="D4D4D4"/>
                                <w:sz w:val="20"/>
                                <w:szCs w:val="20"/>
                                <w:bdr w:val="single" w:sz="2" w:space="0" w:color="auto" w:frame="1"/>
                                <w:shd w:val="clear" w:color="auto" w:fill="1E1E1E"/>
                                <w:lang w:eastAsia="ru-RU"/>
                              </w:rPr>
                              <w:t xml:space="preserve"> </w:t>
                            </w:r>
                            <w:r>
                              <w:rPr>
                                <w:rFonts w:ascii="Consolas" w:hAnsi="Consolas"/>
                                <w:color w:val="D4D4D4"/>
                                <w:sz w:val="20"/>
                                <w:szCs w:val="20"/>
                                <w:bdr w:val="single" w:sz="2" w:space="0" w:color="auto" w:frame="1"/>
                                <w:shd w:val="clear" w:color="auto" w:fill="1E1E1E"/>
                              </w:rPr>
                              <w:t>абстракция</w:t>
                            </w:r>
                          </w:p>
                          <w:p w14:paraId="4865C1F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авантюра</w:t>
                            </w:r>
                          </w:p>
                          <w:p w14:paraId="02D0273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август</w:t>
                            </w:r>
                          </w:p>
                          <w:p w14:paraId="067BFDD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автомобиль</w:t>
                            </w:r>
                          </w:p>
                          <w:p w14:paraId="5DC694D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авторитет</w:t>
                            </w:r>
                          </w:p>
                          <w:p w14:paraId="264934F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авторство</w:t>
                            </w:r>
                          </w:p>
                          <w:p w14:paraId="6180F69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агентство</w:t>
                            </w:r>
                          </w:p>
                          <w:p w14:paraId="2B80CE0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агрессия</w:t>
                            </w:r>
                          </w:p>
                          <w:p w14:paraId="076DC8B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адаптация</w:t>
                            </w:r>
                          </w:p>
                          <w:p w14:paraId="19B95E2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адвокат</w:t>
                            </w:r>
                          </w:p>
                          <w:p w14:paraId="775E0A4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администрация</w:t>
                            </w:r>
                          </w:p>
                          <w:p w14:paraId="6DBD5F9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w:t>
                            </w:r>
                          </w:p>
                          <w:p w14:paraId="150A2D2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адресат</w:t>
                            </w:r>
                          </w:p>
                          <w:p w14:paraId="42731BA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адресация</w:t>
                            </w:r>
                          </w:p>
                          <w:p w14:paraId="54F840B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адресант</w:t>
                            </w:r>
                          </w:p>
                          <w:p w14:paraId="52D67F2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адресная</w:t>
                            </w:r>
                          </w:p>
                          <w:p w14:paraId="09D98FA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адресность</w:t>
                            </w:r>
                          </w:p>
                          <w:p w14:paraId="7A68DD3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адресный</w:t>
                            </w:r>
                          </w:p>
                          <w:p w14:paraId="23FCA31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адресуемый</w:t>
                            </w:r>
                          </w:p>
                          <w:p w14:paraId="2E095DB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w:t>
                            </w:r>
                          </w:p>
                          <w:p w14:paraId="385DA78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BEFA7C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405363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6FCE40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EC4751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1CC2AE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096A10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DAC83D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E4A374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03781E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C80207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A6B288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BFDFFE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A4F4AB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EF2036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578833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B4ED32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A07A13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1C176C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5F787E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425F5F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F5B173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4979D0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770313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61E029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85670B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72EDAB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B8AA90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184457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A6AD09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ED0CDDA" w14:textId="77777777" w:rsidR="0016044E" w:rsidRDefault="0016044E" w:rsidP="005E38A3">
                            <w:pPr>
                              <w:rPr>
                                <w:rFonts w:ascii="Consolas" w:hAnsi="Consolas"/>
                                <w:color w:val="D4D4D4"/>
                                <w:sz w:val="20"/>
                                <w:szCs w:val="20"/>
                                <w:bdr w:val="single" w:sz="2" w:space="0" w:color="auto" w:frame="1"/>
                                <w:shd w:val="clear" w:color="auto" w:fill="1E1E1E"/>
                              </w:rPr>
                            </w:pPr>
                            <w:r>
                              <w:rPr>
                                <w:rFonts w:ascii="Consolas" w:hAnsi="Consolas"/>
                                <w:color w:val="D4D4D4"/>
                                <w:sz w:val="20"/>
                                <w:szCs w:val="20"/>
                                <w:shd w:val="clear" w:color="auto" w:fill="1E1E1E"/>
                              </w:rPr>
                              <w:t>адресующийся</w:t>
                            </w:r>
                            <w:r>
                              <w:rPr>
                                <w:rFonts w:ascii="Consolas" w:eastAsia="Times New Roman" w:hAnsi="Consolas" w:cs="Times New Roman"/>
                                <w:color w:val="D4D4D4"/>
                                <w:sz w:val="20"/>
                                <w:szCs w:val="20"/>
                                <w:bdr w:val="single" w:sz="2" w:space="0" w:color="auto" w:frame="1"/>
                                <w:shd w:val="clear" w:color="auto" w:fill="1E1E1E"/>
                                <w:lang w:eastAsia="ru-RU"/>
                              </w:rPr>
                              <w:t xml:space="preserve"> </w:t>
                            </w:r>
                            <w:r>
                              <w:rPr>
                                <w:rFonts w:ascii="Consolas" w:hAnsi="Consolas"/>
                                <w:color w:val="D4D4D4"/>
                                <w:sz w:val="20"/>
                                <w:szCs w:val="20"/>
                                <w:bdr w:val="single" w:sz="2" w:space="0" w:color="auto" w:frame="1"/>
                                <w:shd w:val="clear" w:color="auto" w:fill="1E1E1E"/>
                              </w:rPr>
                              <w:t>абстракция</w:t>
                            </w:r>
                          </w:p>
                          <w:p w14:paraId="0B76095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авантюра</w:t>
                            </w:r>
                          </w:p>
                          <w:p w14:paraId="4A517D6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август</w:t>
                            </w:r>
                          </w:p>
                          <w:p w14:paraId="33451C6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автомобиль</w:t>
                            </w:r>
                          </w:p>
                          <w:p w14:paraId="7D60886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авторитет</w:t>
                            </w:r>
                          </w:p>
                          <w:p w14:paraId="7B5D5BC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авторство</w:t>
                            </w:r>
                          </w:p>
                          <w:p w14:paraId="4796365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агентство</w:t>
                            </w:r>
                          </w:p>
                          <w:p w14:paraId="68B03E4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агрессия</w:t>
                            </w:r>
                          </w:p>
                          <w:p w14:paraId="4C517E2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адаптация</w:t>
                            </w:r>
                          </w:p>
                          <w:p w14:paraId="6D62B5D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адвокат</w:t>
                            </w:r>
                          </w:p>
                          <w:p w14:paraId="7EE751C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администрация</w:t>
                            </w:r>
                          </w:p>
                          <w:p w14:paraId="0B39E4A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w:t>
                            </w:r>
                          </w:p>
                          <w:p w14:paraId="47051FD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адресат</w:t>
                            </w:r>
                          </w:p>
                          <w:p w14:paraId="2AA3B17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адресация</w:t>
                            </w:r>
                          </w:p>
                          <w:p w14:paraId="64DC99D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адресант</w:t>
                            </w:r>
                          </w:p>
                          <w:p w14:paraId="7E07BFD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адресная</w:t>
                            </w:r>
                          </w:p>
                          <w:p w14:paraId="0A57DEB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адресность</w:t>
                            </w:r>
                          </w:p>
                          <w:p w14:paraId="6809030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адресный</w:t>
                            </w:r>
                          </w:p>
                          <w:p w14:paraId="3CC6F65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адресуемый</w:t>
                            </w:r>
                          </w:p>
                          <w:p w14:paraId="37E65C8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w:t>
                            </w:r>
                          </w:p>
                          <w:p w14:paraId="1B785B7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35AD04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DF630E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8BDFAF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B5267E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368879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C25BB8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E986C4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87DF2A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2D1A50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FB4497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273513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CFFACE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79918C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758424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FF2F87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7334EF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66A249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10B79A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0477EC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1D729C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66990F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AEAB13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89C626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2777C2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CE2DE9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6828C2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94724E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95EC9D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47231D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BEF0529" w14:textId="77777777" w:rsidR="0016044E" w:rsidRDefault="0016044E" w:rsidP="005E38A3">
                            <w:pPr>
                              <w:rPr>
                                <w:rFonts w:ascii="Consolas" w:hAnsi="Consolas"/>
                                <w:color w:val="D4D4D4"/>
                                <w:sz w:val="20"/>
                                <w:szCs w:val="20"/>
                                <w:bdr w:val="single" w:sz="2" w:space="0" w:color="auto" w:frame="1"/>
                                <w:shd w:val="clear" w:color="auto" w:fill="1E1E1E"/>
                              </w:rPr>
                            </w:pPr>
                            <w:r>
                              <w:rPr>
                                <w:rFonts w:ascii="Consolas" w:hAnsi="Consolas"/>
                                <w:color w:val="D4D4D4"/>
                                <w:sz w:val="20"/>
                                <w:szCs w:val="20"/>
                                <w:shd w:val="clear" w:color="auto" w:fill="1E1E1E"/>
                              </w:rPr>
                              <w:t>адресующийся</w:t>
                            </w:r>
                            <w:r>
                              <w:rPr>
                                <w:rFonts w:ascii="Consolas" w:eastAsia="Times New Roman" w:hAnsi="Consolas" w:cs="Times New Roman"/>
                                <w:color w:val="D4D4D4"/>
                                <w:sz w:val="20"/>
                                <w:szCs w:val="20"/>
                                <w:bdr w:val="single" w:sz="2" w:space="0" w:color="auto" w:frame="1"/>
                                <w:shd w:val="clear" w:color="auto" w:fill="1E1E1E"/>
                                <w:lang w:eastAsia="ru-RU"/>
                              </w:rPr>
                              <w:t xml:space="preserve"> </w:t>
                            </w:r>
                            <w:r>
                              <w:rPr>
                                <w:rFonts w:ascii="Consolas" w:hAnsi="Consolas"/>
                                <w:color w:val="D4D4D4"/>
                                <w:sz w:val="20"/>
                                <w:szCs w:val="20"/>
                                <w:bdr w:val="single" w:sz="2" w:space="0" w:color="auto" w:frame="1"/>
                                <w:shd w:val="clear" w:color="auto" w:fill="1E1E1E"/>
                              </w:rPr>
                              <w:t>абстракция</w:t>
                            </w:r>
                          </w:p>
                          <w:p w14:paraId="3BA5B9A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авантюра</w:t>
                            </w:r>
                          </w:p>
                          <w:p w14:paraId="5FCF371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август</w:t>
                            </w:r>
                          </w:p>
                          <w:p w14:paraId="2B826DB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автомобиль</w:t>
                            </w:r>
                          </w:p>
                          <w:p w14:paraId="45B8BE7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авторитет</w:t>
                            </w:r>
                          </w:p>
                          <w:p w14:paraId="5B6F5D5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авторство</w:t>
                            </w:r>
                          </w:p>
                          <w:p w14:paraId="5A5C3CA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агентство</w:t>
                            </w:r>
                          </w:p>
                          <w:p w14:paraId="1F8FA40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агрессия</w:t>
                            </w:r>
                          </w:p>
                          <w:p w14:paraId="6494F78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адаптация</w:t>
                            </w:r>
                          </w:p>
                          <w:p w14:paraId="41E83B4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адвокат</w:t>
                            </w:r>
                          </w:p>
                          <w:p w14:paraId="0537C33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администрация</w:t>
                            </w:r>
                          </w:p>
                          <w:p w14:paraId="4749622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w:t>
                            </w:r>
                          </w:p>
                          <w:p w14:paraId="654698E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адресат</w:t>
                            </w:r>
                          </w:p>
                          <w:p w14:paraId="6065AF7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адресация</w:t>
                            </w:r>
                          </w:p>
                          <w:p w14:paraId="380A1DC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адресант</w:t>
                            </w:r>
                          </w:p>
                          <w:p w14:paraId="7724830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адресная</w:t>
                            </w:r>
                          </w:p>
                          <w:p w14:paraId="4EC37E6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адресность</w:t>
                            </w:r>
                          </w:p>
                          <w:p w14:paraId="3CD6288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адресный</w:t>
                            </w:r>
                          </w:p>
                          <w:p w14:paraId="7EDE032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адресуемый</w:t>
                            </w:r>
                          </w:p>
                          <w:p w14:paraId="262C0B3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w:t>
                            </w:r>
                          </w:p>
                          <w:p w14:paraId="02B8312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F4260A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08315C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FE750B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810DCD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9F4115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34956F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F9B572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56BE11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6A617D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CEDD56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B205D6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3AB3C5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B3690E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760AED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320B3F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8A5E61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F792A3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6558EB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B5103A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E06239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C8F3BD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DF813A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116D85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4775AC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1E33D5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5B53A3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487941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048379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D88F5B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A475C39" w14:textId="77777777" w:rsidR="0016044E" w:rsidRDefault="0016044E" w:rsidP="005E38A3">
                            <w:pPr>
                              <w:rPr>
                                <w:rFonts w:ascii="Consolas" w:hAnsi="Consolas"/>
                                <w:color w:val="D4D4D4"/>
                                <w:sz w:val="20"/>
                                <w:szCs w:val="20"/>
                                <w:bdr w:val="single" w:sz="2" w:space="0" w:color="auto" w:frame="1"/>
                                <w:shd w:val="clear" w:color="auto" w:fill="1E1E1E"/>
                              </w:rPr>
                            </w:pPr>
                            <w:r>
                              <w:rPr>
                                <w:rFonts w:ascii="Consolas" w:hAnsi="Consolas"/>
                                <w:color w:val="D4D4D4"/>
                                <w:sz w:val="20"/>
                                <w:szCs w:val="20"/>
                                <w:shd w:val="clear" w:color="auto" w:fill="1E1E1E"/>
                              </w:rPr>
                              <w:t>адресующийся</w:t>
                            </w:r>
                            <w:r>
                              <w:rPr>
                                <w:rFonts w:ascii="Consolas" w:eastAsia="Times New Roman" w:hAnsi="Consolas" w:cs="Times New Roman"/>
                                <w:color w:val="D4D4D4"/>
                                <w:sz w:val="20"/>
                                <w:szCs w:val="20"/>
                                <w:bdr w:val="single" w:sz="2" w:space="0" w:color="auto" w:frame="1"/>
                                <w:shd w:val="clear" w:color="auto" w:fill="1E1E1E"/>
                                <w:lang w:eastAsia="ru-RU"/>
                              </w:rPr>
                              <w:t xml:space="preserve"> </w:t>
                            </w:r>
                            <w:r>
                              <w:rPr>
                                <w:rFonts w:ascii="Consolas" w:hAnsi="Consolas"/>
                                <w:color w:val="D4D4D4"/>
                                <w:sz w:val="20"/>
                                <w:szCs w:val="20"/>
                                <w:bdr w:val="single" w:sz="2" w:space="0" w:color="auto" w:frame="1"/>
                                <w:shd w:val="clear" w:color="auto" w:fill="1E1E1E"/>
                              </w:rPr>
                              <w:t>абстракция</w:t>
                            </w:r>
                          </w:p>
                          <w:p w14:paraId="1EA9E26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авантюра</w:t>
                            </w:r>
                          </w:p>
                          <w:p w14:paraId="765E7DD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август</w:t>
                            </w:r>
                          </w:p>
                          <w:p w14:paraId="220DF8A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автомобиль</w:t>
                            </w:r>
                          </w:p>
                          <w:p w14:paraId="0D08A87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авторитет</w:t>
                            </w:r>
                          </w:p>
                          <w:p w14:paraId="20346F0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авторство</w:t>
                            </w:r>
                          </w:p>
                          <w:p w14:paraId="1693E1B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агентство</w:t>
                            </w:r>
                          </w:p>
                          <w:p w14:paraId="42470D9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агрессия</w:t>
                            </w:r>
                          </w:p>
                          <w:p w14:paraId="3AE100B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адаптация</w:t>
                            </w:r>
                          </w:p>
                          <w:p w14:paraId="64E65D4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адвокат</w:t>
                            </w:r>
                          </w:p>
                          <w:p w14:paraId="749547F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администрация</w:t>
                            </w:r>
                          </w:p>
                          <w:p w14:paraId="1DF7443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w:t>
                            </w:r>
                          </w:p>
                          <w:p w14:paraId="32000E1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адресат</w:t>
                            </w:r>
                          </w:p>
                          <w:p w14:paraId="4729D06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адресация</w:t>
                            </w:r>
                          </w:p>
                          <w:p w14:paraId="2A2D4B9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адресант</w:t>
                            </w:r>
                          </w:p>
                          <w:p w14:paraId="26BA054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адресная</w:t>
                            </w:r>
                          </w:p>
                          <w:p w14:paraId="496A10D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адресность</w:t>
                            </w:r>
                          </w:p>
                          <w:p w14:paraId="05151F5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адресный</w:t>
                            </w:r>
                          </w:p>
                          <w:p w14:paraId="165F08A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адресуемый</w:t>
                            </w:r>
                          </w:p>
                          <w:p w14:paraId="56DC625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w:t>
                            </w:r>
                          </w:p>
                          <w:p w14:paraId="5FB54B6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91A267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B42E66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08E776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4869C4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B263A0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48D813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3A26D2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941382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614B7C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3DAB47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84B1AF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45663B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13CA2E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E43151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E8D1FF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7115CA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01C611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BC6655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52A58E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4A0804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C66547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CC38BA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4D0B25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556DAC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0139A9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B1FA48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7F8601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E8ADB9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01656F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41417C7" w14:textId="77777777" w:rsidR="0016044E" w:rsidRDefault="0016044E" w:rsidP="005E38A3">
                            <w:pPr>
                              <w:rPr>
                                <w:rFonts w:ascii="Consolas" w:hAnsi="Consolas"/>
                                <w:color w:val="D4D4D4"/>
                                <w:sz w:val="20"/>
                                <w:szCs w:val="20"/>
                                <w:bdr w:val="single" w:sz="2" w:space="0" w:color="auto" w:frame="1"/>
                                <w:shd w:val="clear" w:color="auto" w:fill="1E1E1E"/>
                              </w:rPr>
                            </w:pPr>
                            <w:r>
                              <w:rPr>
                                <w:rFonts w:ascii="Consolas" w:hAnsi="Consolas"/>
                                <w:color w:val="D4D4D4"/>
                                <w:sz w:val="20"/>
                                <w:szCs w:val="20"/>
                                <w:shd w:val="clear" w:color="auto" w:fill="1E1E1E"/>
                              </w:rPr>
                              <w:t>адресующийся</w:t>
                            </w:r>
                            <w:r>
                              <w:rPr>
                                <w:rFonts w:ascii="Consolas" w:eastAsia="Times New Roman" w:hAnsi="Consolas" w:cs="Times New Roman"/>
                                <w:color w:val="D4D4D4"/>
                                <w:sz w:val="20"/>
                                <w:szCs w:val="20"/>
                                <w:bdr w:val="single" w:sz="2" w:space="0" w:color="auto" w:frame="1"/>
                                <w:shd w:val="clear" w:color="auto" w:fill="1E1E1E"/>
                                <w:lang w:eastAsia="ru-RU"/>
                              </w:rPr>
                              <w:t xml:space="preserve"> </w:t>
                            </w:r>
                            <w:r>
                              <w:rPr>
                                <w:rFonts w:ascii="Consolas" w:hAnsi="Consolas"/>
                                <w:color w:val="D4D4D4"/>
                                <w:sz w:val="20"/>
                                <w:szCs w:val="20"/>
                                <w:bdr w:val="single" w:sz="2" w:space="0" w:color="auto" w:frame="1"/>
                                <w:shd w:val="clear" w:color="auto" w:fill="1E1E1E"/>
                              </w:rPr>
                              <w:t>абстракция</w:t>
                            </w:r>
                          </w:p>
                          <w:p w14:paraId="51E10E6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авантюра</w:t>
                            </w:r>
                          </w:p>
                          <w:p w14:paraId="41F2487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август</w:t>
                            </w:r>
                          </w:p>
                          <w:p w14:paraId="06D35FF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автомобиль</w:t>
                            </w:r>
                          </w:p>
                          <w:p w14:paraId="761552E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авторитет</w:t>
                            </w:r>
                          </w:p>
                          <w:p w14:paraId="2B1B6A4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авторство</w:t>
                            </w:r>
                          </w:p>
                          <w:p w14:paraId="55C7E16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агентство</w:t>
                            </w:r>
                          </w:p>
                          <w:p w14:paraId="701F298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агрессия</w:t>
                            </w:r>
                          </w:p>
                          <w:p w14:paraId="7689C6B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адаптация</w:t>
                            </w:r>
                          </w:p>
                          <w:p w14:paraId="1E9A034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адвокат</w:t>
                            </w:r>
                          </w:p>
                          <w:p w14:paraId="157C5A5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администрация</w:t>
                            </w:r>
                          </w:p>
                          <w:p w14:paraId="5EA2812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w:t>
                            </w:r>
                          </w:p>
                          <w:p w14:paraId="1B410B2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адресат</w:t>
                            </w:r>
                          </w:p>
                          <w:p w14:paraId="2954F50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адресация</w:t>
                            </w:r>
                          </w:p>
                          <w:p w14:paraId="3B484FE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адресант</w:t>
                            </w:r>
                          </w:p>
                          <w:p w14:paraId="602D31C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адресная</w:t>
                            </w:r>
                          </w:p>
                          <w:p w14:paraId="40DB33E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адресность</w:t>
                            </w:r>
                          </w:p>
                          <w:p w14:paraId="3462D68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адресный</w:t>
                            </w:r>
                          </w:p>
                          <w:p w14:paraId="4ECC8F9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адресуемый</w:t>
                            </w:r>
                          </w:p>
                          <w:p w14:paraId="18ADADE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w:t>
                            </w:r>
                          </w:p>
                          <w:p w14:paraId="59F5888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B8293E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B71EDD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CBE763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1CB359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BD4A31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780DDF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5D0A3F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030683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C1B0C7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4BA7FE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1C8D99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15063A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40ACEF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DB1908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0033B8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70ED35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ECD878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DD537E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7CFA94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49D364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E38DBF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65BBB8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836A67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39D6E2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9970A1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269B70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C9EFEE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AA6A83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68FD87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7710813" w14:textId="77777777" w:rsidR="0016044E" w:rsidRDefault="0016044E" w:rsidP="005E38A3">
                            <w:pPr>
                              <w:rPr>
                                <w:rFonts w:ascii="Consolas" w:hAnsi="Consolas"/>
                                <w:color w:val="D4D4D4"/>
                                <w:sz w:val="20"/>
                                <w:szCs w:val="20"/>
                                <w:bdr w:val="single" w:sz="2" w:space="0" w:color="auto" w:frame="1"/>
                                <w:shd w:val="clear" w:color="auto" w:fill="1E1E1E"/>
                              </w:rPr>
                            </w:pPr>
                            <w:r>
                              <w:rPr>
                                <w:rFonts w:ascii="Consolas" w:hAnsi="Consolas"/>
                                <w:color w:val="D4D4D4"/>
                                <w:sz w:val="20"/>
                                <w:szCs w:val="20"/>
                                <w:shd w:val="clear" w:color="auto" w:fill="1E1E1E"/>
                              </w:rPr>
                              <w:t>адресующийся</w:t>
                            </w:r>
                            <w:r>
                              <w:rPr>
                                <w:rFonts w:ascii="Consolas" w:eastAsia="Times New Roman" w:hAnsi="Consolas" w:cs="Times New Roman"/>
                                <w:color w:val="D4D4D4"/>
                                <w:sz w:val="20"/>
                                <w:szCs w:val="20"/>
                                <w:bdr w:val="single" w:sz="2" w:space="0" w:color="auto" w:frame="1"/>
                                <w:shd w:val="clear" w:color="auto" w:fill="1E1E1E"/>
                                <w:lang w:eastAsia="ru-RU"/>
                              </w:rPr>
                              <w:t xml:space="preserve"> </w:t>
                            </w:r>
                            <w:r>
                              <w:rPr>
                                <w:rFonts w:ascii="Consolas" w:hAnsi="Consolas"/>
                                <w:color w:val="D4D4D4"/>
                                <w:sz w:val="20"/>
                                <w:szCs w:val="20"/>
                                <w:bdr w:val="single" w:sz="2" w:space="0" w:color="auto" w:frame="1"/>
                                <w:shd w:val="clear" w:color="auto" w:fill="1E1E1E"/>
                              </w:rPr>
                              <w:t>абстракция</w:t>
                            </w:r>
                          </w:p>
                          <w:p w14:paraId="464FCAD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авантюра</w:t>
                            </w:r>
                          </w:p>
                          <w:p w14:paraId="7E25A9B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август</w:t>
                            </w:r>
                          </w:p>
                          <w:p w14:paraId="05EDBFB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автомобиль</w:t>
                            </w:r>
                          </w:p>
                          <w:p w14:paraId="0CE13D6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авторитет</w:t>
                            </w:r>
                          </w:p>
                          <w:p w14:paraId="37FC80E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авторство</w:t>
                            </w:r>
                          </w:p>
                          <w:p w14:paraId="6CEA603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агентство</w:t>
                            </w:r>
                          </w:p>
                          <w:p w14:paraId="7679AAD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агрессия</w:t>
                            </w:r>
                          </w:p>
                          <w:p w14:paraId="349CE9C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адаптация</w:t>
                            </w:r>
                          </w:p>
                          <w:p w14:paraId="02C15D2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адвокат</w:t>
                            </w:r>
                          </w:p>
                          <w:p w14:paraId="4F1E425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администрация</w:t>
                            </w:r>
                          </w:p>
                          <w:p w14:paraId="56E3891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w:t>
                            </w:r>
                          </w:p>
                          <w:p w14:paraId="720E98B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адресат</w:t>
                            </w:r>
                          </w:p>
                          <w:p w14:paraId="35054CC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адресация</w:t>
                            </w:r>
                          </w:p>
                          <w:p w14:paraId="275FD71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адресант</w:t>
                            </w:r>
                          </w:p>
                          <w:p w14:paraId="22CB9B4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адресная</w:t>
                            </w:r>
                          </w:p>
                          <w:p w14:paraId="781080F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адресность</w:t>
                            </w:r>
                          </w:p>
                          <w:p w14:paraId="2C2FF72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адресный</w:t>
                            </w:r>
                          </w:p>
                          <w:p w14:paraId="47290C8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адресуемый</w:t>
                            </w:r>
                          </w:p>
                          <w:p w14:paraId="0CD15DF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w:t>
                            </w:r>
                          </w:p>
                          <w:p w14:paraId="570EDA4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FD8677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C06881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19EB87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116665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362218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6AC32B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7239DE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C6DA2E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510292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8087D7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8C2EB9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8D4EF2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BE66E5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224305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160261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0A1428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582F60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C2596C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917270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84097B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108804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E2ECE6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4B0593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C5BB9E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5F860E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4A9A94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BCECC5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78252D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DB0DA2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4ADA7B0" w14:textId="77777777" w:rsidR="0016044E" w:rsidRDefault="0016044E" w:rsidP="005E38A3">
                            <w:pPr>
                              <w:rPr>
                                <w:rFonts w:ascii="Consolas" w:hAnsi="Consolas"/>
                                <w:color w:val="D4D4D4"/>
                                <w:sz w:val="20"/>
                                <w:szCs w:val="20"/>
                                <w:bdr w:val="single" w:sz="2" w:space="0" w:color="auto" w:frame="1"/>
                                <w:shd w:val="clear" w:color="auto" w:fill="1E1E1E"/>
                              </w:rPr>
                            </w:pPr>
                            <w:r>
                              <w:rPr>
                                <w:rFonts w:ascii="Consolas" w:hAnsi="Consolas"/>
                                <w:color w:val="D4D4D4"/>
                                <w:sz w:val="20"/>
                                <w:szCs w:val="20"/>
                                <w:shd w:val="clear" w:color="auto" w:fill="1E1E1E"/>
                              </w:rPr>
                              <w:t>адресующийся</w:t>
                            </w:r>
                            <w:r>
                              <w:rPr>
                                <w:rFonts w:ascii="Consolas" w:eastAsia="Times New Roman" w:hAnsi="Consolas" w:cs="Times New Roman"/>
                                <w:color w:val="D4D4D4"/>
                                <w:sz w:val="20"/>
                                <w:szCs w:val="20"/>
                                <w:bdr w:val="single" w:sz="2" w:space="0" w:color="auto" w:frame="1"/>
                                <w:shd w:val="clear" w:color="auto" w:fill="1E1E1E"/>
                                <w:lang w:eastAsia="ru-RU"/>
                              </w:rPr>
                              <w:t xml:space="preserve"> </w:t>
                            </w:r>
                            <w:r>
                              <w:rPr>
                                <w:rFonts w:ascii="Consolas" w:hAnsi="Consolas"/>
                                <w:color w:val="D4D4D4"/>
                                <w:sz w:val="20"/>
                                <w:szCs w:val="20"/>
                                <w:bdr w:val="single" w:sz="2" w:space="0" w:color="auto" w:frame="1"/>
                                <w:shd w:val="clear" w:color="auto" w:fill="1E1E1E"/>
                              </w:rPr>
                              <w:t>абстракция</w:t>
                            </w:r>
                          </w:p>
                          <w:p w14:paraId="2506FA8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авантюра</w:t>
                            </w:r>
                          </w:p>
                          <w:p w14:paraId="17C5127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август</w:t>
                            </w:r>
                          </w:p>
                          <w:p w14:paraId="7E620C6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автомобиль</w:t>
                            </w:r>
                          </w:p>
                          <w:p w14:paraId="1283064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авторитет</w:t>
                            </w:r>
                          </w:p>
                          <w:p w14:paraId="47951F5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авторство</w:t>
                            </w:r>
                          </w:p>
                          <w:p w14:paraId="3EDF6FD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агентство</w:t>
                            </w:r>
                          </w:p>
                          <w:p w14:paraId="1CD2904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агрессия</w:t>
                            </w:r>
                          </w:p>
                          <w:p w14:paraId="54F4DED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адаптация</w:t>
                            </w:r>
                          </w:p>
                          <w:p w14:paraId="51158DA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адвокат</w:t>
                            </w:r>
                          </w:p>
                          <w:p w14:paraId="42E9598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администрация</w:t>
                            </w:r>
                          </w:p>
                          <w:p w14:paraId="0D1C598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w:t>
                            </w:r>
                          </w:p>
                          <w:p w14:paraId="13A430F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адресат</w:t>
                            </w:r>
                          </w:p>
                          <w:p w14:paraId="1CF75D2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адресация</w:t>
                            </w:r>
                          </w:p>
                          <w:p w14:paraId="58BD90C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адресант</w:t>
                            </w:r>
                          </w:p>
                          <w:p w14:paraId="7B6947C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адресная</w:t>
                            </w:r>
                          </w:p>
                          <w:p w14:paraId="10F2F9A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адресность</w:t>
                            </w:r>
                          </w:p>
                          <w:p w14:paraId="545F5DA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адресный</w:t>
                            </w:r>
                          </w:p>
                          <w:p w14:paraId="699859B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адресуемый</w:t>
                            </w:r>
                          </w:p>
                          <w:p w14:paraId="14B65BA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w:t>
                            </w:r>
                          </w:p>
                          <w:p w14:paraId="32E6186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042733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04A07D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31C02F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4ABD17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E8ECFF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7CD107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0FEA2F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3BFAF6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BBA01E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9E7C6D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BC3403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C82E38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45FADC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599745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B1031E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75722A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4D9B2F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EB48EF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FDC972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C9EB63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FC02A2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A1ED8E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C74574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646446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0BBAB1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A9F729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1FCC20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8AC945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FC267A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00F3A0D" w14:textId="77777777" w:rsidR="0016044E" w:rsidRDefault="0016044E" w:rsidP="005E38A3">
                            <w:pPr>
                              <w:rPr>
                                <w:rFonts w:ascii="Consolas" w:hAnsi="Consolas"/>
                                <w:color w:val="D4D4D4"/>
                                <w:sz w:val="20"/>
                                <w:szCs w:val="20"/>
                                <w:bdr w:val="single" w:sz="2" w:space="0" w:color="auto" w:frame="1"/>
                                <w:shd w:val="clear" w:color="auto" w:fill="1E1E1E"/>
                              </w:rPr>
                            </w:pPr>
                            <w:r>
                              <w:rPr>
                                <w:rFonts w:ascii="Consolas" w:hAnsi="Consolas"/>
                                <w:color w:val="D4D4D4"/>
                                <w:sz w:val="20"/>
                                <w:szCs w:val="20"/>
                                <w:shd w:val="clear" w:color="auto" w:fill="1E1E1E"/>
                              </w:rPr>
                              <w:t>адресующийся</w:t>
                            </w:r>
                            <w:r>
                              <w:rPr>
                                <w:rFonts w:ascii="Consolas" w:eastAsia="Times New Roman" w:hAnsi="Consolas" w:cs="Times New Roman"/>
                                <w:color w:val="D4D4D4"/>
                                <w:sz w:val="20"/>
                                <w:szCs w:val="20"/>
                                <w:bdr w:val="single" w:sz="2" w:space="0" w:color="auto" w:frame="1"/>
                                <w:shd w:val="clear" w:color="auto" w:fill="1E1E1E"/>
                                <w:lang w:eastAsia="ru-RU"/>
                              </w:rPr>
                              <w:t xml:space="preserve"> </w:t>
                            </w:r>
                            <w:r>
                              <w:rPr>
                                <w:rFonts w:ascii="Consolas" w:hAnsi="Consolas"/>
                                <w:color w:val="D4D4D4"/>
                                <w:sz w:val="20"/>
                                <w:szCs w:val="20"/>
                                <w:bdr w:val="single" w:sz="2" w:space="0" w:color="auto" w:frame="1"/>
                                <w:shd w:val="clear" w:color="auto" w:fill="1E1E1E"/>
                              </w:rPr>
                              <w:t>абстракция</w:t>
                            </w:r>
                          </w:p>
                          <w:p w14:paraId="2332CA0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авантюра</w:t>
                            </w:r>
                          </w:p>
                          <w:p w14:paraId="6E7D6F6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август</w:t>
                            </w:r>
                          </w:p>
                          <w:p w14:paraId="5D2845E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автомобиль</w:t>
                            </w:r>
                          </w:p>
                          <w:p w14:paraId="6D0E3CE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авторитет</w:t>
                            </w:r>
                          </w:p>
                          <w:p w14:paraId="56444F0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авторство</w:t>
                            </w:r>
                          </w:p>
                          <w:p w14:paraId="15988DF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агентство</w:t>
                            </w:r>
                          </w:p>
                          <w:p w14:paraId="188C29E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агрессия</w:t>
                            </w:r>
                          </w:p>
                          <w:p w14:paraId="5431757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адаптация</w:t>
                            </w:r>
                          </w:p>
                          <w:p w14:paraId="08732BB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адвокат</w:t>
                            </w:r>
                          </w:p>
                          <w:p w14:paraId="4560159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администрация</w:t>
                            </w:r>
                          </w:p>
                          <w:p w14:paraId="122A32F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w:t>
                            </w:r>
                          </w:p>
                          <w:p w14:paraId="77F18B5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адресат</w:t>
                            </w:r>
                          </w:p>
                          <w:p w14:paraId="087B542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адресация</w:t>
                            </w:r>
                          </w:p>
                          <w:p w14:paraId="7E5779C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адресант</w:t>
                            </w:r>
                          </w:p>
                          <w:p w14:paraId="7CE8014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адресная</w:t>
                            </w:r>
                          </w:p>
                          <w:p w14:paraId="6B85613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адресность</w:t>
                            </w:r>
                          </w:p>
                          <w:p w14:paraId="76F09C1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адресный</w:t>
                            </w:r>
                          </w:p>
                          <w:p w14:paraId="07A1992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адресуемый</w:t>
                            </w:r>
                          </w:p>
                          <w:p w14:paraId="5D7CD21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w:t>
                            </w:r>
                          </w:p>
                          <w:p w14:paraId="1895B32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206820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EB6725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84CADB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0B073D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C57A67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99ADE8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557D39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55C672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4EE6D4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9E23D0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74C8E2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EF6998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56CB9C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71F795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D7F7A2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E7D880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0D7487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E029B6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510601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0421A1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2F064E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B5C161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6C8313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91589E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A57A13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ED03CB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5B5A60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4B0005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F09C54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4E0F234" w14:textId="77777777" w:rsidR="0016044E" w:rsidRDefault="0016044E" w:rsidP="005E38A3">
                            <w:pPr>
                              <w:rPr>
                                <w:rFonts w:ascii="Consolas" w:hAnsi="Consolas"/>
                                <w:color w:val="D4D4D4"/>
                                <w:sz w:val="20"/>
                                <w:szCs w:val="20"/>
                                <w:bdr w:val="single" w:sz="2" w:space="0" w:color="auto" w:frame="1"/>
                                <w:shd w:val="clear" w:color="auto" w:fill="1E1E1E"/>
                              </w:rPr>
                            </w:pPr>
                            <w:r>
                              <w:rPr>
                                <w:rFonts w:ascii="Consolas" w:hAnsi="Consolas"/>
                                <w:color w:val="D4D4D4"/>
                                <w:sz w:val="20"/>
                                <w:szCs w:val="20"/>
                                <w:shd w:val="clear" w:color="auto" w:fill="1E1E1E"/>
                              </w:rPr>
                              <w:t>адресующийся</w:t>
                            </w:r>
                            <w:r>
                              <w:rPr>
                                <w:rFonts w:ascii="Consolas" w:eastAsia="Times New Roman" w:hAnsi="Consolas" w:cs="Times New Roman"/>
                                <w:color w:val="D4D4D4"/>
                                <w:sz w:val="20"/>
                                <w:szCs w:val="20"/>
                                <w:bdr w:val="single" w:sz="2" w:space="0" w:color="auto" w:frame="1"/>
                                <w:shd w:val="clear" w:color="auto" w:fill="1E1E1E"/>
                                <w:lang w:eastAsia="ru-RU"/>
                              </w:rPr>
                              <w:t xml:space="preserve"> </w:t>
                            </w:r>
                            <w:r>
                              <w:rPr>
                                <w:rFonts w:ascii="Consolas" w:hAnsi="Consolas"/>
                                <w:color w:val="D4D4D4"/>
                                <w:sz w:val="20"/>
                                <w:szCs w:val="20"/>
                                <w:bdr w:val="single" w:sz="2" w:space="0" w:color="auto" w:frame="1"/>
                                <w:shd w:val="clear" w:color="auto" w:fill="1E1E1E"/>
                              </w:rPr>
                              <w:t>абстракция</w:t>
                            </w:r>
                          </w:p>
                          <w:p w14:paraId="74B8997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авантюра</w:t>
                            </w:r>
                          </w:p>
                          <w:p w14:paraId="68E37B4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август</w:t>
                            </w:r>
                          </w:p>
                          <w:p w14:paraId="79FC92E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автомобиль</w:t>
                            </w:r>
                          </w:p>
                          <w:p w14:paraId="699B9DE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авторитет</w:t>
                            </w:r>
                          </w:p>
                          <w:p w14:paraId="12056A9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авторство</w:t>
                            </w:r>
                          </w:p>
                          <w:p w14:paraId="74D68A6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агентство</w:t>
                            </w:r>
                          </w:p>
                          <w:p w14:paraId="65896F8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агрессия</w:t>
                            </w:r>
                          </w:p>
                          <w:p w14:paraId="6489937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адаптация</w:t>
                            </w:r>
                          </w:p>
                          <w:p w14:paraId="0CEA55B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адвокат</w:t>
                            </w:r>
                          </w:p>
                          <w:p w14:paraId="14E7AE3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администрация</w:t>
                            </w:r>
                          </w:p>
                          <w:p w14:paraId="17125DA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w:t>
                            </w:r>
                          </w:p>
                          <w:p w14:paraId="36A0817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адресат</w:t>
                            </w:r>
                          </w:p>
                          <w:p w14:paraId="4692FD2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адресация</w:t>
                            </w:r>
                          </w:p>
                          <w:p w14:paraId="1007B6D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адресант</w:t>
                            </w:r>
                          </w:p>
                          <w:p w14:paraId="12FE038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адресная</w:t>
                            </w:r>
                          </w:p>
                          <w:p w14:paraId="35D9954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адресность</w:t>
                            </w:r>
                          </w:p>
                          <w:p w14:paraId="774092B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адресный</w:t>
                            </w:r>
                          </w:p>
                          <w:p w14:paraId="0349731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адресуемый</w:t>
                            </w:r>
                          </w:p>
                          <w:p w14:paraId="33D0EF8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w:t>
                            </w:r>
                          </w:p>
                          <w:p w14:paraId="7181F46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189BC2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C05035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75EA15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45F391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41D84E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B7FE36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4432E8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05C915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A40752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5DBE62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019902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FBD140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3B5DF7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34A449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3368B2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E8554D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C13ED9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38E502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5A6F9D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1CC3E2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378E76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051818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1E3EE1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031C98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10D7D2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D87906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4BC42C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559663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1B2203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98BDE6F" w14:textId="77777777" w:rsidR="0016044E" w:rsidRDefault="0016044E" w:rsidP="005E38A3">
                            <w:pPr>
                              <w:rPr>
                                <w:rFonts w:ascii="Consolas" w:hAnsi="Consolas"/>
                                <w:color w:val="D4D4D4"/>
                                <w:sz w:val="20"/>
                                <w:szCs w:val="20"/>
                                <w:bdr w:val="single" w:sz="2" w:space="0" w:color="auto" w:frame="1"/>
                                <w:shd w:val="clear" w:color="auto" w:fill="1E1E1E"/>
                              </w:rPr>
                            </w:pPr>
                            <w:r>
                              <w:rPr>
                                <w:rFonts w:ascii="Consolas" w:hAnsi="Consolas"/>
                                <w:color w:val="D4D4D4"/>
                                <w:sz w:val="20"/>
                                <w:szCs w:val="20"/>
                                <w:shd w:val="clear" w:color="auto" w:fill="1E1E1E"/>
                              </w:rPr>
                              <w:t>адресующийся</w:t>
                            </w:r>
                            <w:r>
                              <w:rPr>
                                <w:rFonts w:ascii="Consolas" w:eastAsia="Times New Roman" w:hAnsi="Consolas" w:cs="Times New Roman"/>
                                <w:color w:val="D4D4D4"/>
                                <w:sz w:val="20"/>
                                <w:szCs w:val="20"/>
                                <w:bdr w:val="single" w:sz="2" w:space="0" w:color="auto" w:frame="1"/>
                                <w:shd w:val="clear" w:color="auto" w:fill="1E1E1E"/>
                                <w:lang w:eastAsia="ru-RU"/>
                              </w:rPr>
                              <w:t xml:space="preserve"> </w:t>
                            </w:r>
                            <w:r>
                              <w:rPr>
                                <w:rFonts w:ascii="Consolas" w:hAnsi="Consolas"/>
                                <w:color w:val="D4D4D4"/>
                                <w:sz w:val="20"/>
                                <w:szCs w:val="20"/>
                                <w:bdr w:val="single" w:sz="2" w:space="0" w:color="auto" w:frame="1"/>
                                <w:shd w:val="clear" w:color="auto" w:fill="1E1E1E"/>
                              </w:rPr>
                              <w:t>абстракция</w:t>
                            </w:r>
                          </w:p>
                          <w:p w14:paraId="05E1487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авантюра</w:t>
                            </w:r>
                          </w:p>
                          <w:p w14:paraId="2EA554F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август</w:t>
                            </w:r>
                          </w:p>
                          <w:p w14:paraId="17BA7FB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автомобиль</w:t>
                            </w:r>
                          </w:p>
                          <w:p w14:paraId="68C2A1D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авторитет</w:t>
                            </w:r>
                          </w:p>
                          <w:p w14:paraId="0DC69EF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авторство</w:t>
                            </w:r>
                          </w:p>
                          <w:p w14:paraId="17CCA9D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агентство</w:t>
                            </w:r>
                          </w:p>
                          <w:p w14:paraId="219B931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агрессия</w:t>
                            </w:r>
                          </w:p>
                          <w:p w14:paraId="68669CD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адаптация</w:t>
                            </w:r>
                          </w:p>
                          <w:p w14:paraId="439CBD6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адвокат</w:t>
                            </w:r>
                          </w:p>
                          <w:p w14:paraId="6F19E5B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администрация</w:t>
                            </w:r>
                          </w:p>
                          <w:p w14:paraId="4F8E6F2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w:t>
                            </w:r>
                          </w:p>
                          <w:p w14:paraId="264B04B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адресат</w:t>
                            </w:r>
                          </w:p>
                          <w:p w14:paraId="27006FE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адресация</w:t>
                            </w:r>
                          </w:p>
                          <w:p w14:paraId="56D24DE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адресант</w:t>
                            </w:r>
                          </w:p>
                          <w:p w14:paraId="5D02A3D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адресная</w:t>
                            </w:r>
                          </w:p>
                          <w:p w14:paraId="4953D5D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адресность</w:t>
                            </w:r>
                          </w:p>
                          <w:p w14:paraId="3040043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адресный</w:t>
                            </w:r>
                          </w:p>
                          <w:p w14:paraId="22EF24D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адресуемый</w:t>
                            </w:r>
                          </w:p>
                          <w:p w14:paraId="4B6480E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w:t>
                            </w:r>
                          </w:p>
                          <w:p w14:paraId="69B1037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6DFC4C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18BDAA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D4F4D5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6580B2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AB0C89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B0CE2A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8604D0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176F08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AF5A09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C1D9F8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77E21E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CE7CB0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363934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E168B5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1ECACC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FAD00C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B0455E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06100F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46F19D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53E13B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987DE9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C73827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661559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F1C6DF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0B2C7B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5A37E8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C3B02B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EE3633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4614AA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379F28A" w14:textId="77777777" w:rsidR="0016044E" w:rsidRDefault="0016044E" w:rsidP="005E38A3">
                            <w:pPr>
                              <w:rPr>
                                <w:rFonts w:ascii="Consolas" w:hAnsi="Consolas"/>
                                <w:color w:val="D4D4D4"/>
                                <w:sz w:val="20"/>
                                <w:szCs w:val="20"/>
                                <w:bdr w:val="single" w:sz="2" w:space="0" w:color="auto" w:frame="1"/>
                                <w:shd w:val="clear" w:color="auto" w:fill="1E1E1E"/>
                              </w:rPr>
                            </w:pPr>
                            <w:r>
                              <w:rPr>
                                <w:rFonts w:ascii="Consolas" w:hAnsi="Consolas"/>
                                <w:color w:val="D4D4D4"/>
                                <w:sz w:val="20"/>
                                <w:szCs w:val="20"/>
                                <w:shd w:val="clear" w:color="auto" w:fill="1E1E1E"/>
                              </w:rPr>
                              <w:t>адресующийся</w:t>
                            </w:r>
                            <w:r>
                              <w:rPr>
                                <w:rFonts w:ascii="Consolas" w:eastAsia="Times New Roman" w:hAnsi="Consolas" w:cs="Times New Roman"/>
                                <w:color w:val="D4D4D4"/>
                                <w:sz w:val="20"/>
                                <w:szCs w:val="20"/>
                                <w:bdr w:val="single" w:sz="2" w:space="0" w:color="auto" w:frame="1"/>
                                <w:shd w:val="clear" w:color="auto" w:fill="1E1E1E"/>
                                <w:lang w:eastAsia="ru-RU"/>
                              </w:rPr>
                              <w:t xml:space="preserve"> </w:t>
                            </w:r>
                            <w:r>
                              <w:rPr>
                                <w:rFonts w:ascii="Consolas" w:hAnsi="Consolas"/>
                                <w:color w:val="D4D4D4"/>
                                <w:sz w:val="20"/>
                                <w:szCs w:val="20"/>
                                <w:bdr w:val="single" w:sz="2" w:space="0" w:color="auto" w:frame="1"/>
                                <w:shd w:val="clear" w:color="auto" w:fill="1E1E1E"/>
                              </w:rPr>
                              <w:t>абстракция</w:t>
                            </w:r>
                          </w:p>
                          <w:p w14:paraId="185A540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авантюра</w:t>
                            </w:r>
                          </w:p>
                          <w:p w14:paraId="5C5562D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август</w:t>
                            </w:r>
                          </w:p>
                          <w:p w14:paraId="52BE6A1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автомобиль</w:t>
                            </w:r>
                          </w:p>
                          <w:p w14:paraId="6DF9AC5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авторитет</w:t>
                            </w:r>
                          </w:p>
                          <w:p w14:paraId="1E56066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авторство</w:t>
                            </w:r>
                          </w:p>
                          <w:p w14:paraId="653FCA0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агентство</w:t>
                            </w:r>
                          </w:p>
                          <w:p w14:paraId="5B361BA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агрессия</w:t>
                            </w:r>
                          </w:p>
                          <w:p w14:paraId="45CF967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адаптация</w:t>
                            </w:r>
                          </w:p>
                          <w:p w14:paraId="47CCCB1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адвокат</w:t>
                            </w:r>
                          </w:p>
                          <w:p w14:paraId="16982C7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администрация</w:t>
                            </w:r>
                          </w:p>
                          <w:p w14:paraId="66EE956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w:t>
                            </w:r>
                          </w:p>
                          <w:p w14:paraId="69E6E89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адресат</w:t>
                            </w:r>
                          </w:p>
                          <w:p w14:paraId="5A759D9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адресация</w:t>
                            </w:r>
                          </w:p>
                          <w:p w14:paraId="6D2C185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адресант</w:t>
                            </w:r>
                          </w:p>
                          <w:p w14:paraId="4FAF14C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адресная</w:t>
                            </w:r>
                          </w:p>
                          <w:p w14:paraId="0ABC04D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адресность</w:t>
                            </w:r>
                          </w:p>
                          <w:p w14:paraId="6A13301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адресный</w:t>
                            </w:r>
                          </w:p>
                          <w:p w14:paraId="7D2960E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адресуемый</w:t>
                            </w:r>
                          </w:p>
                          <w:p w14:paraId="3776BF9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w:t>
                            </w:r>
                          </w:p>
                          <w:p w14:paraId="61A065C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16E964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A87369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0455BA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FD9DCA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3F1C07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C72578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993860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B8A24D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DB44BE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8D1E52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751783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B7CB40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A148F7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1D1D24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97CD13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47352F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742EE1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DB4440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7A2239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23D604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7A2813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0431E0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9E2C0B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B08EB3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034DE5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743B53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B8C86A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91695E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282761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1F95E1F" w14:textId="77777777" w:rsidR="0016044E" w:rsidRDefault="0016044E" w:rsidP="005E38A3">
                            <w:pPr>
                              <w:rPr>
                                <w:rFonts w:ascii="Consolas" w:hAnsi="Consolas"/>
                                <w:color w:val="D4D4D4"/>
                                <w:sz w:val="20"/>
                                <w:szCs w:val="20"/>
                                <w:bdr w:val="single" w:sz="2" w:space="0" w:color="auto" w:frame="1"/>
                                <w:shd w:val="clear" w:color="auto" w:fill="1E1E1E"/>
                              </w:rPr>
                            </w:pPr>
                            <w:r>
                              <w:rPr>
                                <w:rFonts w:ascii="Consolas" w:hAnsi="Consolas"/>
                                <w:color w:val="D4D4D4"/>
                                <w:sz w:val="20"/>
                                <w:szCs w:val="20"/>
                                <w:shd w:val="clear" w:color="auto" w:fill="1E1E1E"/>
                              </w:rPr>
                              <w:t>адресующийся</w:t>
                            </w:r>
                            <w:r>
                              <w:rPr>
                                <w:rFonts w:ascii="Consolas" w:eastAsia="Times New Roman" w:hAnsi="Consolas" w:cs="Times New Roman"/>
                                <w:color w:val="D4D4D4"/>
                                <w:sz w:val="20"/>
                                <w:szCs w:val="20"/>
                                <w:bdr w:val="single" w:sz="2" w:space="0" w:color="auto" w:frame="1"/>
                                <w:shd w:val="clear" w:color="auto" w:fill="1E1E1E"/>
                                <w:lang w:eastAsia="ru-RU"/>
                              </w:rPr>
                              <w:t xml:space="preserve"> </w:t>
                            </w:r>
                            <w:r>
                              <w:rPr>
                                <w:rFonts w:ascii="Consolas" w:hAnsi="Consolas"/>
                                <w:color w:val="D4D4D4"/>
                                <w:sz w:val="20"/>
                                <w:szCs w:val="20"/>
                                <w:bdr w:val="single" w:sz="2" w:space="0" w:color="auto" w:frame="1"/>
                                <w:shd w:val="clear" w:color="auto" w:fill="1E1E1E"/>
                              </w:rPr>
                              <w:t>абстракция</w:t>
                            </w:r>
                          </w:p>
                          <w:p w14:paraId="169C983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авантюра</w:t>
                            </w:r>
                          </w:p>
                          <w:p w14:paraId="10883E5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август</w:t>
                            </w:r>
                          </w:p>
                          <w:p w14:paraId="55CD3B1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автомобиль</w:t>
                            </w:r>
                          </w:p>
                          <w:p w14:paraId="3D60E23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авторитет</w:t>
                            </w:r>
                          </w:p>
                          <w:p w14:paraId="48D3DB7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авторство</w:t>
                            </w:r>
                          </w:p>
                          <w:p w14:paraId="0296F22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агентство</w:t>
                            </w:r>
                          </w:p>
                          <w:p w14:paraId="73D52D3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агрессия</w:t>
                            </w:r>
                          </w:p>
                          <w:p w14:paraId="54348FC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адаптация</w:t>
                            </w:r>
                          </w:p>
                          <w:p w14:paraId="7F7C3BA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адвокат</w:t>
                            </w:r>
                          </w:p>
                          <w:p w14:paraId="5C0858C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администрация</w:t>
                            </w:r>
                          </w:p>
                          <w:p w14:paraId="474249E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w:t>
                            </w:r>
                          </w:p>
                          <w:p w14:paraId="551A99B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адресат</w:t>
                            </w:r>
                          </w:p>
                          <w:p w14:paraId="7888813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адресация</w:t>
                            </w:r>
                          </w:p>
                          <w:p w14:paraId="27D1CC2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адресант</w:t>
                            </w:r>
                          </w:p>
                          <w:p w14:paraId="3691143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адресная</w:t>
                            </w:r>
                          </w:p>
                          <w:p w14:paraId="76C0352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адресность</w:t>
                            </w:r>
                          </w:p>
                          <w:p w14:paraId="46C2F59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адресный</w:t>
                            </w:r>
                          </w:p>
                          <w:p w14:paraId="4054DAD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адресуемый</w:t>
                            </w:r>
                          </w:p>
                          <w:p w14:paraId="125CC91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w:t>
                            </w:r>
                          </w:p>
                          <w:p w14:paraId="0C9B66C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0C2979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43E57A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6B51BF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CFF00C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DCE1D5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748C29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D5ECE6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9226A8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85D1CE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72A805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489785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8D9B3E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2D7CE7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C19208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B0268D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67D9D3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C04D99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11B44F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E30FDB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882FED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478883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F0F036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E0209D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F414AE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6E3AE9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7AD26C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8B47C9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F1BF1A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E12CD9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265002D" w14:textId="77777777" w:rsidR="0016044E" w:rsidRDefault="0016044E" w:rsidP="005E38A3">
                            <w:pPr>
                              <w:rPr>
                                <w:rFonts w:ascii="Consolas" w:hAnsi="Consolas"/>
                                <w:color w:val="D4D4D4"/>
                                <w:sz w:val="20"/>
                                <w:szCs w:val="20"/>
                                <w:bdr w:val="single" w:sz="2" w:space="0" w:color="auto" w:frame="1"/>
                                <w:shd w:val="clear" w:color="auto" w:fill="1E1E1E"/>
                              </w:rPr>
                            </w:pPr>
                            <w:r>
                              <w:rPr>
                                <w:rFonts w:ascii="Consolas" w:hAnsi="Consolas"/>
                                <w:color w:val="D4D4D4"/>
                                <w:sz w:val="20"/>
                                <w:szCs w:val="20"/>
                                <w:shd w:val="clear" w:color="auto" w:fill="1E1E1E"/>
                              </w:rPr>
                              <w:t>адресующийся</w:t>
                            </w:r>
                            <w:r>
                              <w:rPr>
                                <w:rFonts w:ascii="Consolas" w:eastAsia="Times New Roman" w:hAnsi="Consolas" w:cs="Times New Roman"/>
                                <w:color w:val="D4D4D4"/>
                                <w:sz w:val="20"/>
                                <w:szCs w:val="20"/>
                                <w:bdr w:val="single" w:sz="2" w:space="0" w:color="auto" w:frame="1"/>
                                <w:shd w:val="clear" w:color="auto" w:fill="1E1E1E"/>
                                <w:lang w:eastAsia="ru-RU"/>
                              </w:rPr>
                              <w:t xml:space="preserve"> </w:t>
                            </w:r>
                            <w:r>
                              <w:rPr>
                                <w:rFonts w:ascii="Consolas" w:hAnsi="Consolas"/>
                                <w:color w:val="D4D4D4"/>
                                <w:sz w:val="20"/>
                                <w:szCs w:val="20"/>
                                <w:bdr w:val="single" w:sz="2" w:space="0" w:color="auto" w:frame="1"/>
                                <w:shd w:val="clear" w:color="auto" w:fill="1E1E1E"/>
                              </w:rPr>
                              <w:t>абстракция</w:t>
                            </w:r>
                          </w:p>
                          <w:p w14:paraId="07C4A9A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авантюра</w:t>
                            </w:r>
                          </w:p>
                          <w:p w14:paraId="1EACFCF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август</w:t>
                            </w:r>
                          </w:p>
                          <w:p w14:paraId="6D71DB1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автомобиль</w:t>
                            </w:r>
                          </w:p>
                          <w:p w14:paraId="43EEB3C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авторитет</w:t>
                            </w:r>
                          </w:p>
                          <w:p w14:paraId="3773E2F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авторство</w:t>
                            </w:r>
                          </w:p>
                          <w:p w14:paraId="73D5DE8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агентство</w:t>
                            </w:r>
                          </w:p>
                          <w:p w14:paraId="6EC632C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агрессия</w:t>
                            </w:r>
                          </w:p>
                          <w:p w14:paraId="44982CB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адаптация</w:t>
                            </w:r>
                          </w:p>
                          <w:p w14:paraId="1CF7D8D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адвокат</w:t>
                            </w:r>
                          </w:p>
                          <w:p w14:paraId="6B45CB8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администрация</w:t>
                            </w:r>
                          </w:p>
                          <w:p w14:paraId="6F9EC33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w:t>
                            </w:r>
                          </w:p>
                          <w:p w14:paraId="38B379C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адресат</w:t>
                            </w:r>
                          </w:p>
                          <w:p w14:paraId="5853CA0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адресация</w:t>
                            </w:r>
                          </w:p>
                          <w:p w14:paraId="217AE06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адресант</w:t>
                            </w:r>
                          </w:p>
                          <w:p w14:paraId="020002E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адресная</w:t>
                            </w:r>
                          </w:p>
                          <w:p w14:paraId="557AFFF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адресность</w:t>
                            </w:r>
                          </w:p>
                          <w:p w14:paraId="6ABAE0E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адресный</w:t>
                            </w:r>
                          </w:p>
                          <w:p w14:paraId="1E53E36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адресуемый</w:t>
                            </w:r>
                          </w:p>
                          <w:p w14:paraId="1347B13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w:t>
                            </w:r>
                          </w:p>
                          <w:p w14:paraId="4065AFA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81016A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C42942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139B96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E8AE1E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1098FA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6D88B4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C63F09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110D95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E6EE9A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0074A1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2B34AA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3429AE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D3DE51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A8A744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C9BA83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A918A2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C6D759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E45456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2852E1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A459A0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B337D9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1663C1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A1CDCB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04CD49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E856D5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FC0887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83EDE7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EE97AC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E17442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D9EB103" w14:textId="77777777" w:rsidR="0016044E" w:rsidRDefault="0016044E" w:rsidP="005E38A3">
                            <w:pPr>
                              <w:rPr>
                                <w:rFonts w:ascii="Consolas" w:hAnsi="Consolas"/>
                                <w:color w:val="D4D4D4"/>
                                <w:sz w:val="20"/>
                                <w:szCs w:val="20"/>
                                <w:bdr w:val="single" w:sz="2" w:space="0" w:color="auto" w:frame="1"/>
                                <w:shd w:val="clear" w:color="auto" w:fill="1E1E1E"/>
                              </w:rPr>
                            </w:pPr>
                            <w:r>
                              <w:rPr>
                                <w:rFonts w:ascii="Consolas" w:hAnsi="Consolas"/>
                                <w:color w:val="D4D4D4"/>
                                <w:sz w:val="20"/>
                                <w:szCs w:val="20"/>
                                <w:shd w:val="clear" w:color="auto" w:fill="1E1E1E"/>
                              </w:rPr>
                              <w:t>адресующийся</w:t>
                            </w:r>
                            <w:r>
                              <w:rPr>
                                <w:rFonts w:ascii="Consolas" w:eastAsia="Times New Roman" w:hAnsi="Consolas" w:cs="Times New Roman"/>
                                <w:color w:val="D4D4D4"/>
                                <w:sz w:val="20"/>
                                <w:szCs w:val="20"/>
                                <w:bdr w:val="single" w:sz="2" w:space="0" w:color="auto" w:frame="1"/>
                                <w:shd w:val="clear" w:color="auto" w:fill="1E1E1E"/>
                                <w:lang w:eastAsia="ru-RU"/>
                              </w:rPr>
                              <w:t xml:space="preserve"> </w:t>
                            </w:r>
                            <w:r>
                              <w:rPr>
                                <w:rFonts w:ascii="Consolas" w:hAnsi="Consolas"/>
                                <w:color w:val="D4D4D4"/>
                                <w:sz w:val="20"/>
                                <w:szCs w:val="20"/>
                                <w:bdr w:val="single" w:sz="2" w:space="0" w:color="auto" w:frame="1"/>
                                <w:shd w:val="clear" w:color="auto" w:fill="1E1E1E"/>
                              </w:rPr>
                              <w:t>абстракция</w:t>
                            </w:r>
                          </w:p>
                          <w:p w14:paraId="1BF98AF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авантюра</w:t>
                            </w:r>
                          </w:p>
                          <w:p w14:paraId="4F542AF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август</w:t>
                            </w:r>
                          </w:p>
                          <w:p w14:paraId="6B02649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автомобиль</w:t>
                            </w:r>
                          </w:p>
                          <w:p w14:paraId="55DA84B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авторитет</w:t>
                            </w:r>
                          </w:p>
                          <w:p w14:paraId="3B217A3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авторство</w:t>
                            </w:r>
                          </w:p>
                          <w:p w14:paraId="0E59F90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агентство</w:t>
                            </w:r>
                          </w:p>
                          <w:p w14:paraId="2CB4519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агрессия</w:t>
                            </w:r>
                          </w:p>
                          <w:p w14:paraId="1CAB275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адаптация</w:t>
                            </w:r>
                          </w:p>
                          <w:p w14:paraId="6D0FDB8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адвокат</w:t>
                            </w:r>
                          </w:p>
                          <w:p w14:paraId="14660EC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администрация</w:t>
                            </w:r>
                          </w:p>
                          <w:p w14:paraId="2A52CE6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w:t>
                            </w:r>
                          </w:p>
                          <w:p w14:paraId="45C4150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адресат</w:t>
                            </w:r>
                          </w:p>
                          <w:p w14:paraId="0E67E42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адресация</w:t>
                            </w:r>
                          </w:p>
                          <w:p w14:paraId="42A82C2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адресант</w:t>
                            </w:r>
                          </w:p>
                          <w:p w14:paraId="48B3477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адресная</w:t>
                            </w:r>
                          </w:p>
                          <w:p w14:paraId="20C94B8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адресность</w:t>
                            </w:r>
                          </w:p>
                          <w:p w14:paraId="6563C68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адресный</w:t>
                            </w:r>
                          </w:p>
                          <w:p w14:paraId="3FC3D0E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адресуемый</w:t>
                            </w:r>
                          </w:p>
                          <w:p w14:paraId="5632200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w:t>
                            </w:r>
                          </w:p>
                          <w:p w14:paraId="5C03C53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7B2E2C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4B2741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D1C45A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0A8494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3109C3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F46896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0122BE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42C187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AB2456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41D232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CDBA6B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1971F1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D8F49D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D11345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812EF6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976035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F69F68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F2319B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09E73A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9C8606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72838C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D17C5F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412AF7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BE1F8B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70F5CD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368C40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535DF7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EC9DF2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1827A4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59944CA" w14:textId="77777777" w:rsidR="0016044E" w:rsidRDefault="0016044E" w:rsidP="005E38A3">
                            <w:pPr>
                              <w:rPr>
                                <w:rFonts w:ascii="Consolas" w:hAnsi="Consolas"/>
                                <w:color w:val="D4D4D4"/>
                                <w:sz w:val="20"/>
                                <w:szCs w:val="20"/>
                                <w:bdr w:val="single" w:sz="2" w:space="0" w:color="auto" w:frame="1"/>
                                <w:shd w:val="clear" w:color="auto" w:fill="1E1E1E"/>
                              </w:rPr>
                            </w:pPr>
                            <w:r>
                              <w:rPr>
                                <w:rFonts w:ascii="Consolas" w:hAnsi="Consolas"/>
                                <w:color w:val="D4D4D4"/>
                                <w:sz w:val="20"/>
                                <w:szCs w:val="20"/>
                                <w:shd w:val="clear" w:color="auto" w:fill="1E1E1E"/>
                              </w:rPr>
                              <w:t>адресующийся</w:t>
                            </w:r>
                            <w:r>
                              <w:rPr>
                                <w:rFonts w:ascii="Consolas" w:eastAsia="Times New Roman" w:hAnsi="Consolas" w:cs="Times New Roman"/>
                                <w:color w:val="D4D4D4"/>
                                <w:sz w:val="20"/>
                                <w:szCs w:val="20"/>
                                <w:bdr w:val="single" w:sz="2" w:space="0" w:color="auto" w:frame="1"/>
                                <w:shd w:val="clear" w:color="auto" w:fill="1E1E1E"/>
                                <w:lang w:eastAsia="ru-RU"/>
                              </w:rPr>
                              <w:t xml:space="preserve"> </w:t>
                            </w:r>
                            <w:r>
                              <w:rPr>
                                <w:rFonts w:ascii="Consolas" w:hAnsi="Consolas"/>
                                <w:color w:val="D4D4D4"/>
                                <w:sz w:val="20"/>
                                <w:szCs w:val="20"/>
                                <w:bdr w:val="single" w:sz="2" w:space="0" w:color="auto" w:frame="1"/>
                                <w:shd w:val="clear" w:color="auto" w:fill="1E1E1E"/>
                              </w:rPr>
                              <w:t>абстракция</w:t>
                            </w:r>
                          </w:p>
                          <w:p w14:paraId="73F0DB2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авантюра</w:t>
                            </w:r>
                          </w:p>
                          <w:p w14:paraId="7A14B5A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август</w:t>
                            </w:r>
                          </w:p>
                          <w:p w14:paraId="078A520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автомобиль</w:t>
                            </w:r>
                          </w:p>
                          <w:p w14:paraId="607A194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авторитет</w:t>
                            </w:r>
                          </w:p>
                          <w:p w14:paraId="4728BC3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авторство</w:t>
                            </w:r>
                          </w:p>
                          <w:p w14:paraId="00C97AC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агентство</w:t>
                            </w:r>
                          </w:p>
                          <w:p w14:paraId="4C76D96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агрессия</w:t>
                            </w:r>
                          </w:p>
                          <w:p w14:paraId="067E894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адаптация</w:t>
                            </w:r>
                          </w:p>
                          <w:p w14:paraId="3F66283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адвокат</w:t>
                            </w:r>
                          </w:p>
                          <w:p w14:paraId="4D21864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администрация</w:t>
                            </w:r>
                          </w:p>
                          <w:p w14:paraId="1A28D91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w:t>
                            </w:r>
                          </w:p>
                          <w:p w14:paraId="2C1C060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адресат</w:t>
                            </w:r>
                          </w:p>
                          <w:p w14:paraId="4A20958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адресация</w:t>
                            </w:r>
                          </w:p>
                          <w:p w14:paraId="5F16665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адресант</w:t>
                            </w:r>
                          </w:p>
                          <w:p w14:paraId="7960035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адресная</w:t>
                            </w:r>
                          </w:p>
                          <w:p w14:paraId="736C4F1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адресность</w:t>
                            </w:r>
                          </w:p>
                          <w:p w14:paraId="1D22C0D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адресный</w:t>
                            </w:r>
                          </w:p>
                          <w:p w14:paraId="594D5E8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адресуемый</w:t>
                            </w:r>
                          </w:p>
                          <w:p w14:paraId="082F8FF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w:t>
                            </w:r>
                          </w:p>
                          <w:p w14:paraId="23B308C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66421B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A6E538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586568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DB24AA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BE6480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C64FA5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8E4F3B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2665C9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BFBE88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A142F5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3686A6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7C6D6C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22B20B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B9390D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729031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B69736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77D50F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D9915F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4ED4C1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E8D35F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A5C519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2B320A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CF8070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2333E8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2F2EC2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C5B757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BB5CDA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8A0BE0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9A67AA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2BBC198" w14:textId="77777777" w:rsidR="0016044E" w:rsidRDefault="0016044E" w:rsidP="005E38A3">
                            <w:pPr>
                              <w:rPr>
                                <w:rFonts w:ascii="Consolas" w:hAnsi="Consolas"/>
                                <w:color w:val="D4D4D4"/>
                                <w:sz w:val="20"/>
                                <w:szCs w:val="20"/>
                                <w:bdr w:val="single" w:sz="2" w:space="0" w:color="auto" w:frame="1"/>
                                <w:shd w:val="clear" w:color="auto" w:fill="1E1E1E"/>
                              </w:rPr>
                            </w:pPr>
                            <w:r>
                              <w:rPr>
                                <w:rFonts w:ascii="Consolas" w:hAnsi="Consolas"/>
                                <w:color w:val="D4D4D4"/>
                                <w:sz w:val="20"/>
                                <w:szCs w:val="20"/>
                                <w:shd w:val="clear" w:color="auto" w:fill="1E1E1E"/>
                              </w:rPr>
                              <w:t>адресующийся</w:t>
                            </w:r>
                            <w:r>
                              <w:rPr>
                                <w:rFonts w:ascii="Consolas" w:eastAsia="Times New Roman" w:hAnsi="Consolas" w:cs="Times New Roman"/>
                                <w:color w:val="D4D4D4"/>
                                <w:sz w:val="20"/>
                                <w:szCs w:val="20"/>
                                <w:bdr w:val="single" w:sz="2" w:space="0" w:color="auto" w:frame="1"/>
                                <w:shd w:val="clear" w:color="auto" w:fill="1E1E1E"/>
                                <w:lang w:eastAsia="ru-RU"/>
                              </w:rPr>
                              <w:t xml:space="preserve"> </w:t>
                            </w:r>
                            <w:r>
                              <w:rPr>
                                <w:rFonts w:ascii="Consolas" w:hAnsi="Consolas"/>
                                <w:color w:val="D4D4D4"/>
                                <w:sz w:val="20"/>
                                <w:szCs w:val="20"/>
                                <w:bdr w:val="single" w:sz="2" w:space="0" w:color="auto" w:frame="1"/>
                                <w:shd w:val="clear" w:color="auto" w:fill="1E1E1E"/>
                              </w:rPr>
                              <w:t>абстракция</w:t>
                            </w:r>
                          </w:p>
                          <w:p w14:paraId="17FE99C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авантюра</w:t>
                            </w:r>
                          </w:p>
                          <w:p w14:paraId="1D5ED5B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август</w:t>
                            </w:r>
                          </w:p>
                          <w:p w14:paraId="5A39A69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автомобиль</w:t>
                            </w:r>
                          </w:p>
                          <w:p w14:paraId="70B807C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авторитет</w:t>
                            </w:r>
                          </w:p>
                          <w:p w14:paraId="5F0E535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авторство</w:t>
                            </w:r>
                          </w:p>
                          <w:p w14:paraId="43A06E4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агентство</w:t>
                            </w:r>
                          </w:p>
                          <w:p w14:paraId="7CB25CD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агрессия</w:t>
                            </w:r>
                          </w:p>
                          <w:p w14:paraId="619FE0B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адаптация</w:t>
                            </w:r>
                          </w:p>
                          <w:p w14:paraId="4D7DCDF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адвокат</w:t>
                            </w:r>
                          </w:p>
                          <w:p w14:paraId="6E542B2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администрация</w:t>
                            </w:r>
                          </w:p>
                          <w:p w14:paraId="2E07E1D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w:t>
                            </w:r>
                          </w:p>
                          <w:p w14:paraId="7F6ECB6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адресат</w:t>
                            </w:r>
                          </w:p>
                          <w:p w14:paraId="587DAB9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адресация</w:t>
                            </w:r>
                          </w:p>
                          <w:p w14:paraId="682BDDC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адресант</w:t>
                            </w:r>
                          </w:p>
                          <w:p w14:paraId="75E7D7A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адресная</w:t>
                            </w:r>
                          </w:p>
                          <w:p w14:paraId="5A4A3DD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адресность</w:t>
                            </w:r>
                          </w:p>
                          <w:p w14:paraId="6D338F9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адресный</w:t>
                            </w:r>
                          </w:p>
                          <w:p w14:paraId="6E19557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адресуемый</w:t>
                            </w:r>
                          </w:p>
                          <w:p w14:paraId="5CEFE75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w:t>
                            </w:r>
                          </w:p>
                          <w:p w14:paraId="7A8A778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D18531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938FD5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A5CA85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FB3A78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A2E417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B92CCF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9CD41D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263E4D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D4E0E9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692FA4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F97F81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416629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9D08CC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0B56CF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B20E0F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763634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AE3BAA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D7CBD8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57F157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7667B8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19CA31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12A393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BE10CB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3B1318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FC6E39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C14D00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57D3F5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0F29E5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6B0D43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8C8D67B" w14:textId="77777777" w:rsidR="0016044E" w:rsidRDefault="0016044E" w:rsidP="005E38A3">
                            <w:pPr>
                              <w:rPr>
                                <w:rFonts w:ascii="Consolas" w:eastAsia="Times New Roman" w:hAnsi="Consolas" w:cs="Times New Roman"/>
                                <w:color w:val="D4D4D4"/>
                                <w:sz w:val="20"/>
                                <w:szCs w:val="20"/>
                                <w:bdr w:val="single" w:sz="2" w:space="0" w:color="auto" w:frame="1"/>
                                <w:shd w:val="clear" w:color="auto" w:fill="1E1E1E"/>
                                <w:lang w:eastAsia="ru-RU"/>
                              </w:rPr>
                            </w:pPr>
                            <w:r>
                              <w:rPr>
                                <w:rFonts w:ascii="Consolas" w:hAnsi="Consolas"/>
                                <w:color w:val="D4D4D4"/>
                                <w:sz w:val="20"/>
                                <w:szCs w:val="20"/>
                                <w:shd w:val="clear" w:color="auto" w:fill="1E1E1E"/>
                              </w:rPr>
                              <w:t>адресующийся</w:t>
                            </w:r>
                            <w:r>
                              <w:rPr>
                                <w:rFonts w:ascii="Consolas" w:eastAsia="Times New Roman" w:hAnsi="Consolas" w:cs="Times New Roman"/>
                                <w:color w:val="D4D4D4"/>
                                <w:sz w:val="20"/>
                                <w:szCs w:val="20"/>
                                <w:bdr w:val="single" w:sz="2" w:space="0" w:color="auto" w:frame="1"/>
                                <w:shd w:val="clear" w:color="auto" w:fill="1E1E1E"/>
                                <w:lang w:eastAsia="ru-RU"/>
                              </w:rPr>
                              <w:t xml:space="preserve"> тракция</w:t>
                            </w:r>
                          </w:p>
                          <w:p w14:paraId="5BD90A7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авантюра</w:t>
                            </w:r>
                          </w:p>
                          <w:p w14:paraId="30746D8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август</w:t>
                            </w:r>
                          </w:p>
                          <w:p w14:paraId="7D99864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автомобиль</w:t>
                            </w:r>
                          </w:p>
                          <w:p w14:paraId="05C1A6F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авторитет</w:t>
                            </w:r>
                          </w:p>
                          <w:p w14:paraId="712F22B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авторство</w:t>
                            </w:r>
                          </w:p>
                          <w:p w14:paraId="385420F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агентство</w:t>
                            </w:r>
                          </w:p>
                          <w:p w14:paraId="0E81BD6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агрессия</w:t>
                            </w:r>
                          </w:p>
                          <w:p w14:paraId="224C2D8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адаптация</w:t>
                            </w:r>
                          </w:p>
                          <w:p w14:paraId="5F7B595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адвокат</w:t>
                            </w:r>
                          </w:p>
                          <w:p w14:paraId="1A1FAC3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администрация</w:t>
                            </w:r>
                          </w:p>
                          <w:p w14:paraId="4C1E574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w:t>
                            </w:r>
                          </w:p>
                          <w:p w14:paraId="4307197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адресат</w:t>
                            </w:r>
                          </w:p>
                          <w:p w14:paraId="02686F1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адресация</w:t>
                            </w:r>
                          </w:p>
                          <w:p w14:paraId="7B7B0AD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адресант</w:t>
                            </w:r>
                          </w:p>
                          <w:p w14:paraId="3A5CB8F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адресная</w:t>
                            </w:r>
                          </w:p>
                          <w:p w14:paraId="1231F10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адресность</w:t>
                            </w:r>
                          </w:p>
                          <w:p w14:paraId="20F8134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адресный</w:t>
                            </w:r>
                          </w:p>
                          <w:p w14:paraId="68074E3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адресуемый</w:t>
                            </w:r>
                          </w:p>
                          <w:p w14:paraId="7B4FCD1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w:t>
                            </w:r>
                          </w:p>
                          <w:p w14:paraId="3F7C185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6BF915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E384DA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107508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0A98E4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3C52DD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E7B588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D01312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1C8734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1FB1BC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966330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0BF9BA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1C3644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FEA04D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FC906F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E1D47E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45BA99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B86669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E19988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6FE24D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ED7970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FCADD3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495346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B0796C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D31125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E993B3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78296B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7DD82A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7E9870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4EEBD6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5E54E1F" w14:textId="77777777" w:rsidR="0016044E" w:rsidRDefault="0016044E" w:rsidP="005E38A3">
                            <w:pPr>
                              <w:rPr>
                                <w:rFonts w:ascii="Consolas" w:eastAsia="Times New Roman" w:hAnsi="Consolas" w:cs="Times New Roman"/>
                                <w:color w:val="D4D4D4"/>
                                <w:sz w:val="20"/>
                                <w:szCs w:val="20"/>
                                <w:bdr w:val="single" w:sz="2" w:space="0" w:color="auto" w:frame="1"/>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r>
                              <w:rPr>
                                <w:rFonts w:ascii="Consolas" w:hAnsi="Consolas"/>
                                <w:color w:val="D4D4D4"/>
                                <w:sz w:val="20"/>
                                <w:szCs w:val="20"/>
                                <w:bdr w:val="single" w:sz="2" w:space="0" w:color="auto" w:frame="1"/>
                                <w:shd w:val="clear" w:color="auto" w:fill="1E1E1E"/>
                              </w:rPr>
                              <w:t xml:space="preserve"> </w:t>
                            </w:r>
                            <w:r>
                              <w:rPr>
                                <w:rFonts w:ascii="Consolas" w:eastAsia="Times New Roman" w:hAnsi="Consolas" w:cs="Times New Roman"/>
                                <w:color w:val="D4D4D4"/>
                                <w:sz w:val="20"/>
                                <w:szCs w:val="20"/>
                                <w:bdr w:val="single" w:sz="2" w:space="0" w:color="auto" w:frame="1"/>
                                <w:shd w:val="clear" w:color="auto" w:fill="1E1E1E"/>
                                <w:lang w:eastAsia="ru-RU"/>
                              </w:rPr>
                              <w:t>абстракция</w:t>
                            </w:r>
                          </w:p>
                          <w:p w14:paraId="68F2C11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авантюра</w:t>
                            </w:r>
                          </w:p>
                          <w:p w14:paraId="43E69AA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август</w:t>
                            </w:r>
                          </w:p>
                          <w:p w14:paraId="00C79F7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автомобиль</w:t>
                            </w:r>
                          </w:p>
                          <w:p w14:paraId="053E0EF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авторитет</w:t>
                            </w:r>
                          </w:p>
                          <w:p w14:paraId="38D11F6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авторство</w:t>
                            </w:r>
                          </w:p>
                          <w:p w14:paraId="49AE998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агентство</w:t>
                            </w:r>
                          </w:p>
                          <w:p w14:paraId="4A459CB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агрессия</w:t>
                            </w:r>
                          </w:p>
                          <w:p w14:paraId="6B9A51A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адаптация</w:t>
                            </w:r>
                          </w:p>
                          <w:p w14:paraId="1A3A60F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адвокат</w:t>
                            </w:r>
                          </w:p>
                          <w:p w14:paraId="4CA67E5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администрация</w:t>
                            </w:r>
                          </w:p>
                          <w:p w14:paraId="2A4948D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w:t>
                            </w:r>
                          </w:p>
                          <w:p w14:paraId="587D12C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адресат</w:t>
                            </w:r>
                          </w:p>
                          <w:p w14:paraId="5146945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адресация</w:t>
                            </w:r>
                          </w:p>
                          <w:p w14:paraId="1BB4C57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адресант</w:t>
                            </w:r>
                          </w:p>
                          <w:p w14:paraId="0108182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адресная</w:t>
                            </w:r>
                          </w:p>
                          <w:p w14:paraId="2E92A92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адресность</w:t>
                            </w:r>
                          </w:p>
                          <w:p w14:paraId="4B6FAD4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адресный</w:t>
                            </w:r>
                          </w:p>
                          <w:p w14:paraId="16579B6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адресуемый</w:t>
                            </w:r>
                          </w:p>
                          <w:p w14:paraId="39F0AFE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w:t>
                            </w:r>
                          </w:p>
                          <w:p w14:paraId="61991EB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A3B23B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9D7401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1C3575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DF9ED3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80EE7B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EDC5E4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7199AD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C56FEA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0743BD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629560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AD6A5C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7A2D61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CFB90B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9EC637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CB0F75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C0EA5E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8FF067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AA755D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09456A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5CCCD5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CEF1EF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C83835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C53188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AE1683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4679FA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665BBA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7DD405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DFA7D2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D9F634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6B0AA95" w14:textId="77777777" w:rsidR="0016044E" w:rsidRDefault="0016044E" w:rsidP="005E38A3">
                            <w:pPr>
                              <w:rPr>
                                <w:rFonts w:ascii="Consolas" w:eastAsia="Times New Roman" w:hAnsi="Consolas" w:cs="Times New Roman"/>
                                <w:color w:val="D4D4D4"/>
                                <w:sz w:val="20"/>
                                <w:szCs w:val="20"/>
                                <w:bdr w:val="single" w:sz="2" w:space="0" w:color="auto" w:frame="1"/>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r>
                              <w:rPr>
                                <w:rFonts w:ascii="Consolas" w:hAnsi="Consolas"/>
                                <w:color w:val="D4D4D4"/>
                                <w:sz w:val="20"/>
                                <w:szCs w:val="20"/>
                                <w:bdr w:val="single" w:sz="2" w:space="0" w:color="auto" w:frame="1"/>
                                <w:shd w:val="clear" w:color="auto" w:fill="1E1E1E"/>
                              </w:rPr>
                              <w:t xml:space="preserve"> </w:t>
                            </w:r>
                            <w:r>
                              <w:rPr>
                                <w:rFonts w:ascii="Consolas" w:eastAsia="Times New Roman" w:hAnsi="Consolas" w:cs="Times New Roman"/>
                                <w:color w:val="D4D4D4"/>
                                <w:sz w:val="20"/>
                                <w:szCs w:val="20"/>
                                <w:bdr w:val="single" w:sz="2" w:space="0" w:color="auto" w:frame="1"/>
                                <w:shd w:val="clear" w:color="auto" w:fill="1E1E1E"/>
                                <w:lang w:eastAsia="ru-RU"/>
                              </w:rPr>
                              <w:t>абстракция</w:t>
                            </w:r>
                          </w:p>
                          <w:p w14:paraId="628CDF6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авантюра</w:t>
                            </w:r>
                          </w:p>
                          <w:p w14:paraId="51638B5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август</w:t>
                            </w:r>
                          </w:p>
                          <w:p w14:paraId="72E5A4C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автомобиль</w:t>
                            </w:r>
                          </w:p>
                          <w:p w14:paraId="6EEE6EA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авторитет</w:t>
                            </w:r>
                          </w:p>
                          <w:p w14:paraId="4C1713B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авторство</w:t>
                            </w:r>
                          </w:p>
                          <w:p w14:paraId="2C5B5B3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агентство</w:t>
                            </w:r>
                          </w:p>
                          <w:p w14:paraId="47C75F1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агрессия</w:t>
                            </w:r>
                          </w:p>
                          <w:p w14:paraId="4697D6D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адаптация</w:t>
                            </w:r>
                          </w:p>
                          <w:p w14:paraId="4A19B5A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адвокат</w:t>
                            </w:r>
                          </w:p>
                          <w:p w14:paraId="575A55F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администрация</w:t>
                            </w:r>
                          </w:p>
                          <w:p w14:paraId="3FA14C4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w:t>
                            </w:r>
                          </w:p>
                          <w:p w14:paraId="29F7642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адресат</w:t>
                            </w:r>
                          </w:p>
                          <w:p w14:paraId="12CA26C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адресация</w:t>
                            </w:r>
                          </w:p>
                          <w:p w14:paraId="703D73E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адресант</w:t>
                            </w:r>
                          </w:p>
                          <w:p w14:paraId="009380A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адресная</w:t>
                            </w:r>
                          </w:p>
                          <w:p w14:paraId="35BBD26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адресность</w:t>
                            </w:r>
                          </w:p>
                          <w:p w14:paraId="0183685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адресный</w:t>
                            </w:r>
                          </w:p>
                          <w:p w14:paraId="2946123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адресуемый</w:t>
                            </w:r>
                          </w:p>
                          <w:p w14:paraId="0035AE9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w:t>
                            </w:r>
                          </w:p>
                          <w:p w14:paraId="26767C7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A92325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5A143C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6B1EC2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2BDF8B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CFAC50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B650A1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E3FEFF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5E59CA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4B7053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C4ED28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6EFB24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49725D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59346B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E0C379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5BC76C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A25F74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D8D2F9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C67C64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42DF5B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237831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6AC992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67CC69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BDC2D2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8BD333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D63B7F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594CAB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8323FA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AC19E4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0E2AA4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2AAD8AF" w14:textId="77777777" w:rsidR="0016044E" w:rsidRDefault="0016044E" w:rsidP="005E38A3">
                            <w:pPr>
                              <w:rPr>
                                <w:rFonts w:ascii="Consolas" w:eastAsia="Times New Roman" w:hAnsi="Consolas" w:cs="Times New Roman"/>
                                <w:color w:val="D4D4D4"/>
                                <w:sz w:val="20"/>
                                <w:szCs w:val="20"/>
                                <w:bdr w:val="single" w:sz="2" w:space="0" w:color="auto" w:frame="1"/>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r>
                              <w:rPr>
                                <w:rFonts w:ascii="Consolas" w:hAnsi="Consolas"/>
                                <w:color w:val="D4D4D4"/>
                                <w:sz w:val="20"/>
                                <w:szCs w:val="20"/>
                                <w:bdr w:val="single" w:sz="2" w:space="0" w:color="auto" w:frame="1"/>
                                <w:shd w:val="clear" w:color="auto" w:fill="1E1E1E"/>
                              </w:rPr>
                              <w:t xml:space="preserve"> </w:t>
                            </w:r>
                            <w:r>
                              <w:rPr>
                                <w:rFonts w:ascii="Consolas" w:eastAsia="Times New Roman" w:hAnsi="Consolas" w:cs="Times New Roman"/>
                                <w:color w:val="D4D4D4"/>
                                <w:sz w:val="20"/>
                                <w:szCs w:val="20"/>
                                <w:bdr w:val="single" w:sz="2" w:space="0" w:color="auto" w:frame="1"/>
                                <w:shd w:val="clear" w:color="auto" w:fill="1E1E1E"/>
                                <w:lang w:eastAsia="ru-RU"/>
                              </w:rPr>
                              <w:t>абстракция</w:t>
                            </w:r>
                          </w:p>
                          <w:p w14:paraId="5F476D3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авантюра</w:t>
                            </w:r>
                          </w:p>
                          <w:p w14:paraId="5235C74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август</w:t>
                            </w:r>
                          </w:p>
                          <w:p w14:paraId="742B932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автомобиль</w:t>
                            </w:r>
                          </w:p>
                          <w:p w14:paraId="46B982F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авторитет</w:t>
                            </w:r>
                          </w:p>
                          <w:p w14:paraId="55E1BC9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авторство</w:t>
                            </w:r>
                          </w:p>
                          <w:p w14:paraId="500D6AB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агентство</w:t>
                            </w:r>
                          </w:p>
                          <w:p w14:paraId="2DC3B13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агрессия</w:t>
                            </w:r>
                          </w:p>
                          <w:p w14:paraId="47736B4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адаптация</w:t>
                            </w:r>
                          </w:p>
                          <w:p w14:paraId="31E7F8E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адвокат</w:t>
                            </w:r>
                          </w:p>
                          <w:p w14:paraId="2B45B6C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администрация</w:t>
                            </w:r>
                          </w:p>
                          <w:p w14:paraId="2C80B9F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w:t>
                            </w:r>
                          </w:p>
                          <w:p w14:paraId="616C21B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адресат</w:t>
                            </w:r>
                          </w:p>
                          <w:p w14:paraId="0C5708A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адресация</w:t>
                            </w:r>
                          </w:p>
                          <w:p w14:paraId="01F4DDD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адресант</w:t>
                            </w:r>
                          </w:p>
                          <w:p w14:paraId="29EE764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адресная</w:t>
                            </w:r>
                          </w:p>
                          <w:p w14:paraId="3C3BD24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адресность</w:t>
                            </w:r>
                          </w:p>
                          <w:p w14:paraId="5DFF4B9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адресный</w:t>
                            </w:r>
                          </w:p>
                          <w:p w14:paraId="26035FC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адресуемый</w:t>
                            </w:r>
                          </w:p>
                          <w:p w14:paraId="6A7E4E8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w:t>
                            </w:r>
                          </w:p>
                          <w:p w14:paraId="0A9766D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D50F8C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663FC3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4CFF72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948F12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E582D2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7C9E02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6AA0D7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4D3766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F71538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99D8E1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C622AA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D0C32F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80B50A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522996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B63996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700B27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0CCA74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639186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76A965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F17514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C96661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0D8456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3EB0BE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B33AEE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8CA868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C98E90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1316E0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057591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200961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B8A39E2" w14:textId="77777777" w:rsidR="0016044E" w:rsidRDefault="0016044E" w:rsidP="005E38A3">
                            <w:pPr>
                              <w:rPr>
                                <w:rFonts w:ascii="Consolas" w:eastAsia="Times New Roman" w:hAnsi="Consolas" w:cs="Times New Roman"/>
                                <w:color w:val="D4D4D4"/>
                                <w:sz w:val="20"/>
                                <w:szCs w:val="20"/>
                                <w:bdr w:val="single" w:sz="2" w:space="0" w:color="auto" w:frame="1"/>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r>
                              <w:rPr>
                                <w:rFonts w:ascii="Consolas" w:hAnsi="Consolas"/>
                                <w:color w:val="D4D4D4"/>
                                <w:sz w:val="20"/>
                                <w:szCs w:val="20"/>
                                <w:bdr w:val="single" w:sz="2" w:space="0" w:color="auto" w:frame="1"/>
                                <w:shd w:val="clear" w:color="auto" w:fill="1E1E1E"/>
                              </w:rPr>
                              <w:t xml:space="preserve"> </w:t>
                            </w:r>
                            <w:r>
                              <w:rPr>
                                <w:rFonts w:ascii="Consolas" w:eastAsia="Times New Roman" w:hAnsi="Consolas" w:cs="Times New Roman"/>
                                <w:color w:val="D4D4D4"/>
                                <w:sz w:val="20"/>
                                <w:szCs w:val="20"/>
                                <w:bdr w:val="single" w:sz="2" w:space="0" w:color="auto" w:frame="1"/>
                                <w:shd w:val="clear" w:color="auto" w:fill="1E1E1E"/>
                                <w:lang w:eastAsia="ru-RU"/>
                              </w:rPr>
                              <w:t>абстракция</w:t>
                            </w:r>
                          </w:p>
                          <w:p w14:paraId="60DB794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авантюра</w:t>
                            </w:r>
                          </w:p>
                          <w:p w14:paraId="5EC975E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август</w:t>
                            </w:r>
                          </w:p>
                          <w:p w14:paraId="71BC430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автомобиль</w:t>
                            </w:r>
                          </w:p>
                          <w:p w14:paraId="5E6555C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авторитет</w:t>
                            </w:r>
                          </w:p>
                          <w:p w14:paraId="7098066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авторство</w:t>
                            </w:r>
                          </w:p>
                          <w:p w14:paraId="133ACB8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агентство</w:t>
                            </w:r>
                          </w:p>
                          <w:p w14:paraId="519FBF2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агрессия</w:t>
                            </w:r>
                          </w:p>
                          <w:p w14:paraId="787540B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адаптация</w:t>
                            </w:r>
                          </w:p>
                          <w:p w14:paraId="453F940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адвокат</w:t>
                            </w:r>
                          </w:p>
                          <w:p w14:paraId="331DABC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администрация</w:t>
                            </w:r>
                          </w:p>
                          <w:p w14:paraId="1453BAB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w:t>
                            </w:r>
                          </w:p>
                          <w:p w14:paraId="6B2F255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адресат</w:t>
                            </w:r>
                          </w:p>
                          <w:p w14:paraId="0AB88E8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адресация</w:t>
                            </w:r>
                          </w:p>
                          <w:p w14:paraId="6540270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адресант</w:t>
                            </w:r>
                          </w:p>
                          <w:p w14:paraId="6925556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адресная</w:t>
                            </w:r>
                          </w:p>
                          <w:p w14:paraId="584992C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адресность</w:t>
                            </w:r>
                          </w:p>
                          <w:p w14:paraId="198FBD2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адресный</w:t>
                            </w:r>
                          </w:p>
                          <w:p w14:paraId="3A5815C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адресуемый</w:t>
                            </w:r>
                          </w:p>
                          <w:p w14:paraId="604824E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w:t>
                            </w:r>
                          </w:p>
                          <w:p w14:paraId="4ABC487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435174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3CB106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040304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989FCD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DB6DD5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B57174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7248DC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05FF1B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BC9054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9DD0C3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029E76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29F435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2E65FA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AF072C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570A98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E2409A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792A68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00A791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CD4DD4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D397F7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1DB416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36827F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DD10C2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7CB6E6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25787D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303FB5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ACDC1B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28E9C5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411CD2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9F7B5BE" w14:textId="77777777" w:rsidR="0016044E" w:rsidRDefault="0016044E" w:rsidP="005E38A3">
                            <w:pPr>
                              <w:rPr>
                                <w:rFonts w:ascii="Consolas" w:eastAsia="Times New Roman" w:hAnsi="Consolas" w:cs="Times New Roman"/>
                                <w:color w:val="D4D4D4"/>
                                <w:sz w:val="20"/>
                                <w:szCs w:val="20"/>
                                <w:bdr w:val="single" w:sz="2" w:space="0" w:color="auto" w:frame="1"/>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r>
                              <w:rPr>
                                <w:rFonts w:ascii="Consolas" w:hAnsi="Consolas"/>
                                <w:color w:val="D4D4D4"/>
                                <w:sz w:val="20"/>
                                <w:szCs w:val="20"/>
                                <w:bdr w:val="single" w:sz="2" w:space="0" w:color="auto" w:frame="1"/>
                                <w:shd w:val="clear" w:color="auto" w:fill="1E1E1E"/>
                              </w:rPr>
                              <w:t xml:space="preserve"> </w:t>
                            </w:r>
                            <w:r>
                              <w:rPr>
                                <w:rFonts w:ascii="Consolas" w:eastAsia="Times New Roman" w:hAnsi="Consolas" w:cs="Times New Roman"/>
                                <w:color w:val="D4D4D4"/>
                                <w:sz w:val="20"/>
                                <w:szCs w:val="20"/>
                                <w:bdr w:val="single" w:sz="2" w:space="0" w:color="auto" w:frame="1"/>
                                <w:shd w:val="clear" w:color="auto" w:fill="1E1E1E"/>
                                <w:lang w:eastAsia="ru-RU"/>
                              </w:rPr>
                              <w:t>абстракция</w:t>
                            </w:r>
                          </w:p>
                          <w:p w14:paraId="2F0427C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авантюра</w:t>
                            </w:r>
                          </w:p>
                          <w:p w14:paraId="4D7774A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август</w:t>
                            </w:r>
                          </w:p>
                          <w:p w14:paraId="7AC2352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автомобиль</w:t>
                            </w:r>
                          </w:p>
                          <w:p w14:paraId="077F06B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авторитет</w:t>
                            </w:r>
                          </w:p>
                          <w:p w14:paraId="2F32898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авторство</w:t>
                            </w:r>
                          </w:p>
                          <w:p w14:paraId="40D3E0F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агентство</w:t>
                            </w:r>
                          </w:p>
                          <w:p w14:paraId="1B69DEB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агрессия</w:t>
                            </w:r>
                          </w:p>
                          <w:p w14:paraId="4791BF7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адаптация</w:t>
                            </w:r>
                          </w:p>
                          <w:p w14:paraId="3D6A04E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адвокат</w:t>
                            </w:r>
                          </w:p>
                          <w:p w14:paraId="274BDEC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администрация</w:t>
                            </w:r>
                          </w:p>
                          <w:p w14:paraId="24AD3FB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w:t>
                            </w:r>
                          </w:p>
                          <w:p w14:paraId="25734D9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адресат</w:t>
                            </w:r>
                          </w:p>
                          <w:p w14:paraId="537567F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адресация</w:t>
                            </w:r>
                          </w:p>
                          <w:p w14:paraId="5A221FB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адресант</w:t>
                            </w:r>
                          </w:p>
                          <w:p w14:paraId="6A28413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адресная</w:t>
                            </w:r>
                          </w:p>
                          <w:p w14:paraId="2559E31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адресность</w:t>
                            </w:r>
                          </w:p>
                          <w:p w14:paraId="0469F7F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адресный</w:t>
                            </w:r>
                          </w:p>
                          <w:p w14:paraId="7059CBC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адресуемый</w:t>
                            </w:r>
                          </w:p>
                          <w:p w14:paraId="3FEBEC2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w:t>
                            </w:r>
                          </w:p>
                          <w:p w14:paraId="58CFAA6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1C8EC2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418CA5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616751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695FFB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380EB7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3D562E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C41419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E7E24B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85402D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9FD8A9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EBB455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160A73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3FC169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8FB736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185FF8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CA85C6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1ED68D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BDB7A9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DF9AF3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EC3C71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7B8BB3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4F2A68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BEBBE2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DEA6C4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547D92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06250F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6C9A6A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10ACC5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64E6C5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99E2E2D" w14:textId="77777777" w:rsidR="0016044E" w:rsidRDefault="0016044E" w:rsidP="005E38A3">
                            <w:pPr>
                              <w:rPr>
                                <w:rFonts w:ascii="Consolas" w:eastAsia="Times New Roman" w:hAnsi="Consolas" w:cs="Times New Roman"/>
                                <w:color w:val="D4D4D4"/>
                                <w:sz w:val="20"/>
                                <w:szCs w:val="20"/>
                                <w:bdr w:val="single" w:sz="2" w:space="0" w:color="auto" w:frame="1"/>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r>
                              <w:rPr>
                                <w:rFonts w:ascii="Consolas" w:hAnsi="Consolas"/>
                                <w:color w:val="D4D4D4"/>
                                <w:sz w:val="20"/>
                                <w:szCs w:val="20"/>
                                <w:bdr w:val="single" w:sz="2" w:space="0" w:color="auto" w:frame="1"/>
                                <w:shd w:val="clear" w:color="auto" w:fill="1E1E1E"/>
                              </w:rPr>
                              <w:t xml:space="preserve"> </w:t>
                            </w:r>
                            <w:r>
                              <w:rPr>
                                <w:rFonts w:ascii="Consolas" w:eastAsia="Times New Roman" w:hAnsi="Consolas" w:cs="Times New Roman"/>
                                <w:color w:val="D4D4D4"/>
                                <w:sz w:val="20"/>
                                <w:szCs w:val="20"/>
                                <w:bdr w:val="single" w:sz="2" w:space="0" w:color="auto" w:frame="1"/>
                                <w:shd w:val="clear" w:color="auto" w:fill="1E1E1E"/>
                                <w:lang w:eastAsia="ru-RU"/>
                              </w:rPr>
                              <w:t>абстракция</w:t>
                            </w:r>
                          </w:p>
                          <w:p w14:paraId="245E560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авантюра</w:t>
                            </w:r>
                          </w:p>
                          <w:p w14:paraId="5216BB8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август</w:t>
                            </w:r>
                          </w:p>
                          <w:p w14:paraId="4D262A3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автомобиль</w:t>
                            </w:r>
                          </w:p>
                          <w:p w14:paraId="4C2DCAC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авторитет</w:t>
                            </w:r>
                          </w:p>
                          <w:p w14:paraId="13C935D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авторство</w:t>
                            </w:r>
                          </w:p>
                          <w:p w14:paraId="29237B7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агентство</w:t>
                            </w:r>
                          </w:p>
                          <w:p w14:paraId="5144F99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агрессия</w:t>
                            </w:r>
                          </w:p>
                          <w:p w14:paraId="5E291DB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адаптация</w:t>
                            </w:r>
                          </w:p>
                          <w:p w14:paraId="6A66680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адвокат</w:t>
                            </w:r>
                          </w:p>
                          <w:p w14:paraId="75B186E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администрация</w:t>
                            </w:r>
                          </w:p>
                          <w:p w14:paraId="3690DB6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w:t>
                            </w:r>
                          </w:p>
                          <w:p w14:paraId="6E3ED58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адресат</w:t>
                            </w:r>
                          </w:p>
                          <w:p w14:paraId="7B91F88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адресация</w:t>
                            </w:r>
                          </w:p>
                          <w:p w14:paraId="29F8294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адресант</w:t>
                            </w:r>
                          </w:p>
                          <w:p w14:paraId="3054B20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адресная</w:t>
                            </w:r>
                          </w:p>
                          <w:p w14:paraId="3C3FA97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адресность</w:t>
                            </w:r>
                          </w:p>
                          <w:p w14:paraId="71540C2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адресный</w:t>
                            </w:r>
                          </w:p>
                          <w:p w14:paraId="4063CFB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адресуемый</w:t>
                            </w:r>
                          </w:p>
                          <w:p w14:paraId="5023C61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w:t>
                            </w:r>
                          </w:p>
                          <w:p w14:paraId="077345D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C49EDC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B34452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F4EFE0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47355C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7AEEFA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D2D18F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62364D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6E167C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056E99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14B93A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B6C533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5C083B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58A32E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1CF10C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FC33B6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FCA65C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2AEBC0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470891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C4775A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C79095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A67421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6603CA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502F47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D6A068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789157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109B82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CEA409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1BC3F3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DD1E57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85CE0D2" w14:textId="77777777" w:rsidR="0016044E" w:rsidRDefault="0016044E" w:rsidP="005E38A3">
                            <w:pPr>
                              <w:rPr>
                                <w:rFonts w:ascii="Consolas" w:eastAsia="Times New Roman" w:hAnsi="Consolas" w:cs="Times New Roman"/>
                                <w:color w:val="D4D4D4"/>
                                <w:sz w:val="20"/>
                                <w:szCs w:val="20"/>
                                <w:bdr w:val="single" w:sz="2" w:space="0" w:color="auto" w:frame="1"/>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r>
                              <w:rPr>
                                <w:rFonts w:ascii="Consolas" w:hAnsi="Consolas"/>
                                <w:color w:val="D4D4D4"/>
                                <w:sz w:val="20"/>
                                <w:szCs w:val="20"/>
                                <w:bdr w:val="single" w:sz="2" w:space="0" w:color="auto" w:frame="1"/>
                                <w:shd w:val="clear" w:color="auto" w:fill="1E1E1E"/>
                              </w:rPr>
                              <w:t xml:space="preserve"> </w:t>
                            </w:r>
                            <w:r>
                              <w:rPr>
                                <w:rFonts w:ascii="Consolas" w:eastAsia="Times New Roman" w:hAnsi="Consolas" w:cs="Times New Roman"/>
                                <w:color w:val="D4D4D4"/>
                                <w:sz w:val="20"/>
                                <w:szCs w:val="20"/>
                                <w:bdr w:val="single" w:sz="2" w:space="0" w:color="auto" w:frame="1"/>
                                <w:shd w:val="clear" w:color="auto" w:fill="1E1E1E"/>
                                <w:lang w:eastAsia="ru-RU"/>
                              </w:rPr>
                              <w:t>абстракция</w:t>
                            </w:r>
                          </w:p>
                          <w:p w14:paraId="2E29A2E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авантюра</w:t>
                            </w:r>
                          </w:p>
                          <w:p w14:paraId="0E5BE7E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август</w:t>
                            </w:r>
                          </w:p>
                          <w:p w14:paraId="76DCCDF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автомобиль</w:t>
                            </w:r>
                          </w:p>
                          <w:p w14:paraId="0FD6E51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авторитет</w:t>
                            </w:r>
                          </w:p>
                          <w:p w14:paraId="421F3AC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авторство</w:t>
                            </w:r>
                          </w:p>
                          <w:p w14:paraId="431FEB6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агентство</w:t>
                            </w:r>
                          </w:p>
                          <w:p w14:paraId="3A97480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агрессия</w:t>
                            </w:r>
                          </w:p>
                          <w:p w14:paraId="58B229E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адаптация</w:t>
                            </w:r>
                          </w:p>
                          <w:p w14:paraId="45FF419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адвокат</w:t>
                            </w:r>
                          </w:p>
                          <w:p w14:paraId="6C84052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администрация</w:t>
                            </w:r>
                          </w:p>
                          <w:p w14:paraId="1FC7D94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w:t>
                            </w:r>
                          </w:p>
                          <w:p w14:paraId="50E766B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адресат</w:t>
                            </w:r>
                          </w:p>
                          <w:p w14:paraId="585C3FD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адресация</w:t>
                            </w:r>
                          </w:p>
                          <w:p w14:paraId="660AE2C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адресант</w:t>
                            </w:r>
                          </w:p>
                          <w:p w14:paraId="4AAA5F1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адресная</w:t>
                            </w:r>
                          </w:p>
                          <w:p w14:paraId="050F69D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адресность</w:t>
                            </w:r>
                          </w:p>
                          <w:p w14:paraId="3B5C77E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адресный</w:t>
                            </w:r>
                          </w:p>
                          <w:p w14:paraId="6570E37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адресуемый</w:t>
                            </w:r>
                          </w:p>
                          <w:p w14:paraId="36D2FA1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w:t>
                            </w:r>
                          </w:p>
                          <w:p w14:paraId="56D0FE2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AB1ED3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6E522E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F79CBC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E8C019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C25C55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010590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E33FA7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B1DA04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A9A518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D35A4E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E04AA2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40091C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4E46F0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A85530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7CF702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C0DCFD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8EA94B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A57F9C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C157A0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EF7C76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2AA426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8C1CD1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DE5F8C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A8487D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95CDFE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B06B11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AC4386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4B40BE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A3A546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AC4839A" w14:textId="77777777" w:rsidR="0016044E" w:rsidRDefault="0016044E" w:rsidP="005E38A3">
                            <w:pPr>
                              <w:rPr>
                                <w:rFonts w:ascii="Consolas" w:eastAsia="Times New Roman" w:hAnsi="Consolas" w:cs="Times New Roman"/>
                                <w:color w:val="D4D4D4"/>
                                <w:sz w:val="20"/>
                                <w:szCs w:val="20"/>
                                <w:bdr w:val="single" w:sz="2" w:space="0" w:color="auto" w:frame="1"/>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r>
                              <w:rPr>
                                <w:rFonts w:ascii="Consolas" w:hAnsi="Consolas"/>
                                <w:color w:val="D4D4D4"/>
                                <w:sz w:val="20"/>
                                <w:szCs w:val="20"/>
                                <w:bdr w:val="single" w:sz="2" w:space="0" w:color="auto" w:frame="1"/>
                                <w:shd w:val="clear" w:color="auto" w:fill="1E1E1E"/>
                              </w:rPr>
                              <w:t xml:space="preserve"> </w:t>
                            </w:r>
                            <w:r>
                              <w:rPr>
                                <w:rFonts w:ascii="Consolas" w:eastAsia="Times New Roman" w:hAnsi="Consolas" w:cs="Times New Roman"/>
                                <w:color w:val="D4D4D4"/>
                                <w:sz w:val="20"/>
                                <w:szCs w:val="20"/>
                                <w:bdr w:val="single" w:sz="2" w:space="0" w:color="auto" w:frame="1"/>
                                <w:shd w:val="clear" w:color="auto" w:fill="1E1E1E"/>
                                <w:lang w:eastAsia="ru-RU"/>
                              </w:rPr>
                              <w:t>абстракция</w:t>
                            </w:r>
                          </w:p>
                          <w:p w14:paraId="1FF98DC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авантюра</w:t>
                            </w:r>
                          </w:p>
                          <w:p w14:paraId="43C0D52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август</w:t>
                            </w:r>
                          </w:p>
                          <w:p w14:paraId="57BED69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автомобиль</w:t>
                            </w:r>
                          </w:p>
                          <w:p w14:paraId="4F3A73D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авторитет</w:t>
                            </w:r>
                          </w:p>
                          <w:p w14:paraId="107B8A1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авторство</w:t>
                            </w:r>
                          </w:p>
                          <w:p w14:paraId="6E6CDBD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агентство</w:t>
                            </w:r>
                          </w:p>
                          <w:p w14:paraId="613B626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агрессия</w:t>
                            </w:r>
                          </w:p>
                          <w:p w14:paraId="3E3B27B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адаптация</w:t>
                            </w:r>
                          </w:p>
                          <w:p w14:paraId="7E70767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адвокат</w:t>
                            </w:r>
                          </w:p>
                          <w:p w14:paraId="3B7CC5C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администрация</w:t>
                            </w:r>
                          </w:p>
                          <w:p w14:paraId="3CBB954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w:t>
                            </w:r>
                          </w:p>
                          <w:p w14:paraId="035B34B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адресат</w:t>
                            </w:r>
                          </w:p>
                          <w:p w14:paraId="5D021B7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адресация</w:t>
                            </w:r>
                          </w:p>
                          <w:p w14:paraId="34E5371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адресант</w:t>
                            </w:r>
                          </w:p>
                          <w:p w14:paraId="587E6AE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адресная</w:t>
                            </w:r>
                          </w:p>
                          <w:p w14:paraId="04D8170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адресность</w:t>
                            </w:r>
                          </w:p>
                          <w:p w14:paraId="70F9469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адресный</w:t>
                            </w:r>
                          </w:p>
                          <w:p w14:paraId="26159B7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адресуемый</w:t>
                            </w:r>
                          </w:p>
                          <w:p w14:paraId="25F92BA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w:t>
                            </w:r>
                          </w:p>
                          <w:p w14:paraId="630D355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CC4D60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653889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DABA54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CEF827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B6CA63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2321C9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77EDF8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952641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8D6674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443D21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8E0E13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62D527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3C1D51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E185A6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750D7B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37161F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FC77D8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32733C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1FA38A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75D277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BBF687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917FA4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7E8FCC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0359A8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37731F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EC5D99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738E9B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D6B015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D1F947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F8E761C" w14:textId="77777777" w:rsidR="0016044E" w:rsidRDefault="0016044E" w:rsidP="005E38A3">
                            <w:pPr>
                              <w:rPr>
                                <w:rFonts w:ascii="Consolas" w:eastAsia="Times New Roman" w:hAnsi="Consolas" w:cs="Times New Roman"/>
                                <w:color w:val="D4D4D4"/>
                                <w:sz w:val="20"/>
                                <w:szCs w:val="20"/>
                                <w:bdr w:val="single" w:sz="2" w:space="0" w:color="auto" w:frame="1"/>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r>
                              <w:rPr>
                                <w:rFonts w:ascii="Consolas" w:hAnsi="Consolas"/>
                                <w:color w:val="D4D4D4"/>
                                <w:sz w:val="20"/>
                                <w:szCs w:val="20"/>
                                <w:bdr w:val="single" w:sz="2" w:space="0" w:color="auto" w:frame="1"/>
                                <w:shd w:val="clear" w:color="auto" w:fill="1E1E1E"/>
                              </w:rPr>
                              <w:t xml:space="preserve"> </w:t>
                            </w:r>
                            <w:r>
                              <w:rPr>
                                <w:rFonts w:ascii="Consolas" w:eastAsia="Times New Roman" w:hAnsi="Consolas" w:cs="Times New Roman"/>
                                <w:color w:val="D4D4D4"/>
                                <w:sz w:val="20"/>
                                <w:szCs w:val="20"/>
                                <w:bdr w:val="single" w:sz="2" w:space="0" w:color="auto" w:frame="1"/>
                                <w:shd w:val="clear" w:color="auto" w:fill="1E1E1E"/>
                                <w:lang w:eastAsia="ru-RU"/>
                              </w:rPr>
                              <w:t>абстракция</w:t>
                            </w:r>
                          </w:p>
                          <w:p w14:paraId="7755FFD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авантюра</w:t>
                            </w:r>
                          </w:p>
                          <w:p w14:paraId="3943C12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август</w:t>
                            </w:r>
                          </w:p>
                          <w:p w14:paraId="7754DE7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автомобиль</w:t>
                            </w:r>
                          </w:p>
                          <w:p w14:paraId="0DE8308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авторитет</w:t>
                            </w:r>
                          </w:p>
                          <w:p w14:paraId="1F9ACA6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авторство</w:t>
                            </w:r>
                          </w:p>
                          <w:p w14:paraId="10542BC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агентство</w:t>
                            </w:r>
                          </w:p>
                          <w:p w14:paraId="081F96D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агрессия</w:t>
                            </w:r>
                          </w:p>
                          <w:p w14:paraId="3EEB202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адаптация</w:t>
                            </w:r>
                          </w:p>
                          <w:p w14:paraId="5D3E6FA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адвокат</w:t>
                            </w:r>
                          </w:p>
                          <w:p w14:paraId="3F4D7B6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администрация</w:t>
                            </w:r>
                          </w:p>
                          <w:p w14:paraId="1A8431A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w:t>
                            </w:r>
                          </w:p>
                          <w:p w14:paraId="5C71AA9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адресат</w:t>
                            </w:r>
                          </w:p>
                          <w:p w14:paraId="0FAA0AF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адресация</w:t>
                            </w:r>
                          </w:p>
                          <w:p w14:paraId="0972A03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адресант</w:t>
                            </w:r>
                          </w:p>
                          <w:p w14:paraId="0D78F73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адресная</w:t>
                            </w:r>
                          </w:p>
                          <w:p w14:paraId="74B1747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адресность</w:t>
                            </w:r>
                          </w:p>
                          <w:p w14:paraId="56CCDD0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адресный</w:t>
                            </w:r>
                          </w:p>
                          <w:p w14:paraId="0C4753F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адресуемый</w:t>
                            </w:r>
                          </w:p>
                          <w:p w14:paraId="276E0EF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w:t>
                            </w:r>
                          </w:p>
                          <w:p w14:paraId="443FFAF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58B66D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FF4234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3FA8CA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DF3849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2317F9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FF8F10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C42F78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01ED50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9E039D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A1829C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C07792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5BFC06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8453DB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35D201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6A6172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CD347D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07751E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C8CF19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61DFBC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75223F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53BA16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BAC26B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6551D3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A4E49F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878DFD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030747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DF154D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E50CB3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C90FAC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0F1C9E2" w14:textId="77777777" w:rsidR="0016044E" w:rsidRDefault="0016044E" w:rsidP="005E38A3">
                            <w:pPr>
                              <w:rPr>
                                <w:rFonts w:ascii="Consolas" w:eastAsia="Times New Roman" w:hAnsi="Consolas" w:cs="Times New Roman"/>
                                <w:color w:val="D4D4D4"/>
                                <w:sz w:val="20"/>
                                <w:szCs w:val="20"/>
                                <w:bdr w:val="single" w:sz="2" w:space="0" w:color="auto" w:frame="1"/>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r>
                              <w:rPr>
                                <w:rFonts w:ascii="Consolas" w:hAnsi="Consolas"/>
                                <w:color w:val="D4D4D4"/>
                                <w:sz w:val="20"/>
                                <w:szCs w:val="20"/>
                                <w:bdr w:val="single" w:sz="2" w:space="0" w:color="auto" w:frame="1"/>
                                <w:shd w:val="clear" w:color="auto" w:fill="1E1E1E"/>
                              </w:rPr>
                              <w:t xml:space="preserve"> </w:t>
                            </w:r>
                            <w:r>
                              <w:rPr>
                                <w:rFonts w:ascii="Consolas" w:eastAsia="Times New Roman" w:hAnsi="Consolas" w:cs="Times New Roman"/>
                                <w:color w:val="D4D4D4"/>
                                <w:sz w:val="20"/>
                                <w:szCs w:val="20"/>
                                <w:bdr w:val="single" w:sz="2" w:space="0" w:color="auto" w:frame="1"/>
                                <w:shd w:val="clear" w:color="auto" w:fill="1E1E1E"/>
                                <w:lang w:eastAsia="ru-RU"/>
                              </w:rPr>
                              <w:t>абстракция</w:t>
                            </w:r>
                          </w:p>
                          <w:p w14:paraId="16DACD4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авантюра</w:t>
                            </w:r>
                          </w:p>
                          <w:p w14:paraId="6301DF0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август</w:t>
                            </w:r>
                          </w:p>
                          <w:p w14:paraId="59D5FF4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автомобиль</w:t>
                            </w:r>
                          </w:p>
                          <w:p w14:paraId="01AE808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авторитет</w:t>
                            </w:r>
                          </w:p>
                          <w:p w14:paraId="1E84ECE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авторство</w:t>
                            </w:r>
                          </w:p>
                          <w:p w14:paraId="6C80D5B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агентство</w:t>
                            </w:r>
                          </w:p>
                          <w:p w14:paraId="2594047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агрессия</w:t>
                            </w:r>
                          </w:p>
                          <w:p w14:paraId="3A7BC5D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адаптация</w:t>
                            </w:r>
                          </w:p>
                          <w:p w14:paraId="39625C1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адвокат</w:t>
                            </w:r>
                          </w:p>
                          <w:p w14:paraId="0D73D00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администрация</w:t>
                            </w:r>
                          </w:p>
                          <w:p w14:paraId="2F003EB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w:t>
                            </w:r>
                          </w:p>
                          <w:p w14:paraId="37729F5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адресат</w:t>
                            </w:r>
                          </w:p>
                          <w:p w14:paraId="4358850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адресация</w:t>
                            </w:r>
                          </w:p>
                          <w:p w14:paraId="35F554D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адресант</w:t>
                            </w:r>
                          </w:p>
                          <w:p w14:paraId="1FC54F8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адресная</w:t>
                            </w:r>
                          </w:p>
                          <w:p w14:paraId="6F89563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адресность</w:t>
                            </w:r>
                          </w:p>
                          <w:p w14:paraId="02BE850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адресный</w:t>
                            </w:r>
                          </w:p>
                          <w:p w14:paraId="62033FB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адресуемый</w:t>
                            </w:r>
                          </w:p>
                          <w:p w14:paraId="31B0B40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w:t>
                            </w:r>
                          </w:p>
                          <w:p w14:paraId="62F6C81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066A42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CB4FDF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67F6EE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1CE781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8E22B6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7A6E8F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944964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745613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BAEF21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189386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84603D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10F087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8C43BC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B373CB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121A52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2CAA7F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39B32F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3FEB49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D642CE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71A639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A6C80D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F98574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25A2DF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8A151E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FCF5B6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0F2C53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C8431A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672DF9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FF8812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B7F2176" w14:textId="77777777" w:rsidR="0016044E" w:rsidRDefault="0016044E" w:rsidP="005E38A3">
                            <w:pPr>
                              <w:rPr>
                                <w:rFonts w:ascii="Consolas" w:eastAsia="Times New Roman" w:hAnsi="Consolas" w:cs="Times New Roman"/>
                                <w:color w:val="D4D4D4"/>
                                <w:sz w:val="20"/>
                                <w:szCs w:val="20"/>
                                <w:bdr w:val="single" w:sz="2" w:space="0" w:color="auto" w:frame="1"/>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r>
                              <w:rPr>
                                <w:rFonts w:ascii="Consolas" w:hAnsi="Consolas"/>
                                <w:color w:val="D4D4D4"/>
                                <w:sz w:val="20"/>
                                <w:szCs w:val="20"/>
                                <w:bdr w:val="single" w:sz="2" w:space="0" w:color="auto" w:frame="1"/>
                                <w:shd w:val="clear" w:color="auto" w:fill="1E1E1E"/>
                              </w:rPr>
                              <w:t xml:space="preserve"> </w:t>
                            </w:r>
                            <w:r>
                              <w:rPr>
                                <w:rFonts w:ascii="Consolas" w:eastAsia="Times New Roman" w:hAnsi="Consolas" w:cs="Times New Roman"/>
                                <w:color w:val="D4D4D4"/>
                                <w:sz w:val="20"/>
                                <w:szCs w:val="20"/>
                                <w:bdr w:val="single" w:sz="2" w:space="0" w:color="auto" w:frame="1"/>
                                <w:shd w:val="clear" w:color="auto" w:fill="1E1E1E"/>
                                <w:lang w:eastAsia="ru-RU"/>
                              </w:rPr>
                              <w:t>абстракция</w:t>
                            </w:r>
                          </w:p>
                          <w:p w14:paraId="07338E7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авантюра</w:t>
                            </w:r>
                          </w:p>
                          <w:p w14:paraId="5FED934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август</w:t>
                            </w:r>
                          </w:p>
                          <w:p w14:paraId="38388E3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автомобиль</w:t>
                            </w:r>
                          </w:p>
                          <w:p w14:paraId="6CB3E7D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авторитет</w:t>
                            </w:r>
                          </w:p>
                          <w:p w14:paraId="4CD2B8A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авторство</w:t>
                            </w:r>
                          </w:p>
                          <w:p w14:paraId="4B023DA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агентство</w:t>
                            </w:r>
                          </w:p>
                          <w:p w14:paraId="3002F8F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агрессия</w:t>
                            </w:r>
                          </w:p>
                          <w:p w14:paraId="7D17084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адаптация</w:t>
                            </w:r>
                          </w:p>
                          <w:p w14:paraId="77A4999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адвокат</w:t>
                            </w:r>
                          </w:p>
                          <w:p w14:paraId="00A589A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администрация</w:t>
                            </w:r>
                          </w:p>
                          <w:p w14:paraId="699F9ED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w:t>
                            </w:r>
                          </w:p>
                          <w:p w14:paraId="2B9E8F8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адресат</w:t>
                            </w:r>
                          </w:p>
                          <w:p w14:paraId="7CF4198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адресация</w:t>
                            </w:r>
                          </w:p>
                          <w:p w14:paraId="3B84762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адресант</w:t>
                            </w:r>
                          </w:p>
                          <w:p w14:paraId="63B5D13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адресная</w:t>
                            </w:r>
                          </w:p>
                          <w:p w14:paraId="51273DE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адресность</w:t>
                            </w:r>
                          </w:p>
                          <w:p w14:paraId="697DF55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адресный</w:t>
                            </w:r>
                          </w:p>
                          <w:p w14:paraId="20392C0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адресуемый</w:t>
                            </w:r>
                          </w:p>
                          <w:p w14:paraId="4C5B995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w:t>
                            </w:r>
                          </w:p>
                          <w:p w14:paraId="71171F7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F1EBED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98B46B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F25D9A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A1C254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4CFCD0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2F90EA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7B52F8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CEE4EA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D4C1E0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C27F53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3F610B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1EB69D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F48032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8AE6CF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696886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7FCE23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B7F344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A05F2B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13C5B2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3819B6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E333C5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E9DEC5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B804AD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3C45C3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F13A89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03687B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700299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C47E6E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D7251C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5B951E1" w14:textId="77777777" w:rsidR="0016044E" w:rsidRDefault="0016044E" w:rsidP="005E38A3">
                            <w:pPr>
                              <w:rPr>
                                <w:rFonts w:ascii="Consolas" w:eastAsia="Times New Roman" w:hAnsi="Consolas" w:cs="Times New Roman"/>
                                <w:color w:val="D4D4D4"/>
                                <w:sz w:val="20"/>
                                <w:szCs w:val="20"/>
                                <w:bdr w:val="single" w:sz="2" w:space="0" w:color="auto" w:frame="1"/>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r>
                              <w:rPr>
                                <w:rFonts w:ascii="Consolas" w:hAnsi="Consolas"/>
                                <w:color w:val="D4D4D4"/>
                                <w:sz w:val="20"/>
                                <w:szCs w:val="20"/>
                                <w:bdr w:val="single" w:sz="2" w:space="0" w:color="auto" w:frame="1"/>
                                <w:shd w:val="clear" w:color="auto" w:fill="1E1E1E"/>
                              </w:rPr>
                              <w:t xml:space="preserve"> </w:t>
                            </w:r>
                            <w:r>
                              <w:rPr>
                                <w:rFonts w:ascii="Consolas" w:eastAsia="Times New Roman" w:hAnsi="Consolas" w:cs="Times New Roman"/>
                                <w:color w:val="D4D4D4"/>
                                <w:sz w:val="20"/>
                                <w:szCs w:val="20"/>
                                <w:bdr w:val="single" w:sz="2" w:space="0" w:color="auto" w:frame="1"/>
                                <w:shd w:val="clear" w:color="auto" w:fill="1E1E1E"/>
                                <w:lang w:eastAsia="ru-RU"/>
                              </w:rPr>
                              <w:t>абстракция</w:t>
                            </w:r>
                          </w:p>
                          <w:p w14:paraId="1187233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авантюра</w:t>
                            </w:r>
                          </w:p>
                          <w:p w14:paraId="085EE63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август</w:t>
                            </w:r>
                          </w:p>
                          <w:p w14:paraId="3BB1F79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автомобиль</w:t>
                            </w:r>
                          </w:p>
                          <w:p w14:paraId="357507A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авторитет</w:t>
                            </w:r>
                          </w:p>
                          <w:p w14:paraId="65B314F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авторство</w:t>
                            </w:r>
                          </w:p>
                          <w:p w14:paraId="2238214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агентство</w:t>
                            </w:r>
                          </w:p>
                          <w:p w14:paraId="5E61303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агрессия</w:t>
                            </w:r>
                          </w:p>
                          <w:p w14:paraId="51840AF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адаптация</w:t>
                            </w:r>
                          </w:p>
                          <w:p w14:paraId="51A4B2A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адвокат</w:t>
                            </w:r>
                          </w:p>
                          <w:p w14:paraId="3666176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администрация</w:t>
                            </w:r>
                          </w:p>
                          <w:p w14:paraId="059D358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w:t>
                            </w:r>
                          </w:p>
                          <w:p w14:paraId="7B1BEEE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адресат</w:t>
                            </w:r>
                          </w:p>
                          <w:p w14:paraId="79A848B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адресация</w:t>
                            </w:r>
                          </w:p>
                          <w:p w14:paraId="47F97A0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адресант</w:t>
                            </w:r>
                          </w:p>
                          <w:p w14:paraId="48CC372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адресная</w:t>
                            </w:r>
                          </w:p>
                          <w:p w14:paraId="5D6C219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адресность</w:t>
                            </w:r>
                          </w:p>
                          <w:p w14:paraId="1850881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адресный</w:t>
                            </w:r>
                          </w:p>
                          <w:p w14:paraId="648116E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адресуемый</w:t>
                            </w:r>
                          </w:p>
                          <w:p w14:paraId="4759234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w:t>
                            </w:r>
                          </w:p>
                          <w:p w14:paraId="41ABB9A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3FD36F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432ADF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749EAA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9BCBCE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8A88DE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5591E3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6E9773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58EE17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56BF7A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A07C92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7BDE6E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B508CD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C386BF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B93151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49BC5F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706E66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EC0FA1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C464E6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03B3C9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B90E91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149F41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D25D1B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EEA947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84EB4A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E747A0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57B1E5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F47AC5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BAC9E4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84063F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9476BF8" w14:textId="77777777" w:rsidR="0016044E" w:rsidRDefault="0016044E" w:rsidP="005E38A3">
                            <w:pPr>
                              <w:rPr>
                                <w:rFonts w:ascii="Consolas" w:eastAsia="Times New Roman" w:hAnsi="Consolas" w:cs="Times New Roman"/>
                                <w:color w:val="D4D4D4"/>
                                <w:sz w:val="20"/>
                                <w:szCs w:val="20"/>
                                <w:bdr w:val="single" w:sz="2" w:space="0" w:color="auto" w:frame="1"/>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r>
                              <w:rPr>
                                <w:rFonts w:ascii="Consolas" w:hAnsi="Consolas"/>
                                <w:color w:val="D4D4D4"/>
                                <w:sz w:val="20"/>
                                <w:szCs w:val="20"/>
                                <w:bdr w:val="single" w:sz="2" w:space="0" w:color="auto" w:frame="1"/>
                                <w:shd w:val="clear" w:color="auto" w:fill="1E1E1E"/>
                              </w:rPr>
                              <w:t xml:space="preserve"> </w:t>
                            </w:r>
                            <w:r>
                              <w:rPr>
                                <w:rFonts w:ascii="Consolas" w:eastAsia="Times New Roman" w:hAnsi="Consolas" w:cs="Times New Roman"/>
                                <w:color w:val="D4D4D4"/>
                                <w:sz w:val="20"/>
                                <w:szCs w:val="20"/>
                                <w:bdr w:val="single" w:sz="2" w:space="0" w:color="auto" w:frame="1"/>
                                <w:shd w:val="clear" w:color="auto" w:fill="1E1E1E"/>
                                <w:lang w:eastAsia="ru-RU"/>
                              </w:rPr>
                              <w:t>абстракция</w:t>
                            </w:r>
                          </w:p>
                          <w:p w14:paraId="5405EB4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авантюра</w:t>
                            </w:r>
                          </w:p>
                          <w:p w14:paraId="021ECE2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август</w:t>
                            </w:r>
                          </w:p>
                          <w:p w14:paraId="72D7176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автомобиль</w:t>
                            </w:r>
                          </w:p>
                          <w:p w14:paraId="40A928C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авторитет</w:t>
                            </w:r>
                          </w:p>
                          <w:p w14:paraId="348E35C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авторство</w:t>
                            </w:r>
                          </w:p>
                          <w:p w14:paraId="4EB20B2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агентство</w:t>
                            </w:r>
                          </w:p>
                          <w:p w14:paraId="1F63AF2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агрессия</w:t>
                            </w:r>
                          </w:p>
                          <w:p w14:paraId="4E43B4B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адаптация</w:t>
                            </w:r>
                          </w:p>
                          <w:p w14:paraId="16790E9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адвокат</w:t>
                            </w:r>
                          </w:p>
                          <w:p w14:paraId="3D30F06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администрация</w:t>
                            </w:r>
                          </w:p>
                          <w:p w14:paraId="198442F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w:t>
                            </w:r>
                          </w:p>
                          <w:p w14:paraId="0209CE8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адресат</w:t>
                            </w:r>
                          </w:p>
                          <w:p w14:paraId="4D43FD5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адресация</w:t>
                            </w:r>
                          </w:p>
                          <w:p w14:paraId="445B8BB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адресант</w:t>
                            </w:r>
                          </w:p>
                          <w:p w14:paraId="070CAFE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адресная</w:t>
                            </w:r>
                          </w:p>
                          <w:p w14:paraId="0CC5B78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адресность</w:t>
                            </w:r>
                          </w:p>
                          <w:p w14:paraId="181F1BE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адресный</w:t>
                            </w:r>
                          </w:p>
                          <w:p w14:paraId="7C7F110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адресуемый</w:t>
                            </w:r>
                          </w:p>
                          <w:p w14:paraId="31BE74F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w:t>
                            </w:r>
                          </w:p>
                          <w:p w14:paraId="729A262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EB5D09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0106D4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13DF62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118B4B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BDACBE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3CDC99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8BC84A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33A7EE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622EAD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496FC5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F5A5F3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9042FE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0AF7AA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702281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8CA0EF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AAD148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CF9C0C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466946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E57E6B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D3BF11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F9E13E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E6E05B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DDF23D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46FA70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A67BE4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8FB00C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05AD15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71D4BF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9F85BB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7E411B1" w14:textId="77777777" w:rsidR="0016044E" w:rsidRDefault="0016044E" w:rsidP="005E38A3">
                            <w:pPr>
                              <w:rPr>
                                <w:rFonts w:ascii="Consolas" w:eastAsia="Times New Roman" w:hAnsi="Consolas" w:cs="Times New Roman"/>
                                <w:color w:val="D4D4D4"/>
                                <w:sz w:val="20"/>
                                <w:szCs w:val="20"/>
                                <w:bdr w:val="single" w:sz="2" w:space="0" w:color="auto" w:frame="1"/>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r>
                              <w:rPr>
                                <w:rFonts w:ascii="Consolas" w:hAnsi="Consolas"/>
                                <w:color w:val="D4D4D4"/>
                                <w:sz w:val="20"/>
                                <w:szCs w:val="20"/>
                                <w:bdr w:val="single" w:sz="2" w:space="0" w:color="auto" w:frame="1"/>
                                <w:shd w:val="clear" w:color="auto" w:fill="1E1E1E"/>
                              </w:rPr>
                              <w:t xml:space="preserve"> </w:t>
                            </w:r>
                            <w:r>
                              <w:rPr>
                                <w:rFonts w:ascii="Consolas" w:eastAsia="Times New Roman" w:hAnsi="Consolas" w:cs="Times New Roman"/>
                                <w:color w:val="D4D4D4"/>
                                <w:sz w:val="20"/>
                                <w:szCs w:val="20"/>
                                <w:bdr w:val="single" w:sz="2" w:space="0" w:color="auto" w:frame="1"/>
                                <w:shd w:val="clear" w:color="auto" w:fill="1E1E1E"/>
                                <w:lang w:eastAsia="ru-RU"/>
                              </w:rPr>
                              <w:t>абстракция</w:t>
                            </w:r>
                          </w:p>
                          <w:p w14:paraId="7387775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авантюра</w:t>
                            </w:r>
                          </w:p>
                          <w:p w14:paraId="2EF9F56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август</w:t>
                            </w:r>
                          </w:p>
                          <w:p w14:paraId="4647940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автомобиль</w:t>
                            </w:r>
                          </w:p>
                          <w:p w14:paraId="4306D22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авторитет</w:t>
                            </w:r>
                          </w:p>
                          <w:p w14:paraId="77B99E9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авторство</w:t>
                            </w:r>
                          </w:p>
                          <w:p w14:paraId="270651C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агентство</w:t>
                            </w:r>
                          </w:p>
                          <w:p w14:paraId="387B7B2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агрессия</w:t>
                            </w:r>
                          </w:p>
                          <w:p w14:paraId="74318FA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адаптация</w:t>
                            </w:r>
                          </w:p>
                          <w:p w14:paraId="2C60710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адвокат</w:t>
                            </w:r>
                          </w:p>
                          <w:p w14:paraId="0ADDDDE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администрация</w:t>
                            </w:r>
                          </w:p>
                          <w:p w14:paraId="7C96F37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w:t>
                            </w:r>
                          </w:p>
                          <w:p w14:paraId="4607AC9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адресат</w:t>
                            </w:r>
                          </w:p>
                          <w:p w14:paraId="2F75274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адресация</w:t>
                            </w:r>
                          </w:p>
                          <w:p w14:paraId="3C6F888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адресант</w:t>
                            </w:r>
                          </w:p>
                          <w:p w14:paraId="1DD5B1C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адресная</w:t>
                            </w:r>
                          </w:p>
                          <w:p w14:paraId="2A12207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адресность</w:t>
                            </w:r>
                          </w:p>
                          <w:p w14:paraId="14747B2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адресный</w:t>
                            </w:r>
                          </w:p>
                          <w:p w14:paraId="53A46B2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адресуемый</w:t>
                            </w:r>
                          </w:p>
                          <w:p w14:paraId="65B023B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w:t>
                            </w:r>
                          </w:p>
                          <w:p w14:paraId="31570E2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3C7C75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2380DA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B70BBF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EE8266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B1653A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293E86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F47ED9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571C35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85EECF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CB69BB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47FEA2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A47E3D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2FC95F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F12A72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9A395B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3B3E58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7782CA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856C62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3FBE5A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1A6600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6BEF25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664C35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2A777A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DA5928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3F3884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0C0FFD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722A27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6C0334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67D2EE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B7C79B5" w14:textId="77777777" w:rsidR="0016044E" w:rsidRDefault="0016044E" w:rsidP="005E38A3">
                            <w:pPr>
                              <w:rPr>
                                <w:rFonts w:ascii="Consolas" w:eastAsia="Times New Roman" w:hAnsi="Consolas" w:cs="Times New Roman"/>
                                <w:color w:val="D4D4D4"/>
                                <w:sz w:val="20"/>
                                <w:szCs w:val="20"/>
                                <w:bdr w:val="single" w:sz="2" w:space="0" w:color="auto" w:frame="1"/>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r>
                              <w:rPr>
                                <w:rFonts w:ascii="Consolas" w:hAnsi="Consolas"/>
                                <w:color w:val="D4D4D4"/>
                                <w:sz w:val="20"/>
                                <w:szCs w:val="20"/>
                                <w:bdr w:val="single" w:sz="2" w:space="0" w:color="auto" w:frame="1"/>
                                <w:shd w:val="clear" w:color="auto" w:fill="1E1E1E"/>
                              </w:rPr>
                              <w:t xml:space="preserve"> </w:t>
                            </w:r>
                            <w:r>
                              <w:rPr>
                                <w:rFonts w:ascii="Consolas" w:eastAsia="Times New Roman" w:hAnsi="Consolas" w:cs="Times New Roman"/>
                                <w:color w:val="D4D4D4"/>
                                <w:sz w:val="20"/>
                                <w:szCs w:val="20"/>
                                <w:bdr w:val="single" w:sz="2" w:space="0" w:color="auto" w:frame="1"/>
                                <w:shd w:val="clear" w:color="auto" w:fill="1E1E1E"/>
                                <w:lang w:eastAsia="ru-RU"/>
                              </w:rPr>
                              <w:t>абстракция</w:t>
                            </w:r>
                          </w:p>
                          <w:p w14:paraId="6155D3E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авантюра</w:t>
                            </w:r>
                          </w:p>
                          <w:p w14:paraId="34AFBCE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август</w:t>
                            </w:r>
                          </w:p>
                          <w:p w14:paraId="54EFD92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автомобиль</w:t>
                            </w:r>
                          </w:p>
                          <w:p w14:paraId="106A1C6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авторитет</w:t>
                            </w:r>
                          </w:p>
                          <w:p w14:paraId="51CFC16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авторство</w:t>
                            </w:r>
                          </w:p>
                          <w:p w14:paraId="2A3C6D0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агентство</w:t>
                            </w:r>
                          </w:p>
                          <w:p w14:paraId="6B2F9E1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агрессия</w:t>
                            </w:r>
                          </w:p>
                          <w:p w14:paraId="1CD12F4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адаптация</w:t>
                            </w:r>
                          </w:p>
                          <w:p w14:paraId="200E81F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адвокат</w:t>
                            </w:r>
                          </w:p>
                          <w:p w14:paraId="679DBBA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администрация</w:t>
                            </w:r>
                          </w:p>
                          <w:p w14:paraId="2934A8F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w:t>
                            </w:r>
                          </w:p>
                          <w:p w14:paraId="6444025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адресат</w:t>
                            </w:r>
                          </w:p>
                          <w:p w14:paraId="201BD82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адресация</w:t>
                            </w:r>
                          </w:p>
                          <w:p w14:paraId="673FD0E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адресант</w:t>
                            </w:r>
                          </w:p>
                          <w:p w14:paraId="163E9A2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адресная</w:t>
                            </w:r>
                          </w:p>
                          <w:p w14:paraId="7AAD327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адресность</w:t>
                            </w:r>
                          </w:p>
                          <w:p w14:paraId="61751C8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адресный</w:t>
                            </w:r>
                          </w:p>
                          <w:p w14:paraId="64D51EA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адресуемый</w:t>
                            </w:r>
                          </w:p>
                          <w:p w14:paraId="5F0670F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w:t>
                            </w:r>
                          </w:p>
                          <w:p w14:paraId="1528B4A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5A8683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8B2696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F83994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69CC78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79EAA5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CF94C2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2EA723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72D8FB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9EF152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40A6EE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F4E4F2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A3EF82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CC22B7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00A122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D6641A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6F23A7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5BA2FB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2C6423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AE65E8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2C4CC6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2E3C07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65BCF6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B3170E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2C5127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D62B3E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E9B856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F59588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1A6B91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416A29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3680D10" w14:textId="77777777" w:rsidR="0016044E" w:rsidRDefault="0016044E" w:rsidP="005E38A3">
                            <w:pPr>
                              <w:rPr>
                                <w:rFonts w:ascii="Consolas" w:eastAsia="Times New Roman" w:hAnsi="Consolas" w:cs="Times New Roman"/>
                                <w:color w:val="D4D4D4"/>
                                <w:sz w:val="20"/>
                                <w:szCs w:val="20"/>
                                <w:bdr w:val="single" w:sz="2" w:space="0" w:color="auto" w:frame="1"/>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r>
                              <w:rPr>
                                <w:rFonts w:ascii="Consolas" w:hAnsi="Consolas"/>
                                <w:color w:val="D4D4D4"/>
                                <w:sz w:val="20"/>
                                <w:szCs w:val="20"/>
                                <w:bdr w:val="single" w:sz="2" w:space="0" w:color="auto" w:frame="1"/>
                                <w:shd w:val="clear" w:color="auto" w:fill="1E1E1E"/>
                              </w:rPr>
                              <w:t xml:space="preserve"> </w:t>
                            </w:r>
                            <w:r>
                              <w:rPr>
                                <w:rFonts w:ascii="Consolas" w:eastAsia="Times New Roman" w:hAnsi="Consolas" w:cs="Times New Roman"/>
                                <w:color w:val="D4D4D4"/>
                                <w:sz w:val="20"/>
                                <w:szCs w:val="20"/>
                                <w:bdr w:val="single" w:sz="2" w:space="0" w:color="auto" w:frame="1"/>
                                <w:shd w:val="clear" w:color="auto" w:fill="1E1E1E"/>
                                <w:lang w:eastAsia="ru-RU"/>
                              </w:rPr>
                              <w:t>абстракция</w:t>
                            </w:r>
                          </w:p>
                          <w:p w14:paraId="59C9FDF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авантюра</w:t>
                            </w:r>
                          </w:p>
                          <w:p w14:paraId="3521072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август</w:t>
                            </w:r>
                          </w:p>
                          <w:p w14:paraId="4F1C713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автомобиль</w:t>
                            </w:r>
                          </w:p>
                          <w:p w14:paraId="1130CD4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авторитет</w:t>
                            </w:r>
                          </w:p>
                          <w:p w14:paraId="183F3B3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авторство</w:t>
                            </w:r>
                          </w:p>
                          <w:p w14:paraId="4CD059F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агентство</w:t>
                            </w:r>
                          </w:p>
                          <w:p w14:paraId="70184B8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агрессия</w:t>
                            </w:r>
                          </w:p>
                          <w:p w14:paraId="6F1611A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адаптация</w:t>
                            </w:r>
                          </w:p>
                          <w:p w14:paraId="3CAFC92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адвокат</w:t>
                            </w:r>
                          </w:p>
                          <w:p w14:paraId="3EC57BE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администрация</w:t>
                            </w:r>
                          </w:p>
                          <w:p w14:paraId="392FC58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w:t>
                            </w:r>
                          </w:p>
                          <w:p w14:paraId="78B9C01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адресат</w:t>
                            </w:r>
                          </w:p>
                          <w:p w14:paraId="090BB38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адресация</w:t>
                            </w:r>
                          </w:p>
                          <w:p w14:paraId="20F26B0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адресант</w:t>
                            </w:r>
                          </w:p>
                          <w:p w14:paraId="0F01AFF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адресная</w:t>
                            </w:r>
                          </w:p>
                          <w:p w14:paraId="4EC91D5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адресность</w:t>
                            </w:r>
                          </w:p>
                          <w:p w14:paraId="1477F87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адресный</w:t>
                            </w:r>
                          </w:p>
                          <w:p w14:paraId="5984916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адресуемый</w:t>
                            </w:r>
                          </w:p>
                          <w:p w14:paraId="4DC9F20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w:t>
                            </w:r>
                          </w:p>
                          <w:p w14:paraId="5756F4C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DFA126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DA18AA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952200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EA4BA0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081DC5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0EEACC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F6635F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F31140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8D94AF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31D04E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B52B7D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F6462D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931A05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FE1CEB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4C47F3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1519CC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2F752E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53564E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C6DCA9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B01CB5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EE1885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D38480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32EEC0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A21EC6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2775B8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7FE11F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9033F9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CAB6A0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71091F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1BDC7AB" w14:textId="77777777" w:rsidR="0016044E" w:rsidRDefault="0016044E" w:rsidP="005E38A3">
                            <w:pPr>
                              <w:rPr>
                                <w:rFonts w:ascii="Consolas" w:eastAsia="Times New Roman" w:hAnsi="Consolas" w:cs="Times New Roman"/>
                                <w:color w:val="D4D4D4"/>
                                <w:sz w:val="20"/>
                                <w:szCs w:val="20"/>
                                <w:bdr w:val="single" w:sz="2" w:space="0" w:color="auto" w:frame="1"/>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r>
                              <w:rPr>
                                <w:rFonts w:ascii="Consolas" w:hAnsi="Consolas"/>
                                <w:color w:val="D4D4D4"/>
                                <w:sz w:val="20"/>
                                <w:szCs w:val="20"/>
                                <w:bdr w:val="single" w:sz="2" w:space="0" w:color="auto" w:frame="1"/>
                                <w:shd w:val="clear" w:color="auto" w:fill="1E1E1E"/>
                              </w:rPr>
                              <w:t xml:space="preserve"> </w:t>
                            </w:r>
                            <w:r>
                              <w:rPr>
                                <w:rFonts w:ascii="Consolas" w:eastAsia="Times New Roman" w:hAnsi="Consolas" w:cs="Times New Roman"/>
                                <w:color w:val="D4D4D4"/>
                                <w:sz w:val="20"/>
                                <w:szCs w:val="20"/>
                                <w:bdr w:val="single" w:sz="2" w:space="0" w:color="auto" w:frame="1"/>
                                <w:shd w:val="clear" w:color="auto" w:fill="1E1E1E"/>
                                <w:lang w:eastAsia="ru-RU"/>
                              </w:rPr>
                              <w:t>абстракция</w:t>
                            </w:r>
                          </w:p>
                          <w:p w14:paraId="58A1B16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авантюра</w:t>
                            </w:r>
                          </w:p>
                          <w:p w14:paraId="4E1FA4C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август</w:t>
                            </w:r>
                          </w:p>
                          <w:p w14:paraId="2F01DA8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автомобиль</w:t>
                            </w:r>
                          </w:p>
                          <w:p w14:paraId="752A7F7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авторитет</w:t>
                            </w:r>
                          </w:p>
                          <w:p w14:paraId="7A69823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авторство</w:t>
                            </w:r>
                          </w:p>
                          <w:p w14:paraId="3CB5BE5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агентство</w:t>
                            </w:r>
                          </w:p>
                          <w:p w14:paraId="2352FBC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агрессия</w:t>
                            </w:r>
                          </w:p>
                          <w:p w14:paraId="4191A64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адаптация</w:t>
                            </w:r>
                          </w:p>
                          <w:p w14:paraId="0BA5F43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адвокат</w:t>
                            </w:r>
                          </w:p>
                          <w:p w14:paraId="789617A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администрация</w:t>
                            </w:r>
                          </w:p>
                          <w:p w14:paraId="3116345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w:t>
                            </w:r>
                          </w:p>
                          <w:p w14:paraId="3BE1C86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адресат</w:t>
                            </w:r>
                          </w:p>
                          <w:p w14:paraId="5FD16A4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адресация</w:t>
                            </w:r>
                          </w:p>
                          <w:p w14:paraId="7FE84B9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адресант</w:t>
                            </w:r>
                          </w:p>
                          <w:p w14:paraId="0DA7BE9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адресная</w:t>
                            </w:r>
                          </w:p>
                          <w:p w14:paraId="774844B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адресность</w:t>
                            </w:r>
                          </w:p>
                          <w:p w14:paraId="2A80AC0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адресный</w:t>
                            </w:r>
                          </w:p>
                          <w:p w14:paraId="255414C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адресуемый</w:t>
                            </w:r>
                          </w:p>
                          <w:p w14:paraId="25AD214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w:t>
                            </w:r>
                          </w:p>
                          <w:p w14:paraId="7DE19F1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3A1257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8267C6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7803EA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DF0A3C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3C8B11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53F5D8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AF3120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A0678A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5501CD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D6EA94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9613F2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2C132F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8CCAEC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F59F6F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964201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12F312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A7E4EA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A9B7B3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9D1AE3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C153C4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5B6A13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A53E65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FB8814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44378C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B7E105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E449D9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95F4DA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831D8C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B571CF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7FF3088" w14:textId="77777777" w:rsidR="0016044E" w:rsidRDefault="0016044E" w:rsidP="005E38A3">
                            <w:pPr>
                              <w:rPr>
                                <w:rFonts w:ascii="Consolas" w:eastAsia="Times New Roman" w:hAnsi="Consolas" w:cs="Times New Roman"/>
                                <w:color w:val="D4D4D4"/>
                                <w:sz w:val="20"/>
                                <w:szCs w:val="20"/>
                                <w:bdr w:val="single" w:sz="2" w:space="0" w:color="auto" w:frame="1"/>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r>
                              <w:rPr>
                                <w:rFonts w:ascii="Consolas" w:hAnsi="Consolas"/>
                                <w:color w:val="D4D4D4"/>
                                <w:sz w:val="20"/>
                                <w:szCs w:val="20"/>
                                <w:bdr w:val="single" w:sz="2" w:space="0" w:color="auto" w:frame="1"/>
                                <w:shd w:val="clear" w:color="auto" w:fill="1E1E1E"/>
                              </w:rPr>
                              <w:t xml:space="preserve"> </w:t>
                            </w:r>
                            <w:r>
                              <w:rPr>
                                <w:rFonts w:ascii="Consolas" w:eastAsia="Times New Roman" w:hAnsi="Consolas" w:cs="Times New Roman"/>
                                <w:color w:val="D4D4D4"/>
                                <w:sz w:val="20"/>
                                <w:szCs w:val="20"/>
                                <w:bdr w:val="single" w:sz="2" w:space="0" w:color="auto" w:frame="1"/>
                                <w:shd w:val="clear" w:color="auto" w:fill="1E1E1E"/>
                                <w:lang w:eastAsia="ru-RU"/>
                              </w:rPr>
                              <w:t>абстракция</w:t>
                            </w:r>
                          </w:p>
                          <w:p w14:paraId="73F5B48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авантюра</w:t>
                            </w:r>
                          </w:p>
                          <w:p w14:paraId="341BD18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август</w:t>
                            </w:r>
                          </w:p>
                          <w:p w14:paraId="2A41CEE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автомобиль</w:t>
                            </w:r>
                          </w:p>
                          <w:p w14:paraId="39AC64B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авторитет</w:t>
                            </w:r>
                          </w:p>
                          <w:p w14:paraId="25A09BA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авторство</w:t>
                            </w:r>
                          </w:p>
                          <w:p w14:paraId="1D80CB2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агентство</w:t>
                            </w:r>
                          </w:p>
                          <w:p w14:paraId="70FDB34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агрессия</w:t>
                            </w:r>
                          </w:p>
                          <w:p w14:paraId="4FD3F2D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адаптация</w:t>
                            </w:r>
                          </w:p>
                          <w:p w14:paraId="11186E7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адвокат</w:t>
                            </w:r>
                          </w:p>
                          <w:p w14:paraId="71517EF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администрация</w:t>
                            </w:r>
                          </w:p>
                          <w:p w14:paraId="5E8110D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w:t>
                            </w:r>
                          </w:p>
                          <w:p w14:paraId="186EED3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адресат</w:t>
                            </w:r>
                          </w:p>
                          <w:p w14:paraId="728FB8F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адресация</w:t>
                            </w:r>
                          </w:p>
                          <w:p w14:paraId="0EB7AEF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адресант</w:t>
                            </w:r>
                          </w:p>
                          <w:p w14:paraId="37C07F2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адресная</w:t>
                            </w:r>
                          </w:p>
                          <w:p w14:paraId="6EDB5FF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адресность</w:t>
                            </w:r>
                          </w:p>
                          <w:p w14:paraId="70FEAF7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адресный</w:t>
                            </w:r>
                          </w:p>
                          <w:p w14:paraId="759F90B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адресуемый</w:t>
                            </w:r>
                          </w:p>
                          <w:p w14:paraId="057EFCB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w:t>
                            </w:r>
                          </w:p>
                          <w:p w14:paraId="73B1E2A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A51094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1DD656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588B36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857681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C40DC8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F58D3E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DC6FD7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5F5C9C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14B406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EF23FC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E84998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002450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21F02D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ABD087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0FB6C1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86E8F8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4856B2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D6CEF6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729A88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432EF8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11CCA0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87ED47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4A9D15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1D0D6F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3D38BD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5A85CE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6FF9F7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7958AD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EFD636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9DB50D1" w14:textId="77777777" w:rsidR="0016044E" w:rsidRDefault="0016044E" w:rsidP="005E38A3">
                            <w:pPr>
                              <w:rPr>
                                <w:rFonts w:ascii="Consolas" w:eastAsia="Times New Roman" w:hAnsi="Consolas" w:cs="Times New Roman"/>
                                <w:color w:val="D4D4D4"/>
                                <w:sz w:val="20"/>
                                <w:szCs w:val="20"/>
                                <w:bdr w:val="single" w:sz="2" w:space="0" w:color="auto" w:frame="1"/>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r>
                              <w:rPr>
                                <w:rFonts w:ascii="Consolas" w:hAnsi="Consolas"/>
                                <w:color w:val="D4D4D4"/>
                                <w:sz w:val="20"/>
                                <w:szCs w:val="20"/>
                                <w:bdr w:val="single" w:sz="2" w:space="0" w:color="auto" w:frame="1"/>
                                <w:shd w:val="clear" w:color="auto" w:fill="1E1E1E"/>
                              </w:rPr>
                              <w:t xml:space="preserve"> </w:t>
                            </w:r>
                            <w:r>
                              <w:rPr>
                                <w:rFonts w:ascii="Consolas" w:eastAsia="Times New Roman" w:hAnsi="Consolas" w:cs="Times New Roman"/>
                                <w:color w:val="D4D4D4"/>
                                <w:sz w:val="20"/>
                                <w:szCs w:val="20"/>
                                <w:bdr w:val="single" w:sz="2" w:space="0" w:color="auto" w:frame="1"/>
                                <w:shd w:val="clear" w:color="auto" w:fill="1E1E1E"/>
                                <w:lang w:eastAsia="ru-RU"/>
                              </w:rPr>
                              <w:t>абстракция</w:t>
                            </w:r>
                          </w:p>
                          <w:p w14:paraId="4DB8391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авантюра</w:t>
                            </w:r>
                          </w:p>
                          <w:p w14:paraId="2F72248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август</w:t>
                            </w:r>
                          </w:p>
                          <w:p w14:paraId="48F049B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автомобиль</w:t>
                            </w:r>
                          </w:p>
                          <w:p w14:paraId="45483F2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авторитет</w:t>
                            </w:r>
                          </w:p>
                          <w:p w14:paraId="7FAAAC6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авторство</w:t>
                            </w:r>
                          </w:p>
                          <w:p w14:paraId="51A5D0D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агентство</w:t>
                            </w:r>
                          </w:p>
                          <w:p w14:paraId="614918F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агрессия</w:t>
                            </w:r>
                          </w:p>
                          <w:p w14:paraId="4C4FFEF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адаптация</w:t>
                            </w:r>
                          </w:p>
                          <w:p w14:paraId="33F63DC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адвокат</w:t>
                            </w:r>
                          </w:p>
                          <w:p w14:paraId="08ABC2A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администрация</w:t>
                            </w:r>
                          </w:p>
                          <w:p w14:paraId="405804B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w:t>
                            </w:r>
                          </w:p>
                          <w:p w14:paraId="0BBAD91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адресат</w:t>
                            </w:r>
                          </w:p>
                          <w:p w14:paraId="1A265E8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адресация</w:t>
                            </w:r>
                          </w:p>
                          <w:p w14:paraId="4D055CD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адресант</w:t>
                            </w:r>
                          </w:p>
                          <w:p w14:paraId="61C6E73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адресная</w:t>
                            </w:r>
                          </w:p>
                          <w:p w14:paraId="26A002C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адресность</w:t>
                            </w:r>
                          </w:p>
                          <w:p w14:paraId="6397DDD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адресный</w:t>
                            </w:r>
                          </w:p>
                          <w:p w14:paraId="5427695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адресуемый</w:t>
                            </w:r>
                          </w:p>
                          <w:p w14:paraId="0701D4D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w:t>
                            </w:r>
                          </w:p>
                          <w:p w14:paraId="6C4F6E4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E46BE1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AF81F0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BCBF84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AFFE13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56F70F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F4C9A5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8CA4F8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458D56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F001D4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26FD12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6B6E2D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12A062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43A52F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C8EB1C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9477DA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6AD5A3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36BFB2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08EDFF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4329D3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4C5E6F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73ACDC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5F6082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AA4132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3801F4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53CCBA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85D658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20C341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9367C7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A50D61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A31FE6F" w14:textId="77777777" w:rsidR="0016044E" w:rsidRDefault="0016044E" w:rsidP="005E38A3">
                            <w:pPr>
                              <w:rPr>
                                <w:rFonts w:ascii="Consolas" w:eastAsia="Times New Roman" w:hAnsi="Consolas" w:cs="Times New Roman"/>
                                <w:color w:val="D4D4D4"/>
                                <w:sz w:val="20"/>
                                <w:szCs w:val="20"/>
                                <w:bdr w:val="single" w:sz="2" w:space="0" w:color="auto" w:frame="1"/>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r>
                              <w:rPr>
                                <w:rFonts w:ascii="Consolas" w:hAnsi="Consolas"/>
                                <w:color w:val="D4D4D4"/>
                                <w:sz w:val="20"/>
                                <w:szCs w:val="20"/>
                                <w:bdr w:val="single" w:sz="2" w:space="0" w:color="auto" w:frame="1"/>
                                <w:shd w:val="clear" w:color="auto" w:fill="1E1E1E"/>
                              </w:rPr>
                              <w:t xml:space="preserve"> </w:t>
                            </w:r>
                            <w:r>
                              <w:rPr>
                                <w:rFonts w:ascii="Consolas" w:eastAsia="Times New Roman" w:hAnsi="Consolas" w:cs="Times New Roman"/>
                                <w:color w:val="D4D4D4"/>
                                <w:sz w:val="20"/>
                                <w:szCs w:val="20"/>
                                <w:bdr w:val="single" w:sz="2" w:space="0" w:color="auto" w:frame="1"/>
                                <w:shd w:val="clear" w:color="auto" w:fill="1E1E1E"/>
                                <w:lang w:eastAsia="ru-RU"/>
                              </w:rPr>
                              <w:t>абстракция</w:t>
                            </w:r>
                          </w:p>
                          <w:p w14:paraId="5AFAA62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авантюра</w:t>
                            </w:r>
                          </w:p>
                          <w:p w14:paraId="5CC4874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август</w:t>
                            </w:r>
                          </w:p>
                          <w:p w14:paraId="7A874EB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автомобиль</w:t>
                            </w:r>
                          </w:p>
                          <w:p w14:paraId="33E4AA9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авторитет</w:t>
                            </w:r>
                          </w:p>
                          <w:p w14:paraId="6671152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авторство</w:t>
                            </w:r>
                          </w:p>
                          <w:p w14:paraId="1B448E9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агентство</w:t>
                            </w:r>
                          </w:p>
                          <w:p w14:paraId="3020385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агрессия</w:t>
                            </w:r>
                          </w:p>
                          <w:p w14:paraId="5F1F100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адаптация</w:t>
                            </w:r>
                          </w:p>
                          <w:p w14:paraId="45B6473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адвокат</w:t>
                            </w:r>
                          </w:p>
                          <w:p w14:paraId="7CD5DF3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администрация</w:t>
                            </w:r>
                          </w:p>
                          <w:p w14:paraId="33E0441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w:t>
                            </w:r>
                          </w:p>
                          <w:p w14:paraId="3DA06EA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адресат</w:t>
                            </w:r>
                          </w:p>
                          <w:p w14:paraId="4EC30AF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адресация</w:t>
                            </w:r>
                          </w:p>
                          <w:p w14:paraId="2B89567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адресант</w:t>
                            </w:r>
                          </w:p>
                          <w:p w14:paraId="4EC6E2C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адресная</w:t>
                            </w:r>
                          </w:p>
                          <w:p w14:paraId="3EF7CEE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адресность</w:t>
                            </w:r>
                          </w:p>
                          <w:p w14:paraId="43CA4EF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адресный</w:t>
                            </w:r>
                          </w:p>
                          <w:p w14:paraId="4345012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адресуемый</w:t>
                            </w:r>
                          </w:p>
                          <w:p w14:paraId="494AD6D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w:t>
                            </w:r>
                          </w:p>
                          <w:p w14:paraId="5720D87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21DF9D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306A36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0B8127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0A8597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57DBB1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3805C4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E608BE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8E3BF4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42F21D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F326E1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CB6C75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B0A440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3E077E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5652EC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5BFD81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BD2B23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D0CC8F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E86A0C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DD274E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DDC1CA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04354B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215862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EC7B32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E3088C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6FB3DB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F7A602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4C7A27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9B18BF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B52AA6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D5F9253" w14:textId="77777777" w:rsidR="0016044E" w:rsidRDefault="0016044E" w:rsidP="005E38A3">
                            <w:pPr>
                              <w:rPr>
                                <w:rFonts w:ascii="Consolas" w:eastAsia="Times New Roman" w:hAnsi="Consolas" w:cs="Times New Roman"/>
                                <w:color w:val="D4D4D4"/>
                                <w:sz w:val="20"/>
                                <w:szCs w:val="20"/>
                                <w:bdr w:val="single" w:sz="2" w:space="0" w:color="auto" w:frame="1"/>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r>
                              <w:rPr>
                                <w:rFonts w:ascii="Consolas" w:hAnsi="Consolas"/>
                                <w:color w:val="D4D4D4"/>
                                <w:sz w:val="20"/>
                                <w:szCs w:val="20"/>
                                <w:bdr w:val="single" w:sz="2" w:space="0" w:color="auto" w:frame="1"/>
                                <w:shd w:val="clear" w:color="auto" w:fill="1E1E1E"/>
                              </w:rPr>
                              <w:t xml:space="preserve"> </w:t>
                            </w:r>
                            <w:r>
                              <w:rPr>
                                <w:rFonts w:ascii="Consolas" w:eastAsia="Times New Roman" w:hAnsi="Consolas" w:cs="Times New Roman"/>
                                <w:color w:val="D4D4D4"/>
                                <w:sz w:val="20"/>
                                <w:szCs w:val="20"/>
                                <w:bdr w:val="single" w:sz="2" w:space="0" w:color="auto" w:frame="1"/>
                                <w:shd w:val="clear" w:color="auto" w:fill="1E1E1E"/>
                                <w:lang w:eastAsia="ru-RU"/>
                              </w:rPr>
                              <w:t>абстракция</w:t>
                            </w:r>
                          </w:p>
                          <w:p w14:paraId="767D456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авантюра</w:t>
                            </w:r>
                          </w:p>
                          <w:p w14:paraId="3EDB822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август</w:t>
                            </w:r>
                          </w:p>
                          <w:p w14:paraId="061D5CB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автомобиль</w:t>
                            </w:r>
                          </w:p>
                          <w:p w14:paraId="2F7A17E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авторитет</w:t>
                            </w:r>
                          </w:p>
                          <w:p w14:paraId="79F3700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авторство</w:t>
                            </w:r>
                          </w:p>
                          <w:p w14:paraId="0B1C989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агентство</w:t>
                            </w:r>
                          </w:p>
                          <w:p w14:paraId="6317154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агрессия</w:t>
                            </w:r>
                          </w:p>
                          <w:p w14:paraId="0798FE2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адаптация</w:t>
                            </w:r>
                          </w:p>
                          <w:p w14:paraId="135A9CB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адвокат</w:t>
                            </w:r>
                          </w:p>
                          <w:p w14:paraId="163C13E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администрация</w:t>
                            </w:r>
                          </w:p>
                          <w:p w14:paraId="19D4F19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w:t>
                            </w:r>
                          </w:p>
                          <w:p w14:paraId="19460CA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адресат</w:t>
                            </w:r>
                          </w:p>
                          <w:p w14:paraId="2F60E6E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адресация</w:t>
                            </w:r>
                          </w:p>
                          <w:p w14:paraId="3386B2D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адресант</w:t>
                            </w:r>
                          </w:p>
                          <w:p w14:paraId="5186A45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адресная</w:t>
                            </w:r>
                          </w:p>
                          <w:p w14:paraId="355A673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адресность</w:t>
                            </w:r>
                          </w:p>
                          <w:p w14:paraId="683717E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адресный</w:t>
                            </w:r>
                          </w:p>
                          <w:p w14:paraId="249DC29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адресуемый</w:t>
                            </w:r>
                          </w:p>
                          <w:p w14:paraId="533F702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w:t>
                            </w:r>
                          </w:p>
                          <w:p w14:paraId="43BF4D3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D01C27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78D613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5D8222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FA1EB9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1D88C2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B865F4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D022B3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73FCF1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5F797F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68DC1F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755DA8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3ADF5D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3BD0FC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713E50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145B77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A9C81C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12CCEC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F05486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8B8C79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3CE53C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D701A2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0A7705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28D288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C5866A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666396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AB51B7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0EC093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A2A3A0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101F1F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2AC8A7D" w14:textId="77777777" w:rsidR="0016044E" w:rsidRDefault="0016044E" w:rsidP="005E38A3">
                            <w:pPr>
                              <w:rPr>
                                <w:rFonts w:ascii="Consolas" w:eastAsia="Times New Roman" w:hAnsi="Consolas" w:cs="Times New Roman"/>
                                <w:color w:val="D4D4D4"/>
                                <w:sz w:val="20"/>
                                <w:szCs w:val="20"/>
                                <w:bdr w:val="single" w:sz="2" w:space="0" w:color="auto" w:frame="1"/>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r>
                              <w:rPr>
                                <w:rFonts w:ascii="Consolas" w:hAnsi="Consolas"/>
                                <w:color w:val="D4D4D4"/>
                                <w:sz w:val="20"/>
                                <w:szCs w:val="20"/>
                                <w:bdr w:val="single" w:sz="2" w:space="0" w:color="auto" w:frame="1"/>
                                <w:shd w:val="clear" w:color="auto" w:fill="1E1E1E"/>
                              </w:rPr>
                              <w:t xml:space="preserve"> </w:t>
                            </w:r>
                            <w:r>
                              <w:rPr>
                                <w:rFonts w:ascii="Consolas" w:eastAsia="Times New Roman" w:hAnsi="Consolas" w:cs="Times New Roman"/>
                                <w:color w:val="D4D4D4"/>
                                <w:sz w:val="20"/>
                                <w:szCs w:val="20"/>
                                <w:bdr w:val="single" w:sz="2" w:space="0" w:color="auto" w:frame="1"/>
                                <w:shd w:val="clear" w:color="auto" w:fill="1E1E1E"/>
                                <w:lang w:eastAsia="ru-RU"/>
                              </w:rPr>
                              <w:t>абстракция</w:t>
                            </w:r>
                          </w:p>
                          <w:p w14:paraId="1049BD9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авантюра</w:t>
                            </w:r>
                          </w:p>
                          <w:p w14:paraId="77FC38E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август</w:t>
                            </w:r>
                          </w:p>
                          <w:p w14:paraId="2220D6D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автомобиль</w:t>
                            </w:r>
                          </w:p>
                          <w:p w14:paraId="60DE713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авторитет</w:t>
                            </w:r>
                          </w:p>
                          <w:p w14:paraId="50AAEC0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авторство</w:t>
                            </w:r>
                          </w:p>
                          <w:p w14:paraId="482EA61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агентство</w:t>
                            </w:r>
                          </w:p>
                          <w:p w14:paraId="40A65B0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агрессия</w:t>
                            </w:r>
                          </w:p>
                          <w:p w14:paraId="48FF0ED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адаптация</w:t>
                            </w:r>
                          </w:p>
                          <w:p w14:paraId="7BE9D64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адвокат</w:t>
                            </w:r>
                          </w:p>
                          <w:p w14:paraId="54CF33A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администрация</w:t>
                            </w:r>
                          </w:p>
                          <w:p w14:paraId="2BFD1B8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w:t>
                            </w:r>
                          </w:p>
                          <w:p w14:paraId="2815FB0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адресат</w:t>
                            </w:r>
                          </w:p>
                          <w:p w14:paraId="6E4C5EC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адресация</w:t>
                            </w:r>
                          </w:p>
                          <w:p w14:paraId="02DE238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адресант</w:t>
                            </w:r>
                          </w:p>
                          <w:p w14:paraId="1F060DD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адресная</w:t>
                            </w:r>
                          </w:p>
                          <w:p w14:paraId="464CFCF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адресность</w:t>
                            </w:r>
                          </w:p>
                          <w:p w14:paraId="1291921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адресный</w:t>
                            </w:r>
                          </w:p>
                          <w:p w14:paraId="759EF1B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адресуемый</w:t>
                            </w:r>
                          </w:p>
                          <w:p w14:paraId="6DAD015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w:t>
                            </w:r>
                          </w:p>
                          <w:p w14:paraId="2119D94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7B21F5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769013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260158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B26127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E9F2AD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B3B11C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4260EC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311E26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0284C4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5035A7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CB19DA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4FA127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8A44B2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1E4202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7B1BA0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83B6EA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B11902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BD50A6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6FDF00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6ED529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986713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5B1A58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B2799B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93FBB8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D09BB3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95F843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060396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685FA5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CE15C6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CA3C1B9" w14:textId="77777777" w:rsidR="0016044E" w:rsidRDefault="0016044E" w:rsidP="005E38A3">
                            <w:pPr>
                              <w:rPr>
                                <w:rFonts w:ascii="Consolas" w:eastAsia="Times New Roman" w:hAnsi="Consolas" w:cs="Times New Roman"/>
                                <w:color w:val="D4D4D4"/>
                                <w:sz w:val="20"/>
                                <w:szCs w:val="20"/>
                                <w:bdr w:val="single" w:sz="2" w:space="0" w:color="auto" w:frame="1"/>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r>
                              <w:rPr>
                                <w:rFonts w:ascii="Consolas" w:hAnsi="Consolas"/>
                                <w:color w:val="D4D4D4"/>
                                <w:sz w:val="20"/>
                                <w:szCs w:val="20"/>
                                <w:bdr w:val="single" w:sz="2" w:space="0" w:color="auto" w:frame="1"/>
                                <w:shd w:val="clear" w:color="auto" w:fill="1E1E1E"/>
                              </w:rPr>
                              <w:t xml:space="preserve"> </w:t>
                            </w:r>
                            <w:r>
                              <w:rPr>
                                <w:rFonts w:ascii="Consolas" w:eastAsia="Times New Roman" w:hAnsi="Consolas" w:cs="Times New Roman"/>
                                <w:color w:val="D4D4D4"/>
                                <w:sz w:val="20"/>
                                <w:szCs w:val="20"/>
                                <w:bdr w:val="single" w:sz="2" w:space="0" w:color="auto" w:frame="1"/>
                                <w:shd w:val="clear" w:color="auto" w:fill="1E1E1E"/>
                                <w:lang w:eastAsia="ru-RU"/>
                              </w:rPr>
                              <w:t>абстракция</w:t>
                            </w:r>
                          </w:p>
                          <w:p w14:paraId="314BC74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авантюра</w:t>
                            </w:r>
                          </w:p>
                          <w:p w14:paraId="4328A60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август</w:t>
                            </w:r>
                          </w:p>
                          <w:p w14:paraId="0975BC4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автомобиль</w:t>
                            </w:r>
                          </w:p>
                          <w:p w14:paraId="04C4949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авторитет</w:t>
                            </w:r>
                          </w:p>
                          <w:p w14:paraId="0484F91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авторство</w:t>
                            </w:r>
                          </w:p>
                          <w:p w14:paraId="7C549C7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агентство</w:t>
                            </w:r>
                          </w:p>
                          <w:p w14:paraId="5503EC3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агрессия</w:t>
                            </w:r>
                          </w:p>
                          <w:p w14:paraId="128978B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адаптация</w:t>
                            </w:r>
                          </w:p>
                          <w:p w14:paraId="3EE88E3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адвокат</w:t>
                            </w:r>
                          </w:p>
                          <w:p w14:paraId="7AA4EBB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администрация</w:t>
                            </w:r>
                          </w:p>
                          <w:p w14:paraId="23F3782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w:t>
                            </w:r>
                          </w:p>
                          <w:p w14:paraId="4E54BA7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адресат</w:t>
                            </w:r>
                          </w:p>
                          <w:p w14:paraId="2381783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адресация</w:t>
                            </w:r>
                          </w:p>
                          <w:p w14:paraId="38EC9BE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адресант</w:t>
                            </w:r>
                          </w:p>
                          <w:p w14:paraId="6826F92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адресная</w:t>
                            </w:r>
                          </w:p>
                          <w:p w14:paraId="3A30A15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адресность</w:t>
                            </w:r>
                          </w:p>
                          <w:p w14:paraId="76AA301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адресный</w:t>
                            </w:r>
                          </w:p>
                          <w:p w14:paraId="7A04BA7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адресуемый</w:t>
                            </w:r>
                          </w:p>
                          <w:p w14:paraId="2273A4F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w:t>
                            </w:r>
                          </w:p>
                          <w:p w14:paraId="498CFAF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085928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F531DF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2B2175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535AFA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79FA39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2535AC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2CE615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279AA7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08D58D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9971AF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4F3036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9D62F6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8E569F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41F29F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A9A68A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0AEEDF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1ED231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168A9F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74E06F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76DB9B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77BBEE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158BBE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42D680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CFCCFF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9C27D5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54F20D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7AB8E5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B81000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EEA73D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369F52A" w14:textId="77777777" w:rsidR="0016044E" w:rsidRDefault="0016044E" w:rsidP="005E38A3">
                            <w:pPr>
                              <w:rPr>
                                <w:rFonts w:ascii="Consolas" w:eastAsia="Times New Roman" w:hAnsi="Consolas" w:cs="Times New Roman"/>
                                <w:color w:val="D4D4D4"/>
                                <w:sz w:val="20"/>
                                <w:szCs w:val="20"/>
                                <w:bdr w:val="single" w:sz="2" w:space="0" w:color="auto" w:frame="1"/>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r>
                              <w:rPr>
                                <w:rFonts w:ascii="Consolas" w:hAnsi="Consolas"/>
                                <w:color w:val="D4D4D4"/>
                                <w:sz w:val="20"/>
                                <w:szCs w:val="20"/>
                                <w:bdr w:val="single" w:sz="2" w:space="0" w:color="auto" w:frame="1"/>
                                <w:shd w:val="clear" w:color="auto" w:fill="1E1E1E"/>
                              </w:rPr>
                              <w:t xml:space="preserve"> </w:t>
                            </w:r>
                            <w:r>
                              <w:rPr>
                                <w:rFonts w:ascii="Consolas" w:eastAsia="Times New Roman" w:hAnsi="Consolas" w:cs="Times New Roman"/>
                                <w:color w:val="D4D4D4"/>
                                <w:sz w:val="20"/>
                                <w:szCs w:val="20"/>
                                <w:bdr w:val="single" w:sz="2" w:space="0" w:color="auto" w:frame="1"/>
                                <w:shd w:val="clear" w:color="auto" w:fill="1E1E1E"/>
                                <w:lang w:eastAsia="ru-RU"/>
                              </w:rPr>
                              <w:t>абстракция</w:t>
                            </w:r>
                          </w:p>
                          <w:p w14:paraId="32EF16B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авантюра</w:t>
                            </w:r>
                          </w:p>
                          <w:p w14:paraId="1948194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август</w:t>
                            </w:r>
                          </w:p>
                          <w:p w14:paraId="7DFE1FE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автомобиль</w:t>
                            </w:r>
                          </w:p>
                          <w:p w14:paraId="191B488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авторитет</w:t>
                            </w:r>
                          </w:p>
                          <w:p w14:paraId="46BA018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авторство</w:t>
                            </w:r>
                          </w:p>
                          <w:p w14:paraId="68D9E23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агентство</w:t>
                            </w:r>
                          </w:p>
                          <w:p w14:paraId="09C79AE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агрессия</w:t>
                            </w:r>
                          </w:p>
                          <w:p w14:paraId="498EDB6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адаптация</w:t>
                            </w:r>
                          </w:p>
                          <w:p w14:paraId="0884A4F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адвокат</w:t>
                            </w:r>
                          </w:p>
                          <w:p w14:paraId="63B94C5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администрация</w:t>
                            </w:r>
                          </w:p>
                          <w:p w14:paraId="56B21FF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w:t>
                            </w:r>
                          </w:p>
                          <w:p w14:paraId="0A81EED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адресат</w:t>
                            </w:r>
                          </w:p>
                          <w:p w14:paraId="35B4CEA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адресация</w:t>
                            </w:r>
                          </w:p>
                          <w:p w14:paraId="7469A68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адресант</w:t>
                            </w:r>
                          </w:p>
                          <w:p w14:paraId="14256CA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адресная</w:t>
                            </w:r>
                          </w:p>
                          <w:p w14:paraId="7AC6B2C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адресность</w:t>
                            </w:r>
                          </w:p>
                          <w:p w14:paraId="33C6B57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адресный</w:t>
                            </w:r>
                          </w:p>
                          <w:p w14:paraId="692CA99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адресуемый</w:t>
                            </w:r>
                          </w:p>
                          <w:p w14:paraId="7173D0E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w:t>
                            </w:r>
                          </w:p>
                          <w:p w14:paraId="0321810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76017C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C7C06A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D1826B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291D94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049455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5F7196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396D16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BECF4E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C7B0AA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7542A8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2F0DEB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D9D634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9F78A1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8797DA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7D56B3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17E319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141FC5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B7AB18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CF9937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D9BD72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E9A14F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8221B4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F7C147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62A8F4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9C81D9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D231E0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74441B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09A12D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1D1007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A0BD0F0" w14:textId="77777777" w:rsidR="0016044E" w:rsidRDefault="0016044E" w:rsidP="005E38A3">
                            <w:pPr>
                              <w:rPr>
                                <w:rFonts w:ascii="Consolas" w:eastAsia="Times New Roman" w:hAnsi="Consolas" w:cs="Times New Roman"/>
                                <w:color w:val="D4D4D4"/>
                                <w:sz w:val="20"/>
                                <w:szCs w:val="20"/>
                                <w:bdr w:val="single" w:sz="2" w:space="0" w:color="auto" w:frame="1"/>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r>
                              <w:rPr>
                                <w:rFonts w:ascii="Consolas" w:hAnsi="Consolas"/>
                                <w:color w:val="D4D4D4"/>
                                <w:sz w:val="20"/>
                                <w:szCs w:val="20"/>
                                <w:bdr w:val="single" w:sz="2" w:space="0" w:color="auto" w:frame="1"/>
                                <w:shd w:val="clear" w:color="auto" w:fill="1E1E1E"/>
                              </w:rPr>
                              <w:t xml:space="preserve"> </w:t>
                            </w:r>
                            <w:r>
                              <w:rPr>
                                <w:rFonts w:ascii="Consolas" w:eastAsia="Times New Roman" w:hAnsi="Consolas" w:cs="Times New Roman"/>
                                <w:color w:val="D4D4D4"/>
                                <w:sz w:val="20"/>
                                <w:szCs w:val="20"/>
                                <w:bdr w:val="single" w:sz="2" w:space="0" w:color="auto" w:frame="1"/>
                                <w:shd w:val="clear" w:color="auto" w:fill="1E1E1E"/>
                                <w:lang w:eastAsia="ru-RU"/>
                              </w:rPr>
                              <w:t>абстракция</w:t>
                            </w:r>
                          </w:p>
                          <w:p w14:paraId="125B5CC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авантюра</w:t>
                            </w:r>
                          </w:p>
                          <w:p w14:paraId="5602429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август</w:t>
                            </w:r>
                          </w:p>
                          <w:p w14:paraId="2FC1529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автомобиль</w:t>
                            </w:r>
                          </w:p>
                          <w:p w14:paraId="268ABD2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авторитет</w:t>
                            </w:r>
                          </w:p>
                          <w:p w14:paraId="3388626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авторство</w:t>
                            </w:r>
                          </w:p>
                          <w:p w14:paraId="123306D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агентство</w:t>
                            </w:r>
                          </w:p>
                          <w:p w14:paraId="4A99692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агрессия</w:t>
                            </w:r>
                          </w:p>
                          <w:p w14:paraId="7A62CB5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адаптация</w:t>
                            </w:r>
                          </w:p>
                          <w:p w14:paraId="3B20875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адвокат</w:t>
                            </w:r>
                          </w:p>
                          <w:p w14:paraId="69F5562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администрация</w:t>
                            </w:r>
                          </w:p>
                          <w:p w14:paraId="03F6AA1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w:t>
                            </w:r>
                          </w:p>
                          <w:p w14:paraId="28E8671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адресат</w:t>
                            </w:r>
                          </w:p>
                          <w:p w14:paraId="76C68C7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адресация</w:t>
                            </w:r>
                          </w:p>
                          <w:p w14:paraId="3A072E7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адресант</w:t>
                            </w:r>
                          </w:p>
                          <w:p w14:paraId="408E232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адресная</w:t>
                            </w:r>
                          </w:p>
                          <w:p w14:paraId="27E6A70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адресность</w:t>
                            </w:r>
                          </w:p>
                          <w:p w14:paraId="56A2323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адресный</w:t>
                            </w:r>
                          </w:p>
                          <w:p w14:paraId="276D928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адресуемый</w:t>
                            </w:r>
                          </w:p>
                          <w:p w14:paraId="319ABBA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w:t>
                            </w:r>
                          </w:p>
                          <w:p w14:paraId="181EC10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EDEFF1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BEC998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ECB96A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35F7C2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12BBFB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66587A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011B47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243EAF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2996A4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290201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E2C899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DA85C1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EE2F66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41422B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3858B9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549256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22BC7F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4A229E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C2DD24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4E93F2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328356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895646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63A391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2ADB1A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C851C4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99A83A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7B91F1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3EAA08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B1C451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694319D" w14:textId="77777777" w:rsidR="0016044E" w:rsidRDefault="0016044E" w:rsidP="005E38A3">
                            <w:pPr>
                              <w:rPr>
                                <w:rFonts w:ascii="Consolas" w:eastAsia="Times New Roman" w:hAnsi="Consolas" w:cs="Times New Roman"/>
                                <w:color w:val="D4D4D4"/>
                                <w:sz w:val="20"/>
                                <w:szCs w:val="20"/>
                                <w:bdr w:val="single" w:sz="2" w:space="0" w:color="auto" w:frame="1"/>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r>
                              <w:rPr>
                                <w:rFonts w:ascii="Consolas" w:hAnsi="Consolas"/>
                                <w:color w:val="D4D4D4"/>
                                <w:sz w:val="20"/>
                                <w:szCs w:val="20"/>
                                <w:bdr w:val="single" w:sz="2" w:space="0" w:color="auto" w:frame="1"/>
                                <w:shd w:val="clear" w:color="auto" w:fill="1E1E1E"/>
                              </w:rPr>
                              <w:t xml:space="preserve"> </w:t>
                            </w:r>
                            <w:r>
                              <w:rPr>
                                <w:rFonts w:ascii="Consolas" w:eastAsia="Times New Roman" w:hAnsi="Consolas" w:cs="Times New Roman"/>
                                <w:color w:val="D4D4D4"/>
                                <w:sz w:val="20"/>
                                <w:szCs w:val="20"/>
                                <w:bdr w:val="single" w:sz="2" w:space="0" w:color="auto" w:frame="1"/>
                                <w:shd w:val="clear" w:color="auto" w:fill="1E1E1E"/>
                                <w:lang w:eastAsia="ru-RU"/>
                              </w:rPr>
                              <w:t>абстракция</w:t>
                            </w:r>
                          </w:p>
                          <w:p w14:paraId="2E404A3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авантюра</w:t>
                            </w:r>
                          </w:p>
                          <w:p w14:paraId="736B4B3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август</w:t>
                            </w:r>
                          </w:p>
                          <w:p w14:paraId="76322C4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автомобиль</w:t>
                            </w:r>
                          </w:p>
                          <w:p w14:paraId="7DD9F78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авторитет</w:t>
                            </w:r>
                          </w:p>
                          <w:p w14:paraId="2DF9345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авторство</w:t>
                            </w:r>
                          </w:p>
                          <w:p w14:paraId="4C596F5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агентство</w:t>
                            </w:r>
                          </w:p>
                          <w:p w14:paraId="1E10CA2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агрессия</w:t>
                            </w:r>
                          </w:p>
                          <w:p w14:paraId="0528DFF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адаптация</w:t>
                            </w:r>
                          </w:p>
                          <w:p w14:paraId="0C24C26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адвокат</w:t>
                            </w:r>
                          </w:p>
                          <w:p w14:paraId="7941A6D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администрация</w:t>
                            </w:r>
                          </w:p>
                          <w:p w14:paraId="66A9F79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w:t>
                            </w:r>
                          </w:p>
                          <w:p w14:paraId="218B6CE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адресат</w:t>
                            </w:r>
                          </w:p>
                          <w:p w14:paraId="7CDD19E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адресация</w:t>
                            </w:r>
                          </w:p>
                          <w:p w14:paraId="493894A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адресант</w:t>
                            </w:r>
                          </w:p>
                          <w:p w14:paraId="1AABB8B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адресная</w:t>
                            </w:r>
                          </w:p>
                          <w:p w14:paraId="48DAFDF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адресность</w:t>
                            </w:r>
                          </w:p>
                          <w:p w14:paraId="144E5F6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адресный</w:t>
                            </w:r>
                          </w:p>
                          <w:p w14:paraId="1DAF98E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адресуемый</w:t>
                            </w:r>
                          </w:p>
                          <w:p w14:paraId="7489107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w:t>
                            </w:r>
                          </w:p>
                          <w:p w14:paraId="49494A1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BAC62A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F512B4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7F7479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482808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D8909D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D4A63C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9E3974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B2E3BC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7B73C3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B8E19C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57F63D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326480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EA650B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D7284D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D5E5A0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7B1CF5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B6BE09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493221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B8EEEF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5737A0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A1D9D8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D316AA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BD6943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200D75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55160C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DFB3D2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A67346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453194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2FDB74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A6CC349" w14:textId="77777777" w:rsidR="0016044E" w:rsidRDefault="0016044E" w:rsidP="005E38A3">
                            <w:pPr>
                              <w:rPr>
                                <w:rFonts w:ascii="Consolas" w:eastAsia="Times New Roman" w:hAnsi="Consolas" w:cs="Times New Roman"/>
                                <w:color w:val="D4D4D4"/>
                                <w:sz w:val="20"/>
                                <w:szCs w:val="20"/>
                                <w:bdr w:val="single" w:sz="2" w:space="0" w:color="auto" w:frame="1"/>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r>
                              <w:rPr>
                                <w:rFonts w:ascii="Consolas" w:hAnsi="Consolas"/>
                                <w:color w:val="D4D4D4"/>
                                <w:sz w:val="20"/>
                                <w:szCs w:val="20"/>
                                <w:bdr w:val="single" w:sz="2" w:space="0" w:color="auto" w:frame="1"/>
                                <w:shd w:val="clear" w:color="auto" w:fill="1E1E1E"/>
                              </w:rPr>
                              <w:t xml:space="preserve"> </w:t>
                            </w:r>
                            <w:r>
                              <w:rPr>
                                <w:rFonts w:ascii="Consolas" w:eastAsia="Times New Roman" w:hAnsi="Consolas" w:cs="Times New Roman"/>
                                <w:color w:val="D4D4D4"/>
                                <w:sz w:val="20"/>
                                <w:szCs w:val="20"/>
                                <w:bdr w:val="single" w:sz="2" w:space="0" w:color="auto" w:frame="1"/>
                                <w:shd w:val="clear" w:color="auto" w:fill="1E1E1E"/>
                                <w:lang w:eastAsia="ru-RU"/>
                              </w:rPr>
                              <w:t>абстракция</w:t>
                            </w:r>
                          </w:p>
                          <w:p w14:paraId="598C8C9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авантюра</w:t>
                            </w:r>
                          </w:p>
                          <w:p w14:paraId="7FFADBE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август</w:t>
                            </w:r>
                          </w:p>
                          <w:p w14:paraId="55D3966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автомобиль</w:t>
                            </w:r>
                          </w:p>
                          <w:p w14:paraId="313D7A3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авторитет</w:t>
                            </w:r>
                          </w:p>
                          <w:p w14:paraId="1E87059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авторство</w:t>
                            </w:r>
                          </w:p>
                          <w:p w14:paraId="3CEE821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агентство</w:t>
                            </w:r>
                          </w:p>
                          <w:p w14:paraId="25019F7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агрессия</w:t>
                            </w:r>
                          </w:p>
                          <w:p w14:paraId="4A4EB24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адаптация</w:t>
                            </w:r>
                          </w:p>
                          <w:p w14:paraId="4819394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адвокат</w:t>
                            </w:r>
                          </w:p>
                          <w:p w14:paraId="0AB77EE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администрация</w:t>
                            </w:r>
                          </w:p>
                          <w:p w14:paraId="3C8C7ED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w:t>
                            </w:r>
                          </w:p>
                          <w:p w14:paraId="74EBFCC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адресат</w:t>
                            </w:r>
                          </w:p>
                          <w:p w14:paraId="1C4CB72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адресация</w:t>
                            </w:r>
                          </w:p>
                          <w:p w14:paraId="461C40B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адресант</w:t>
                            </w:r>
                          </w:p>
                          <w:p w14:paraId="44EC9B7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адресная</w:t>
                            </w:r>
                          </w:p>
                          <w:p w14:paraId="44158B1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адресность</w:t>
                            </w:r>
                          </w:p>
                          <w:p w14:paraId="098596D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адресный</w:t>
                            </w:r>
                          </w:p>
                          <w:p w14:paraId="64F7C93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адресуемый</w:t>
                            </w:r>
                          </w:p>
                          <w:p w14:paraId="10EFDF9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w:t>
                            </w:r>
                          </w:p>
                          <w:p w14:paraId="5D6045D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164419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E351AB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64DD42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2D11D4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B5C4A2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E96EBC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EE0112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4FDDEA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A547BD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61F137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13B60F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E0423F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FE5CAE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DA69F0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C3044A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2C5DA6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B57D23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328886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505E45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E166A7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CFE8D2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C78EC2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609553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F17C55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DFBC0F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E270D2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B2FDB2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5F6F5B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E3CDD5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0055D55" w14:textId="77777777" w:rsidR="0016044E" w:rsidRDefault="0016044E" w:rsidP="005E38A3">
                            <w:pPr>
                              <w:rPr>
                                <w:rFonts w:ascii="Consolas" w:eastAsia="Times New Roman" w:hAnsi="Consolas" w:cs="Times New Roman"/>
                                <w:color w:val="D4D4D4"/>
                                <w:sz w:val="20"/>
                                <w:szCs w:val="20"/>
                                <w:bdr w:val="single" w:sz="2" w:space="0" w:color="auto" w:frame="1"/>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r>
                              <w:rPr>
                                <w:rFonts w:ascii="Consolas" w:hAnsi="Consolas"/>
                                <w:color w:val="D4D4D4"/>
                                <w:sz w:val="20"/>
                                <w:szCs w:val="20"/>
                                <w:bdr w:val="single" w:sz="2" w:space="0" w:color="auto" w:frame="1"/>
                                <w:shd w:val="clear" w:color="auto" w:fill="1E1E1E"/>
                              </w:rPr>
                              <w:t xml:space="preserve"> </w:t>
                            </w:r>
                            <w:r>
                              <w:rPr>
                                <w:rFonts w:ascii="Consolas" w:eastAsia="Times New Roman" w:hAnsi="Consolas" w:cs="Times New Roman"/>
                                <w:color w:val="D4D4D4"/>
                                <w:sz w:val="20"/>
                                <w:szCs w:val="20"/>
                                <w:bdr w:val="single" w:sz="2" w:space="0" w:color="auto" w:frame="1"/>
                                <w:shd w:val="clear" w:color="auto" w:fill="1E1E1E"/>
                                <w:lang w:eastAsia="ru-RU"/>
                              </w:rPr>
                              <w:t>абстракция</w:t>
                            </w:r>
                          </w:p>
                          <w:p w14:paraId="38DA34D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авантюра</w:t>
                            </w:r>
                          </w:p>
                          <w:p w14:paraId="262AB17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август</w:t>
                            </w:r>
                          </w:p>
                          <w:p w14:paraId="4EE7F2E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автомобиль</w:t>
                            </w:r>
                          </w:p>
                          <w:p w14:paraId="335DA63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авторитет</w:t>
                            </w:r>
                          </w:p>
                          <w:p w14:paraId="2ABE44D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авторство</w:t>
                            </w:r>
                          </w:p>
                          <w:p w14:paraId="606433D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агентство</w:t>
                            </w:r>
                          </w:p>
                          <w:p w14:paraId="7F2688D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агрессия</w:t>
                            </w:r>
                          </w:p>
                          <w:p w14:paraId="045D6F7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адаптация</w:t>
                            </w:r>
                          </w:p>
                          <w:p w14:paraId="0F8AC2C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адвокат</w:t>
                            </w:r>
                          </w:p>
                          <w:p w14:paraId="595F719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администрация</w:t>
                            </w:r>
                          </w:p>
                          <w:p w14:paraId="3D9555C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w:t>
                            </w:r>
                          </w:p>
                          <w:p w14:paraId="25091F7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адресат</w:t>
                            </w:r>
                          </w:p>
                          <w:p w14:paraId="6A09067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адресация</w:t>
                            </w:r>
                          </w:p>
                          <w:p w14:paraId="77494B0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адресант</w:t>
                            </w:r>
                          </w:p>
                          <w:p w14:paraId="51D0694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адресная</w:t>
                            </w:r>
                          </w:p>
                          <w:p w14:paraId="43633D2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адресность</w:t>
                            </w:r>
                          </w:p>
                          <w:p w14:paraId="512EE1A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адресный</w:t>
                            </w:r>
                          </w:p>
                          <w:p w14:paraId="0E92C81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адресуемый</w:t>
                            </w:r>
                          </w:p>
                          <w:p w14:paraId="3013C63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w:t>
                            </w:r>
                          </w:p>
                          <w:p w14:paraId="01A8295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B469DA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F1B38E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263F45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FA08E2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D7A805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F9AE52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4559E3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3A3CC1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DDA8BD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432A08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544249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23CA9B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C48C5A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ED3533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C2D0E2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7848A1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2B3714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90E46A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3B8560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1C9CFB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6338D8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2C873C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F0E013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752759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17652E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35796C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2410E5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4D0ED9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E37E6A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197F62B" w14:textId="77777777" w:rsidR="0016044E" w:rsidRDefault="0016044E" w:rsidP="005E38A3">
                            <w:r>
                              <w:rPr>
                                <w:rFonts w:ascii="Consolas" w:eastAsia="Times New Roman" w:hAnsi="Consolas" w:cs="Times New Roman"/>
                                <w:color w:val="D4D4D4"/>
                                <w:sz w:val="20"/>
                                <w:szCs w:val="20"/>
                                <w:shd w:val="clear" w:color="auto" w:fill="1E1E1E"/>
                                <w:lang w:eastAsia="ru-RU"/>
                              </w:rPr>
                              <w:t>адресующийся</w:t>
                            </w: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9F60B1" id="Надпись 217" o:spid="_x0000_s1028" type="#_x0000_t202" style="position:absolute;left:0;text-align:left;margin-left:-55pt;margin-top:51.3pt;width:13.15pt;height:6.25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" strokecolor="white [3212]">
                <v:textbox>
                  <w:txbxContent>
                    <w:p w14:paraId="4A00419C" w14:textId="77777777" w:rsidR="0016044E" w:rsidRDefault="0016044E" w:rsidP="005E38A3">
                      <w:pPr>
                        <w:rPr>
                          <w:rFonts w:ascii="Consolas" w:hAnsi="Consolas"/>
                          <w:color w:val="FFFFFF" w:themeColor="background1"/>
                          <w:sz w:val="20"/>
                          <w:szCs w:val="20"/>
                          <w:bdr w:val="single" w:sz="2" w:space="0" w:color="auto" w:frame="1"/>
                          <w:shd w:val="clear" w:color="auto" w:fill="1E1E1E"/>
                          <w14:textFill>
                            <w14:noFill/>
                          </w14:textFill>
                        </w:rPr>
                      </w:pPr>
                      <w:r>
                        <w:rPr>
                          <w:rFonts w:ascii="Consolas" w:eastAsia="Times New Roman" w:hAnsi="Consolas" w:cs="Times New Roman"/>
                          <w:color w:val="FFFFFF" w:themeColor="background1"/>
                          <w:sz w:val="20"/>
                          <w:szCs w:val="20"/>
                          <w:bdr w:val="single" w:sz="2" w:space="0" w:color="auto" w:frame="1"/>
                          <w:shd w:val="clear" w:color="auto" w:fill="1E1E1E"/>
                          <w:lang w:eastAsia="ru-RU"/>
                          <w14:textFill>
                            <w14:noFill/>
                          </w14:textFill>
                        </w:rPr>
                        <w:t>абс</w:t>
                      </w:r>
                      <w:r>
                        <w:rPr>
                          <w:rFonts w:ascii="Consolas" w:hAnsi="Consolas"/>
                          <w:color w:val="FFFFFF" w:themeColor="background1"/>
                          <w:sz w:val="20"/>
                          <w:szCs w:val="20"/>
                          <w:bdr w:val="single" w:sz="2" w:space="0" w:color="auto" w:frame="1"/>
                          <w:shd w:val="clear" w:color="auto" w:fill="1E1E1E"/>
                          <w14:textFill>
                            <w14:noFill/>
                          </w14:textFill>
                        </w:rPr>
                        <w:t xml:space="preserve"> абстракция</w:t>
                      </w:r>
                    </w:p>
                    <w:p w14:paraId="06E1ECA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авантюра</w:t>
                      </w:r>
                    </w:p>
                    <w:p w14:paraId="244029C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август</w:t>
                      </w:r>
                    </w:p>
                    <w:p w14:paraId="4C901EE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автомобиль</w:t>
                      </w:r>
                    </w:p>
                    <w:p w14:paraId="4FFE225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авторитет</w:t>
                      </w:r>
                    </w:p>
                    <w:p w14:paraId="637833B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авторство</w:t>
                      </w:r>
                    </w:p>
                    <w:p w14:paraId="156460E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агентство</w:t>
                      </w:r>
                    </w:p>
                    <w:p w14:paraId="46E62F9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агрессия</w:t>
                      </w:r>
                    </w:p>
                    <w:p w14:paraId="07BCC47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адаптация</w:t>
                      </w:r>
                    </w:p>
                    <w:p w14:paraId="6FC9F8C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адвокат</w:t>
                      </w:r>
                    </w:p>
                    <w:p w14:paraId="325A95B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администрация</w:t>
                      </w:r>
                    </w:p>
                    <w:p w14:paraId="582E144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w:t>
                      </w:r>
                    </w:p>
                    <w:p w14:paraId="7ACD95C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адресат</w:t>
                      </w:r>
                    </w:p>
                    <w:p w14:paraId="3BF6E76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адресация</w:t>
                      </w:r>
                    </w:p>
                    <w:p w14:paraId="0A182F9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адресант</w:t>
                      </w:r>
                    </w:p>
                    <w:p w14:paraId="5CE761A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адресная</w:t>
                      </w:r>
                    </w:p>
                    <w:p w14:paraId="339AA97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адресность</w:t>
                      </w:r>
                    </w:p>
                    <w:p w14:paraId="4F64645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адресный</w:t>
                      </w:r>
                    </w:p>
                    <w:p w14:paraId="59695DB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адресуемый</w:t>
                      </w:r>
                    </w:p>
                    <w:p w14:paraId="3A3C99E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w:t>
                      </w:r>
                    </w:p>
                    <w:p w14:paraId="41E9391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B40F39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5CDAA7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E11836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0EBD18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1D1F54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EBC228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28463B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BF132F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F3C703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CA9C2F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7A8BD8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F7B579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9DCA94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157E09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34EDC3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363E79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AB8D7C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03C0A6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A66C73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3F44CC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E31A3E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1692D8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B03993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41A77E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675A79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AAA1B5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AE71B1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F07165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DF0473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5E9EE3D" w14:textId="77777777" w:rsidR="0016044E" w:rsidRDefault="0016044E" w:rsidP="005E38A3">
                      <w:pPr>
                        <w:rPr>
                          <w:rFonts w:ascii="Consolas" w:hAnsi="Consolas"/>
                          <w:color w:val="D4D4D4"/>
                          <w:sz w:val="20"/>
                          <w:szCs w:val="20"/>
                          <w:bdr w:val="single" w:sz="2" w:space="0" w:color="auto" w:frame="1"/>
                          <w:shd w:val="clear" w:color="auto" w:fill="1E1E1E"/>
                        </w:rPr>
                      </w:pPr>
                      <w:r>
                        <w:rPr>
                          <w:rFonts w:ascii="Consolas" w:hAnsi="Consolas"/>
                          <w:color w:val="D4D4D4"/>
                          <w:sz w:val="20"/>
                          <w:szCs w:val="20"/>
                          <w:shd w:val="clear" w:color="auto" w:fill="1E1E1E"/>
                        </w:rPr>
                        <w:t>адресующийся</w:t>
                      </w:r>
                      <w:r>
                        <w:rPr>
                          <w:rFonts w:ascii="Consolas" w:eastAsia="Times New Roman" w:hAnsi="Consolas" w:cs="Times New Roman"/>
                          <w:color w:val="D4D4D4"/>
                          <w:sz w:val="20"/>
                          <w:szCs w:val="20"/>
                          <w:bdr w:val="single" w:sz="2" w:space="0" w:color="auto" w:frame="1"/>
                          <w:shd w:val="clear" w:color="auto" w:fill="1E1E1E"/>
                          <w:lang w:eastAsia="ru-RU"/>
                        </w:rPr>
                        <w:t xml:space="preserve"> </w:t>
                      </w:r>
                      <w:r>
                        <w:rPr>
                          <w:rFonts w:ascii="Consolas" w:hAnsi="Consolas"/>
                          <w:color w:val="D4D4D4"/>
                          <w:sz w:val="20"/>
                          <w:szCs w:val="20"/>
                          <w:bdr w:val="single" w:sz="2" w:space="0" w:color="auto" w:frame="1"/>
                          <w:shd w:val="clear" w:color="auto" w:fill="1E1E1E"/>
                        </w:rPr>
                        <w:t>абстракция</w:t>
                      </w:r>
                    </w:p>
                    <w:p w14:paraId="3A65766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авантюра</w:t>
                      </w:r>
                    </w:p>
                    <w:p w14:paraId="617BF18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август</w:t>
                      </w:r>
                    </w:p>
                    <w:p w14:paraId="6AEDDD5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автомобиль</w:t>
                      </w:r>
                    </w:p>
                    <w:p w14:paraId="4252861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авторитет</w:t>
                      </w:r>
                    </w:p>
                    <w:p w14:paraId="72EEEE8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авторство</w:t>
                      </w:r>
                    </w:p>
                    <w:p w14:paraId="5340B60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агентство</w:t>
                      </w:r>
                    </w:p>
                    <w:p w14:paraId="7493615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агрессия</w:t>
                      </w:r>
                    </w:p>
                    <w:p w14:paraId="550A0EA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адаптация</w:t>
                      </w:r>
                    </w:p>
                    <w:p w14:paraId="7DE245E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адвокат</w:t>
                      </w:r>
                    </w:p>
                    <w:p w14:paraId="6C9FE80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администрация</w:t>
                      </w:r>
                    </w:p>
                    <w:p w14:paraId="4D9581B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w:t>
                      </w:r>
                    </w:p>
                    <w:p w14:paraId="7B9DA78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адресат</w:t>
                      </w:r>
                    </w:p>
                    <w:p w14:paraId="6A31281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адресация</w:t>
                      </w:r>
                    </w:p>
                    <w:p w14:paraId="7ADC7F0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адресант</w:t>
                      </w:r>
                    </w:p>
                    <w:p w14:paraId="78022CF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адресная</w:t>
                      </w:r>
                    </w:p>
                    <w:p w14:paraId="068428F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адресность</w:t>
                      </w:r>
                    </w:p>
                    <w:p w14:paraId="17257EB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адресный</w:t>
                      </w:r>
                    </w:p>
                    <w:p w14:paraId="147A7E7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адресуемый</w:t>
                      </w:r>
                    </w:p>
                    <w:p w14:paraId="3A530C4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w:t>
                      </w:r>
                    </w:p>
                    <w:p w14:paraId="1F0AC03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A7D795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AA5CE2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5E1D72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408B79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D78A27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7FE151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97CB78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0988BA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73283E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7FBD10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28F8AC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7CCEBA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B7A732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3A0DCE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D46C70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F4D69B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7DCC6E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BC8564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FA2B60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02D713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A5D734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E1BF6B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1D4530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981DBC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5D94FE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CDA953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89AA85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0399B4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D07B68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BF360C5" w14:textId="77777777" w:rsidR="0016044E" w:rsidRDefault="0016044E" w:rsidP="005E38A3">
                      <w:pPr>
                        <w:rPr>
                          <w:rFonts w:ascii="Consolas" w:hAnsi="Consolas"/>
                          <w:color w:val="D4D4D4"/>
                          <w:sz w:val="20"/>
                          <w:szCs w:val="20"/>
                          <w:bdr w:val="single" w:sz="2" w:space="0" w:color="auto" w:frame="1"/>
                          <w:shd w:val="clear" w:color="auto" w:fill="1E1E1E"/>
                        </w:rPr>
                      </w:pPr>
                      <w:r>
                        <w:rPr>
                          <w:rFonts w:ascii="Consolas" w:hAnsi="Consolas"/>
                          <w:color w:val="D4D4D4"/>
                          <w:sz w:val="20"/>
                          <w:szCs w:val="20"/>
                          <w:shd w:val="clear" w:color="auto" w:fill="1E1E1E"/>
                        </w:rPr>
                        <w:t>адресующийся</w:t>
                      </w:r>
                      <w:r>
                        <w:rPr>
                          <w:rFonts w:ascii="Consolas" w:eastAsia="Times New Roman" w:hAnsi="Consolas" w:cs="Times New Roman"/>
                          <w:color w:val="D4D4D4"/>
                          <w:sz w:val="20"/>
                          <w:szCs w:val="20"/>
                          <w:bdr w:val="single" w:sz="2" w:space="0" w:color="auto" w:frame="1"/>
                          <w:shd w:val="clear" w:color="auto" w:fill="1E1E1E"/>
                          <w:lang w:eastAsia="ru-RU"/>
                        </w:rPr>
                        <w:t xml:space="preserve"> </w:t>
                      </w:r>
                      <w:r>
                        <w:rPr>
                          <w:rFonts w:ascii="Consolas" w:hAnsi="Consolas"/>
                          <w:color w:val="D4D4D4"/>
                          <w:sz w:val="20"/>
                          <w:szCs w:val="20"/>
                          <w:bdr w:val="single" w:sz="2" w:space="0" w:color="auto" w:frame="1"/>
                          <w:shd w:val="clear" w:color="auto" w:fill="1E1E1E"/>
                        </w:rPr>
                        <w:t>абстракция</w:t>
                      </w:r>
                    </w:p>
                    <w:p w14:paraId="32D430B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авантюра</w:t>
                      </w:r>
                    </w:p>
                    <w:p w14:paraId="115DE3C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август</w:t>
                      </w:r>
                    </w:p>
                    <w:p w14:paraId="59F90AF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автомобиль</w:t>
                      </w:r>
                    </w:p>
                    <w:p w14:paraId="422650E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авторитет</w:t>
                      </w:r>
                    </w:p>
                    <w:p w14:paraId="52FA064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авторство</w:t>
                      </w:r>
                    </w:p>
                    <w:p w14:paraId="5CCFCE9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агентство</w:t>
                      </w:r>
                    </w:p>
                    <w:p w14:paraId="2B369B2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агрессия</w:t>
                      </w:r>
                    </w:p>
                    <w:p w14:paraId="68EA140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адаптация</w:t>
                      </w:r>
                    </w:p>
                    <w:p w14:paraId="770E747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адвокат</w:t>
                      </w:r>
                    </w:p>
                    <w:p w14:paraId="00967D4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администрация</w:t>
                      </w:r>
                    </w:p>
                    <w:p w14:paraId="2850DF7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w:t>
                      </w:r>
                    </w:p>
                    <w:p w14:paraId="4198B2F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адресат</w:t>
                      </w:r>
                    </w:p>
                    <w:p w14:paraId="1A15921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адресация</w:t>
                      </w:r>
                    </w:p>
                    <w:p w14:paraId="4891757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адресант</w:t>
                      </w:r>
                    </w:p>
                    <w:p w14:paraId="0F54F1B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адресная</w:t>
                      </w:r>
                    </w:p>
                    <w:p w14:paraId="48C8A60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адресность</w:t>
                      </w:r>
                    </w:p>
                    <w:p w14:paraId="54966A7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адресный</w:t>
                      </w:r>
                    </w:p>
                    <w:p w14:paraId="297FC7E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адресуемый</w:t>
                      </w:r>
                    </w:p>
                    <w:p w14:paraId="2624ACE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w:t>
                      </w:r>
                    </w:p>
                    <w:p w14:paraId="680903E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CE7E91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7E71E2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87DB55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9A269E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6C6801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82CC7C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8F8D37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CD5629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133CC9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B3D7EB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1344BD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E4D5B7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8BB4D4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48FB31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7D5881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5D1B57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92A6B8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B6C95E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FBE9F2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EED2AE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B94E56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A3133F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CA3C0F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12E474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77050B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AD48C7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71D75D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03F87C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049F8F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0E059B8" w14:textId="77777777" w:rsidR="0016044E" w:rsidRDefault="0016044E" w:rsidP="005E38A3">
                      <w:pPr>
                        <w:rPr>
                          <w:rFonts w:ascii="Consolas" w:hAnsi="Consolas"/>
                          <w:color w:val="D4D4D4"/>
                          <w:sz w:val="20"/>
                          <w:szCs w:val="20"/>
                          <w:bdr w:val="single" w:sz="2" w:space="0" w:color="auto" w:frame="1"/>
                          <w:shd w:val="clear" w:color="auto" w:fill="1E1E1E"/>
                        </w:rPr>
                      </w:pPr>
                      <w:r>
                        <w:rPr>
                          <w:rFonts w:ascii="Consolas" w:hAnsi="Consolas"/>
                          <w:color w:val="D4D4D4"/>
                          <w:sz w:val="20"/>
                          <w:szCs w:val="20"/>
                          <w:shd w:val="clear" w:color="auto" w:fill="1E1E1E"/>
                        </w:rPr>
                        <w:t>адресующийся</w:t>
                      </w:r>
                      <w:r>
                        <w:rPr>
                          <w:rFonts w:ascii="Consolas" w:eastAsia="Times New Roman" w:hAnsi="Consolas" w:cs="Times New Roman"/>
                          <w:color w:val="D4D4D4"/>
                          <w:sz w:val="20"/>
                          <w:szCs w:val="20"/>
                          <w:bdr w:val="single" w:sz="2" w:space="0" w:color="auto" w:frame="1"/>
                          <w:shd w:val="clear" w:color="auto" w:fill="1E1E1E"/>
                          <w:lang w:eastAsia="ru-RU"/>
                        </w:rPr>
                        <w:t xml:space="preserve"> </w:t>
                      </w:r>
                      <w:r>
                        <w:rPr>
                          <w:rFonts w:ascii="Consolas" w:hAnsi="Consolas"/>
                          <w:color w:val="D4D4D4"/>
                          <w:sz w:val="20"/>
                          <w:szCs w:val="20"/>
                          <w:bdr w:val="single" w:sz="2" w:space="0" w:color="auto" w:frame="1"/>
                          <w:shd w:val="clear" w:color="auto" w:fill="1E1E1E"/>
                        </w:rPr>
                        <w:t>абстракция</w:t>
                      </w:r>
                    </w:p>
                    <w:p w14:paraId="79DEC0B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авантюра</w:t>
                      </w:r>
                    </w:p>
                    <w:p w14:paraId="7193C9E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август</w:t>
                      </w:r>
                    </w:p>
                    <w:p w14:paraId="4DB671C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автомобиль</w:t>
                      </w:r>
                    </w:p>
                    <w:p w14:paraId="6B37895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авторитет</w:t>
                      </w:r>
                    </w:p>
                    <w:p w14:paraId="4C9C318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авторство</w:t>
                      </w:r>
                    </w:p>
                    <w:p w14:paraId="1F251C5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агентство</w:t>
                      </w:r>
                    </w:p>
                    <w:p w14:paraId="6DBC87E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агрессия</w:t>
                      </w:r>
                    </w:p>
                    <w:p w14:paraId="74B6640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адаптация</w:t>
                      </w:r>
                    </w:p>
                    <w:p w14:paraId="1428934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адвокат</w:t>
                      </w:r>
                    </w:p>
                    <w:p w14:paraId="73A5B9F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администрация</w:t>
                      </w:r>
                    </w:p>
                    <w:p w14:paraId="37DC300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w:t>
                      </w:r>
                    </w:p>
                    <w:p w14:paraId="152AE9E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адресат</w:t>
                      </w:r>
                    </w:p>
                    <w:p w14:paraId="2A5B7A8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адресация</w:t>
                      </w:r>
                    </w:p>
                    <w:p w14:paraId="1278C82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адресант</w:t>
                      </w:r>
                    </w:p>
                    <w:p w14:paraId="3EA2D5E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адресная</w:t>
                      </w:r>
                    </w:p>
                    <w:p w14:paraId="07F5146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адресность</w:t>
                      </w:r>
                    </w:p>
                    <w:p w14:paraId="601C753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адресный</w:t>
                      </w:r>
                    </w:p>
                    <w:p w14:paraId="3EC9382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адресуемый</w:t>
                      </w:r>
                    </w:p>
                    <w:p w14:paraId="487C68C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w:t>
                      </w:r>
                    </w:p>
                    <w:p w14:paraId="67CCFCC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E0B222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C294E2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7A7821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0374D8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4A525D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EA9194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83C45E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B53CD0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8EE1C6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1C55DF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BB364F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C35181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BEA2BA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19A9FA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3ECBE9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C585B4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4B39ED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9E29B3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56879E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41930E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575677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40FAC8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85B996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D17F74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B754A5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DB28BD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5AC21A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7930C0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F407F7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867EBCD" w14:textId="77777777" w:rsidR="0016044E" w:rsidRDefault="0016044E" w:rsidP="005E38A3">
                      <w:pPr>
                        <w:rPr>
                          <w:rFonts w:ascii="Consolas" w:hAnsi="Consolas"/>
                          <w:color w:val="D4D4D4"/>
                          <w:sz w:val="20"/>
                          <w:szCs w:val="20"/>
                          <w:bdr w:val="single" w:sz="2" w:space="0" w:color="auto" w:frame="1"/>
                          <w:shd w:val="clear" w:color="auto" w:fill="1E1E1E"/>
                        </w:rPr>
                      </w:pPr>
                      <w:r>
                        <w:rPr>
                          <w:rFonts w:ascii="Consolas" w:hAnsi="Consolas"/>
                          <w:color w:val="D4D4D4"/>
                          <w:sz w:val="20"/>
                          <w:szCs w:val="20"/>
                          <w:shd w:val="clear" w:color="auto" w:fill="1E1E1E"/>
                        </w:rPr>
                        <w:t>адресующийся</w:t>
                      </w:r>
                      <w:r>
                        <w:rPr>
                          <w:rFonts w:ascii="Consolas" w:eastAsia="Times New Roman" w:hAnsi="Consolas" w:cs="Times New Roman"/>
                          <w:color w:val="D4D4D4"/>
                          <w:sz w:val="20"/>
                          <w:szCs w:val="20"/>
                          <w:bdr w:val="single" w:sz="2" w:space="0" w:color="auto" w:frame="1"/>
                          <w:shd w:val="clear" w:color="auto" w:fill="1E1E1E"/>
                          <w:lang w:eastAsia="ru-RU"/>
                        </w:rPr>
                        <w:t xml:space="preserve"> </w:t>
                      </w:r>
                      <w:r>
                        <w:rPr>
                          <w:rFonts w:ascii="Consolas" w:hAnsi="Consolas"/>
                          <w:color w:val="D4D4D4"/>
                          <w:sz w:val="20"/>
                          <w:szCs w:val="20"/>
                          <w:bdr w:val="single" w:sz="2" w:space="0" w:color="auto" w:frame="1"/>
                          <w:shd w:val="clear" w:color="auto" w:fill="1E1E1E"/>
                        </w:rPr>
                        <w:t>абстракция</w:t>
                      </w:r>
                    </w:p>
                    <w:p w14:paraId="55CDE7F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авантюра</w:t>
                      </w:r>
                    </w:p>
                    <w:p w14:paraId="57480BE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август</w:t>
                      </w:r>
                    </w:p>
                    <w:p w14:paraId="01FD605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автомобиль</w:t>
                      </w:r>
                    </w:p>
                    <w:p w14:paraId="706648D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авторитет</w:t>
                      </w:r>
                    </w:p>
                    <w:p w14:paraId="1F0457E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авторство</w:t>
                      </w:r>
                    </w:p>
                    <w:p w14:paraId="04AC87D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агентство</w:t>
                      </w:r>
                    </w:p>
                    <w:p w14:paraId="69E41DE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агрессия</w:t>
                      </w:r>
                    </w:p>
                    <w:p w14:paraId="6F5C9FE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адаптация</w:t>
                      </w:r>
                    </w:p>
                    <w:p w14:paraId="4F6F517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адвокат</w:t>
                      </w:r>
                    </w:p>
                    <w:p w14:paraId="7C94EF1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администрация</w:t>
                      </w:r>
                    </w:p>
                    <w:p w14:paraId="78A5FDC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w:t>
                      </w:r>
                    </w:p>
                    <w:p w14:paraId="1306B2C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адресат</w:t>
                      </w:r>
                    </w:p>
                    <w:p w14:paraId="03049E1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адресация</w:t>
                      </w:r>
                    </w:p>
                    <w:p w14:paraId="633265A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адресант</w:t>
                      </w:r>
                    </w:p>
                    <w:p w14:paraId="1F72641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адресная</w:t>
                      </w:r>
                    </w:p>
                    <w:p w14:paraId="02771F4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адресность</w:t>
                      </w:r>
                    </w:p>
                    <w:p w14:paraId="2EF7948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адресный</w:t>
                      </w:r>
                    </w:p>
                    <w:p w14:paraId="6B08C4B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адресуемый</w:t>
                      </w:r>
                    </w:p>
                    <w:p w14:paraId="4A6EDB7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w:t>
                      </w:r>
                    </w:p>
                    <w:p w14:paraId="19E67FB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ABE18E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9CEEB3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222F39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1E730A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D4195B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819565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F1103D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ACC511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B4F322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844ADE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DCF802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C745C3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7019F9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4542AF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C0107A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E8FFEF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5352D6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41AF8E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9CC33E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9F0DBC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82CECA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E7F06A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A2EFB8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775239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3E4449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728D0D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3E09C7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ADFBC0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43D2BD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9C89687" w14:textId="77777777" w:rsidR="0016044E" w:rsidRDefault="0016044E" w:rsidP="005E38A3">
                      <w:pPr>
                        <w:rPr>
                          <w:rFonts w:ascii="Consolas" w:hAnsi="Consolas"/>
                          <w:color w:val="D4D4D4"/>
                          <w:sz w:val="20"/>
                          <w:szCs w:val="20"/>
                          <w:bdr w:val="single" w:sz="2" w:space="0" w:color="auto" w:frame="1"/>
                          <w:shd w:val="clear" w:color="auto" w:fill="1E1E1E"/>
                        </w:rPr>
                      </w:pPr>
                      <w:r>
                        <w:rPr>
                          <w:rFonts w:ascii="Consolas" w:hAnsi="Consolas"/>
                          <w:color w:val="D4D4D4"/>
                          <w:sz w:val="20"/>
                          <w:szCs w:val="20"/>
                          <w:shd w:val="clear" w:color="auto" w:fill="1E1E1E"/>
                        </w:rPr>
                        <w:t>адресующийся</w:t>
                      </w:r>
                      <w:r>
                        <w:rPr>
                          <w:rFonts w:ascii="Consolas" w:eastAsia="Times New Roman" w:hAnsi="Consolas" w:cs="Times New Roman"/>
                          <w:color w:val="D4D4D4"/>
                          <w:sz w:val="20"/>
                          <w:szCs w:val="20"/>
                          <w:bdr w:val="single" w:sz="2" w:space="0" w:color="auto" w:frame="1"/>
                          <w:shd w:val="clear" w:color="auto" w:fill="1E1E1E"/>
                          <w:lang w:eastAsia="ru-RU"/>
                        </w:rPr>
                        <w:t xml:space="preserve"> </w:t>
                      </w:r>
                      <w:r>
                        <w:rPr>
                          <w:rFonts w:ascii="Consolas" w:hAnsi="Consolas"/>
                          <w:color w:val="D4D4D4"/>
                          <w:sz w:val="20"/>
                          <w:szCs w:val="20"/>
                          <w:bdr w:val="single" w:sz="2" w:space="0" w:color="auto" w:frame="1"/>
                          <w:shd w:val="clear" w:color="auto" w:fill="1E1E1E"/>
                        </w:rPr>
                        <w:t>абстракция</w:t>
                      </w:r>
                    </w:p>
                    <w:p w14:paraId="0F43795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авантюра</w:t>
                      </w:r>
                    </w:p>
                    <w:p w14:paraId="2A9285E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август</w:t>
                      </w:r>
                    </w:p>
                    <w:p w14:paraId="5226AD9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автомобиль</w:t>
                      </w:r>
                    </w:p>
                    <w:p w14:paraId="30DED4D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авторитет</w:t>
                      </w:r>
                    </w:p>
                    <w:p w14:paraId="6F99466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авторство</w:t>
                      </w:r>
                    </w:p>
                    <w:p w14:paraId="662DC92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агентство</w:t>
                      </w:r>
                    </w:p>
                    <w:p w14:paraId="058A0BB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агрессия</w:t>
                      </w:r>
                    </w:p>
                    <w:p w14:paraId="1BF0810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адаптация</w:t>
                      </w:r>
                    </w:p>
                    <w:p w14:paraId="7493256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адвокат</w:t>
                      </w:r>
                    </w:p>
                    <w:p w14:paraId="4C0E2F1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администрация</w:t>
                      </w:r>
                    </w:p>
                    <w:p w14:paraId="573257F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w:t>
                      </w:r>
                    </w:p>
                    <w:p w14:paraId="4165257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адресат</w:t>
                      </w:r>
                    </w:p>
                    <w:p w14:paraId="605B7A2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адресация</w:t>
                      </w:r>
                    </w:p>
                    <w:p w14:paraId="306948C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адресант</w:t>
                      </w:r>
                    </w:p>
                    <w:p w14:paraId="5219359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адресная</w:t>
                      </w:r>
                    </w:p>
                    <w:p w14:paraId="2C297FA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адресность</w:t>
                      </w:r>
                    </w:p>
                    <w:p w14:paraId="4F13F4E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адресный</w:t>
                      </w:r>
                    </w:p>
                    <w:p w14:paraId="4BA8033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адресуемый</w:t>
                      </w:r>
                    </w:p>
                    <w:p w14:paraId="079003A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w:t>
                      </w:r>
                    </w:p>
                    <w:p w14:paraId="3AE94A7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2DA18B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3F3C0E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93C719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EDEFB4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B5BE1C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EF1BF0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B393AD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D92394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DABE1A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5FBEE5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CF2C44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8601D9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A5B652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F4426F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4989CF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DCB710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0BBC83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EFD12D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DC89DA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455819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F5A2B5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13E8BF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78D56D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448EED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CFF703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E7FE99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C30D48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856A30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EB9F94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F9DAEB4" w14:textId="77777777" w:rsidR="0016044E" w:rsidRDefault="0016044E" w:rsidP="005E38A3">
                      <w:pPr>
                        <w:rPr>
                          <w:rFonts w:ascii="Consolas" w:hAnsi="Consolas"/>
                          <w:color w:val="D4D4D4"/>
                          <w:sz w:val="20"/>
                          <w:szCs w:val="20"/>
                          <w:bdr w:val="single" w:sz="2" w:space="0" w:color="auto" w:frame="1"/>
                          <w:shd w:val="clear" w:color="auto" w:fill="1E1E1E"/>
                        </w:rPr>
                      </w:pPr>
                      <w:r>
                        <w:rPr>
                          <w:rFonts w:ascii="Consolas" w:hAnsi="Consolas"/>
                          <w:color w:val="D4D4D4"/>
                          <w:sz w:val="20"/>
                          <w:szCs w:val="20"/>
                          <w:shd w:val="clear" w:color="auto" w:fill="1E1E1E"/>
                        </w:rPr>
                        <w:t>адресующийся</w:t>
                      </w:r>
                      <w:r>
                        <w:rPr>
                          <w:rFonts w:ascii="Consolas" w:eastAsia="Times New Roman" w:hAnsi="Consolas" w:cs="Times New Roman"/>
                          <w:color w:val="D4D4D4"/>
                          <w:sz w:val="20"/>
                          <w:szCs w:val="20"/>
                          <w:bdr w:val="single" w:sz="2" w:space="0" w:color="auto" w:frame="1"/>
                          <w:shd w:val="clear" w:color="auto" w:fill="1E1E1E"/>
                          <w:lang w:eastAsia="ru-RU"/>
                        </w:rPr>
                        <w:t xml:space="preserve"> </w:t>
                      </w:r>
                      <w:r>
                        <w:rPr>
                          <w:rFonts w:ascii="Consolas" w:hAnsi="Consolas"/>
                          <w:color w:val="D4D4D4"/>
                          <w:sz w:val="20"/>
                          <w:szCs w:val="20"/>
                          <w:bdr w:val="single" w:sz="2" w:space="0" w:color="auto" w:frame="1"/>
                          <w:shd w:val="clear" w:color="auto" w:fill="1E1E1E"/>
                        </w:rPr>
                        <w:t>абстракция</w:t>
                      </w:r>
                    </w:p>
                    <w:p w14:paraId="1F43FDF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авантюра</w:t>
                      </w:r>
                    </w:p>
                    <w:p w14:paraId="0E73C18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август</w:t>
                      </w:r>
                    </w:p>
                    <w:p w14:paraId="09D34F9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автомобиль</w:t>
                      </w:r>
                    </w:p>
                    <w:p w14:paraId="0AA1835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авторитет</w:t>
                      </w:r>
                    </w:p>
                    <w:p w14:paraId="7138638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авторство</w:t>
                      </w:r>
                    </w:p>
                    <w:p w14:paraId="1B4EA0A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агентство</w:t>
                      </w:r>
                    </w:p>
                    <w:p w14:paraId="327647D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агрессия</w:t>
                      </w:r>
                    </w:p>
                    <w:p w14:paraId="7EAED1C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адаптация</w:t>
                      </w:r>
                    </w:p>
                    <w:p w14:paraId="13B2B4D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адвокат</w:t>
                      </w:r>
                    </w:p>
                    <w:p w14:paraId="49D10F3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администрация</w:t>
                      </w:r>
                    </w:p>
                    <w:p w14:paraId="7442CDF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w:t>
                      </w:r>
                    </w:p>
                    <w:p w14:paraId="41E51E2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адресат</w:t>
                      </w:r>
                    </w:p>
                    <w:p w14:paraId="0DC3984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адресация</w:t>
                      </w:r>
                    </w:p>
                    <w:p w14:paraId="23B51C1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адресант</w:t>
                      </w:r>
                    </w:p>
                    <w:p w14:paraId="7604028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адресная</w:t>
                      </w:r>
                    </w:p>
                    <w:p w14:paraId="12E1391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адресность</w:t>
                      </w:r>
                    </w:p>
                    <w:p w14:paraId="6558684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адресный</w:t>
                      </w:r>
                    </w:p>
                    <w:p w14:paraId="0BA5FAE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адресуемый</w:t>
                      </w:r>
                    </w:p>
                    <w:p w14:paraId="799690A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w:t>
                      </w:r>
                    </w:p>
                    <w:p w14:paraId="2039689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56E024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859678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8E69AA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1C82AC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71DBE8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B24122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1D8F70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B88818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EDD2F2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6666CE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26C477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EFF460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22E362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1E1B06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A38EE5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51BEC0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B3B78F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39CE8F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5A1EC8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FFCA62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A7E0FC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1307D0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C38EAF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E9B619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9FAF55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BA288C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567394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40C341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33799D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715C97C" w14:textId="77777777" w:rsidR="0016044E" w:rsidRDefault="0016044E" w:rsidP="005E38A3">
                      <w:pPr>
                        <w:rPr>
                          <w:rFonts w:ascii="Consolas" w:hAnsi="Consolas"/>
                          <w:color w:val="D4D4D4"/>
                          <w:sz w:val="20"/>
                          <w:szCs w:val="20"/>
                          <w:bdr w:val="single" w:sz="2" w:space="0" w:color="auto" w:frame="1"/>
                          <w:shd w:val="clear" w:color="auto" w:fill="1E1E1E"/>
                        </w:rPr>
                      </w:pPr>
                      <w:r>
                        <w:rPr>
                          <w:rFonts w:ascii="Consolas" w:hAnsi="Consolas"/>
                          <w:color w:val="D4D4D4"/>
                          <w:sz w:val="20"/>
                          <w:szCs w:val="20"/>
                          <w:shd w:val="clear" w:color="auto" w:fill="1E1E1E"/>
                        </w:rPr>
                        <w:t>адресующийся</w:t>
                      </w:r>
                      <w:r>
                        <w:rPr>
                          <w:rFonts w:ascii="Consolas" w:eastAsia="Times New Roman" w:hAnsi="Consolas" w:cs="Times New Roman"/>
                          <w:color w:val="D4D4D4"/>
                          <w:sz w:val="20"/>
                          <w:szCs w:val="20"/>
                          <w:bdr w:val="single" w:sz="2" w:space="0" w:color="auto" w:frame="1"/>
                          <w:shd w:val="clear" w:color="auto" w:fill="1E1E1E"/>
                          <w:lang w:eastAsia="ru-RU"/>
                        </w:rPr>
                        <w:t xml:space="preserve"> </w:t>
                      </w:r>
                      <w:r>
                        <w:rPr>
                          <w:rFonts w:ascii="Consolas" w:hAnsi="Consolas"/>
                          <w:color w:val="D4D4D4"/>
                          <w:sz w:val="20"/>
                          <w:szCs w:val="20"/>
                          <w:bdr w:val="single" w:sz="2" w:space="0" w:color="auto" w:frame="1"/>
                          <w:shd w:val="clear" w:color="auto" w:fill="1E1E1E"/>
                        </w:rPr>
                        <w:t>абстракция</w:t>
                      </w:r>
                    </w:p>
                    <w:p w14:paraId="29DF87F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авантюра</w:t>
                      </w:r>
                    </w:p>
                    <w:p w14:paraId="7F6FFA7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август</w:t>
                      </w:r>
                    </w:p>
                    <w:p w14:paraId="05E8FBC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автомобиль</w:t>
                      </w:r>
                    </w:p>
                    <w:p w14:paraId="5610CD7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авторитет</w:t>
                      </w:r>
                    </w:p>
                    <w:p w14:paraId="5DA696C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авторство</w:t>
                      </w:r>
                    </w:p>
                    <w:p w14:paraId="5AF366F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агентство</w:t>
                      </w:r>
                    </w:p>
                    <w:p w14:paraId="46C2430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агрессия</w:t>
                      </w:r>
                    </w:p>
                    <w:p w14:paraId="25919AC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адаптация</w:t>
                      </w:r>
                    </w:p>
                    <w:p w14:paraId="5DEC02E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адвокат</w:t>
                      </w:r>
                    </w:p>
                    <w:p w14:paraId="4238821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администрация</w:t>
                      </w:r>
                    </w:p>
                    <w:p w14:paraId="0CE3268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w:t>
                      </w:r>
                    </w:p>
                    <w:p w14:paraId="014942F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адресат</w:t>
                      </w:r>
                    </w:p>
                    <w:p w14:paraId="729B9DC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адресация</w:t>
                      </w:r>
                    </w:p>
                    <w:p w14:paraId="56FFD7A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адресант</w:t>
                      </w:r>
                    </w:p>
                    <w:p w14:paraId="3000B4E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адресная</w:t>
                      </w:r>
                    </w:p>
                    <w:p w14:paraId="2629B5B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адресность</w:t>
                      </w:r>
                    </w:p>
                    <w:p w14:paraId="292D5AF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адресный</w:t>
                      </w:r>
                    </w:p>
                    <w:p w14:paraId="4C06962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адресуемый</w:t>
                      </w:r>
                    </w:p>
                    <w:p w14:paraId="33BA743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w:t>
                      </w:r>
                    </w:p>
                    <w:p w14:paraId="130A127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474267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6F39F8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B3B0BA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339EB6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008355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5F2440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A28DE6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CE98B7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698DB0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1168FB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994AEA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7FD460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A73B8E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48971A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7D8DCB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5975CC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ACEF60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0C1BCD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377655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676B80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37DE79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0295A0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D707D4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F834E2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B5B33C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4DEE0F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569451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28B4ED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55CEB7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8C13D9F" w14:textId="77777777" w:rsidR="0016044E" w:rsidRDefault="0016044E" w:rsidP="005E38A3">
                      <w:pPr>
                        <w:rPr>
                          <w:rFonts w:ascii="Consolas" w:hAnsi="Consolas"/>
                          <w:color w:val="D4D4D4"/>
                          <w:sz w:val="20"/>
                          <w:szCs w:val="20"/>
                          <w:bdr w:val="single" w:sz="2" w:space="0" w:color="auto" w:frame="1"/>
                          <w:shd w:val="clear" w:color="auto" w:fill="1E1E1E"/>
                        </w:rPr>
                      </w:pPr>
                      <w:r>
                        <w:rPr>
                          <w:rFonts w:ascii="Consolas" w:hAnsi="Consolas"/>
                          <w:color w:val="D4D4D4"/>
                          <w:sz w:val="20"/>
                          <w:szCs w:val="20"/>
                          <w:shd w:val="clear" w:color="auto" w:fill="1E1E1E"/>
                        </w:rPr>
                        <w:t>адресующийся</w:t>
                      </w:r>
                      <w:r>
                        <w:rPr>
                          <w:rFonts w:ascii="Consolas" w:eastAsia="Times New Roman" w:hAnsi="Consolas" w:cs="Times New Roman"/>
                          <w:color w:val="D4D4D4"/>
                          <w:sz w:val="20"/>
                          <w:szCs w:val="20"/>
                          <w:bdr w:val="single" w:sz="2" w:space="0" w:color="auto" w:frame="1"/>
                          <w:shd w:val="clear" w:color="auto" w:fill="1E1E1E"/>
                          <w:lang w:eastAsia="ru-RU"/>
                        </w:rPr>
                        <w:t xml:space="preserve"> </w:t>
                      </w:r>
                      <w:r>
                        <w:rPr>
                          <w:rFonts w:ascii="Consolas" w:hAnsi="Consolas"/>
                          <w:color w:val="D4D4D4"/>
                          <w:sz w:val="20"/>
                          <w:szCs w:val="20"/>
                          <w:bdr w:val="single" w:sz="2" w:space="0" w:color="auto" w:frame="1"/>
                          <w:shd w:val="clear" w:color="auto" w:fill="1E1E1E"/>
                        </w:rPr>
                        <w:t>абстракция</w:t>
                      </w:r>
                    </w:p>
                    <w:p w14:paraId="4865C1F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авантюра</w:t>
                      </w:r>
                    </w:p>
                    <w:p w14:paraId="02D0273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август</w:t>
                      </w:r>
                    </w:p>
                    <w:p w14:paraId="067BFDD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автомобиль</w:t>
                      </w:r>
                    </w:p>
                    <w:p w14:paraId="5DC694D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авторитет</w:t>
                      </w:r>
                    </w:p>
                    <w:p w14:paraId="264934F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авторство</w:t>
                      </w:r>
                    </w:p>
                    <w:p w14:paraId="6180F69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агентство</w:t>
                      </w:r>
                    </w:p>
                    <w:p w14:paraId="2B80CE0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агрессия</w:t>
                      </w:r>
                    </w:p>
                    <w:p w14:paraId="076DC8B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адаптация</w:t>
                      </w:r>
                    </w:p>
                    <w:p w14:paraId="19B95E2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адвокат</w:t>
                      </w:r>
                    </w:p>
                    <w:p w14:paraId="775E0A4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администрация</w:t>
                      </w:r>
                    </w:p>
                    <w:p w14:paraId="6DBD5F9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w:t>
                      </w:r>
                    </w:p>
                    <w:p w14:paraId="150A2D2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адресат</w:t>
                      </w:r>
                    </w:p>
                    <w:p w14:paraId="42731BA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адресация</w:t>
                      </w:r>
                    </w:p>
                    <w:p w14:paraId="54F840B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адресант</w:t>
                      </w:r>
                    </w:p>
                    <w:p w14:paraId="52D67F2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адресная</w:t>
                      </w:r>
                    </w:p>
                    <w:p w14:paraId="09D98FA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адресность</w:t>
                      </w:r>
                    </w:p>
                    <w:p w14:paraId="7A68DD3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адресный</w:t>
                      </w:r>
                    </w:p>
                    <w:p w14:paraId="23FCA31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адресуемый</w:t>
                      </w:r>
                    </w:p>
                    <w:p w14:paraId="2E095DB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w:t>
                      </w:r>
                    </w:p>
                    <w:p w14:paraId="385DA78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BEFA7C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405363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6FCE40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EC4751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1CC2AE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096A10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DAC83D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E4A374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03781E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C80207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A6B288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BFDFFE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A4F4AB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EF2036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578833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B4ED32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A07A13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1C176C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5F787E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425F5F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F5B173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4979D0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770313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61E029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85670B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72EDAB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B8AA90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184457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A6AD09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ED0CDDA" w14:textId="77777777" w:rsidR="0016044E" w:rsidRDefault="0016044E" w:rsidP="005E38A3">
                      <w:pPr>
                        <w:rPr>
                          <w:rFonts w:ascii="Consolas" w:hAnsi="Consolas"/>
                          <w:color w:val="D4D4D4"/>
                          <w:sz w:val="20"/>
                          <w:szCs w:val="20"/>
                          <w:bdr w:val="single" w:sz="2" w:space="0" w:color="auto" w:frame="1"/>
                          <w:shd w:val="clear" w:color="auto" w:fill="1E1E1E"/>
                        </w:rPr>
                      </w:pPr>
                      <w:r>
                        <w:rPr>
                          <w:rFonts w:ascii="Consolas" w:hAnsi="Consolas"/>
                          <w:color w:val="D4D4D4"/>
                          <w:sz w:val="20"/>
                          <w:szCs w:val="20"/>
                          <w:shd w:val="clear" w:color="auto" w:fill="1E1E1E"/>
                        </w:rPr>
                        <w:t>адресующийся</w:t>
                      </w:r>
                      <w:r>
                        <w:rPr>
                          <w:rFonts w:ascii="Consolas" w:eastAsia="Times New Roman" w:hAnsi="Consolas" w:cs="Times New Roman"/>
                          <w:color w:val="D4D4D4"/>
                          <w:sz w:val="20"/>
                          <w:szCs w:val="20"/>
                          <w:bdr w:val="single" w:sz="2" w:space="0" w:color="auto" w:frame="1"/>
                          <w:shd w:val="clear" w:color="auto" w:fill="1E1E1E"/>
                          <w:lang w:eastAsia="ru-RU"/>
                        </w:rPr>
                        <w:t xml:space="preserve"> </w:t>
                      </w:r>
                      <w:r>
                        <w:rPr>
                          <w:rFonts w:ascii="Consolas" w:hAnsi="Consolas"/>
                          <w:color w:val="D4D4D4"/>
                          <w:sz w:val="20"/>
                          <w:szCs w:val="20"/>
                          <w:bdr w:val="single" w:sz="2" w:space="0" w:color="auto" w:frame="1"/>
                          <w:shd w:val="clear" w:color="auto" w:fill="1E1E1E"/>
                        </w:rPr>
                        <w:t>абстракция</w:t>
                      </w:r>
                    </w:p>
                    <w:p w14:paraId="0B76095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авантюра</w:t>
                      </w:r>
                    </w:p>
                    <w:p w14:paraId="4A517D6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август</w:t>
                      </w:r>
                    </w:p>
                    <w:p w14:paraId="33451C6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автомобиль</w:t>
                      </w:r>
                    </w:p>
                    <w:p w14:paraId="7D60886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авторитет</w:t>
                      </w:r>
                    </w:p>
                    <w:p w14:paraId="7B5D5BC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авторство</w:t>
                      </w:r>
                    </w:p>
                    <w:p w14:paraId="4796365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агентство</w:t>
                      </w:r>
                    </w:p>
                    <w:p w14:paraId="68B03E4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агрессия</w:t>
                      </w:r>
                    </w:p>
                    <w:p w14:paraId="4C517E2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адаптация</w:t>
                      </w:r>
                    </w:p>
                    <w:p w14:paraId="6D62B5D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адвокат</w:t>
                      </w:r>
                    </w:p>
                    <w:p w14:paraId="7EE751C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администрация</w:t>
                      </w:r>
                    </w:p>
                    <w:p w14:paraId="0B39E4A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w:t>
                      </w:r>
                    </w:p>
                    <w:p w14:paraId="47051FD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адресат</w:t>
                      </w:r>
                    </w:p>
                    <w:p w14:paraId="2AA3B17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адресация</w:t>
                      </w:r>
                    </w:p>
                    <w:p w14:paraId="64DC99D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адресант</w:t>
                      </w:r>
                    </w:p>
                    <w:p w14:paraId="7E07BFD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адресная</w:t>
                      </w:r>
                    </w:p>
                    <w:p w14:paraId="0A57DEB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адресность</w:t>
                      </w:r>
                    </w:p>
                    <w:p w14:paraId="6809030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адресный</w:t>
                      </w:r>
                    </w:p>
                    <w:p w14:paraId="3CC6F65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адресуемый</w:t>
                      </w:r>
                    </w:p>
                    <w:p w14:paraId="37E65C8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w:t>
                      </w:r>
                    </w:p>
                    <w:p w14:paraId="1B785B7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35AD04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DF630E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8BDFAF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B5267E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368879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C25BB8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E986C4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87DF2A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2D1A50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FB4497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273513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CFFACE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79918C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758424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FF2F87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7334EF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66A249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10B79A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0477EC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1D729C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66990F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AEAB13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89C626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2777C2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CE2DE9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6828C2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94724E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95EC9D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47231D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BEF0529" w14:textId="77777777" w:rsidR="0016044E" w:rsidRDefault="0016044E" w:rsidP="005E38A3">
                      <w:pPr>
                        <w:rPr>
                          <w:rFonts w:ascii="Consolas" w:hAnsi="Consolas"/>
                          <w:color w:val="D4D4D4"/>
                          <w:sz w:val="20"/>
                          <w:szCs w:val="20"/>
                          <w:bdr w:val="single" w:sz="2" w:space="0" w:color="auto" w:frame="1"/>
                          <w:shd w:val="clear" w:color="auto" w:fill="1E1E1E"/>
                        </w:rPr>
                      </w:pPr>
                      <w:r>
                        <w:rPr>
                          <w:rFonts w:ascii="Consolas" w:hAnsi="Consolas"/>
                          <w:color w:val="D4D4D4"/>
                          <w:sz w:val="20"/>
                          <w:szCs w:val="20"/>
                          <w:shd w:val="clear" w:color="auto" w:fill="1E1E1E"/>
                        </w:rPr>
                        <w:t>адресующийся</w:t>
                      </w:r>
                      <w:r>
                        <w:rPr>
                          <w:rFonts w:ascii="Consolas" w:eastAsia="Times New Roman" w:hAnsi="Consolas" w:cs="Times New Roman"/>
                          <w:color w:val="D4D4D4"/>
                          <w:sz w:val="20"/>
                          <w:szCs w:val="20"/>
                          <w:bdr w:val="single" w:sz="2" w:space="0" w:color="auto" w:frame="1"/>
                          <w:shd w:val="clear" w:color="auto" w:fill="1E1E1E"/>
                          <w:lang w:eastAsia="ru-RU"/>
                        </w:rPr>
                        <w:t xml:space="preserve"> </w:t>
                      </w:r>
                      <w:r>
                        <w:rPr>
                          <w:rFonts w:ascii="Consolas" w:hAnsi="Consolas"/>
                          <w:color w:val="D4D4D4"/>
                          <w:sz w:val="20"/>
                          <w:szCs w:val="20"/>
                          <w:bdr w:val="single" w:sz="2" w:space="0" w:color="auto" w:frame="1"/>
                          <w:shd w:val="clear" w:color="auto" w:fill="1E1E1E"/>
                        </w:rPr>
                        <w:t>абстракция</w:t>
                      </w:r>
                    </w:p>
                    <w:p w14:paraId="3BA5B9A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авантюра</w:t>
                      </w:r>
                    </w:p>
                    <w:p w14:paraId="5FCF371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август</w:t>
                      </w:r>
                    </w:p>
                    <w:p w14:paraId="2B826DB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автомобиль</w:t>
                      </w:r>
                    </w:p>
                    <w:p w14:paraId="45B8BE7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авторитет</w:t>
                      </w:r>
                    </w:p>
                    <w:p w14:paraId="5B6F5D5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авторство</w:t>
                      </w:r>
                    </w:p>
                    <w:p w14:paraId="5A5C3CA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агентство</w:t>
                      </w:r>
                    </w:p>
                    <w:p w14:paraId="1F8FA40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агрессия</w:t>
                      </w:r>
                    </w:p>
                    <w:p w14:paraId="6494F78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адаптация</w:t>
                      </w:r>
                    </w:p>
                    <w:p w14:paraId="41E83B4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адвокат</w:t>
                      </w:r>
                    </w:p>
                    <w:p w14:paraId="0537C33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администрация</w:t>
                      </w:r>
                    </w:p>
                    <w:p w14:paraId="4749622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w:t>
                      </w:r>
                    </w:p>
                    <w:p w14:paraId="654698E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адресат</w:t>
                      </w:r>
                    </w:p>
                    <w:p w14:paraId="6065AF7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адресация</w:t>
                      </w:r>
                    </w:p>
                    <w:p w14:paraId="380A1DC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адресант</w:t>
                      </w:r>
                    </w:p>
                    <w:p w14:paraId="7724830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адресная</w:t>
                      </w:r>
                    </w:p>
                    <w:p w14:paraId="4EC37E6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адресность</w:t>
                      </w:r>
                    </w:p>
                    <w:p w14:paraId="3CD6288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адресный</w:t>
                      </w:r>
                    </w:p>
                    <w:p w14:paraId="7EDE032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адресуемый</w:t>
                      </w:r>
                    </w:p>
                    <w:p w14:paraId="262C0B3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w:t>
                      </w:r>
                    </w:p>
                    <w:p w14:paraId="02B8312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F4260A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08315C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FE750B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810DCD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9F4115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34956F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F9B572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56BE11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6A617D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CEDD56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B205D6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3AB3C5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B3690E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760AED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320B3F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8A5E61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F792A3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6558EB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B5103A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E06239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C8F3BD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DF813A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116D85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4775AC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1E33D5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5B53A3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487941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048379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D88F5B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A475C39" w14:textId="77777777" w:rsidR="0016044E" w:rsidRDefault="0016044E" w:rsidP="005E38A3">
                      <w:pPr>
                        <w:rPr>
                          <w:rFonts w:ascii="Consolas" w:hAnsi="Consolas"/>
                          <w:color w:val="D4D4D4"/>
                          <w:sz w:val="20"/>
                          <w:szCs w:val="20"/>
                          <w:bdr w:val="single" w:sz="2" w:space="0" w:color="auto" w:frame="1"/>
                          <w:shd w:val="clear" w:color="auto" w:fill="1E1E1E"/>
                        </w:rPr>
                      </w:pPr>
                      <w:r>
                        <w:rPr>
                          <w:rFonts w:ascii="Consolas" w:hAnsi="Consolas"/>
                          <w:color w:val="D4D4D4"/>
                          <w:sz w:val="20"/>
                          <w:szCs w:val="20"/>
                          <w:shd w:val="clear" w:color="auto" w:fill="1E1E1E"/>
                        </w:rPr>
                        <w:t>адресующийся</w:t>
                      </w:r>
                      <w:r>
                        <w:rPr>
                          <w:rFonts w:ascii="Consolas" w:eastAsia="Times New Roman" w:hAnsi="Consolas" w:cs="Times New Roman"/>
                          <w:color w:val="D4D4D4"/>
                          <w:sz w:val="20"/>
                          <w:szCs w:val="20"/>
                          <w:bdr w:val="single" w:sz="2" w:space="0" w:color="auto" w:frame="1"/>
                          <w:shd w:val="clear" w:color="auto" w:fill="1E1E1E"/>
                          <w:lang w:eastAsia="ru-RU"/>
                        </w:rPr>
                        <w:t xml:space="preserve"> </w:t>
                      </w:r>
                      <w:r>
                        <w:rPr>
                          <w:rFonts w:ascii="Consolas" w:hAnsi="Consolas"/>
                          <w:color w:val="D4D4D4"/>
                          <w:sz w:val="20"/>
                          <w:szCs w:val="20"/>
                          <w:bdr w:val="single" w:sz="2" w:space="0" w:color="auto" w:frame="1"/>
                          <w:shd w:val="clear" w:color="auto" w:fill="1E1E1E"/>
                        </w:rPr>
                        <w:t>абстракция</w:t>
                      </w:r>
                    </w:p>
                    <w:p w14:paraId="1EA9E26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авантюра</w:t>
                      </w:r>
                    </w:p>
                    <w:p w14:paraId="765E7DD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август</w:t>
                      </w:r>
                    </w:p>
                    <w:p w14:paraId="220DF8A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автомобиль</w:t>
                      </w:r>
                    </w:p>
                    <w:p w14:paraId="0D08A87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авторитет</w:t>
                      </w:r>
                    </w:p>
                    <w:p w14:paraId="20346F0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авторство</w:t>
                      </w:r>
                    </w:p>
                    <w:p w14:paraId="1693E1B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агентство</w:t>
                      </w:r>
                    </w:p>
                    <w:p w14:paraId="42470D9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агрессия</w:t>
                      </w:r>
                    </w:p>
                    <w:p w14:paraId="3AE100B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адаптация</w:t>
                      </w:r>
                    </w:p>
                    <w:p w14:paraId="64E65D4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адвокат</w:t>
                      </w:r>
                    </w:p>
                    <w:p w14:paraId="749547F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администрация</w:t>
                      </w:r>
                    </w:p>
                    <w:p w14:paraId="1DF7443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w:t>
                      </w:r>
                    </w:p>
                    <w:p w14:paraId="32000E1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адресат</w:t>
                      </w:r>
                    </w:p>
                    <w:p w14:paraId="4729D06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адресация</w:t>
                      </w:r>
                    </w:p>
                    <w:p w14:paraId="2A2D4B9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адресант</w:t>
                      </w:r>
                    </w:p>
                    <w:p w14:paraId="26BA054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адресная</w:t>
                      </w:r>
                    </w:p>
                    <w:p w14:paraId="496A10D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адресность</w:t>
                      </w:r>
                    </w:p>
                    <w:p w14:paraId="05151F5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адресный</w:t>
                      </w:r>
                    </w:p>
                    <w:p w14:paraId="165F08A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адресуемый</w:t>
                      </w:r>
                    </w:p>
                    <w:p w14:paraId="56DC625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w:t>
                      </w:r>
                    </w:p>
                    <w:p w14:paraId="5FB54B6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91A267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B42E66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08E776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4869C4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B263A0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48D813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3A26D2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941382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614B7C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3DAB47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84B1AF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45663B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13CA2E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E43151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E8D1FF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7115CA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01C611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BC6655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52A58E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4A0804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C66547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CC38BA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4D0B25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556DAC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0139A9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B1FA48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7F8601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E8ADB9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01656F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41417C7" w14:textId="77777777" w:rsidR="0016044E" w:rsidRDefault="0016044E" w:rsidP="005E38A3">
                      <w:pPr>
                        <w:rPr>
                          <w:rFonts w:ascii="Consolas" w:hAnsi="Consolas"/>
                          <w:color w:val="D4D4D4"/>
                          <w:sz w:val="20"/>
                          <w:szCs w:val="20"/>
                          <w:bdr w:val="single" w:sz="2" w:space="0" w:color="auto" w:frame="1"/>
                          <w:shd w:val="clear" w:color="auto" w:fill="1E1E1E"/>
                        </w:rPr>
                      </w:pPr>
                      <w:r>
                        <w:rPr>
                          <w:rFonts w:ascii="Consolas" w:hAnsi="Consolas"/>
                          <w:color w:val="D4D4D4"/>
                          <w:sz w:val="20"/>
                          <w:szCs w:val="20"/>
                          <w:shd w:val="clear" w:color="auto" w:fill="1E1E1E"/>
                        </w:rPr>
                        <w:t>адресующийся</w:t>
                      </w:r>
                      <w:r>
                        <w:rPr>
                          <w:rFonts w:ascii="Consolas" w:eastAsia="Times New Roman" w:hAnsi="Consolas" w:cs="Times New Roman"/>
                          <w:color w:val="D4D4D4"/>
                          <w:sz w:val="20"/>
                          <w:szCs w:val="20"/>
                          <w:bdr w:val="single" w:sz="2" w:space="0" w:color="auto" w:frame="1"/>
                          <w:shd w:val="clear" w:color="auto" w:fill="1E1E1E"/>
                          <w:lang w:eastAsia="ru-RU"/>
                        </w:rPr>
                        <w:t xml:space="preserve"> </w:t>
                      </w:r>
                      <w:r>
                        <w:rPr>
                          <w:rFonts w:ascii="Consolas" w:hAnsi="Consolas"/>
                          <w:color w:val="D4D4D4"/>
                          <w:sz w:val="20"/>
                          <w:szCs w:val="20"/>
                          <w:bdr w:val="single" w:sz="2" w:space="0" w:color="auto" w:frame="1"/>
                          <w:shd w:val="clear" w:color="auto" w:fill="1E1E1E"/>
                        </w:rPr>
                        <w:t>абстракция</w:t>
                      </w:r>
                    </w:p>
                    <w:p w14:paraId="51E10E6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авантюра</w:t>
                      </w:r>
                    </w:p>
                    <w:p w14:paraId="41F2487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август</w:t>
                      </w:r>
                    </w:p>
                    <w:p w14:paraId="06D35FF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автомобиль</w:t>
                      </w:r>
                    </w:p>
                    <w:p w14:paraId="761552E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авторитет</w:t>
                      </w:r>
                    </w:p>
                    <w:p w14:paraId="2B1B6A4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авторство</w:t>
                      </w:r>
                    </w:p>
                    <w:p w14:paraId="55C7E16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агентство</w:t>
                      </w:r>
                    </w:p>
                    <w:p w14:paraId="701F298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агрессия</w:t>
                      </w:r>
                    </w:p>
                    <w:p w14:paraId="7689C6B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адаптация</w:t>
                      </w:r>
                    </w:p>
                    <w:p w14:paraId="1E9A034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адвокат</w:t>
                      </w:r>
                    </w:p>
                    <w:p w14:paraId="157C5A5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администрация</w:t>
                      </w:r>
                    </w:p>
                    <w:p w14:paraId="5EA2812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w:t>
                      </w:r>
                    </w:p>
                    <w:p w14:paraId="1B410B2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адресат</w:t>
                      </w:r>
                    </w:p>
                    <w:p w14:paraId="2954F50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адресация</w:t>
                      </w:r>
                    </w:p>
                    <w:p w14:paraId="3B484FE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адресант</w:t>
                      </w:r>
                    </w:p>
                    <w:p w14:paraId="602D31C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адресная</w:t>
                      </w:r>
                    </w:p>
                    <w:p w14:paraId="40DB33E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адресность</w:t>
                      </w:r>
                    </w:p>
                    <w:p w14:paraId="3462D68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адресный</w:t>
                      </w:r>
                    </w:p>
                    <w:p w14:paraId="4ECC8F9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адресуемый</w:t>
                      </w:r>
                    </w:p>
                    <w:p w14:paraId="18ADADE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w:t>
                      </w:r>
                    </w:p>
                    <w:p w14:paraId="59F5888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B8293E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B71EDD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CBE763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1CB359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BD4A31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780DDF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5D0A3F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030683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C1B0C7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4BA7FE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1C8D99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15063A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40ACEF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DB1908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0033B8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70ED35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ECD878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DD537E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7CFA94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49D364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E38DBF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65BBB8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836A67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39D6E2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9970A1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269B70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C9EFEE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AA6A83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68FD87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7710813" w14:textId="77777777" w:rsidR="0016044E" w:rsidRDefault="0016044E" w:rsidP="005E38A3">
                      <w:pPr>
                        <w:rPr>
                          <w:rFonts w:ascii="Consolas" w:hAnsi="Consolas"/>
                          <w:color w:val="D4D4D4"/>
                          <w:sz w:val="20"/>
                          <w:szCs w:val="20"/>
                          <w:bdr w:val="single" w:sz="2" w:space="0" w:color="auto" w:frame="1"/>
                          <w:shd w:val="clear" w:color="auto" w:fill="1E1E1E"/>
                        </w:rPr>
                      </w:pPr>
                      <w:r>
                        <w:rPr>
                          <w:rFonts w:ascii="Consolas" w:hAnsi="Consolas"/>
                          <w:color w:val="D4D4D4"/>
                          <w:sz w:val="20"/>
                          <w:szCs w:val="20"/>
                          <w:shd w:val="clear" w:color="auto" w:fill="1E1E1E"/>
                        </w:rPr>
                        <w:t>адресующийся</w:t>
                      </w:r>
                      <w:r>
                        <w:rPr>
                          <w:rFonts w:ascii="Consolas" w:eastAsia="Times New Roman" w:hAnsi="Consolas" w:cs="Times New Roman"/>
                          <w:color w:val="D4D4D4"/>
                          <w:sz w:val="20"/>
                          <w:szCs w:val="20"/>
                          <w:bdr w:val="single" w:sz="2" w:space="0" w:color="auto" w:frame="1"/>
                          <w:shd w:val="clear" w:color="auto" w:fill="1E1E1E"/>
                          <w:lang w:eastAsia="ru-RU"/>
                        </w:rPr>
                        <w:t xml:space="preserve"> </w:t>
                      </w:r>
                      <w:r>
                        <w:rPr>
                          <w:rFonts w:ascii="Consolas" w:hAnsi="Consolas"/>
                          <w:color w:val="D4D4D4"/>
                          <w:sz w:val="20"/>
                          <w:szCs w:val="20"/>
                          <w:bdr w:val="single" w:sz="2" w:space="0" w:color="auto" w:frame="1"/>
                          <w:shd w:val="clear" w:color="auto" w:fill="1E1E1E"/>
                        </w:rPr>
                        <w:t>абстракция</w:t>
                      </w:r>
                    </w:p>
                    <w:p w14:paraId="464FCAD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авантюра</w:t>
                      </w:r>
                    </w:p>
                    <w:p w14:paraId="7E25A9B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август</w:t>
                      </w:r>
                    </w:p>
                    <w:p w14:paraId="05EDBFB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автомобиль</w:t>
                      </w:r>
                    </w:p>
                    <w:p w14:paraId="0CE13D6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авторитет</w:t>
                      </w:r>
                    </w:p>
                    <w:p w14:paraId="37FC80E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авторство</w:t>
                      </w:r>
                    </w:p>
                    <w:p w14:paraId="6CEA603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агентство</w:t>
                      </w:r>
                    </w:p>
                    <w:p w14:paraId="7679AAD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агрессия</w:t>
                      </w:r>
                    </w:p>
                    <w:p w14:paraId="349CE9C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адаптация</w:t>
                      </w:r>
                    </w:p>
                    <w:p w14:paraId="02C15D2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адвокат</w:t>
                      </w:r>
                    </w:p>
                    <w:p w14:paraId="4F1E425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администрация</w:t>
                      </w:r>
                    </w:p>
                    <w:p w14:paraId="56E3891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w:t>
                      </w:r>
                    </w:p>
                    <w:p w14:paraId="720E98B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адресат</w:t>
                      </w:r>
                    </w:p>
                    <w:p w14:paraId="35054CC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адресация</w:t>
                      </w:r>
                    </w:p>
                    <w:p w14:paraId="275FD71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адресант</w:t>
                      </w:r>
                    </w:p>
                    <w:p w14:paraId="22CB9B4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адресная</w:t>
                      </w:r>
                    </w:p>
                    <w:p w14:paraId="781080F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адресность</w:t>
                      </w:r>
                    </w:p>
                    <w:p w14:paraId="2C2FF72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адресный</w:t>
                      </w:r>
                    </w:p>
                    <w:p w14:paraId="47290C8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адресуемый</w:t>
                      </w:r>
                    </w:p>
                    <w:p w14:paraId="0CD15DF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w:t>
                      </w:r>
                    </w:p>
                    <w:p w14:paraId="570EDA4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FD8677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C06881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19EB87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116665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362218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6AC32B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7239DE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C6DA2E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510292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8087D7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8C2EB9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8D4EF2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BE66E5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224305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160261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0A1428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582F60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C2596C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917270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84097B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108804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E2ECE6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4B0593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C5BB9E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5F860E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4A9A94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BCECC5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78252D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DB0DA2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4ADA7B0" w14:textId="77777777" w:rsidR="0016044E" w:rsidRDefault="0016044E" w:rsidP="005E38A3">
                      <w:pPr>
                        <w:rPr>
                          <w:rFonts w:ascii="Consolas" w:hAnsi="Consolas"/>
                          <w:color w:val="D4D4D4"/>
                          <w:sz w:val="20"/>
                          <w:szCs w:val="20"/>
                          <w:bdr w:val="single" w:sz="2" w:space="0" w:color="auto" w:frame="1"/>
                          <w:shd w:val="clear" w:color="auto" w:fill="1E1E1E"/>
                        </w:rPr>
                      </w:pPr>
                      <w:r>
                        <w:rPr>
                          <w:rFonts w:ascii="Consolas" w:hAnsi="Consolas"/>
                          <w:color w:val="D4D4D4"/>
                          <w:sz w:val="20"/>
                          <w:szCs w:val="20"/>
                          <w:shd w:val="clear" w:color="auto" w:fill="1E1E1E"/>
                        </w:rPr>
                        <w:t>адресующийся</w:t>
                      </w:r>
                      <w:r>
                        <w:rPr>
                          <w:rFonts w:ascii="Consolas" w:eastAsia="Times New Roman" w:hAnsi="Consolas" w:cs="Times New Roman"/>
                          <w:color w:val="D4D4D4"/>
                          <w:sz w:val="20"/>
                          <w:szCs w:val="20"/>
                          <w:bdr w:val="single" w:sz="2" w:space="0" w:color="auto" w:frame="1"/>
                          <w:shd w:val="clear" w:color="auto" w:fill="1E1E1E"/>
                          <w:lang w:eastAsia="ru-RU"/>
                        </w:rPr>
                        <w:t xml:space="preserve"> </w:t>
                      </w:r>
                      <w:r>
                        <w:rPr>
                          <w:rFonts w:ascii="Consolas" w:hAnsi="Consolas"/>
                          <w:color w:val="D4D4D4"/>
                          <w:sz w:val="20"/>
                          <w:szCs w:val="20"/>
                          <w:bdr w:val="single" w:sz="2" w:space="0" w:color="auto" w:frame="1"/>
                          <w:shd w:val="clear" w:color="auto" w:fill="1E1E1E"/>
                        </w:rPr>
                        <w:t>абстракция</w:t>
                      </w:r>
                    </w:p>
                    <w:p w14:paraId="2506FA8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авантюра</w:t>
                      </w:r>
                    </w:p>
                    <w:p w14:paraId="17C5127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август</w:t>
                      </w:r>
                    </w:p>
                    <w:p w14:paraId="7E620C6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автомобиль</w:t>
                      </w:r>
                    </w:p>
                    <w:p w14:paraId="1283064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авторитет</w:t>
                      </w:r>
                    </w:p>
                    <w:p w14:paraId="47951F5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авторство</w:t>
                      </w:r>
                    </w:p>
                    <w:p w14:paraId="3EDF6FD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агентство</w:t>
                      </w:r>
                    </w:p>
                    <w:p w14:paraId="1CD2904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агрессия</w:t>
                      </w:r>
                    </w:p>
                    <w:p w14:paraId="54F4DED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адаптация</w:t>
                      </w:r>
                    </w:p>
                    <w:p w14:paraId="51158DA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адвокат</w:t>
                      </w:r>
                    </w:p>
                    <w:p w14:paraId="42E9598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администрация</w:t>
                      </w:r>
                    </w:p>
                    <w:p w14:paraId="0D1C598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w:t>
                      </w:r>
                    </w:p>
                    <w:p w14:paraId="13A430F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адресат</w:t>
                      </w:r>
                    </w:p>
                    <w:p w14:paraId="1CF75D2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адресация</w:t>
                      </w:r>
                    </w:p>
                    <w:p w14:paraId="58BD90C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адресант</w:t>
                      </w:r>
                    </w:p>
                    <w:p w14:paraId="7B6947C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адресная</w:t>
                      </w:r>
                    </w:p>
                    <w:p w14:paraId="10F2F9A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адресность</w:t>
                      </w:r>
                    </w:p>
                    <w:p w14:paraId="545F5DA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адресный</w:t>
                      </w:r>
                    </w:p>
                    <w:p w14:paraId="699859B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адресуемый</w:t>
                      </w:r>
                    </w:p>
                    <w:p w14:paraId="14B65BA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w:t>
                      </w:r>
                    </w:p>
                    <w:p w14:paraId="32E6186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042733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04A07D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31C02F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4ABD17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E8ECFF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7CD107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0FEA2F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3BFAF6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BBA01E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9E7C6D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BC3403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C82E38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45FADC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599745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B1031E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75722A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4D9B2F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EB48EF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FDC972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C9EB63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FC02A2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A1ED8E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C74574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646446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0BBAB1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A9F729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1FCC20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8AC945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FC267A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00F3A0D" w14:textId="77777777" w:rsidR="0016044E" w:rsidRDefault="0016044E" w:rsidP="005E38A3">
                      <w:pPr>
                        <w:rPr>
                          <w:rFonts w:ascii="Consolas" w:hAnsi="Consolas"/>
                          <w:color w:val="D4D4D4"/>
                          <w:sz w:val="20"/>
                          <w:szCs w:val="20"/>
                          <w:bdr w:val="single" w:sz="2" w:space="0" w:color="auto" w:frame="1"/>
                          <w:shd w:val="clear" w:color="auto" w:fill="1E1E1E"/>
                        </w:rPr>
                      </w:pPr>
                      <w:r>
                        <w:rPr>
                          <w:rFonts w:ascii="Consolas" w:hAnsi="Consolas"/>
                          <w:color w:val="D4D4D4"/>
                          <w:sz w:val="20"/>
                          <w:szCs w:val="20"/>
                          <w:shd w:val="clear" w:color="auto" w:fill="1E1E1E"/>
                        </w:rPr>
                        <w:t>адресующийся</w:t>
                      </w:r>
                      <w:r>
                        <w:rPr>
                          <w:rFonts w:ascii="Consolas" w:eastAsia="Times New Roman" w:hAnsi="Consolas" w:cs="Times New Roman"/>
                          <w:color w:val="D4D4D4"/>
                          <w:sz w:val="20"/>
                          <w:szCs w:val="20"/>
                          <w:bdr w:val="single" w:sz="2" w:space="0" w:color="auto" w:frame="1"/>
                          <w:shd w:val="clear" w:color="auto" w:fill="1E1E1E"/>
                          <w:lang w:eastAsia="ru-RU"/>
                        </w:rPr>
                        <w:t xml:space="preserve"> </w:t>
                      </w:r>
                      <w:r>
                        <w:rPr>
                          <w:rFonts w:ascii="Consolas" w:hAnsi="Consolas"/>
                          <w:color w:val="D4D4D4"/>
                          <w:sz w:val="20"/>
                          <w:szCs w:val="20"/>
                          <w:bdr w:val="single" w:sz="2" w:space="0" w:color="auto" w:frame="1"/>
                          <w:shd w:val="clear" w:color="auto" w:fill="1E1E1E"/>
                        </w:rPr>
                        <w:t>абстракция</w:t>
                      </w:r>
                    </w:p>
                    <w:p w14:paraId="2332CA0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авантюра</w:t>
                      </w:r>
                    </w:p>
                    <w:p w14:paraId="6E7D6F6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август</w:t>
                      </w:r>
                    </w:p>
                    <w:p w14:paraId="5D2845E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автомобиль</w:t>
                      </w:r>
                    </w:p>
                    <w:p w14:paraId="6D0E3CE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авторитет</w:t>
                      </w:r>
                    </w:p>
                    <w:p w14:paraId="56444F0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авторство</w:t>
                      </w:r>
                    </w:p>
                    <w:p w14:paraId="15988DF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агентство</w:t>
                      </w:r>
                    </w:p>
                    <w:p w14:paraId="188C29E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агрессия</w:t>
                      </w:r>
                    </w:p>
                    <w:p w14:paraId="5431757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адаптация</w:t>
                      </w:r>
                    </w:p>
                    <w:p w14:paraId="08732BB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адвокат</w:t>
                      </w:r>
                    </w:p>
                    <w:p w14:paraId="4560159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администрация</w:t>
                      </w:r>
                    </w:p>
                    <w:p w14:paraId="122A32F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w:t>
                      </w:r>
                    </w:p>
                    <w:p w14:paraId="77F18B5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адресат</w:t>
                      </w:r>
                    </w:p>
                    <w:p w14:paraId="087B542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адресация</w:t>
                      </w:r>
                    </w:p>
                    <w:p w14:paraId="7E5779C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адресант</w:t>
                      </w:r>
                    </w:p>
                    <w:p w14:paraId="7CE8014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адресная</w:t>
                      </w:r>
                    </w:p>
                    <w:p w14:paraId="6B85613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адресность</w:t>
                      </w:r>
                    </w:p>
                    <w:p w14:paraId="76F09C1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адресный</w:t>
                      </w:r>
                    </w:p>
                    <w:p w14:paraId="07A1992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адресуемый</w:t>
                      </w:r>
                    </w:p>
                    <w:p w14:paraId="5D7CD21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w:t>
                      </w:r>
                    </w:p>
                    <w:p w14:paraId="1895B32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206820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EB6725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84CADB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0B073D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C57A67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99ADE8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557D39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55C672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4EE6D4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9E23D0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74C8E2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EF6998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56CB9C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71F795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D7F7A2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E7D880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0D7487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E029B6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510601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0421A1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2F064E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B5C161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6C8313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91589E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A57A13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ED03CB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5B5A60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4B0005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F09C54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4E0F234" w14:textId="77777777" w:rsidR="0016044E" w:rsidRDefault="0016044E" w:rsidP="005E38A3">
                      <w:pPr>
                        <w:rPr>
                          <w:rFonts w:ascii="Consolas" w:hAnsi="Consolas"/>
                          <w:color w:val="D4D4D4"/>
                          <w:sz w:val="20"/>
                          <w:szCs w:val="20"/>
                          <w:bdr w:val="single" w:sz="2" w:space="0" w:color="auto" w:frame="1"/>
                          <w:shd w:val="clear" w:color="auto" w:fill="1E1E1E"/>
                        </w:rPr>
                      </w:pPr>
                      <w:r>
                        <w:rPr>
                          <w:rFonts w:ascii="Consolas" w:hAnsi="Consolas"/>
                          <w:color w:val="D4D4D4"/>
                          <w:sz w:val="20"/>
                          <w:szCs w:val="20"/>
                          <w:shd w:val="clear" w:color="auto" w:fill="1E1E1E"/>
                        </w:rPr>
                        <w:t>адресующийся</w:t>
                      </w:r>
                      <w:r>
                        <w:rPr>
                          <w:rFonts w:ascii="Consolas" w:eastAsia="Times New Roman" w:hAnsi="Consolas" w:cs="Times New Roman"/>
                          <w:color w:val="D4D4D4"/>
                          <w:sz w:val="20"/>
                          <w:szCs w:val="20"/>
                          <w:bdr w:val="single" w:sz="2" w:space="0" w:color="auto" w:frame="1"/>
                          <w:shd w:val="clear" w:color="auto" w:fill="1E1E1E"/>
                          <w:lang w:eastAsia="ru-RU"/>
                        </w:rPr>
                        <w:t xml:space="preserve"> </w:t>
                      </w:r>
                      <w:r>
                        <w:rPr>
                          <w:rFonts w:ascii="Consolas" w:hAnsi="Consolas"/>
                          <w:color w:val="D4D4D4"/>
                          <w:sz w:val="20"/>
                          <w:szCs w:val="20"/>
                          <w:bdr w:val="single" w:sz="2" w:space="0" w:color="auto" w:frame="1"/>
                          <w:shd w:val="clear" w:color="auto" w:fill="1E1E1E"/>
                        </w:rPr>
                        <w:t>абстракция</w:t>
                      </w:r>
                    </w:p>
                    <w:p w14:paraId="74B8997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авантюра</w:t>
                      </w:r>
                    </w:p>
                    <w:p w14:paraId="68E37B4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август</w:t>
                      </w:r>
                    </w:p>
                    <w:p w14:paraId="79FC92E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автомобиль</w:t>
                      </w:r>
                    </w:p>
                    <w:p w14:paraId="699B9DE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авторитет</w:t>
                      </w:r>
                    </w:p>
                    <w:p w14:paraId="12056A9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авторство</w:t>
                      </w:r>
                    </w:p>
                    <w:p w14:paraId="74D68A6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агентство</w:t>
                      </w:r>
                    </w:p>
                    <w:p w14:paraId="65896F8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агрессия</w:t>
                      </w:r>
                    </w:p>
                    <w:p w14:paraId="6489937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адаптация</w:t>
                      </w:r>
                    </w:p>
                    <w:p w14:paraId="0CEA55B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адвокат</w:t>
                      </w:r>
                    </w:p>
                    <w:p w14:paraId="14E7AE3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администрация</w:t>
                      </w:r>
                    </w:p>
                    <w:p w14:paraId="17125DA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w:t>
                      </w:r>
                    </w:p>
                    <w:p w14:paraId="36A0817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адресат</w:t>
                      </w:r>
                    </w:p>
                    <w:p w14:paraId="4692FD2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адресация</w:t>
                      </w:r>
                    </w:p>
                    <w:p w14:paraId="1007B6D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адресант</w:t>
                      </w:r>
                    </w:p>
                    <w:p w14:paraId="12FE038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адресная</w:t>
                      </w:r>
                    </w:p>
                    <w:p w14:paraId="35D9954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адресность</w:t>
                      </w:r>
                    </w:p>
                    <w:p w14:paraId="774092B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адресный</w:t>
                      </w:r>
                    </w:p>
                    <w:p w14:paraId="0349731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адресуемый</w:t>
                      </w:r>
                    </w:p>
                    <w:p w14:paraId="33D0EF8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w:t>
                      </w:r>
                    </w:p>
                    <w:p w14:paraId="7181F46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189BC2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C05035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75EA15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45F391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41D84E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B7FE36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4432E8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05C915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A40752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5DBE62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019902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FBD140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3B5DF7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34A449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3368B2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E8554D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C13ED9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38E502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5A6F9D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1CC3E2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378E76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051818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1E3EE1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031C98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10D7D2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D87906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4BC42C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559663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1B2203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98BDE6F" w14:textId="77777777" w:rsidR="0016044E" w:rsidRDefault="0016044E" w:rsidP="005E38A3">
                      <w:pPr>
                        <w:rPr>
                          <w:rFonts w:ascii="Consolas" w:hAnsi="Consolas"/>
                          <w:color w:val="D4D4D4"/>
                          <w:sz w:val="20"/>
                          <w:szCs w:val="20"/>
                          <w:bdr w:val="single" w:sz="2" w:space="0" w:color="auto" w:frame="1"/>
                          <w:shd w:val="clear" w:color="auto" w:fill="1E1E1E"/>
                        </w:rPr>
                      </w:pPr>
                      <w:r>
                        <w:rPr>
                          <w:rFonts w:ascii="Consolas" w:hAnsi="Consolas"/>
                          <w:color w:val="D4D4D4"/>
                          <w:sz w:val="20"/>
                          <w:szCs w:val="20"/>
                          <w:shd w:val="clear" w:color="auto" w:fill="1E1E1E"/>
                        </w:rPr>
                        <w:t>адресующийся</w:t>
                      </w:r>
                      <w:r>
                        <w:rPr>
                          <w:rFonts w:ascii="Consolas" w:eastAsia="Times New Roman" w:hAnsi="Consolas" w:cs="Times New Roman"/>
                          <w:color w:val="D4D4D4"/>
                          <w:sz w:val="20"/>
                          <w:szCs w:val="20"/>
                          <w:bdr w:val="single" w:sz="2" w:space="0" w:color="auto" w:frame="1"/>
                          <w:shd w:val="clear" w:color="auto" w:fill="1E1E1E"/>
                          <w:lang w:eastAsia="ru-RU"/>
                        </w:rPr>
                        <w:t xml:space="preserve"> </w:t>
                      </w:r>
                      <w:r>
                        <w:rPr>
                          <w:rFonts w:ascii="Consolas" w:hAnsi="Consolas"/>
                          <w:color w:val="D4D4D4"/>
                          <w:sz w:val="20"/>
                          <w:szCs w:val="20"/>
                          <w:bdr w:val="single" w:sz="2" w:space="0" w:color="auto" w:frame="1"/>
                          <w:shd w:val="clear" w:color="auto" w:fill="1E1E1E"/>
                        </w:rPr>
                        <w:t>абстракция</w:t>
                      </w:r>
                    </w:p>
                    <w:p w14:paraId="05E1487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авантюра</w:t>
                      </w:r>
                    </w:p>
                    <w:p w14:paraId="2EA554F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август</w:t>
                      </w:r>
                    </w:p>
                    <w:p w14:paraId="17BA7FB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автомобиль</w:t>
                      </w:r>
                    </w:p>
                    <w:p w14:paraId="68C2A1D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авторитет</w:t>
                      </w:r>
                    </w:p>
                    <w:p w14:paraId="0DC69EF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авторство</w:t>
                      </w:r>
                    </w:p>
                    <w:p w14:paraId="17CCA9D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агентство</w:t>
                      </w:r>
                    </w:p>
                    <w:p w14:paraId="219B931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агрессия</w:t>
                      </w:r>
                    </w:p>
                    <w:p w14:paraId="68669CD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адаптация</w:t>
                      </w:r>
                    </w:p>
                    <w:p w14:paraId="439CBD6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адвокат</w:t>
                      </w:r>
                    </w:p>
                    <w:p w14:paraId="6F19E5B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администрация</w:t>
                      </w:r>
                    </w:p>
                    <w:p w14:paraId="4F8E6F2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w:t>
                      </w:r>
                    </w:p>
                    <w:p w14:paraId="264B04B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адресат</w:t>
                      </w:r>
                    </w:p>
                    <w:p w14:paraId="27006FE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адресация</w:t>
                      </w:r>
                    </w:p>
                    <w:p w14:paraId="56D24DE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адресант</w:t>
                      </w:r>
                    </w:p>
                    <w:p w14:paraId="5D02A3D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адресная</w:t>
                      </w:r>
                    </w:p>
                    <w:p w14:paraId="4953D5D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адресность</w:t>
                      </w:r>
                    </w:p>
                    <w:p w14:paraId="3040043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адресный</w:t>
                      </w:r>
                    </w:p>
                    <w:p w14:paraId="22EF24D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адресуемый</w:t>
                      </w:r>
                    </w:p>
                    <w:p w14:paraId="4B6480E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w:t>
                      </w:r>
                    </w:p>
                    <w:p w14:paraId="69B1037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6DFC4C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18BDAA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D4F4D5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6580B2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AB0C89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B0CE2A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8604D0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176F08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AF5A09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C1D9F8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77E21E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CE7CB0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363934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E168B5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1ECACC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FAD00C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B0455E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06100F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46F19D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53E13B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987DE9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C73827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661559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F1C6DF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0B2C7B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5A37E8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C3B02B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EE3633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4614AA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379F28A" w14:textId="77777777" w:rsidR="0016044E" w:rsidRDefault="0016044E" w:rsidP="005E38A3">
                      <w:pPr>
                        <w:rPr>
                          <w:rFonts w:ascii="Consolas" w:hAnsi="Consolas"/>
                          <w:color w:val="D4D4D4"/>
                          <w:sz w:val="20"/>
                          <w:szCs w:val="20"/>
                          <w:bdr w:val="single" w:sz="2" w:space="0" w:color="auto" w:frame="1"/>
                          <w:shd w:val="clear" w:color="auto" w:fill="1E1E1E"/>
                        </w:rPr>
                      </w:pPr>
                      <w:r>
                        <w:rPr>
                          <w:rFonts w:ascii="Consolas" w:hAnsi="Consolas"/>
                          <w:color w:val="D4D4D4"/>
                          <w:sz w:val="20"/>
                          <w:szCs w:val="20"/>
                          <w:shd w:val="clear" w:color="auto" w:fill="1E1E1E"/>
                        </w:rPr>
                        <w:t>адресующийся</w:t>
                      </w:r>
                      <w:r>
                        <w:rPr>
                          <w:rFonts w:ascii="Consolas" w:eastAsia="Times New Roman" w:hAnsi="Consolas" w:cs="Times New Roman"/>
                          <w:color w:val="D4D4D4"/>
                          <w:sz w:val="20"/>
                          <w:szCs w:val="20"/>
                          <w:bdr w:val="single" w:sz="2" w:space="0" w:color="auto" w:frame="1"/>
                          <w:shd w:val="clear" w:color="auto" w:fill="1E1E1E"/>
                          <w:lang w:eastAsia="ru-RU"/>
                        </w:rPr>
                        <w:t xml:space="preserve"> </w:t>
                      </w:r>
                      <w:r>
                        <w:rPr>
                          <w:rFonts w:ascii="Consolas" w:hAnsi="Consolas"/>
                          <w:color w:val="D4D4D4"/>
                          <w:sz w:val="20"/>
                          <w:szCs w:val="20"/>
                          <w:bdr w:val="single" w:sz="2" w:space="0" w:color="auto" w:frame="1"/>
                          <w:shd w:val="clear" w:color="auto" w:fill="1E1E1E"/>
                        </w:rPr>
                        <w:t>абстракция</w:t>
                      </w:r>
                    </w:p>
                    <w:p w14:paraId="185A540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авантюра</w:t>
                      </w:r>
                    </w:p>
                    <w:p w14:paraId="5C5562D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август</w:t>
                      </w:r>
                    </w:p>
                    <w:p w14:paraId="52BE6A1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автомобиль</w:t>
                      </w:r>
                    </w:p>
                    <w:p w14:paraId="6DF9AC5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авторитет</w:t>
                      </w:r>
                    </w:p>
                    <w:p w14:paraId="1E56066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авторство</w:t>
                      </w:r>
                    </w:p>
                    <w:p w14:paraId="653FCA0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агентство</w:t>
                      </w:r>
                    </w:p>
                    <w:p w14:paraId="5B361BA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агрессия</w:t>
                      </w:r>
                    </w:p>
                    <w:p w14:paraId="45CF967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адаптация</w:t>
                      </w:r>
                    </w:p>
                    <w:p w14:paraId="47CCCB1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адвокат</w:t>
                      </w:r>
                    </w:p>
                    <w:p w14:paraId="16982C7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администрация</w:t>
                      </w:r>
                    </w:p>
                    <w:p w14:paraId="66EE956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w:t>
                      </w:r>
                    </w:p>
                    <w:p w14:paraId="69E6E89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адресат</w:t>
                      </w:r>
                    </w:p>
                    <w:p w14:paraId="5A759D9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адресация</w:t>
                      </w:r>
                    </w:p>
                    <w:p w14:paraId="6D2C185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адресант</w:t>
                      </w:r>
                    </w:p>
                    <w:p w14:paraId="4FAF14C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адресная</w:t>
                      </w:r>
                    </w:p>
                    <w:p w14:paraId="0ABC04D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адресность</w:t>
                      </w:r>
                    </w:p>
                    <w:p w14:paraId="6A13301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адресный</w:t>
                      </w:r>
                    </w:p>
                    <w:p w14:paraId="7D2960E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адресуемый</w:t>
                      </w:r>
                    </w:p>
                    <w:p w14:paraId="3776BF9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w:t>
                      </w:r>
                    </w:p>
                    <w:p w14:paraId="61A065C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16E964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A87369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0455BA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FD9DCA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3F1C07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C72578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993860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B8A24D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DB44BE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8D1E52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751783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B7CB40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A148F7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1D1D24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97CD13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47352F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742EE1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DB4440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7A2239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23D604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7A2813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0431E0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9E2C0B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B08EB3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034DE5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743B53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B8C86A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91695E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282761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1F95E1F" w14:textId="77777777" w:rsidR="0016044E" w:rsidRDefault="0016044E" w:rsidP="005E38A3">
                      <w:pPr>
                        <w:rPr>
                          <w:rFonts w:ascii="Consolas" w:hAnsi="Consolas"/>
                          <w:color w:val="D4D4D4"/>
                          <w:sz w:val="20"/>
                          <w:szCs w:val="20"/>
                          <w:bdr w:val="single" w:sz="2" w:space="0" w:color="auto" w:frame="1"/>
                          <w:shd w:val="clear" w:color="auto" w:fill="1E1E1E"/>
                        </w:rPr>
                      </w:pPr>
                      <w:r>
                        <w:rPr>
                          <w:rFonts w:ascii="Consolas" w:hAnsi="Consolas"/>
                          <w:color w:val="D4D4D4"/>
                          <w:sz w:val="20"/>
                          <w:szCs w:val="20"/>
                          <w:shd w:val="clear" w:color="auto" w:fill="1E1E1E"/>
                        </w:rPr>
                        <w:t>адресующийся</w:t>
                      </w:r>
                      <w:r>
                        <w:rPr>
                          <w:rFonts w:ascii="Consolas" w:eastAsia="Times New Roman" w:hAnsi="Consolas" w:cs="Times New Roman"/>
                          <w:color w:val="D4D4D4"/>
                          <w:sz w:val="20"/>
                          <w:szCs w:val="20"/>
                          <w:bdr w:val="single" w:sz="2" w:space="0" w:color="auto" w:frame="1"/>
                          <w:shd w:val="clear" w:color="auto" w:fill="1E1E1E"/>
                          <w:lang w:eastAsia="ru-RU"/>
                        </w:rPr>
                        <w:t xml:space="preserve"> </w:t>
                      </w:r>
                      <w:r>
                        <w:rPr>
                          <w:rFonts w:ascii="Consolas" w:hAnsi="Consolas"/>
                          <w:color w:val="D4D4D4"/>
                          <w:sz w:val="20"/>
                          <w:szCs w:val="20"/>
                          <w:bdr w:val="single" w:sz="2" w:space="0" w:color="auto" w:frame="1"/>
                          <w:shd w:val="clear" w:color="auto" w:fill="1E1E1E"/>
                        </w:rPr>
                        <w:t>абстракция</w:t>
                      </w:r>
                    </w:p>
                    <w:p w14:paraId="169C983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авантюра</w:t>
                      </w:r>
                    </w:p>
                    <w:p w14:paraId="10883E5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август</w:t>
                      </w:r>
                    </w:p>
                    <w:p w14:paraId="55CD3B1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автомобиль</w:t>
                      </w:r>
                    </w:p>
                    <w:p w14:paraId="3D60E23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авторитет</w:t>
                      </w:r>
                    </w:p>
                    <w:p w14:paraId="48D3DB7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авторство</w:t>
                      </w:r>
                    </w:p>
                    <w:p w14:paraId="0296F22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агентство</w:t>
                      </w:r>
                    </w:p>
                    <w:p w14:paraId="73D52D3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агрессия</w:t>
                      </w:r>
                    </w:p>
                    <w:p w14:paraId="54348FC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адаптация</w:t>
                      </w:r>
                    </w:p>
                    <w:p w14:paraId="7F7C3BA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адвокат</w:t>
                      </w:r>
                    </w:p>
                    <w:p w14:paraId="5C0858C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администрация</w:t>
                      </w:r>
                    </w:p>
                    <w:p w14:paraId="474249E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w:t>
                      </w:r>
                    </w:p>
                    <w:p w14:paraId="551A99B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адресат</w:t>
                      </w:r>
                    </w:p>
                    <w:p w14:paraId="7888813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адресация</w:t>
                      </w:r>
                    </w:p>
                    <w:p w14:paraId="27D1CC2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адресант</w:t>
                      </w:r>
                    </w:p>
                    <w:p w14:paraId="3691143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адресная</w:t>
                      </w:r>
                    </w:p>
                    <w:p w14:paraId="76C0352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адресность</w:t>
                      </w:r>
                    </w:p>
                    <w:p w14:paraId="46C2F59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адресный</w:t>
                      </w:r>
                    </w:p>
                    <w:p w14:paraId="4054DAD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адресуемый</w:t>
                      </w:r>
                    </w:p>
                    <w:p w14:paraId="125CC91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w:t>
                      </w:r>
                    </w:p>
                    <w:p w14:paraId="0C9B66C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0C2979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43E57A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6B51BF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CFF00C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DCE1D5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748C29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D5ECE6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9226A8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85D1CE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72A805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489785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8D9B3E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2D7CE7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C19208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B0268D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67D9D3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C04D99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11B44F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E30FDB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882FED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478883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F0F036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E0209D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F414AE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6E3AE9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7AD26C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8B47C9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F1BF1A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E12CD9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265002D" w14:textId="77777777" w:rsidR="0016044E" w:rsidRDefault="0016044E" w:rsidP="005E38A3">
                      <w:pPr>
                        <w:rPr>
                          <w:rFonts w:ascii="Consolas" w:hAnsi="Consolas"/>
                          <w:color w:val="D4D4D4"/>
                          <w:sz w:val="20"/>
                          <w:szCs w:val="20"/>
                          <w:bdr w:val="single" w:sz="2" w:space="0" w:color="auto" w:frame="1"/>
                          <w:shd w:val="clear" w:color="auto" w:fill="1E1E1E"/>
                        </w:rPr>
                      </w:pPr>
                      <w:r>
                        <w:rPr>
                          <w:rFonts w:ascii="Consolas" w:hAnsi="Consolas"/>
                          <w:color w:val="D4D4D4"/>
                          <w:sz w:val="20"/>
                          <w:szCs w:val="20"/>
                          <w:shd w:val="clear" w:color="auto" w:fill="1E1E1E"/>
                        </w:rPr>
                        <w:t>адресующийся</w:t>
                      </w:r>
                      <w:r>
                        <w:rPr>
                          <w:rFonts w:ascii="Consolas" w:eastAsia="Times New Roman" w:hAnsi="Consolas" w:cs="Times New Roman"/>
                          <w:color w:val="D4D4D4"/>
                          <w:sz w:val="20"/>
                          <w:szCs w:val="20"/>
                          <w:bdr w:val="single" w:sz="2" w:space="0" w:color="auto" w:frame="1"/>
                          <w:shd w:val="clear" w:color="auto" w:fill="1E1E1E"/>
                          <w:lang w:eastAsia="ru-RU"/>
                        </w:rPr>
                        <w:t xml:space="preserve"> </w:t>
                      </w:r>
                      <w:r>
                        <w:rPr>
                          <w:rFonts w:ascii="Consolas" w:hAnsi="Consolas"/>
                          <w:color w:val="D4D4D4"/>
                          <w:sz w:val="20"/>
                          <w:szCs w:val="20"/>
                          <w:bdr w:val="single" w:sz="2" w:space="0" w:color="auto" w:frame="1"/>
                          <w:shd w:val="clear" w:color="auto" w:fill="1E1E1E"/>
                        </w:rPr>
                        <w:t>абстракция</w:t>
                      </w:r>
                    </w:p>
                    <w:p w14:paraId="07C4A9A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авантюра</w:t>
                      </w:r>
                    </w:p>
                    <w:p w14:paraId="1EACFCF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август</w:t>
                      </w:r>
                    </w:p>
                    <w:p w14:paraId="6D71DB1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автомобиль</w:t>
                      </w:r>
                    </w:p>
                    <w:p w14:paraId="43EEB3C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авторитет</w:t>
                      </w:r>
                    </w:p>
                    <w:p w14:paraId="3773E2F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авторство</w:t>
                      </w:r>
                    </w:p>
                    <w:p w14:paraId="73D5DE8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агентство</w:t>
                      </w:r>
                    </w:p>
                    <w:p w14:paraId="6EC632C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агрессия</w:t>
                      </w:r>
                    </w:p>
                    <w:p w14:paraId="44982CB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адаптация</w:t>
                      </w:r>
                    </w:p>
                    <w:p w14:paraId="1CF7D8D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адвокат</w:t>
                      </w:r>
                    </w:p>
                    <w:p w14:paraId="6B45CB8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администрация</w:t>
                      </w:r>
                    </w:p>
                    <w:p w14:paraId="6F9EC33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w:t>
                      </w:r>
                    </w:p>
                    <w:p w14:paraId="38B379C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адресат</w:t>
                      </w:r>
                    </w:p>
                    <w:p w14:paraId="5853CA0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адресация</w:t>
                      </w:r>
                    </w:p>
                    <w:p w14:paraId="217AE06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адресант</w:t>
                      </w:r>
                    </w:p>
                    <w:p w14:paraId="020002E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адресная</w:t>
                      </w:r>
                    </w:p>
                    <w:p w14:paraId="557AFFF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адресность</w:t>
                      </w:r>
                    </w:p>
                    <w:p w14:paraId="6ABAE0E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адресный</w:t>
                      </w:r>
                    </w:p>
                    <w:p w14:paraId="1E53E36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адресуемый</w:t>
                      </w:r>
                    </w:p>
                    <w:p w14:paraId="1347B13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w:t>
                      </w:r>
                    </w:p>
                    <w:p w14:paraId="4065AFA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81016A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C42942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139B96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E8AE1E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1098FA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6D88B4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C63F09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110D95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E6EE9A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0074A1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2B34AA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3429AE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D3DE51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A8A744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C9BA83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A918A2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C6D759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E45456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2852E1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A459A0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B337D9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1663C1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A1CDCB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04CD49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E856D5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FC0887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83EDE7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EE97AC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E17442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D9EB103" w14:textId="77777777" w:rsidR="0016044E" w:rsidRDefault="0016044E" w:rsidP="005E38A3">
                      <w:pPr>
                        <w:rPr>
                          <w:rFonts w:ascii="Consolas" w:hAnsi="Consolas"/>
                          <w:color w:val="D4D4D4"/>
                          <w:sz w:val="20"/>
                          <w:szCs w:val="20"/>
                          <w:bdr w:val="single" w:sz="2" w:space="0" w:color="auto" w:frame="1"/>
                          <w:shd w:val="clear" w:color="auto" w:fill="1E1E1E"/>
                        </w:rPr>
                      </w:pPr>
                      <w:r>
                        <w:rPr>
                          <w:rFonts w:ascii="Consolas" w:hAnsi="Consolas"/>
                          <w:color w:val="D4D4D4"/>
                          <w:sz w:val="20"/>
                          <w:szCs w:val="20"/>
                          <w:shd w:val="clear" w:color="auto" w:fill="1E1E1E"/>
                        </w:rPr>
                        <w:t>адресующийся</w:t>
                      </w:r>
                      <w:r>
                        <w:rPr>
                          <w:rFonts w:ascii="Consolas" w:eastAsia="Times New Roman" w:hAnsi="Consolas" w:cs="Times New Roman"/>
                          <w:color w:val="D4D4D4"/>
                          <w:sz w:val="20"/>
                          <w:szCs w:val="20"/>
                          <w:bdr w:val="single" w:sz="2" w:space="0" w:color="auto" w:frame="1"/>
                          <w:shd w:val="clear" w:color="auto" w:fill="1E1E1E"/>
                          <w:lang w:eastAsia="ru-RU"/>
                        </w:rPr>
                        <w:t xml:space="preserve"> </w:t>
                      </w:r>
                      <w:r>
                        <w:rPr>
                          <w:rFonts w:ascii="Consolas" w:hAnsi="Consolas"/>
                          <w:color w:val="D4D4D4"/>
                          <w:sz w:val="20"/>
                          <w:szCs w:val="20"/>
                          <w:bdr w:val="single" w:sz="2" w:space="0" w:color="auto" w:frame="1"/>
                          <w:shd w:val="clear" w:color="auto" w:fill="1E1E1E"/>
                        </w:rPr>
                        <w:t>абстракция</w:t>
                      </w:r>
                    </w:p>
                    <w:p w14:paraId="1BF98AF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авантюра</w:t>
                      </w:r>
                    </w:p>
                    <w:p w14:paraId="4F542AF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август</w:t>
                      </w:r>
                    </w:p>
                    <w:p w14:paraId="6B02649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автомобиль</w:t>
                      </w:r>
                    </w:p>
                    <w:p w14:paraId="55DA84B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авторитет</w:t>
                      </w:r>
                    </w:p>
                    <w:p w14:paraId="3B217A3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авторство</w:t>
                      </w:r>
                    </w:p>
                    <w:p w14:paraId="0E59F90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агентство</w:t>
                      </w:r>
                    </w:p>
                    <w:p w14:paraId="2CB4519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агрессия</w:t>
                      </w:r>
                    </w:p>
                    <w:p w14:paraId="1CAB275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адаптация</w:t>
                      </w:r>
                    </w:p>
                    <w:p w14:paraId="6D0FDB8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адвокат</w:t>
                      </w:r>
                    </w:p>
                    <w:p w14:paraId="14660EC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администрация</w:t>
                      </w:r>
                    </w:p>
                    <w:p w14:paraId="2A52CE6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w:t>
                      </w:r>
                    </w:p>
                    <w:p w14:paraId="45C4150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адресат</w:t>
                      </w:r>
                    </w:p>
                    <w:p w14:paraId="0E67E42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адресация</w:t>
                      </w:r>
                    </w:p>
                    <w:p w14:paraId="42A82C2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адресант</w:t>
                      </w:r>
                    </w:p>
                    <w:p w14:paraId="48B3477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адресная</w:t>
                      </w:r>
                    </w:p>
                    <w:p w14:paraId="20C94B8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адресность</w:t>
                      </w:r>
                    </w:p>
                    <w:p w14:paraId="6563C68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адресный</w:t>
                      </w:r>
                    </w:p>
                    <w:p w14:paraId="3FC3D0E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адресуемый</w:t>
                      </w:r>
                    </w:p>
                    <w:p w14:paraId="5632200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w:t>
                      </w:r>
                    </w:p>
                    <w:p w14:paraId="5C03C53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7B2E2C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4B2741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D1C45A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0A8494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3109C3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F46896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0122BE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42C187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AB2456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41D232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CDBA6B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1971F1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D8F49D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D11345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812EF6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976035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F69F68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F2319B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09E73A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9C8606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72838C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D17C5F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412AF7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BE1F8B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70F5CD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368C40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535DF7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EC9DF2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1827A4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59944CA" w14:textId="77777777" w:rsidR="0016044E" w:rsidRDefault="0016044E" w:rsidP="005E38A3">
                      <w:pPr>
                        <w:rPr>
                          <w:rFonts w:ascii="Consolas" w:hAnsi="Consolas"/>
                          <w:color w:val="D4D4D4"/>
                          <w:sz w:val="20"/>
                          <w:szCs w:val="20"/>
                          <w:bdr w:val="single" w:sz="2" w:space="0" w:color="auto" w:frame="1"/>
                          <w:shd w:val="clear" w:color="auto" w:fill="1E1E1E"/>
                        </w:rPr>
                      </w:pPr>
                      <w:r>
                        <w:rPr>
                          <w:rFonts w:ascii="Consolas" w:hAnsi="Consolas"/>
                          <w:color w:val="D4D4D4"/>
                          <w:sz w:val="20"/>
                          <w:szCs w:val="20"/>
                          <w:shd w:val="clear" w:color="auto" w:fill="1E1E1E"/>
                        </w:rPr>
                        <w:t>адресующийся</w:t>
                      </w:r>
                      <w:r>
                        <w:rPr>
                          <w:rFonts w:ascii="Consolas" w:eastAsia="Times New Roman" w:hAnsi="Consolas" w:cs="Times New Roman"/>
                          <w:color w:val="D4D4D4"/>
                          <w:sz w:val="20"/>
                          <w:szCs w:val="20"/>
                          <w:bdr w:val="single" w:sz="2" w:space="0" w:color="auto" w:frame="1"/>
                          <w:shd w:val="clear" w:color="auto" w:fill="1E1E1E"/>
                          <w:lang w:eastAsia="ru-RU"/>
                        </w:rPr>
                        <w:t xml:space="preserve"> </w:t>
                      </w:r>
                      <w:r>
                        <w:rPr>
                          <w:rFonts w:ascii="Consolas" w:hAnsi="Consolas"/>
                          <w:color w:val="D4D4D4"/>
                          <w:sz w:val="20"/>
                          <w:szCs w:val="20"/>
                          <w:bdr w:val="single" w:sz="2" w:space="0" w:color="auto" w:frame="1"/>
                          <w:shd w:val="clear" w:color="auto" w:fill="1E1E1E"/>
                        </w:rPr>
                        <w:t>абстракция</w:t>
                      </w:r>
                    </w:p>
                    <w:p w14:paraId="73F0DB2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авантюра</w:t>
                      </w:r>
                    </w:p>
                    <w:p w14:paraId="7A14B5A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август</w:t>
                      </w:r>
                    </w:p>
                    <w:p w14:paraId="078A520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автомобиль</w:t>
                      </w:r>
                    </w:p>
                    <w:p w14:paraId="607A194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авторитет</w:t>
                      </w:r>
                    </w:p>
                    <w:p w14:paraId="4728BC3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авторство</w:t>
                      </w:r>
                    </w:p>
                    <w:p w14:paraId="00C97AC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агентство</w:t>
                      </w:r>
                    </w:p>
                    <w:p w14:paraId="4C76D96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агрессия</w:t>
                      </w:r>
                    </w:p>
                    <w:p w14:paraId="067E894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адаптация</w:t>
                      </w:r>
                    </w:p>
                    <w:p w14:paraId="3F66283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адвокат</w:t>
                      </w:r>
                    </w:p>
                    <w:p w14:paraId="4D21864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администрация</w:t>
                      </w:r>
                    </w:p>
                    <w:p w14:paraId="1A28D91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w:t>
                      </w:r>
                    </w:p>
                    <w:p w14:paraId="2C1C060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адресат</w:t>
                      </w:r>
                    </w:p>
                    <w:p w14:paraId="4A20958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адресация</w:t>
                      </w:r>
                    </w:p>
                    <w:p w14:paraId="5F16665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адресант</w:t>
                      </w:r>
                    </w:p>
                    <w:p w14:paraId="7960035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адресная</w:t>
                      </w:r>
                    </w:p>
                    <w:p w14:paraId="736C4F1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адресность</w:t>
                      </w:r>
                    </w:p>
                    <w:p w14:paraId="1D22C0D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адресный</w:t>
                      </w:r>
                    </w:p>
                    <w:p w14:paraId="594D5E8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адресуемый</w:t>
                      </w:r>
                    </w:p>
                    <w:p w14:paraId="082F8FF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w:t>
                      </w:r>
                    </w:p>
                    <w:p w14:paraId="23B308C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66421B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A6E538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586568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DB24AA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BE6480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C64FA5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8E4F3B7"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2665C9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BFBE88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A142F5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3686A6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7C6D6C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22B20B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B9390D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729031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B69736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77D50F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D9915F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4ED4C1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E8D35F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A5C519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2B320A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CF8070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2333E8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62F2EC2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C5B757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BB5CDA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8A0BE0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9A67AA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2BBC198" w14:textId="77777777" w:rsidR="0016044E" w:rsidRDefault="0016044E" w:rsidP="005E38A3">
                      <w:pPr>
                        <w:rPr>
                          <w:rFonts w:ascii="Consolas" w:hAnsi="Consolas"/>
                          <w:color w:val="D4D4D4"/>
                          <w:sz w:val="20"/>
                          <w:szCs w:val="20"/>
                          <w:bdr w:val="single" w:sz="2" w:space="0" w:color="auto" w:frame="1"/>
                          <w:shd w:val="clear" w:color="auto" w:fill="1E1E1E"/>
                        </w:rPr>
                      </w:pPr>
                      <w:r>
                        <w:rPr>
                          <w:rFonts w:ascii="Consolas" w:hAnsi="Consolas"/>
                          <w:color w:val="D4D4D4"/>
                          <w:sz w:val="20"/>
                          <w:szCs w:val="20"/>
                          <w:shd w:val="clear" w:color="auto" w:fill="1E1E1E"/>
                        </w:rPr>
                        <w:t>адресующийся</w:t>
                      </w:r>
                      <w:r>
                        <w:rPr>
                          <w:rFonts w:ascii="Consolas" w:eastAsia="Times New Roman" w:hAnsi="Consolas" w:cs="Times New Roman"/>
                          <w:color w:val="D4D4D4"/>
                          <w:sz w:val="20"/>
                          <w:szCs w:val="20"/>
                          <w:bdr w:val="single" w:sz="2" w:space="0" w:color="auto" w:frame="1"/>
                          <w:shd w:val="clear" w:color="auto" w:fill="1E1E1E"/>
                          <w:lang w:eastAsia="ru-RU"/>
                        </w:rPr>
                        <w:t xml:space="preserve"> </w:t>
                      </w:r>
                      <w:r>
                        <w:rPr>
                          <w:rFonts w:ascii="Consolas" w:hAnsi="Consolas"/>
                          <w:color w:val="D4D4D4"/>
                          <w:sz w:val="20"/>
                          <w:szCs w:val="20"/>
                          <w:bdr w:val="single" w:sz="2" w:space="0" w:color="auto" w:frame="1"/>
                          <w:shd w:val="clear" w:color="auto" w:fill="1E1E1E"/>
                        </w:rPr>
                        <w:t>абстракция</w:t>
                      </w:r>
                    </w:p>
                    <w:p w14:paraId="17FE99C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авантюра</w:t>
                      </w:r>
                    </w:p>
                    <w:p w14:paraId="1D5ED5B8"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август</w:t>
                      </w:r>
                    </w:p>
                    <w:p w14:paraId="5A39A69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автомобиль</w:t>
                      </w:r>
                    </w:p>
                    <w:p w14:paraId="70B807C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авторитет</w:t>
                      </w:r>
                    </w:p>
                    <w:p w14:paraId="5F0E535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авторство</w:t>
                      </w:r>
                    </w:p>
                    <w:p w14:paraId="43A06E4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агентство</w:t>
                      </w:r>
                    </w:p>
                    <w:p w14:paraId="7CB25CD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агрессия</w:t>
                      </w:r>
                    </w:p>
                    <w:p w14:paraId="619FE0B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адаптация</w:t>
                      </w:r>
                    </w:p>
                    <w:p w14:paraId="4D7DCDF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адвокат</w:t>
                      </w:r>
                    </w:p>
                    <w:p w14:paraId="6E542B2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администрация</w:t>
                      </w:r>
                    </w:p>
                    <w:p w14:paraId="2E07E1D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w:t>
                      </w:r>
                    </w:p>
                    <w:p w14:paraId="7F6ECB6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адресат</w:t>
                      </w:r>
                    </w:p>
                    <w:p w14:paraId="587DAB9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адресация</w:t>
                      </w:r>
                    </w:p>
                    <w:p w14:paraId="682BDDC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адресант</w:t>
                      </w:r>
                    </w:p>
                    <w:p w14:paraId="75E7D7AF"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адресная</w:t>
                      </w:r>
                    </w:p>
                    <w:p w14:paraId="5A4A3DD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адресность</w:t>
                      </w:r>
                    </w:p>
                    <w:p w14:paraId="6D338F9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адресный</w:t>
                      </w:r>
                    </w:p>
                    <w:p w14:paraId="6E19557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адресуемый</w:t>
                      </w:r>
                    </w:p>
                    <w:p w14:paraId="5CEFE75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w:t>
                      </w:r>
                    </w:p>
                    <w:p w14:paraId="7A8A778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D18531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938FD5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A5CA85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FB3A78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7A2E417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B92CCF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9CD41D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263E4D1"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D4E0E9B"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692FA4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F97F81D"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416629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39D08CC6"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0B56CF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B20E0F9"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763634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AE3BAAA"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D7CBD8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57F1572"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7667B8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19CA31C"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12A3933"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BE10CB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13B1318E"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FC6E39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C14D005"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257D3F5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50F29E54"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06B0D430" w14:textId="77777777" w:rsidR="0016044E" w:rsidRDefault="0016044E" w:rsidP="005E38A3">
                      <w:pPr>
                        <w:rPr>
                          <w:rFonts w:ascii="Consolas" w:hAnsi="Consolas"/>
                          <w:color w:val="D4D4D4"/>
                          <w:sz w:val="20"/>
                          <w:szCs w:val="20"/>
                          <w:shd w:val="clear" w:color="auto" w:fill="1E1E1E"/>
                        </w:rPr>
                      </w:pPr>
                      <w:r>
                        <w:rPr>
                          <w:rFonts w:ascii="Consolas" w:hAnsi="Consolas"/>
                          <w:color w:val="D4D4D4"/>
                          <w:sz w:val="20"/>
                          <w:szCs w:val="20"/>
                          <w:shd w:val="clear" w:color="auto" w:fill="1E1E1E"/>
                        </w:rPr>
                        <w:t>адресующийся</w:t>
                      </w:r>
                    </w:p>
                    <w:p w14:paraId="48C8D67B" w14:textId="77777777" w:rsidR="0016044E" w:rsidRDefault="0016044E" w:rsidP="005E38A3">
                      <w:pPr>
                        <w:rPr>
                          <w:rFonts w:ascii="Consolas" w:eastAsia="Times New Roman" w:hAnsi="Consolas" w:cs="Times New Roman"/>
                          <w:color w:val="D4D4D4"/>
                          <w:sz w:val="20"/>
                          <w:szCs w:val="20"/>
                          <w:bdr w:val="single" w:sz="2" w:space="0" w:color="auto" w:frame="1"/>
                          <w:shd w:val="clear" w:color="auto" w:fill="1E1E1E"/>
                          <w:lang w:eastAsia="ru-RU"/>
                        </w:rPr>
                      </w:pPr>
                      <w:r>
                        <w:rPr>
                          <w:rFonts w:ascii="Consolas" w:hAnsi="Consolas"/>
                          <w:color w:val="D4D4D4"/>
                          <w:sz w:val="20"/>
                          <w:szCs w:val="20"/>
                          <w:shd w:val="clear" w:color="auto" w:fill="1E1E1E"/>
                        </w:rPr>
                        <w:t>адресующийся</w:t>
                      </w:r>
                      <w:r>
                        <w:rPr>
                          <w:rFonts w:ascii="Consolas" w:eastAsia="Times New Roman" w:hAnsi="Consolas" w:cs="Times New Roman"/>
                          <w:color w:val="D4D4D4"/>
                          <w:sz w:val="20"/>
                          <w:szCs w:val="20"/>
                          <w:bdr w:val="single" w:sz="2" w:space="0" w:color="auto" w:frame="1"/>
                          <w:shd w:val="clear" w:color="auto" w:fill="1E1E1E"/>
                          <w:lang w:eastAsia="ru-RU"/>
                        </w:rPr>
                        <w:t xml:space="preserve"> тракция</w:t>
                      </w:r>
                    </w:p>
                    <w:p w14:paraId="5BD90A7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авантюра</w:t>
                      </w:r>
                    </w:p>
                    <w:p w14:paraId="30746D8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август</w:t>
                      </w:r>
                    </w:p>
                    <w:p w14:paraId="7D99864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автомобиль</w:t>
                      </w:r>
                    </w:p>
                    <w:p w14:paraId="05C1A6F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авторитет</w:t>
                      </w:r>
                    </w:p>
                    <w:p w14:paraId="712F22B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авторство</w:t>
                      </w:r>
                    </w:p>
                    <w:p w14:paraId="385420F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агентство</w:t>
                      </w:r>
                    </w:p>
                    <w:p w14:paraId="0E81BD6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агрессия</w:t>
                      </w:r>
                    </w:p>
                    <w:p w14:paraId="224C2D8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адаптация</w:t>
                      </w:r>
                    </w:p>
                    <w:p w14:paraId="5F7B595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адвокат</w:t>
                      </w:r>
                    </w:p>
                    <w:p w14:paraId="1A1FAC3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администрация</w:t>
                      </w:r>
                    </w:p>
                    <w:p w14:paraId="4C1E574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w:t>
                      </w:r>
                    </w:p>
                    <w:p w14:paraId="4307197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адресат</w:t>
                      </w:r>
                    </w:p>
                    <w:p w14:paraId="02686F1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адресация</w:t>
                      </w:r>
                    </w:p>
                    <w:p w14:paraId="7B7B0AD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адресант</w:t>
                      </w:r>
                    </w:p>
                    <w:p w14:paraId="3A5CB8F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адресная</w:t>
                      </w:r>
                    </w:p>
                    <w:p w14:paraId="1231F10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адресность</w:t>
                      </w:r>
                    </w:p>
                    <w:p w14:paraId="20F8134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адресный</w:t>
                      </w:r>
                    </w:p>
                    <w:p w14:paraId="68074E3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адресуемый</w:t>
                      </w:r>
                    </w:p>
                    <w:p w14:paraId="7B4FCD1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w:t>
                      </w:r>
                    </w:p>
                    <w:p w14:paraId="3F7C185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6BF915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E384DA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107508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0A98E4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3C52DD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E7B588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D01312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1C8734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1FB1BC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966330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0BF9BA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1C3644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FEA04D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FC906F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E1D47E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45BA99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B86669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E19988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6FE24D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ED7970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FCADD3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495346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B0796C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D31125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E993B3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78296B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7DD82A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7E9870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4EEBD6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5E54E1F" w14:textId="77777777" w:rsidR="0016044E" w:rsidRDefault="0016044E" w:rsidP="005E38A3">
                      <w:pPr>
                        <w:rPr>
                          <w:rFonts w:ascii="Consolas" w:eastAsia="Times New Roman" w:hAnsi="Consolas" w:cs="Times New Roman"/>
                          <w:color w:val="D4D4D4"/>
                          <w:sz w:val="20"/>
                          <w:szCs w:val="20"/>
                          <w:bdr w:val="single" w:sz="2" w:space="0" w:color="auto" w:frame="1"/>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r>
                        <w:rPr>
                          <w:rFonts w:ascii="Consolas" w:hAnsi="Consolas"/>
                          <w:color w:val="D4D4D4"/>
                          <w:sz w:val="20"/>
                          <w:szCs w:val="20"/>
                          <w:bdr w:val="single" w:sz="2" w:space="0" w:color="auto" w:frame="1"/>
                          <w:shd w:val="clear" w:color="auto" w:fill="1E1E1E"/>
                        </w:rPr>
                        <w:t xml:space="preserve"> </w:t>
                      </w:r>
                      <w:r>
                        <w:rPr>
                          <w:rFonts w:ascii="Consolas" w:eastAsia="Times New Roman" w:hAnsi="Consolas" w:cs="Times New Roman"/>
                          <w:color w:val="D4D4D4"/>
                          <w:sz w:val="20"/>
                          <w:szCs w:val="20"/>
                          <w:bdr w:val="single" w:sz="2" w:space="0" w:color="auto" w:frame="1"/>
                          <w:shd w:val="clear" w:color="auto" w:fill="1E1E1E"/>
                          <w:lang w:eastAsia="ru-RU"/>
                        </w:rPr>
                        <w:t>абстракция</w:t>
                      </w:r>
                    </w:p>
                    <w:p w14:paraId="68F2C11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авантюра</w:t>
                      </w:r>
                    </w:p>
                    <w:p w14:paraId="43E69AA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август</w:t>
                      </w:r>
                    </w:p>
                    <w:p w14:paraId="00C79F7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автомобиль</w:t>
                      </w:r>
                    </w:p>
                    <w:p w14:paraId="053E0EF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авторитет</w:t>
                      </w:r>
                    </w:p>
                    <w:p w14:paraId="38D11F6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авторство</w:t>
                      </w:r>
                    </w:p>
                    <w:p w14:paraId="49AE998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агентство</w:t>
                      </w:r>
                    </w:p>
                    <w:p w14:paraId="4A459CB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агрессия</w:t>
                      </w:r>
                    </w:p>
                    <w:p w14:paraId="6B9A51A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адаптация</w:t>
                      </w:r>
                    </w:p>
                    <w:p w14:paraId="1A3A60F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адвокат</w:t>
                      </w:r>
                    </w:p>
                    <w:p w14:paraId="4CA67E5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администрация</w:t>
                      </w:r>
                    </w:p>
                    <w:p w14:paraId="2A4948D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w:t>
                      </w:r>
                    </w:p>
                    <w:p w14:paraId="587D12C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адресат</w:t>
                      </w:r>
                    </w:p>
                    <w:p w14:paraId="5146945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адресация</w:t>
                      </w:r>
                    </w:p>
                    <w:p w14:paraId="1BB4C57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адресант</w:t>
                      </w:r>
                    </w:p>
                    <w:p w14:paraId="0108182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адресная</w:t>
                      </w:r>
                    </w:p>
                    <w:p w14:paraId="2E92A92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адресность</w:t>
                      </w:r>
                    </w:p>
                    <w:p w14:paraId="4B6FAD4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адресный</w:t>
                      </w:r>
                    </w:p>
                    <w:p w14:paraId="16579B6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адресуемый</w:t>
                      </w:r>
                    </w:p>
                    <w:p w14:paraId="39F0AFE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w:t>
                      </w:r>
                    </w:p>
                    <w:p w14:paraId="61991EB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A3B23B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9D7401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1C3575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DF9ED3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80EE7B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EDC5E4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7199AD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C56FEA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0743BD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629560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AD6A5C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7A2D61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CFB90B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9EC637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CB0F75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C0EA5E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8FF067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AA755D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09456A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5CCCD5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CEF1EF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C83835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C53188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AE1683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4679FA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665BBA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7DD405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DFA7D2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D9F634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6B0AA95" w14:textId="77777777" w:rsidR="0016044E" w:rsidRDefault="0016044E" w:rsidP="005E38A3">
                      <w:pPr>
                        <w:rPr>
                          <w:rFonts w:ascii="Consolas" w:eastAsia="Times New Roman" w:hAnsi="Consolas" w:cs="Times New Roman"/>
                          <w:color w:val="D4D4D4"/>
                          <w:sz w:val="20"/>
                          <w:szCs w:val="20"/>
                          <w:bdr w:val="single" w:sz="2" w:space="0" w:color="auto" w:frame="1"/>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r>
                        <w:rPr>
                          <w:rFonts w:ascii="Consolas" w:hAnsi="Consolas"/>
                          <w:color w:val="D4D4D4"/>
                          <w:sz w:val="20"/>
                          <w:szCs w:val="20"/>
                          <w:bdr w:val="single" w:sz="2" w:space="0" w:color="auto" w:frame="1"/>
                          <w:shd w:val="clear" w:color="auto" w:fill="1E1E1E"/>
                        </w:rPr>
                        <w:t xml:space="preserve"> </w:t>
                      </w:r>
                      <w:r>
                        <w:rPr>
                          <w:rFonts w:ascii="Consolas" w:eastAsia="Times New Roman" w:hAnsi="Consolas" w:cs="Times New Roman"/>
                          <w:color w:val="D4D4D4"/>
                          <w:sz w:val="20"/>
                          <w:szCs w:val="20"/>
                          <w:bdr w:val="single" w:sz="2" w:space="0" w:color="auto" w:frame="1"/>
                          <w:shd w:val="clear" w:color="auto" w:fill="1E1E1E"/>
                          <w:lang w:eastAsia="ru-RU"/>
                        </w:rPr>
                        <w:t>абстракция</w:t>
                      </w:r>
                    </w:p>
                    <w:p w14:paraId="628CDF6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авантюра</w:t>
                      </w:r>
                    </w:p>
                    <w:p w14:paraId="51638B5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август</w:t>
                      </w:r>
                    </w:p>
                    <w:p w14:paraId="72E5A4C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автомобиль</w:t>
                      </w:r>
                    </w:p>
                    <w:p w14:paraId="6EEE6EA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авторитет</w:t>
                      </w:r>
                    </w:p>
                    <w:p w14:paraId="4C1713B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авторство</w:t>
                      </w:r>
                    </w:p>
                    <w:p w14:paraId="2C5B5B3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агентство</w:t>
                      </w:r>
                    </w:p>
                    <w:p w14:paraId="47C75F1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агрессия</w:t>
                      </w:r>
                    </w:p>
                    <w:p w14:paraId="4697D6D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адаптация</w:t>
                      </w:r>
                    </w:p>
                    <w:p w14:paraId="4A19B5A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адвокат</w:t>
                      </w:r>
                    </w:p>
                    <w:p w14:paraId="575A55F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администрация</w:t>
                      </w:r>
                    </w:p>
                    <w:p w14:paraId="3FA14C4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w:t>
                      </w:r>
                    </w:p>
                    <w:p w14:paraId="29F7642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адресат</w:t>
                      </w:r>
                    </w:p>
                    <w:p w14:paraId="12CA26C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адресация</w:t>
                      </w:r>
                    </w:p>
                    <w:p w14:paraId="703D73E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адресант</w:t>
                      </w:r>
                    </w:p>
                    <w:p w14:paraId="009380A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адресная</w:t>
                      </w:r>
                    </w:p>
                    <w:p w14:paraId="35BBD26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адресность</w:t>
                      </w:r>
                    </w:p>
                    <w:p w14:paraId="0183685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адресный</w:t>
                      </w:r>
                    </w:p>
                    <w:p w14:paraId="2946123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адресуемый</w:t>
                      </w:r>
                    </w:p>
                    <w:p w14:paraId="0035AE9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w:t>
                      </w:r>
                    </w:p>
                    <w:p w14:paraId="26767C7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A92325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5A143C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6B1EC2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2BDF8B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CFAC50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B650A1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E3FEFF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5E59CA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4B7053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C4ED28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6EFB24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49725D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59346B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E0C379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5BC76C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A25F74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D8D2F9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C67C64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42DF5B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237831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6AC992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67CC69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BDC2D2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8BD333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D63B7F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594CAB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8323FA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AC19E4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0E2AA4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2AAD8AF" w14:textId="77777777" w:rsidR="0016044E" w:rsidRDefault="0016044E" w:rsidP="005E38A3">
                      <w:pPr>
                        <w:rPr>
                          <w:rFonts w:ascii="Consolas" w:eastAsia="Times New Roman" w:hAnsi="Consolas" w:cs="Times New Roman"/>
                          <w:color w:val="D4D4D4"/>
                          <w:sz w:val="20"/>
                          <w:szCs w:val="20"/>
                          <w:bdr w:val="single" w:sz="2" w:space="0" w:color="auto" w:frame="1"/>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r>
                        <w:rPr>
                          <w:rFonts w:ascii="Consolas" w:hAnsi="Consolas"/>
                          <w:color w:val="D4D4D4"/>
                          <w:sz w:val="20"/>
                          <w:szCs w:val="20"/>
                          <w:bdr w:val="single" w:sz="2" w:space="0" w:color="auto" w:frame="1"/>
                          <w:shd w:val="clear" w:color="auto" w:fill="1E1E1E"/>
                        </w:rPr>
                        <w:t xml:space="preserve"> </w:t>
                      </w:r>
                      <w:r>
                        <w:rPr>
                          <w:rFonts w:ascii="Consolas" w:eastAsia="Times New Roman" w:hAnsi="Consolas" w:cs="Times New Roman"/>
                          <w:color w:val="D4D4D4"/>
                          <w:sz w:val="20"/>
                          <w:szCs w:val="20"/>
                          <w:bdr w:val="single" w:sz="2" w:space="0" w:color="auto" w:frame="1"/>
                          <w:shd w:val="clear" w:color="auto" w:fill="1E1E1E"/>
                          <w:lang w:eastAsia="ru-RU"/>
                        </w:rPr>
                        <w:t>абстракция</w:t>
                      </w:r>
                    </w:p>
                    <w:p w14:paraId="5F476D3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авантюра</w:t>
                      </w:r>
                    </w:p>
                    <w:p w14:paraId="5235C74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август</w:t>
                      </w:r>
                    </w:p>
                    <w:p w14:paraId="742B932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автомобиль</w:t>
                      </w:r>
                    </w:p>
                    <w:p w14:paraId="46B982F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авторитет</w:t>
                      </w:r>
                    </w:p>
                    <w:p w14:paraId="55E1BC9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авторство</w:t>
                      </w:r>
                    </w:p>
                    <w:p w14:paraId="500D6AB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агентство</w:t>
                      </w:r>
                    </w:p>
                    <w:p w14:paraId="2DC3B13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агрессия</w:t>
                      </w:r>
                    </w:p>
                    <w:p w14:paraId="47736B4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адаптация</w:t>
                      </w:r>
                    </w:p>
                    <w:p w14:paraId="31E7F8E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адвокат</w:t>
                      </w:r>
                    </w:p>
                    <w:p w14:paraId="2B45B6C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администрация</w:t>
                      </w:r>
                    </w:p>
                    <w:p w14:paraId="2C80B9F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w:t>
                      </w:r>
                    </w:p>
                    <w:p w14:paraId="616C21B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адресат</w:t>
                      </w:r>
                    </w:p>
                    <w:p w14:paraId="0C5708A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адресация</w:t>
                      </w:r>
                    </w:p>
                    <w:p w14:paraId="01F4DDD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адресант</w:t>
                      </w:r>
                    </w:p>
                    <w:p w14:paraId="29EE764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адресная</w:t>
                      </w:r>
                    </w:p>
                    <w:p w14:paraId="3C3BD24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адресность</w:t>
                      </w:r>
                    </w:p>
                    <w:p w14:paraId="5DFF4B9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адресный</w:t>
                      </w:r>
                    </w:p>
                    <w:p w14:paraId="26035FC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адресуемый</w:t>
                      </w:r>
                    </w:p>
                    <w:p w14:paraId="6A7E4E8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w:t>
                      </w:r>
                    </w:p>
                    <w:p w14:paraId="0A9766D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D50F8C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663FC3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4CFF72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948F12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E582D2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7C9E02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6AA0D7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4D3766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F71538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99D8E1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C622AA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D0C32F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80B50A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522996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B63996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700B27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0CCA74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639186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76A965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F17514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C96661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0D8456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3EB0BE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B33AEE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8CA868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C98E90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1316E0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057591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200961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B8A39E2" w14:textId="77777777" w:rsidR="0016044E" w:rsidRDefault="0016044E" w:rsidP="005E38A3">
                      <w:pPr>
                        <w:rPr>
                          <w:rFonts w:ascii="Consolas" w:eastAsia="Times New Roman" w:hAnsi="Consolas" w:cs="Times New Roman"/>
                          <w:color w:val="D4D4D4"/>
                          <w:sz w:val="20"/>
                          <w:szCs w:val="20"/>
                          <w:bdr w:val="single" w:sz="2" w:space="0" w:color="auto" w:frame="1"/>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r>
                        <w:rPr>
                          <w:rFonts w:ascii="Consolas" w:hAnsi="Consolas"/>
                          <w:color w:val="D4D4D4"/>
                          <w:sz w:val="20"/>
                          <w:szCs w:val="20"/>
                          <w:bdr w:val="single" w:sz="2" w:space="0" w:color="auto" w:frame="1"/>
                          <w:shd w:val="clear" w:color="auto" w:fill="1E1E1E"/>
                        </w:rPr>
                        <w:t xml:space="preserve"> </w:t>
                      </w:r>
                      <w:r>
                        <w:rPr>
                          <w:rFonts w:ascii="Consolas" w:eastAsia="Times New Roman" w:hAnsi="Consolas" w:cs="Times New Roman"/>
                          <w:color w:val="D4D4D4"/>
                          <w:sz w:val="20"/>
                          <w:szCs w:val="20"/>
                          <w:bdr w:val="single" w:sz="2" w:space="0" w:color="auto" w:frame="1"/>
                          <w:shd w:val="clear" w:color="auto" w:fill="1E1E1E"/>
                          <w:lang w:eastAsia="ru-RU"/>
                        </w:rPr>
                        <w:t>абстракция</w:t>
                      </w:r>
                    </w:p>
                    <w:p w14:paraId="60DB794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авантюра</w:t>
                      </w:r>
                    </w:p>
                    <w:p w14:paraId="5EC975E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август</w:t>
                      </w:r>
                    </w:p>
                    <w:p w14:paraId="71BC430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автомобиль</w:t>
                      </w:r>
                    </w:p>
                    <w:p w14:paraId="5E6555C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авторитет</w:t>
                      </w:r>
                    </w:p>
                    <w:p w14:paraId="7098066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авторство</w:t>
                      </w:r>
                    </w:p>
                    <w:p w14:paraId="133ACB8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агентство</w:t>
                      </w:r>
                    </w:p>
                    <w:p w14:paraId="519FBF2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агрессия</w:t>
                      </w:r>
                    </w:p>
                    <w:p w14:paraId="787540B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адаптация</w:t>
                      </w:r>
                    </w:p>
                    <w:p w14:paraId="453F940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адвокат</w:t>
                      </w:r>
                    </w:p>
                    <w:p w14:paraId="331DABC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администрация</w:t>
                      </w:r>
                    </w:p>
                    <w:p w14:paraId="1453BAB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w:t>
                      </w:r>
                    </w:p>
                    <w:p w14:paraId="6B2F255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адресат</w:t>
                      </w:r>
                    </w:p>
                    <w:p w14:paraId="0AB88E8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адресация</w:t>
                      </w:r>
                    </w:p>
                    <w:p w14:paraId="6540270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адресант</w:t>
                      </w:r>
                    </w:p>
                    <w:p w14:paraId="6925556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адресная</w:t>
                      </w:r>
                    </w:p>
                    <w:p w14:paraId="584992C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адресность</w:t>
                      </w:r>
                    </w:p>
                    <w:p w14:paraId="198FBD2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адресный</w:t>
                      </w:r>
                    </w:p>
                    <w:p w14:paraId="3A5815C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адресуемый</w:t>
                      </w:r>
                    </w:p>
                    <w:p w14:paraId="604824E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w:t>
                      </w:r>
                    </w:p>
                    <w:p w14:paraId="4ABC487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435174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3CB106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040304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989FCD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DB6DD5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B57174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7248DC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05FF1B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BC9054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9DD0C3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029E76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29F435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2E65FA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AF072C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570A98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E2409A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792A68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00A791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CD4DD4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D397F7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1DB416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36827F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DD10C2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7CB6E6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25787D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303FB5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ACDC1B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28E9C5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411CD2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9F7B5BE" w14:textId="77777777" w:rsidR="0016044E" w:rsidRDefault="0016044E" w:rsidP="005E38A3">
                      <w:pPr>
                        <w:rPr>
                          <w:rFonts w:ascii="Consolas" w:eastAsia="Times New Roman" w:hAnsi="Consolas" w:cs="Times New Roman"/>
                          <w:color w:val="D4D4D4"/>
                          <w:sz w:val="20"/>
                          <w:szCs w:val="20"/>
                          <w:bdr w:val="single" w:sz="2" w:space="0" w:color="auto" w:frame="1"/>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r>
                        <w:rPr>
                          <w:rFonts w:ascii="Consolas" w:hAnsi="Consolas"/>
                          <w:color w:val="D4D4D4"/>
                          <w:sz w:val="20"/>
                          <w:szCs w:val="20"/>
                          <w:bdr w:val="single" w:sz="2" w:space="0" w:color="auto" w:frame="1"/>
                          <w:shd w:val="clear" w:color="auto" w:fill="1E1E1E"/>
                        </w:rPr>
                        <w:t xml:space="preserve"> </w:t>
                      </w:r>
                      <w:r>
                        <w:rPr>
                          <w:rFonts w:ascii="Consolas" w:eastAsia="Times New Roman" w:hAnsi="Consolas" w:cs="Times New Roman"/>
                          <w:color w:val="D4D4D4"/>
                          <w:sz w:val="20"/>
                          <w:szCs w:val="20"/>
                          <w:bdr w:val="single" w:sz="2" w:space="0" w:color="auto" w:frame="1"/>
                          <w:shd w:val="clear" w:color="auto" w:fill="1E1E1E"/>
                          <w:lang w:eastAsia="ru-RU"/>
                        </w:rPr>
                        <w:t>абстракция</w:t>
                      </w:r>
                    </w:p>
                    <w:p w14:paraId="2F0427C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авантюра</w:t>
                      </w:r>
                    </w:p>
                    <w:p w14:paraId="4D7774A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август</w:t>
                      </w:r>
                    </w:p>
                    <w:p w14:paraId="7AC2352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автомобиль</w:t>
                      </w:r>
                    </w:p>
                    <w:p w14:paraId="077F06B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авторитет</w:t>
                      </w:r>
                    </w:p>
                    <w:p w14:paraId="2F32898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авторство</w:t>
                      </w:r>
                    </w:p>
                    <w:p w14:paraId="40D3E0F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агентство</w:t>
                      </w:r>
                    </w:p>
                    <w:p w14:paraId="1B69DEB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агрессия</w:t>
                      </w:r>
                    </w:p>
                    <w:p w14:paraId="4791BF7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адаптация</w:t>
                      </w:r>
                    </w:p>
                    <w:p w14:paraId="3D6A04E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адвокат</w:t>
                      </w:r>
                    </w:p>
                    <w:p w14:paraId="274BDEC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администрация</w:t>
                      </w:r>
                    </w:p>
                    <w:p w14:paraId="24AD3FB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w:t>
                      </w:r>
                    </w:p>
                    <w:p w14:paraId="25734D9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адресат</w:t>
                      </w:r>
                    </w:p>
                    <w:p w14:paraId="537567F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адресация</w:t>
                      </w:r>
                    </w:p>
                    <w:p w14:paraId="5A221FB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адресант</w:t>
                      </w:r>
                    </w:p>
                    <w:p w14:paraId="6A28413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адресная</w:t>
                      </w:r>
                    </w:p>
                    <w:p w14:paraId="2559E31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адресность</w:t>
                      </w:r>
                    </w:p>
                    <w:p w14:paraId="0469F7F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адресный</w:t>
                      </w:r>
                    </w:p>
                    <w:p w14:paraId="7059CBC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адресуемый</w:t>
                      </w:r>
                    </w:p>
                    <w:p w14:paraId="3FEBEC2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w:t>
                      </w:r>
                    </w:p>
                    <w:p w14:paraId="58CFAA6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1C8EC2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418CA5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616751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695FFB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380EB7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3D562E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C41419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E7E24B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85402D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9FD8A9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EBB455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160A73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3FC169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8FB736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185FF8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CA85C6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1ED68D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BDB7A9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DF9AF3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EC3C71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7B8BB3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4F2A68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BEBBE2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DEA6C4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547D92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06250F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6C9A6A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10ACC5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64E6C5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99E2E2D" w14:textId="77777777" w:rsidR="0016044E" w:rsidRDefault="0016044E" w:rsidP="005E38A3">
                      <w:pPr>
                        <w:rPr>
                          <w:rFonts w:ascii="Consolas" w:eastAsia="Times New Roman" w:hAnsi="Consolas" w:cs="Times New Roman"/>
                          <w:color w:val="D4D4D4"/>
                          <w:sz w:val="20"/>
                          <w:szCs w:val="20"/>
                          <w:bdr w:val="single" w:sz="2" w:space="0" w:color="auto" w:frame="1"/>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r>
                        <w:rPr>
                          <w:rFonts w:ascii="Consolas" w:hAnsi="Consolas"/>
                          <w:color w:val="D4D4D4"/>
                          <w:sz w:val="20"/>
                          <w:szCs w:val="20"/>
                          <w:bdr w:val="single" w:sz="2" w:space="0" w:color="auto" w:frame="1"/>
                          <w:shd w:val="clear" w:color="auto" w:fill="1E1E1E"/>
                        </w:rPr>
                        <w:t xml:space="preserve"> </w:t>
                      </w:r>
                      <w:r>
                        <w:rPr>
                          <w:rFonts w:ascii="Consolas" w:eastAsia="Times New Roman" w:hAnsi="Consolas" w:cs="Times New Roman"/>
                          <w:color w:val="D4D4D4"/>
                          <w:sz w:val="20"/>
                          <w:szCs w:val="20"/>
                          <w:bdr w:val="single" w:sz="2" w:space="0" w:color="auto" w:frame="1"/>
                          <w:shd w:val="clear" w:color="auto" w:fill="1E1E1E"/>
                          <w:lang w:eastAsia="ru-RU"/>
                        </w:rPr>
                        <w:t>абстракция</w:t>
                      </w:r>
                    </w:p>
                    <w:p w14:paraId="245E560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авантюра</w:t>
                      </w:r>
                    </w:p>
                    <w:p w14:paraId="5216BB8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август</w:t>
                      </w:r>
                    </w:p>
                    <w:p w14:paraId="4D262A3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автомобиль</w:t>
                      </w:r>
                    </w:p>
                    <w:p w14:paraId="4C2DCAC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авторитет</w:t>
                      </w:r>
                    </w:p>
                    <w:p w14:paraId="13C935D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авторство</w:t>
                      </w:r>
                    </w:p>
                    <w:p w14:paraId="29237B7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агентство</w:t>
                      </w:r>
                    </w:p>
                    <w:p w14:paraId="5144F99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агрессия</w:t>
                      </w:r>
                    </w:p>
                    <w:p w14:paraId="5E291DB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адаптация</w:t>
                      </w:r>
                    </w:p>
                    <w:p w14:paraId="6A66680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адвокат</w:t>
                      </w:r>
                    </w:p>
                    <w:p w14:paraId="75B186E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администрация</w:t>
                      </w:r>
                    </w:p>
                    <w:p w14:paraId="3690DB6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w:t>
                      </w:r>
                    </w:p>
                    <w:p w14:paraId="6E3ED58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адресат</w:t>
                      </w:r>
                    </w:p>
                    <w:p w14:paraId="7B91F88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адресация</w:t>
                      </w:r>
                    </w:p>
                    <w:p w14:paraId="29F8294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адресант</w:t>
                      </w:r>
                    </w:p>
                    <w:p w14:paraId="3054B20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адресная</w:t>
                      </w:r>
                    </w:p>
                    <w:p w14:paraId="3C3FA97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адресность</w:t>
                      </w:r>
                    </w:p>
                    <w:p w14:paraId="71540C2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адресный</w:t>
                      </w:r>
                    </w:p>
                    <w:p w14:paraId="4063CFB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адресуемый</w:t>
                      </w:r>
                    </w:p>
                    <w:p w14:paraId="5023C61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w:t>
                      </w:r>
                    </w:p>
                    <w:p w14:paraId="077345D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C49EDC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B34452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F4EFE0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47355C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7AEEFA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D2D18F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62364D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6E167C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056E99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14B93A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B6C533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5C083B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58A32E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1CF10C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FC33B6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FCA65C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2AEBC0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470891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C4775A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C79095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A67421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6603CA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502F47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D6A068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789157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109B82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CEA409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1BC3F3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DD1E57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85CE0D2" w14:textId="77777777" w:rsidR="0016044E" w:rsidRDefault="0016044E" w:rsidP="005E38A3">
                      <w:pPr>
                        <w:rPr>
                          <w:rFonts w:ascii="Consolas" w:eastAsia="Times New Roman" w:hAnsi="Consolas" w:cs="Times New Roman"/>
                          <w:color w:val="D4D4D4"/>
                          <w:sz w:val="20"/>
                          <w:szCs w:val="20"/>
                          <w:bdr w:val="single" w:sz="2" w:space="0" w:color="auto" w:frame="1"/>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r>
                        <w:rPr>
                          <w:rFonts w:ascii="Consolas" w:hAnsi="Consolas"/>
                          <w:color w:val="D4D4D4"/>
                          <w:sz w:val="20"/>
                          <w:szCs w:val="20"/>
                          <w:bdr w:val="single" w:sz="2" w:space="0" w:color="auto" w:frame="1"/>
                          <w:shd w:val="clear" w:color="auto" w:fill="1E1E1E"/>
                        </w:rPr>
                        <w:t xml:space="preserve"> </w:t>
                      </w:r>
                      <w:r>
                        <w:rPr>
                          <w:rFonts w:ascii="Consolas" w:eastAsia="Times New Roman" w:hAnsi="Consolas" w:cs="Times New Roman"/>
                          <w:color w:val="D4D4D4"/>
                          <w:sz w:val="20"/>
                          <w:szCs w:val="20"/>
                          <w:bdr w:val="single" w:sz="2" w:space="0" w:color="auto" w:frame="1"/>
                          <w:shd w:val="clear" w:color="auto" w:fill="1E1E1E"/>
                          <w:lang w:eastAsia="ru-RU"/>
                        </w:rPr>
                        <w:t>абстракция</w:t>
                      </w:r>
                    </w:p>
                    <w:p w14:paraId="2E29A2E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авантюра</w:t>
                      </w:r>
                    </w:p>
                    <w:p w14:paraId="0E5BE7E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август</w:t>
                      </w:r>
                    </w:p>
                    <w:p w14:paraId="76DCCDF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автомобиль</w:t>
                      </w:r>
                    </w:p>
                    <w:p w14:paraId="0FD6E51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авторитет</w:t>
                      </w:r>
                    </w:p>
                    <w:p w14:paraId="421F3AC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авторство</w:t>
                      </w:r>
                    </w:p>
                    <w:p w14:paraId="431FEB6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агентство</w:t>
                      </w:r>
                    </w:p>
                    <w:p w14:paraId="3A97480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агрессия</w:t>
                      </w:r>
                    </w:p>
                    <w:p w14:paraId="58B229E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адаптация</w:t>
                      </w:r>
                    </w:p>
                    <w:p w14:paraId="45FF419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адвокат</w:t>
                      </w:r>
                    </w:p>
                    <w:p w14:paraId="6C84052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администрация</w:t>
                      </w:r>
                    </w:p>
                    <w:p w14:paraId="1FC7D94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w:t>
                      </w:r>
                    </w:p>
                    <w:p w14:paraId="50E766B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адресат</w:t>
                      </w:r>
                    </w:p>
                    <w:p w14:paraId="585C3FD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адресация</w:t>
                      </w:r>
                    </w:p>
                    <w:p w14:paraId="660AE2C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адресант</w:t>
                      </w:r>
                    </w:p>
                    <w:p w14:paraId="4AAA5F1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адресная</w:t>
                      </w:r>
                    </w:p>
                    <w:p w14:paraId="050F69D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адресность</w:t>
                      </w:r>
                    </w:p>
                    <w:p w14:paraId="3B5C77E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адресный</w:t>
                      </w:r>
                    </w:p>
                    <w:p w14:paraId="6570E37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адресуемый</w:t>
                      </w:r>
                    </w:p>
                    <w:p w14:paraId="36D2FA1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w:t>
                      </w:r>
                    </w:p>
                    <w:p w14:paraId="56D0FE2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AB1ED3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6E522E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F79CBC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E8C019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C25C55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010590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E33FA7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B1DA04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A9A518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D35A4E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E04AA2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40091C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4E46F0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A85530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7CF702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C0DCFD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8EA94B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A57F9C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C157A0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EF7C76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2AA426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8C1CD1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DE5F8C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A8487D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95CDFE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B06B11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AC4386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4B40BE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A3A546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AC4839A" w14:textId="77777777" w:rsidR="0016044E" w:rsidRDefault="0016044E" w:rsidP="005E38A3">
                      <w:pPr>
                        <w:rPr>
                          <w:rFonts w:ascii="Consolas" w:eastAsia="Times New Roman" w:hAnsi="Consolas" w:cs="Times New Roman"/>
                          <w:color w:val="D4D4D4"/>
                          <w:sz w:val="20"/>
                          <w:szCs w:val="20"/>
                          <w:bdr w:val="single" w:sz="2" w:space="0" w:color="auto" w:frame="1"/>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r>
                        <w:rPr>
                          <w:rFonts w:ascii="Consolas" w:hAnsi="Consolas"/>
                          <w:color w:val="D4D4D4"/>
                          <w:sz w:val="20"/>
                          <w:szCs w:val="20"/>
                          <w:bdr w:val="single" w:sz="2" w:space="0" w:color="auto" w:frame="1"/>
                          <w:shd w:val="clear" w:color="auto" w:fill="1E1E1E"/>
                        </w:rPr>
                        <w:t xml:space="preserve"> </w:t>
                      </w:r>
                      <w:r>
                        <w:rPr>
                          <w:rFonts w:ascii="Consolas" w:eastAsia="Times New Roman" w:hAnsi="Consolas" w:cs="Times New Roman"/>
                          <w:color w:val="D4D4D4"/>
                          <w:sz w:val="20"/>
                          <w:szCs w:val="20"/>
                          <w:bdr w:val="single" w:sz="2" w:space="0" w:color="auto" w:frame="1"/>
                          <w:shd w:val="clear" w:color="auto" w:fill="1E1E1E"/>
                          <w:lang w:eastAsia="ru-RU"/>
                        </w:rPr>
                        <w:t>абстракция</w:t>
                      </w:r>
                    </w:p>
                    <w:p w14:paraId="1FF98DC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авантюра</w:t>
                      </w:r>
                    </w:p>
                    <w:p w14:paraId="43C0D52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август</w:t>
                      </w:r>
                    </w:p>
                    <w:p w14:paraId="57BED69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автомобиль</w:t>
                      </w:r>
                    </w:p>
                    <w:p w14:paraId="4F3A73D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авторитет</w:t>
                      </w:r>
                    </w:p>
                    <w:p w14:paraId="107B8A1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авторство</w:t>
                      </w:r>
                    </w:p>
                    <w:p w14:paraId="6E6CDBD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агентство</w:t>
                      </w:r>
                    </w:p>
                    <w:p w14:paraId="613B626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агрессия</w:t>
                      </w:r>
                    </w:p>
                    <w:p w14:paraId="3E3B27B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адаптация</w:t>
                      </w:r>
                    </w:p>
                    <w:p w14:paraId="7E70767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адвокат</w:t>
                      </w:r>
                    </w:p>
                    <w:p w14:paraId="3B7CC5C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администрация</w:t>
                      </w:r>
                    </w:p>
                    <w:p w14:paraId="3CBB954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w:t>
                      </w:r>
                    </w:p>
                    <w:p w14:paraId="035B34B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адресат</w:t>
                      </w:r>
                    </w:p>
                    <w:p w14:paraId="5D021B7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адресация</w:t>
                      </w:r>
                    </w:p>
                    <w:p w14:paraId="34E5371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адресант</w:t>
                      </w:r>
                    </w:p>
                    <w:p w14:paraId="587E6AE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адресная</w:t>
                      </w:r>
                    </w:p>
                    <w:p w14:paraId="04D8170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адресность</w:t>
                      </w:r>
                    </w:p>
                    <w:p w14:paraId="70F9469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адресный</w:t>
                      </w:r>
                    </w:p>
                    <w:p w14:paraId="26159B7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адресуемый</w:t>
                      </w:r>
                    </w:p>
                    <w:p w14:paraId="25F92BA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w:t>
                      </w:r>
                    </w:p>
                    <w:p w14:paraId="630D355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CC4D60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653889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DABA54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CEF827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B6CA63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2321C9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77EDF8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952641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8D6674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443D21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8E0E13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62D527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3C1D51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E185A6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750D7B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37161F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FC77D8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32733C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1FA38A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75D277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BBF687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917FA4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7E8FCC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0359A8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37731F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EC5D99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738E9B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D6B015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D1F947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F8E761C" w14:textId="77777777" w:rsidR="0016044E" w:rsidRDefault="0016044E" w:rsidP="005E38A3">
                      <w:pPr>
                        <w:rPr>
                          <w:rFonts w:ascii="Consolas" w:eastAsia="Times New Roman" w:hAnsi="Consolas" w:cs="Times New Roman"/>
                          <w:color w:val="D4D4D4"/>
                          <w:sz w:val="20"/>
                          <w:szCs w:val="20"/>
                          <w:bdr w:val="single" w:sz="2" w:space="0" w:color="auto" w:frame="1"/>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r>
                        <w:rPr>
                          <w:rFonts w:ascii="Consolas" w:hAnsi="Consolas"/>
                          <w:color w:val="D4D4D4"/>
                          <w:sz w:val="20"/>
                          <w:szCs w:val="20"/>
                          <w:bdr w:val="single" w:sz="2" w:space="0" w:color="auto" w:frame="1"/>
                          <w:shd w:val="clear" w:color="auto" w:fill="1E1E1E"/>
                        </w:rPr>
                        <w:t xml:space="preserve"> </w:t>
                      </w:r>
                      <w:r>
                        <w:rPr>
                          <w:rFonts w:ascii="Consolas" w:eastAsia="Times New Roman" w:hAnsi="Consolas" w:cs="Times New Roman"/>
                          <w:color w:val="D4D4D4"/>
                          <w:sz w:val="20"/>
                          <w:szCs w:val="20"/>
                          <w:bdr w:val="single" w:sz="2" w:space="0" w:color="auto" w:frame="1"/>
                          <w:shd w:val="clear" w:color="auto" w:fill="1E1E1E"/>
                          <w:lang w:eastAsia="ru-RU"/>
                        </w:rPr>
                        <w:t>абстракция</w:t>
                      </w:r>
                    </w:p>
                    <w:p w14:paraId="7755FFD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авантюра</w:t>
                      </w:r>
                    </w:p>
                    <w:p w14:paraId="3943C12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август</w:t>
                      </w:r>
                    </w:p>
                    <w:p w14:paraId="7754DE7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автомобиль</w:t>
                      </w:r>
                    </w:p>
                    <w:p w14:paraId="0DE8308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авторитет</w:t>
                      </w:r>
                    </w:p>
                    <w:p w14:paraId="1F9ACA6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авторство</w:t>
                      </w:r>
                    </w:p>
                    <w:p w14:paraId="10542BC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агентство</w:t>
                      </w:r>
                    </w:p>
                    <w:p w14:paraId="081F96D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агрессия</w:t>
                      </w:r>
                    </w:p>
                    <w:p w14:paraId="3EEB202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адаптация</w:t>
                      </w:r>
                    </w:p>
                    <w:p w14:paraId="5D3E6FA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адвокат</w:t>
                      </w:r>
                    </w:p>
                    <w:p w14:paraId="3F4D7B6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администрация</w:t>
                      </w:r>
                    </w:p>
                    <w:p w14:paraId="1A8431A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w:t>
                      </w:r>
                    </w:p>
                    <w:p w14:paraId="5C71AA9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адресат</w:t>
                      </w:r>
                    </w:p>
                    <w:p w14:paraId="0FAA0AF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адресация</w:t>
                      </w:r>
                    </w:p>
                    <w:p w14:paraId="0972A03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адресант</w:t>
                      </w:r>
                    </w:p>
                    <w:p w14:paraId="0D78F73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адресная</w:t>
                      </w:r>
                    </w:p>
                    <w:p w14:paraId="74B1747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адресность</w:t>
                      </w:r>
                    </w:p>
                    <w:p w14:paraId="56CCDD0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адресный</w:t>
                      </w:r>
                    </w:p>
                    <w:p w14:paraId="0C4753F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адресуемый</w:t>
                      </w:r>
                    </w:p>
                    <w:p w14:paraId="276E0EF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w:t>
                      </w:r>
                    </w:p>
                    <w:p w14:paraId="443FFAF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58B66D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FF4234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3FA8CA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DF3849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2317F9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FF8F10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C42F78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01ED50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9E039D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A1829C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C07792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5BFC06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8453DB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35D201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6A6172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CD347D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07751E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C8CF19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61DFBC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75223F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53BA16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BAC26B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6551D3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A4E49F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878DFD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030747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DF154D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E50CB3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C90FAC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0F1C9E2" w14:textId="77777777" w:rsidR="0016044E" w:rsidRDefault="0016044E" w:rsidP="005E38A3">
                      <w:pPr>
                        <w:rPr>
                          <w:rFonts w:ascii="Consolas" w:eastAsia="Times New Roman" w:hAnsi="Consolas" w:cs="Times New Roman"/>
                          <w:color w:val="D4D4D4"/>
                          <w:sz w:val="20"/>
                          <w:szCs w:val="20"/>
                          <w:bdr w:val="single" w:sz="2" w:space="0" w:color="auto" w:frame="1"/>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r>
                        <w:rPr>
                          <w:rFonts w:ascii="Consolas" w:hAnsi="Consolas"/>
                          <w:color w:val="D4D4D4"/>
                          <w:sz w:val="20"/>
                          <w:szCs w:val="20"/>
                          <w:bdr w:val="single" w:sz="2" w:space="0" w:color="auto" w:frame="1"/>
                          <w:shd w:val="clear" w:color="auto" w:fill="1E1E1E"/>
                        </w:rPr>
                        <w:t xml:space="preserve"> </w:t>
                      </w:r>
                      <w:r>
                        <w:rPr>
                          <w:rFonts w:ascii="Consolas" w:eastAsia="Times New Roman" w:hAnsi="Consolas" w:cs="Times New Roman"/>
                          <w:color w:val="D4D4D4"/>
                          <w:sz w:val="20"/>
                          <w:szCs w:val="20"/>
                          <w:bdr w:val="single" w:sz="2" w:space="0" w:color="auto" w:frame="1"/>
                          <w:shd w:val="clear" w:color="auto" w:fill="1E1E1E"/>
                          <w:lang w:eastAsia="ru-RU"/>
                        </w:rPr>
                        <w:t>абстракция</w:t>
                      </w:r>
                    </w:p>
                    <w:p w14:paraId="16DACD4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авантюра</w:t>
                      </w:r>
                    </w:p>
                    <w:p w14:paraId="6301DF0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август</w:t>
                      </w:r>
                    </w:p>
                    <w:p w14:paraId="59D5FF4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автомобиль</w:t>
                      </w:r>
                    </w:p>
                    <w:p w14:paraId="01AE808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авторитет</w:t>
                      </w:r>
                    </w:p>
                    <w:p w14:paraId="1E84ECE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авторство</w:t>
                      </w:r>
                    </w:p>
                    <w:p w14:paraId="6C80D5B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агентство</w:t>
                      </w:r>
                    </w:p>
                    <w:p w14:paraId="2594047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агрессия</w:t>
                      </w:r>
                    </w:p>
                    <w:p w14:paraId="3A7BC5D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адаптация</w:t>
                      </w:r>
                    </w:p>
                    <w:p w14:paraId="39625C1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адвокат</w:t>
                      </w:r>
                    </w:p>
                    <w:p w14:paraId="0D73D00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администрация</w:t>
                      </w:r>
                    </w:p>
                    <w:p w14:paraId="2F003EB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w:t>
                      </w:r>
                    </w:p>
                    <w:p w14:paraId="37729F5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адресат</w:t>
                      </w:r>
                    </w:p>
                    <w:p w14:paraId="4358850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адресация</w:t>
                      </w:r>
                    </w:p>
                    <w:p w14:paraId="35F554D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адресант</w:t>
                      </w:r>
                    </w:p>
                    <w:p w14:paraId="1FC54F8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адресная</w:t>
                      </w:r>
                    </w:p>
                    <w:p w14:paraId="6F89563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адресность</w:t>
                      </w:r>
                    </w:p>
                    <w:p w14:paraId="02BE850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адресный</w:t>
                      </w:r>
                    </w:p>
                    <w:p w14:paraId="62033FB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адресуемый</w:t>
                      </w:r>
                    </w:p>
                    <w:p w14:paraId="31B0B40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w:t>
                      </w:r>
                    </w:p>
                    <w:p w14:paraId="62F6C81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066A42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CB4FDF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67F6EE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1CE781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8E22B6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7A6E8F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944964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745613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BAEF21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189386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84603D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10F087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8C43BC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B373CB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121A52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2CAA7F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39B32F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3FEB49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D642CE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71A639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A6C80D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F98574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25A2DF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8A151E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FCF5B6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0F2C53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C8431A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672DF9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FF8812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B7F2176" w14:textId="77777777" w:rsidR="0016044E" w:rsidRDefault="0016044E" w:rsidP="005E38A3">
                      <w:pPr>
                        <w:rPr>
                          <w:rFonts w:ascii="Consolas" w:eastAsia="Times New Roman" w:hAnsi="Consolas" w:cs="Times New Roman"/>
                          <w:color w:val="D4D4D4"/>
                          <w:sz w:val="20"/>
                          <w:szCs w:val="20"/>
                          <w:bdr w:val="single" w:sz="2" w:space="0" w:color="auto" w:frame="1"/>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r>
                        <w:rPr>
                          <w:rFonts w:ascii="Consolas" w:hAnsi="Consolas"/>
                          <w:color w:val="D4D4D4"/>
                          <w:sz w:val="20"/>
                          <w:szCs w:val="20"/>
                          <w:bdr w:val="single" w:sz="2" w:space="0" w:color="auto" w:frame="1"/>
                          <w:shd w:val="clear" w:color="auto" w:fill="1E1E1E"/>
                        </w:rPr>
                        <w:t xml:space="preserve"> </w:t>
                      </w:r>
                      <w:r>
                        <w:rPr>
                          <w:rFonts w:ascii="Consolas" w:eastAsia="Times New Roman" w:hAnsi="Consolas" w:cs="Times New Roman"/>
                          <w:color w:val="D4D4D4"/>
                          <w:sz w:val="20"/>
                          <w:szCs w:val="20"/>
                          <w:bdr w:val="single" w:sz="2" w:space="0" w:color="auto" w:frame="1"/>
                          <w:shd w:val="clear" w:color="auto" w:fill="1E1E1E"/>
                          <w:lang w:eastAsia="ru-RU"/>
                        </w:rPr>
                        <w:t>абстракция</w:t>
                      </w:r>
                    </w:p>
                    <w:p w14:paraId="07338E7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авантюра</w:t>
                      </w:r>
                    </w:p>
                    <w:p w14:paraId="5FED934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август</w:t>
                      </w:r>
                    </w:p>
                    <w:p w14:paraId="38388E3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автомобиль</w:t>
                      </w:r>
                    </w:p>
                    <w:p w14:paraId="6CB3E7D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авторитет</w:t>
                      </w:r>
                    </w:p>
                    <w:p w14:paraId="4CD2B8A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авторство</w:t>
                      </w:r>
                    </w:p>
                    <w:p w14:paraId="4B023DA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агентство</w:t>
                      </w:r>
                    </w:p>
                    <w:p w14:paraId="3002F8F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агрессия</w:t>
                      </w:r>
                    </w:p>
                    <w:p w14:paraId="7D17084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адаптация</w:t>
                      </w:r>
                    </w:p>
                    <w:p w14:paraId="77A4999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адвокат</w:t>
                      </w:r>
                    </w:p>
                    <w:p w14:paraId="00A589A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администрация</w:t>
                      </w:r>
                    </w:p>
                    <w:p w14:paraId="699F9ED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w:t>
                      </w:r>
                    </w:p>
                    <w:p w14:paraId="2B9E8F8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адресат</w:t>
                      </w:r>
                    </w:p>
                    <w:p w14:paraId="7CF4198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адресация</w:t>
                      </w:r>
                    </w:p>
                    <w:p w14:paraId="3B84762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адресант</w:t>
                      </w:r>
                    </w:p>
                    <w:p w14:paraId="63B5D13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адресная</w:t>
                      </w:r>
                    </w:p>
                    <w:p w14:paraId="51273DE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адресность</w:t>
                      </w:r>
                    </w:p>
                    <w:p w14:paraId="697DF55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адресный</w:t>
                      </w:r>
                    </w:p>
                    <w:p w14:paraId="20392C0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адресуемый</w:t>
                      </w:r>
                    </w:p>
                    <w:p w14:paraId="4C5B995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w:t>
                      </w:r>
                    </w:p>
                    <w:p w14:paraId="71171F7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F1EBED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98B46B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F25D9A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A1C254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4CFCD0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2F90EA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7B52F8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CEE4EA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D4C1E0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C27F53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3F610B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1EB69D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F48032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8AE6CF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696886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7FCE23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B7F344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A05F2B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13C5B2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3819B6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E333C5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E9DEC5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B804AD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3C45C3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F13A89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03687B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700299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C47E6E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D7251C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5B951E1" w14:textId="77777777" w:rsidR="0016044E" w:rsidRDefault="0016044E" w:rsidP="005E38A3">
                      <w:pPr>
                        <w:rPr>
                          <w:rFonts w:ascii="Consolas" w:eastAsia="Times New Roman" w:hAnsi="Consolas" w:cs="Times New Roman"/>
                          <w:color w:val="D4D4D4"/>
                          <w:sz w:val="20"/>
                          <w:szCs w:val="20"/>
                          <w:bdr w:val="single" w:sz="2" w:space="0" w:color="auto" w:frame="1"/>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r>
                        <w:rPr>
                          <w:rFonts w:ascii="Consolas" w:hAnsi="Consolas"/>
                          <w:color w:val="D4D4D4"/>
                          <w:sz w:val="20"/>
                          <w:szCs w:val="20"/>
                          <w:bdr w:val="single" w:sz="2" w:space="0" w:color="auto" w:frame="1"/>
                          <w:shd w:val="clear" w:color="auto" w:fill="1E1E1E"/>
                        </w:rPr>
                        <w:t xml:space="preserve"> </w:t>
                      </w:r>
                      <w:r>
                        <w:rPr>
                          <w:rFonts w:ascii="Consolas" w:eastAsia="Times New Roman" w:hAnsi="Consolas" w:cs="Times New Roman"/>
                          <w:color w:val="D4D4D4"/>
                          <w:sz w:val="20"/>
                          <w:szCs w:val="20"/>
                          <w:bdr w:val="single" w:sz="2" w:space="0" w:color="auto" w:frame="1"/>
                          <w:shd w:val="clear" w:color="auto" w:fill="1E1E1E"/>
                          <w:lang w:eastAsia="ru-RU"/>
                        </w:rPr>
                        <w:t>абстракция</w:t>
                      </w:r>
                    </w:p>
                    <w:p w14:paraId="1187233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авантюра</w:t>
                      </w:r>
                    </w:p>
                    <w:p w14:paraId="085EE63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август</w:t>
                      </w:r>
                    </w:p>
                    <w:p w14:paraId="3BB1F79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автомобиль</w:t>
                      </w:r>
                    </w:p>
                    <w:p w14:paraId="357507A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авторитет</w:t>
                      </w:r>
                    </w:p>
                    <w:p w14:paraId="65B314F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авторство</w:t>
                      </w:r>
                    </w:p>
                    <w:p w14:paraId="2238214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агентство</w:t>
                      </w:r>
                    </w:p>
                    <w:p w14:paraId="5E61303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агрессия</w:t>
                      </w:r>
                    </w:p>
                    <w:p w14:paraId="51840AF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адаптация</w:t>
                      </w:r>
                    </w:p>
                    <w:p w14:paraId="51A4B2A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адвокат</w:t>
                      </w:r>
                    </w:p>
                    <w:p w14:paraId="3666176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администрация</w:t>
                      </w:r>
                    </w:p>
                    <w:p w14:paraId="059D358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w:t>
                      </w:r>
                    </w:p>
                    <w:p w14:paraId="7B1BEEE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адресат</w:t>
                      </w:r>
                    </w:p>
                    <w:p w14:paraId="79A848B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адресация</w:t>
                      </w:r>
                    </w:p>
                    <w:p w14:paraId="47F97A0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адресант</w:t>
                      </w:r>
                    </w:p>
                    <w:p w14:paraId="48CC372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адресная</w:t>
                      </w:r>
                    </w:p>
                    <w:p w14:paraId="5D6C219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адресность</w:t>
                      </w:r>
                    </w:p>
                    <w:p w14:paraId="1850881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адресный</w:t>
                      </w:r>
                    </w:p>
                    <w:p w14:paraId="648116E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адресуемый</w:t>
                      </w:r>
                    </w:p>
                    <w:p w14:paraId="4759234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w:t>
                      </w:r>
                    </w:p>
                    <w:p w14:paraId="41ABB9A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3FD36F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432ADF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749EAA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9BCBCE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8A88DE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5591E3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6E9773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58EE17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56BF7A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A07C92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7BDE6E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B508CD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C386BF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B93151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49BC5F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706E66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EC0FA1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C464E6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03B3C9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B90E91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149F41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D25D1B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EEA947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84EB4A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E747A0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57B1E5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F47AC5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BAC9E4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84063F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9476BF8" w14:textId="77777777" w:rsidR="0016044E" w:rsidRDefault="0016044E" w:rsidP="005E38A3">
                      <w:pPr>
                        <w:rPr>
                          <w:rFonts w:ascii="Consolas" w:eastAsia="Times New Roman" w:hAnsi="Consolas" w:cs="Times New Roman"/>
                          <w:color w:val="D4D4D4"/>
                          <w:sz w:val="20"/>
                          <w:szCs w:val="20"/>
                          <w:bdr w:val="single" w:sz="2" w:space="0" w:color="auto" w:frame="1"/>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r>
                        <w:rPr>
                          <w:rFonts w:ascii="Consolas" w:hAnsi="Consolas"/>
                          <w:color w:val="D4D4D4"/>
                          <w:sz w:val="20"/>
                          <w:szCs w:val="20"/>
                          <w:bdr w:val="single" w:sz="2" w:space="0" w:color="auto" w:frame="1"/>
                          <w:shd w:val="clear" w:color="auto" w:fill="1E1E1E"/>
                        </w:rPr>
                        <w:t xml:space="preserve"> </w:t>
                      </w:r>
                      <w:r>
                        <w:rPr>
                          <w:rFonts w:ascii="Consolas" w:eastAsia="Times New Roman" w:hAnsi="Consolas" w:cs="Times New Roman"/>
                          <w:color w:val="D4D4D4"/>
                          <w:sz w:val="20"/>
                          <w:szCs w:val="20"/>
                          <w:bdr w:val="single" w:sz="2" w:space="0" w:color="auto" w:frame="1"/>
                          <w:shd w:val="clear" w:color="auto" w:fill="1E1E1E"/>
                          <w:lang w:eastAsia="ru-RU"/>
                        </w:rPr>
                        <w:t>абстракция</w:t>
                      </w:r>
                    </w:p>
                    <w:p w14:paraId="5405EB4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авантюра</w:t>
                      </w:r>
                    </w:p>
                    <w:p w14:paraId="021ECE2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август</w:t>
                      </w:r>
                    </w:p>
                    <w:p w14:paraId="72D7176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автомобиль</w:t>
                      </w:r>
                    </w:p>
                    <w:p w14:paraId="40A928C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авторитет</w:t>
                      </w:r>
                    </w:p>
                    <w:p w14:paraId="348E35C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авторство</w:t>
                      </w:r>
                    </w:p>
                    <w:p w14:paraId="4EB20B2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агентство</w:t>
                      </w:r>
                    </w:p>
                    <w:p w14:paraId="1F63AF2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агрессия</w:t>
                      </w:r>
                    </w:p>
                    <w:p w14:paraId="4E43B4B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адаптация</w:t>
                      </w:r>
                    </w:p>
                    <w:p w14:paraId="16790E9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адвокат</w:t>
                      </w:r>
                    </w:p>
                    <w:p w14:paraId="3D30F06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администрация</w:t>
                      </w:r>
                    </w:p>
                    <w:p w14:paraId="198442F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w:t>
                      </w:r>
                    </w:p>
                    <w:p w14:paraId="0209CE8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адресат</w:t>
                      </w:r>
                    </w:p>
                    <w:p w14:paraId="4D43FD5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адресация</w:t>
                      </w:r>
                    </w:p>
                    <w:p w14:paraId="445B8BB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адресант</w:t>
                      </w:r>
                    </w:p>
                    <w:p w14:paraId="070CAFE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адресная</w:t>
                      </w:r>
                    </w:p>
                    <w:p w14:paraId="0CC5B78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адресность</w:t>
                      </w:r>
                    </w:p>
                    <w:p w14:paraId="181F1BE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адресный</w:t>
                      </w:r>
                    </w:p>
                    <w:p w14:paraId="7C7F110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адресуемый</w:t>
                      </w:r>
                    </w:p>
                    <w:p w14:paraId="31BE74F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w:t>
                      </w:r>
                    </w:p>
                    <w:p w14:paraId="729A262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EB5D09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0106D4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13DF62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118B4B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BDACBE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3CDC99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8BC84A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33A7EE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622EAD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496FC5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F5A5F3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9042FE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0AF7AA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702281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8CA0EF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AAD148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CF9C0C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466946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E57E6B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D3BF11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F9E13E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E6E05B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DDF23D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46FA70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A67BE4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8FB00C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05AD15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71D4BF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9F85BB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7E411B1" w14:textId="77777777" w:rsidR="0016044E" w:rsidRDefault="0016044E" w:rsidP="005E38A3">
                      <w:pPr>
                        <w:rPr>
                          <w:rFonts w:ascii="Consolas" w:eastAsia="Times New Roman" w:hAnsi="Consolas" w:cs="Times New Roman"/>
                          <w:color w:val="D4D4D4"/>
                          <w:sz w:val="20"/>
                          <w:szCs w:val="20"/>
                          <w:bdr w:val="single" w:sz="2" w:space="0" w:color="auto" w:frame="1"/>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r>
                        <w:rPr>
                          <w:rFonts w:ascii="Consolas" w:hAnsi="Consolas"/>
                          <w:color w:val="D4D4D4"/>
                          <w:sz w:val="20"/>
                          <w:szCs w:val="20"/>
                          <w:bdr w:val="single" w:sz="2" w:space="0" w:color="auto" w:frame="1"/>
                          <w:shd w:val="clear" w:color="auto" w:fill="1E1E1E"/>
                        </w:rPr>
                        <w:t xml:space="preserve"> </w:t>
                      </w:r>
                      <w:r>
                        <w:rPr>
                          <w:rFonts w:ascii="Consolas" w:eastAsia="Times New Roman" w:hAnsi="Consolas" w:cs="Times New Roman"/>
                          <w:color w:val="D4D4D4"/>
                          <w:sz w:val="20"/>
                          <w:szCs w:val="20"/>
                          <w:bdr w:val="single" w:sz="2" w:space="0" w:color="auto" w:frame="1"/>
                          <w:shd w:val="clear" w:color="auto" w:fill="1E1E1E"/>
                          <w:lang w:eastAsia="ru-RU"/>
                        </w:rPr>
                        <w:t>абстракция</w:t>
                      </w:r>
                    </w:p>
                    <w:p w14:paraId="7387775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авантюра</w:t>
                      </w:r>
                    </w:p>
                    <w:p w14:paraId="2EF9F56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август</w:t>
                      </w:r>
                    </w:p>
                    <w:p w14:paraId="4647940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автомобиль</w:t>
                      </w:r>
                    </w:p>
                    <w:p w14:paraId="4306D22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авторитет</w:t>
                      </w:r>
                    </w:p>
                    <w:p w14:paraId="77B99E9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авторство</w:t>
                      </w:r>
                    </w:p>
                    <w:p w14:paraId="270651C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агентство</w:t>
                      </w:r>
                    </w:p>
                    <w:p w14:paraId="387B7B2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агрессия</w:t>
                      </w:r>
                    </w:p>
                    <w:p w14:paraId="74318FA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адаптация</w:t>
                      </w:r>
                    </w:p>
                    <w:p w14:paraId="2C60710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адвокат</w:t>
                      </w:r>
                    </w:p>
                    <w:p w14:paraId="0ADDDDE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администрация</w:t>
                      </w:r>
                    </w:p>
                    <w:p w14:paraId="7C96F37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w:t>
                      </w:r>
                    </w:p>
                    <w:p w14:paraId="4607AC9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адресат</w:t>
                      </w:r>
                    </w:p>
                    <w:p w14:paraId="2F75274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адресация</w:t>
                      </w:r>
                    </w:p>
                    <w:p w14:paraId="3C6F888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адресант</w:t>
                      </w:r>
                    </w:p>
                    <w:p w14:paraId="1DD5B1C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адресная</w:t>
                      </w:r>
                    </w:p>
                    <w:p w14:paraId="2A12207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адресность</w:t>
                      </w:r>
                    </w:p>
                    <w:p w14:paraId="14747B2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адресный</w:t>
                      </w:r>
                    </w:p>
                    <w:p w14:paraId="53A46B2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адресуемый</w:t>
                      </w:r>
                    </w:p>
                    <w:p w14:paraId="65B023B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w:t>
                      </w:r>
                    </w:p>
                    <w:p w14:paraId="31570E2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3C7C75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2380DA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B70BBF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EE8266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B1653A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293E86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F47ED9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571C35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85EECF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CB69BB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47FEA2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A47E3D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2FC95F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F12A72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9A395B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3B3E58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7782CA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856C62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3FBE5A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1A6600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6BEF25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664C35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2A777A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DA5928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3F3884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0C0FFD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722A27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6C0334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67D2EE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B7C79B5" w14:textId="77777777" w:rsidR="0016044E" w:rsidRDefault="0016044E" w:rsidP="005E38A3">
                      <w:pPr>
                        <w:rPr>
                          <w:rFonts w:ascii="Consolas" w:eastAsia="Times New Roman" w:hAnsi="Consolas" w:cs="Times New Roman"/>
                          <w:color w:val="D4D4D4"/>
                          <w:sz w:val="20"/>
                          <w:szCs w:val="20"/>
                          <w:bdr w:val="single" w:sz="2" w:space="0" w:color="auto" w:frame="1"/>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r>
                        <w:rPr>
                          <w:rFonts w:ascii="Consolas" w:hAnsi="Consolas"/>
                          <w:color w:val="D4D4D4"/>
                          <w:sz w:val="20"/>
                          <w:szCs w:val="20"/>
                          <w:bdr w:val="single" w:sz="2" w:space="0" w:color="auto" w:frame="1"/>
                          <w:shd w:val="clear" w:color="auto" w:fill="1E1E1E"/>
                        </w:rPr>
                        <w:t xml:space="preserve"> </w:t>
                      </w:r>
                      <w:r>
                        <w:rPr>
                          <w:rFonts w:ascii="Consolas" w:eastAsia="Times New Roman" w:hAnsi="Consolas" w:cs="Times New Roman"/>
                          <w:color w:val="D4D4D4"/>
                          <w:sz w:val="20"/>
                          <w:szCs w:val="20"/>
                          <w:bdr w:val="single" w:sz="2" w:space="0" w:color="auto" w:frame="1"/>
                          <w:shd w:val="clear" w:color="auto" w:fill="1E1E1E"/>
                          <w:lang w:eastAsia="ru-RU"/>
                        </w:rPr>
                        <w:t>абстракция</w:t>
                      </w:r>
                    </w:p>
                    <w:p w14:paraId="6155D3E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авантюра</w:t>
                      </w:r>
                    </w:p>
                    <w:p w14:paraId="34AFBCE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август</w:t>
                      </w:r>
                    </w:p>
                    <w:p w14:paraId="54EFD92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автомобиль</w:t>
                      </w:r>
                    </w:p>
                    <w:p w14:paraId="106A1C6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авторитет</w:t>
                      </w:r>
                    </w:p>
                    <w:p w14:paraId="51CFC16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авторство</w:t>
                      </w:r>
                    </w:p>
                    <w:p w14:paraId="2A3C6D0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агентство</w:t>
                      </w:r>
                    </w:p>
                    <w:p w14:paraId="6B2F9E1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агрессия</w:t>
                      </w:r>
                    </w:p>
                    <w:p w14:paraId="1CD12F4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адаптация</w:t>
                      </w:r>
                    </w:p>
                    <w:p w14:paraId="200E81F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адвокат</w:t>
                      </w:r>
                    </w:p>
                    <w:p w14:paraId="679DBBA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администрация</w:t>
                      </w:r>
                    </w:p>
                    <w:p w14:paraId="2934A8F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w:t>
                      </w:r>
                    </w:p>
                    <w:p w14:paraId="6444025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адресат</w:t>
                      </w:r>
                    </w:p>
                    <w:p w14:paraId="201BD82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адресация</w:t>
                      </w:r>
                    </w:p>
                    <w:p w14:paraId="673FD0E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адресант</w:t>
                      </w:r>
                    </w:p>
                    <w:p w14:paraId="163E9A2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адресная</w:t>
                      </w:r>
                    </w:p>
                    <w:p w14:paraId="7AAD327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адресность</w:t>
                      </w:r>
                    </w:p>
                    <w:p w14:paraId="61751C8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адресный</w:t>
                      </w:r>
                    </w:p>
                    <w:p w14:paraId="64D51EA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адресуемый</w:t>
                      </w:r>
                    </w:p>
                    <w:p w14:paraId="5F0670F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w:t>
                      </w:r>
                    </w:p>
                    <w:p w14:paraId="1528B4A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5A8683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8B2696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F83994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69CC78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79EAA5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CF94C2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2EA723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72D8FB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9EF152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40A6EE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F4E4F2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A3EF82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CC22B7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00A122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D6641A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6F23A7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5BA2FB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2C6423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AE65E8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2C4CC6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2E3C07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65BCF6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B3170E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2C5127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D62B3E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E9B856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F59588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1A6B91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416A29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3680D10" w14:textId="77777777" w:rsidR="0016044E" w:rsidRDefault="0016044E" w:rsidP="005E38A3">
                      <w:pPr>
                        <w:rPr>
                          <w:rFonts w:ascii="Consolas" w:eastAsia="Times New Roman" w:hAnsi="Consolas" w:cs="Times New Roman"/>
                          <w:color w:val="D4D4D4"/>
                          <w:sz w:val="20"/>
                          <w:szCs w:val="20"/>
                          <w:bdr w:val="single" w:sz="2" w:space="0" w:color="auto" w:frame="1"/>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r>
                        <w:rPr>
                          <w:rFonts w:ascii="Consolas" w:hAnsi="Consolas"/>
                          <w:color w:val="D4D4D4"/>
                          <w:sz w:val="20"/>
                          <w:szCs w:val="20"/>
                          <w:bdr w:val="single" w:sz="2" w:space="0" w:color="auto" w:frame="1"/>
                          <w:shd w:val="clear" w:color="auto" w:fill="1E1E1E"/>
                        </w:rPr>
                        <w:t xml:space="preserve"> </w:t>
                      </w:r>
                      <w:r>
                        <w:rPr>
                          <w:rFonts w:ascii="Consolas" w:eastAsia="Times New Roman" w:hAnsi="Consolas" w:cs="Times New Roman"/>
                          <w:color w:val="D4D4D4"/>
                          <w:sz w:val="20"/>
                          <w:szCs w:val="20"/>
                          <w:bdr w:val="single" w:sz="2" w:space="0" w:color="auto" w:frame="1"/>
                          <w:shd w:val="clear" w:color="auto" w:fill="1E1E1E"/>
                          <w:lang w:eastAsia="ru-RU"/>
                        </w:rPr>
                        <w:t>абстракция</w:t>
                      </w:r>
                    </w:p>
                    <w:p w14:paraId="59C9FDF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авантюра</w:t>
                      </w:r>
                    </w:p>
                    <w:p w14:paraId="3521072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август</w:t>
                      </w:r>
                    </w:p>
                    <w:p w14:paraId="4F1C713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автомобиль</w:t>
                      </w:r>
                    </w:p>
                    <w:p w14:paraId="1130CD4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авторитет</w:t>
                      </w:r>
                    </w:p>
                    <w:p w14:paraId="183F3B3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авторство</w:t>
                      </w:r>
                    </w:p>
                    <w:p w14:paraId="4CD059F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агентство</w:t>
                      </w:r>
                    </w:p>
                    <w:p w14:paraId="70184B8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агрессия</w:t>
                      </w:r>
                    </w:p>
                    <w:p w14:paraId="6F1611A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адаптация</w:t>
                      </w:r>
                    </w:p>
                    <w:p w14:paraId="3CAFC92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адвокат</w:t>
                      </w:r>
                    </w:p>
                    <w:p w14:paraId="3EC57BE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администрация</w:t>
                      </w:r>
                    </w:p>
                    <w:p w14:paraId="392FC58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w:t>
                      </w:r>
                    </w:p>
                    <w:p w14:paraId="78B9C01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адресат</w:t>
                      </w:r>
                    </w:p>
                    <w:p w14:paraId="090BB38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адресация</w:t>
                      </w:r>
                    </w:p>
                    <w:p w14:paraId="20F26B0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адресант</w:t>
                      </w:r>
                    </w:p>
                    <w:p w14:paraId="0F01AFF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адресная</w:t>
                      </w:r>
                    </w:p>
                    <w:p w14:paraId="4EC91D5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адресность</w:t>
                      </w:r>
                    </w:p>
                    <w:p w14:paraId="1477F87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адресный</w:t>
                      </w:r>
                    </w:p>
                    <w:p w14:paraId="5984916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адресуемый</w:t>
                      </w:r>
                    </w:p>
                    <w:p w14:paraId="4DC9F20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w:t>
                      </w:r>
                    </w:p>
                    <w:p w14:paraId="5756F4C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DFA126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DA18AA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952200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EA4BA0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081DC5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0EEACC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F6635F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F31140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8D94AF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31D04E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B52B7D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F6462D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931A05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FE1CEB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4C47F3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1519CC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2F752E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53564E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C6DCA9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B01CB5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EE1885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D38480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32EEC0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A21EC6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2775B8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7FE11F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9033F9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CAB6A0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71091F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1BDC7AB" w14:textId="77777777" w:rsidR="0016044E" w:rsidRDefault="0016044E" w:rsidP="005E38A3">
                      <w:pPr>
                        <w:rPr>
                          <w:rFonts w:ascii="Consolas" w:eastAsia="Times New Roman" w:hAnsi="Consolas" w:cs="Times New Roman"/>
                          <w:color w:val="D4D4D4"/>
                          <w:sz w:val="20"/>
                          <w:szCs w:val="20"/>
                          <w:bdr w:val="single" w:sz="2" w:space="0" w:color="auto" w:frame="1"/>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r>
                        <w:rPr>
                          <w:rFonts w:ascii="Consolas" w:hAnsi="Consolas"/>
                          <w:color w:val="D4D4D4"/>
                          <w:sz w:val="20"/>
                          <w:szCs w:val="20"/>
                          <w:bdr w:val="single" w:sz="2" w:space="0" w:color="auto" w:frame="1"/>
                          <w:shd w:val="clear" w:color="auto" w:fill="1E1E1E"/>
                        </w:rPr>
                        <w:t xml:space="preserve"> </w:t>
                      </w:r>
                      <w:r>
                        <w:rPr>
                          <w:rFonts w:ascii="Consolas" w:eastAsia="Times New Roman" w:hAnsi="Consolas" w:cs="Times New Roman"/>
                          <w:color w:val="D4D4D4"/>
                          <w:sz w:val="20"/>
                          <w:szCs w:val="20"/>
                          <w:bdr w:val="single" w:sz="2" w:space="0" w:color="auto" w:frame="1"/>
                          <w:shd w:val="clear" w:color="auto" w:fill="1E1E1E"/>
                          <w:lang w:eastAsia="ru-RU"/>
                        </w:rPr>
                        <w:t>абстракция</w:t>
                      </w:r>
                    </w:p>
                    <w:p w14:paraId="58A1B16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авантюра</w:t>
                      </w:r>
                    </w:p>
                    <w:p w14:paraId="4E1FA4C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август</w:t>
                      </w:r>
                    </w:p>
                    <w:p w14:paraId="2F01DA8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автомобиль</w:t>
                      </w:r>
                    </w:p>
                    <w:p w14:paraId="752A7F7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авторитет</w:t>
                      </w:r>
                    </w:p>
                    <w:p w14:paraId="7A69823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авторство</w:t>
                      </w:r>
                    </w:p>
                    <w:p w14:paraId="3CB5BE5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агентство</w:t>
                      </w:r>
                    </w:p>
                    <w:p w14:paraId="2352FBC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агрессия</w:t>
                      </w:r>
                    </w:p>
                    <w:p w14:paraId="4191A64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адаптация</w:t>
                      </w:r>
                    </w:p>
                    <w:p w14:paraId="0BA5F43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адвокат</w:t>
                      </w:r>
                    </w:p>
                    <w:p w14:paraId="789617A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администрация</w:t>
                      </w:r>
                    </w:p>
                    <w:p w14:paraId="3116345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w:t>
                      </w:r>
                    </w:p>
                    <w:p w14:paraId="3BE1C86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адресат</w:t>
                      </w:r>
                    </w:p>
                    <w:p w14:paraId="5FD16A4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адресация</w:t>
                      </w:r>
                    </w:p>
                    <w:p w14:paraId="7FE84B9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адресант</w:t>
                      </w:r>
                    </w:p>
                    <w:p w14:paraId="0DA7BE9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адресная</w:t>
                      </w:r>
                    </w:p>
                    <w:p w14:paraId="774844B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адресность</w:t>
                      </w:r>
                    </w:p>
                    <w:p w14:paraId="2A80AC0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адресный</w:t>
                      </w:r>
                    </w:p>
                    <w:p w14:paraId="255414C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адресуемый</w:t>
                      </w:r>
                    </w:p>
                    <w:p w14:paraId="25AD214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w:t>
                      </w:r>
                    </w:p>
                    <w:p w14:paraId="7DE19F1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3A1257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8267C6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7803EA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DF0A3C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3C8B11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53F5D8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AF3120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A0678A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5501CD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D6EA94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9613F2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2C132F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8CCAEC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F59F6F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964201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12F312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A7E4EA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A9B7B3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9D1AE3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C153C4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5B6A13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A53E65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FB8814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44378C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B7E105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E449D9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95F4DA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831D8C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B571CF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7FF3088" w14:textId="77777777" w:rsidR="0016044E" w:rsidRDefault="0016044E" w:rsidP="005E38A3">
                      <w:pPr>
                        <w:rPr>
                          <w:rFonts w:ascii="Consolas" w:eastAsia="Times New Roman" w:hAnsi="Consolas" w:cs="Times New Roman"/>
                          <w:color w:val="D4D4D4"/>
                          <w:sz w:val="20"/>
                          <w:szCs w:val="20"/>
                          <w:bdr w:val="single" w:sz="2" w:space="0" w:color="auto" w:frame="1"/>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r>
                        <w:rPr>
                          <w:rFonts w:ascii="Consolas" w:hAnsi="Consolas"/>
                          <w:color w:val="D4D4D4"/>
                          <w:sz w:val="20"/>
                          <w:szCs w:val="20"/>
                          <w:bdr w:val="single" w:sz="2" w:space="0" w:color="auto" w:frame="1"/>
                          <w:shd w:val="clear" w:color="auto" w:fill="1E1E1E"/>
                        </w:rPr>
                        <w:t xml:space="preserve"> </w:t>
                      </w:r>
                      <w:r>
                        <w:rPr>
                          <w:rFonts w:ascii="Consolas" w:eastAsia="Times New Roman" w:hAnsi="Consolas" w:cs="Times New Roman"/>
                          <w:color w:val="D4D4D4"/>
                          <w:sz w:val="20"/>
                          <w:szCs w:val="20"/>
                          <w:bdr w:val="single" w:sz="2" w:space="0" w:color="auto" w:frame="1"/>
                          <w:shd w:val="clear" w:color="auto" w:fill="1E1E1E"/>
                          <w:lang w:eastAsia="ru-RU"/>
                        </w:rPr>
                        <w:t>абстракция</w:t>
                      </w:r>
                    </w:p>
                    <w:p w14:paraId="73F5B48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авантюра</w:t>
                      </w:r>
                    </w:p>
                    <w:p w14:paraId="341BD18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август</w:t>
                      </w:r>
                    </w:p>
                    <w:p w14:paraId="2A41CEE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автомобиль</w:t>
                      </w:r>
                    </w:p>
                    <w:p w14:paraId="39AC64B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авторитет</w:t>
                      </w:r>
                    </w:p>
                    <w:p w14:paraId="25A09BA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авторство</w:t>
                      </w:r>
                    </w:p>
                    <w:p w14:paraId="1D80CB2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агентство</w:t>
                      </w:r>
                    </w:p>
                    <w:p w14:paraId="70FDB34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агрессия</w:t>
                      </w:r>
                    </w:p>
                    <w:p w14:paraId="4FD3F2D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адаптация</w:t>
                      </w:r>
                    </w:p>
                    <w:p w14:paraId="11186E7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адвокат</w:t>
                      </w:r>
                    </w:p>
                    <w:p w14:paraId="71517EF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администрация</w:t>
                      </w:r>
                    </w:p>
                    <w:p w14:paraId="5E8110D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w:t>
                      </w:r>
                    </w:p>
                    <w:p w14:paraId="186EED3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адресат</w:t>
                      </w:r>
                    </w:p>
                    <w:p w14:paraId="728FB8F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адресация</w:t>
                      </w:r>
                    </w:p>
                    <w:p w14:paraId="0EB7AEF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адресант</w:t>
                      </w:r>
                    </w:p>
                    <w:p w14:paraId="37C07F2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адресная</w:t>
                      </w:r>
                    </w:p>
                    <w:p w14:paraId="6EDB5FF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адресность</w:t>
                      </w:r>
                    </w:p>
                    <w:p w14:paraId="70FEAF7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адресный</w:t>
                      </w:r>
                    </w:p>
                    <w:p w14:paraId="759F90B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адресуемый</w:t>
                      </w:r>
                    </w:p>
                    <w:p w14:paraId="057EFCB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w:t>
                      </w:r>
                    </w:p>
                    <w:p w14:paraId="73B1E2A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A51094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1DD656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588B36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857681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C40DC8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F58D3E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DC6FD7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5F5C9C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14B406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EF23FC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E84998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002450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21F02D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ABD087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0FB6C1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86E8F8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4856B2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D6CEF6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729A88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432EF8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11CCA0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87ED47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4A9D15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1D0D6F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3D38BD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5A85CE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6FF9F7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7958AD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EFD636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9DB50D1" w14:textId="77777777" w:rsidR="0016044E" w:rsidRDefault="0016044E" w:rsidP="005E38A3">
                      <w:pPr>
                        <w:rPr>
                          <w:rFonts w:ascii="Consolas" w:eastAsia="Times New Roman" w:hAnsi="Consolas" w:cs="Times New Roman"/>
                          <w:color w:val="D4D4D4"/>
                          <w:sz w:val="20"/>
                          <w:szCs w:val="20"/>
                          <w:bdr w:val="single" w:sz="2" w:space="0" w:color="auto" w:frame="1"/>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r>
                        <w:rPr>
                          <w:rFonts w:ascii="Consolas" w:hAnsi="Consolas"/>
                          <w:color w:val="D4D4D4"/>
                          <w:sz w:val="20"/>
                          <w:szCs w:val="20"/>
                          <w:bdr w:val="single" w:sz="2" w:space="0" w:color="auto" w:frame="1"/>
                          <w:shd w:val="clear" w:color="auto" w:fill="1E1E1E"/>
                        </w:rPr>
                        <w:t xml:space="preserve"> </w:t>
                      </w:r>
                      <w:r>
                        <w:rPr>
                          <w:rFonts w:ascii="Consolas" w:eastAsia="Times New Roman" w:hAnsi="Consolas" w:cs="Times New Roman"/>
                          <w:color w:val="D4D4D4"/>
                          <w:sz w:val="20"/>
                          <w:szCs w:val="20"/>
                          <w:bdr w:val="single" w:sz="2" w:space="0" w:color="auto" w:frame="1"/>
                          <w:shd w:val="clear" w:color="auto" w:fill="1E1E1E"/>
                          <w:lang w:eastAsia="ru-RU"/>
                        </w:rPr>
                        <w:t>абстракция</w:t>
                      </w:r>
                    </w:p>
                    <w:p w14:paraId="4DB8391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авантюра</w:t>
                      </w:r>
                    </w:p>
                    <w:p w14:paraId="2F72248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август</w:t>
                      </w:r>
                    </w:p>
                    <w:p w14:paraId="48F049B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автомобиль</w:t>
                      </w:r>
                    </w:p>
                    <w:p w14:paraId="45483F2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авторитет</w:t>
                      </w:r>
                    </w:p>
                    <w:p w14:paraId="7FAAAC6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авторство</w:t>
                      </w:r>
                    </w:p>
                    <w:p w14:paraId="51A5D0D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агентство</w:t>
                      </w:r>
                    </w:p>
                    <w:p w14:paraId="614918F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агрессия</w:t>
                      </w:r>
                    </w:p>
                    <w:p w14:paraId="4C4FFEF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адаптация</w:t>
                      </w:r>
                    </w:p>
                    <w:p w14:paraId="33F63DC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адвокат</w:t>
                      </w:r>
                    </w:p>
                    <w:p w14:paraId="08ABC2A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администрация</w:t>
                      </w:r>
                    </w:p>
                    <w:p w14:paraId="405804B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w:t>
                      </w:r>
                    </w:p>
                    <w:p w14:paraId="0BBAD91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адресат</w:t>
                      </w:r>
                    </w:p>
                    <w:p w14:paraId="1A265E8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адресация</w:t>
                      </w:r>
                    </w:p>
                    <w:p w14:paraId="4D055CD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адресант</w:t>
                      </w:r>
                    </w:p>
                    <w:p w14:paraId="61C6E73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адресная</w:t>
                      </w:r>
                    </w:p>
                    <w:p w14:paraId="26A002C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адресность</w:t>
                      </w:r>
                    </w:p>
                    <w:p w14:paraId="6397DDD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адресный</w:t>
                      </w:r>
                    </w:p>
                    <w:p w14:paraId="5427695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адресуемый</w:t>
                      </w:r>
                    </w:p>
                    <w:p w14:paraId="0701D4D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w:t>
                      </w:r>
                    </w:p>
                    <w:p w14:paraId="6C4F6E4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E46BE1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AF81F0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BCBF84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AFFE13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56F70F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F4C9A5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8CA4F8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458D56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F001D4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26FD12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6B6E2D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12A062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43A52F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C8EB1C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9477DA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6AD5A3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36BFB2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08EDFF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4329D3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4C5E6F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73ACDC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5F6082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AA4132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3801F4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53CCBA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85D658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20C341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9367C7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A50D61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A31FE6F" w14:textId="77777777" w:rsidR="0016044E" w:rsidRDefault="0016044E" w:rsidP="005E38A3">
                      <w:pPr>
                        <w:rPr>
                          <w:rFonts w:ascii="Consolas" w:eastAsia="Times New Roman" w:hAnsi="Consolas" w:cs="Times New Roman"/>
                          <w:color w:val="D4D4D4"/>
                          <w:sz w:val="20"/>
                          <w:szCs w:val="20"/>
                          <w:bdr w:val="single" w:sz="2" w:space="0" w:color="auto" w:frame="1"/>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r>
                        <w:rPr>
                          <w:rFonts w:ascii="Consolas" w:hAnsi="Consolas"/>
                          <w:color w:val="D4D4D4"/>
                          <w:sz w:val="20"/>
                          <w:szCs w:val="20"/>
                          <w:bdr w:val="single" w:sz="2" w:space="0" w:color="auto" w:frame="1"/>
                          <w:shd w:val="clear" w:color="auto" w:fill="1E1E1E"/>
                        </w:rPr>
                        <w:t xml:space="preserve"> </w:t>
                      </w:r>
                      <w:r>
                        <w:rPr>
                          <w:rFonts w:ascii="Consolas" w:eastAsia="Times New Roman" w:hAnsi="Consolas" w:cs="Times New Roman"/>
                          <w:color w:val="D4D4D4"/>
                          <w:sz w:val="20"/>
                          <w:szCs w:val="20"/>
                          <w:bdr w:val="single" w:sz="2" w:space="0" w:color="auto" w:frame="1"/>
                          <w:shd w:val="clear" w:color="auto" w:fill="1E1E1E"/>
                          <w:lang w:eastAsia="ru-RU"/>
                        </w:rPr>
                        <w:t>абстракция</w:t>
                      </w:r>
                    </w:p>
                    <w:p w14:paraId="5AFAA62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авантюра</w:t>
                      </w:r>
                    </w:p>
                    <w:p w14:paraId="5CC4874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август</w:t>
                      </w:r>
                    </w:p>
                    <w:p w14:paraId="7A874EB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автомобиль</w:t>
                      </w:r>
                    </w:p>
                    <w:p w14:paraId="33E4AA9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авторитет</w:t>
                      </w:r>
                    </w:p>
                    <w:p w14:paraId="6671152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авторство</w:t>
                      </w:r>
                    </w:p>
                    <w:p w14:paraId="1B448E9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агентство</w:t>
                      </w:r>
                    </w:p>
                    <w:p w14:paraId="3020385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агрессия</w:t>
                      </w:r>
                    </w:p>
                    <w:p w14:paraId="5F1F100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адаптация</w:t>
                      </w:r>
                    </w:p>
                    <w:p w14:paraId="45B6473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адвокат</w:t>
                      </w:r>
                    </w:p>
                    <w:p w14:paraId="7CD5DF3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администрация</w:t>
                      </w:r>
                    </w:p>
                    <w:p w14:paraId="33E0441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w:t>
                      </w:r>
                    </w:p>
                    <w:p w14:paraId="3DA06EA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адресат</w:t>
                      </w:r>
                    </w:p>
                    <w:p w14:paraId="4EC30AF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адресация</w:t>
                      </w:r>
                    </w:p>
                    <w:p w14:paraId="2B89567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адресант</w:t>
                      </w:r>
                    </w:p>
                    <w:p w14:paraId="4EC6E2C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адресная</w:t>
                      </w:r>
                    </w:p>
                    <w:p w14:paraId="3EF7CEE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адресность</w:t>
                      </w:r>
                    </w:p>
                    <w:p w14:paraId="43CA4EF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адресный</w:t>
                      </w:r>
                    </w:p>
                    <w:p w14:paraId="4345012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адресуемый</w:t>
                      </w:r>
                    </w:p>
                    <w:p w14:paraId="494AD6D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w:t>
                      </w:r>
                    </w:p>
                    <w:p w14:paraId="5720D87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21DF9D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306A36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0B8127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0A8597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57DBB1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3805C4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E608BE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8E3BF4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42F21D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F326E1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CB6C75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B0A440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3E077E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5652EC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5BFD81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BD2B23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D0CC8F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E86A0C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DD274E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DDC1CA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04354B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215862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EC7B32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E3088C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6FB3DB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F7A602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4C7A27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9B18BF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B52AA6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D5F9253" w14:textId="77777777" w:rsidR="0016044E" w:rsidRDefault="0016044E" w:rsidP="005E38A3">
                      <w:pPr>
                        <w:rPr>
                          <w:rFonts w:ascii="Consolas" w:eastAsia="Times New Roman" w:hAnsi="Consolas" w:cs="Times New Roman"/>
                          <w:color w:val="D4D4D4"/>
                          <w:sz w:val="20"/>
                          <w:szCs w:val="20"/>
                          <w:bdr w:val="single" w:sz="2" w:space="0" w:color="auto" w:frame="1"/>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r>
                        <w:rPr>
                          <w:rFonts w:ascii="Consolas" w:hAnsi="Consolas"/>
                          <w:color w:val="D4D4D4"/>
                          <w:sz w:val="20"/>
                          <w:szCs w:val="20"/>
                          <w:bdr w:val="single" w:sz="2" w:space="0" w:color="auto" w:frame="1"/>
                          <w:shd w:val="clear" w:color="auto" w:fill="1E1E1E"/>
                        </w:rPr>
                        <w:t xml:space="preserve"> </w:t>
                      </w:r>
                      <w:r>
                        <w:rPr>
                          <w:rFonts w:ascii="Consolas" w:eastAsia="Times New Roman" w:hAnsi="Consolas" w:cs="Times New Roman"/>
                          <w:color w:val="D4D4D4"/>
                          <w:sz w:val="20"/>
                          <w:szCs w:val="20"/>
                          <w:bdr w:val="single" w:sz="2" w:space="0" w:color="auto" w:frame="1"/>
                          <w:shd w:val="clear" w:color="auto" w:fill="1E1E1E"/>
                          <w:lang w:eastAsia="ru-RU"/>
                        </w:rPr>
                        <w:t>абстракция</w:t>
                      </w:r>
                    </w:p>
                    <w:p w14:paraId="767D456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авантюра</w:t>
                      </w:r>
                    </w:p>
                    <w:p w14:paraId="3EDB822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август</w:t>
                      </w:r>
                    </w:p>
                    <w:p w14:paraId="061D5CB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автомобиль</w:t>
                      </w:r>
                    </w:p>
                    <w:p w14:paraId="2F7A17E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авторитет</w:t>
                      </w:r>
                    </w:p>
                    <w:p w14:paraId="79F3700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авторство</w:t>
                      </w:r>
                    </w:p>
                    <w:p w14:paraId="0B1C989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агентство</w:t>
                      </w:r>
                    </w:p>
                    <w:p w14:paraId="6317154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агрессия</w:t>
                      </w:r>
                    </w:p>
                    <w:p w14:paraId="0798FE2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адаптация</w:t>
                      </w:r>
                    </w:p>
                    <w:p w14:paraId="135A9CB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адвокат</w:t>
                      </w:r>
                    </w:p>
                    <w:p w14:paraId="163C13E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администрация</w:t>
                      </w:r>
                    </w:p>
                    <w:p w14:paraId="19D4F19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w:t>
                      </w:r>
                    </w:p>
                    <w:p w14:paraId="19460CA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адресат</w:t>
                      </w:r>
                    </w:p>
                    <w:p w14:paraId="2F60E6E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адресация</w:t>
                      </w:r>
                    </w:p>
                    <w:p w14:paraId="3386B2D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адресант</w:t>
                      </w:r>
                    </w:p>
                    <w:p w14:paraId="5186A45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адресная</w:t>
                      </w:r>
                    </w:p>
                    <w:p w14:paraId="355A673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адресность</w:t>
                      </w:r>
                    </w:p>
                    <w:p w14:paraId="683717E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адресный</w:t>
                      </w:r>
                    </w:p>
                    <w:p w14:paraId="249DC29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адресуемый</w:t>
                      </w:r>
                    </w:p>
                    <w:p w14:paraId="533F702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w:t>
                      </w:r>
                    </w:p>
                    <w:p w14:paraId="43BF4D3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D01C27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78D613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5D8222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FA1EB9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1D88C2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B865F4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D022B3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73FCF1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5F797F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68DC1F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755DA8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3ADF5D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3BD0FC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713E50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145B77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A9C81C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12CCEC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F05486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8B8C79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3CE53C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D701A2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0A7705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28D288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C5866A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666396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AB51B7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0EC093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A2A3A0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101F1F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2AC8A7D" w14:textId="77777777" w:rsidR="0016044E" w:rsidRDefault="0016044E" w:rsidP="005E38A3">
                      <w:pPr>
                        <w:rPr>
                          <w:rFonts w:ascii="Consolas" w:eastAsia="Times New Roman" w:hAnsi="Consolas" w:cs="Times New Roman"/>
                          <w:color w:val="D4D4D4"/>
                          <w:sz w:val="20"/>
                          <w:szCs w:val="20"/>
                          <w:bdr w:val="single" w:sz="2" w:space="0" w:color="auto" w:frame="1"/>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r>
                        <w:rPr>
                          <w:rFonts w:ascii="Consolas" w:hAnsi="Consolas"/>
                          <w:color w:val="D4D4D4"/>
                          <w:sz w:val="20"/>
                          <w:szCs w:val="20"/>
                          <w:bdr w:val="single" w:sz="2" w:space="0" w:color="auto" w:frame="1"/>
                          <w:shd w:val="clear" w:color="auto" w:fill="1E1E1E"/>
                        </w:rPr>
                        <w:t xml:space="preserve"> </w:t>
                      </w:r>
                      <w:r>
                        <w:rPr>
                          <w:rFonts w:ascii="Consolas" w:eastAsia="Times New Roman" w:hAnsi="Consolas" w:cs="Times New Roman"/>
                          <w:color w:val="D4D4D4"/>
                          <w:sz w:val="20"/>
                          <w:szCs w:val="20"/>
                          <w:bdr w:val="single" w:sz="2" w:space="0" w:color="auto" w:frame="1"/>
                          <w:shd w:val="clear" w:color="auto" w:fill="1E1E1E"/>
                          <w:lang w:eastAsia="ru-RU"/>
                        </w:rPr>
                        <w:t>абстракция</w:t>
                      </w:r>
                    </w:p>
                    <w:p w14:paraId="1049BD9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авантюра</w:t>
                      </w:r>
                    </w:p>
                    <w:p w14:paraId="77FC38E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август</w:t>
                      </w:r>
                    </w:p>
                    <w:p w14:paraId="2220D6D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автомобиль</w:t>
                      </w:r>
                    </w:p>
                    <w:p w14:paraId="60DE713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авторитет</w:t>
                      </w:r>
                    </w:p>
                    <w:p w14:paraId="50AAEC0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авторство</w:t>
                      </w:r>
                    </w:p>
                    <w:p w14:paraId="482EA61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агентство</w:t>
                      </w:r>
                    </w:p>
                    <w:p w14:paraId="40A65B0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агрессия</w:t>
                      </w:r>
                    </w:p>
                    <w:p w14:paraId="48FF0ED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адаптация</w:t>
                      </w:r>
                    </w:p>
                    <w:p w14:paraId="7BE9D64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адвокат</w:t>
                      </w:r>
                    </w:p>
                    <w:p w14:paraId="54CF33A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администрация</w:t>
                      </w:r>
                    </w:p>
                    <w:p w14:paraId="2BFD1B8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w:t>
                      </w:r>
                    </w:p>
                    <w:p w14:paraId="2815FB0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адресат</w:t>
                      </w:r>
                    </w:p>
                    <w:p w14:paraId="6E4C5EC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адресация</w:t>
                      </w:r>
                    </w:p>
                    <w:p w14:paraId="02DE238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адресант</w:t>
                      </w:r>
                    </w:p>
                    <w:p w14:paraId="1F060DD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адресная</w:t>
                      </w:r>
                    </w:p>
                    <w:p w14:paraId="464CFCF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адресность</w:t>
                      </w:r>
                    </w:p>
                    <w:p w14:paraId="1291921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адресный</w:t>
                      </w:r>
                    </w:p>
                    <w:p w14:paraId="759EF1B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адресуемый</w:t>
                      </w:r>
                    </w:p>
                    <w:p w14:paraId="6DAD015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w:t>
                      </w:r>
                    </w:p>
                    <w:p w14:paraId="2119D94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7B21F5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769013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260158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B26127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E9F2AD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B3B11C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4260EC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311E26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0284C4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5035A7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CB19DA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4FA127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8A44B2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1E4202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7B1BA0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83B6EA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B11902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BD50A6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6FDF00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6ED529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986713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5B1A58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B2799B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93FBB8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D09BB3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95F843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060396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685FA5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CE15C6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CA3C1B9" w14:textId="77777777" w:rsidR="0016044E" w:rsidRDefault="0016044E" w:rsidP="005E38A3">
                      <w:pPr>
                        <w:rPr>
                          <w:rFonts w:ascii="Consolas" w:eastAsia="Times New Roman" w:hAnsi="Consolas" w:cs="Times New Roman"/>
                          <w:color w:val="D4D4D4"/>
                          <w:sz w:val="20"/>
                          <w:szCs w:val="20"/>
                          <w:bdr w:val="single" w:sz="2" w:space="0" w:color="auto" w:frame="1"/>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r>
                        <w:rPr>
                          <w:rFonts w:ascii="Consolas" w:hAnsi="Consolas"/>
                          <w:color w:val="D4D4D4"/>
                          <w:sz w:val="20"/>
                          <w:szCs w:val="20"/>
                          <w:bdr w:val="single" w:sz="2" w:space="0" w:color="auto" w:frame="1"/>
                          <w:shd w:val="clear" w:color="auto" w:fill="1E1E1E"/>
                        </w:rPr>
                        <w:t xml:space="preserve"> </w:t>
                      </w:r>
                      <w:r>
                        <w:rPr>
                          <w:rFonts w:ascii="Consolas" w:eastAsia="Times New Roman" w:hAnsi="Consolas" w:cs="Times New Roman"/>
                          <w:color w:val="D4D4D4"/>
                          <w:sz w:val="20"/>
                          <w:szCs w:val="20"/>
                          <w:bdr w:val="single" w:sz="2" w:space="0" w:color="auto" w:frame="1"/>
                          <w:shd w:val="clear" w:color="auto" w:fill="1E1E1E"/>
                          <w:lang w:eastAsia="ru-RU"/>
                        </w:rPr>
                        <w:t>абстракция</w:t>
                      </w:r>
                    </w:p>
                    <w:p w14:paraId="314BC74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авантюра</w:t>
                      </w:r>
                    </w:p>
                    <w:p w14:paraId="4328A60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август</w:t>
                      </w:r>
                    </w:p>
                    <w:p w14:paraId="0975BC4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автомобиль</w:t>
                      </w:r>
                    </w:p>
                    <w:p w14:paraId="04C4949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авторитет</w:t>
                      </w:r>
                    </w:p>
                    <w:p w14:paraId="0484F91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авторство</w:t>
                      </w:r>
                    </w:p>
                    <w:p w14:paraId="7C549C7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агентство</w:t>
                      </w:r>
                    </w:p>
                    <w:p w14:paraId="5503EC3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агрессия</w:t>
                      </w:r>
                    </w:p>
                    <w:p w14:paraId="128978B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адаптация</w:t>
                      </w:r>
                    </w:p>
                    <w:p w14:paraId="3EE88E3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адвокат</w:t>
                      </w:r>
                    </w:p>
                    <w:p w14:paraId="7AA4EBB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администрация</w:t>
                      </w:r>
                    </w:p>
                    <w:p w14:paraId="23F3782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w:t>
                      </w:r>
                    </w:p>
                    <w:p w14:paraId="4E54BA7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адресат</w:t>
                      </w:r>
                    </w:p>
                    <w:p w14:paraId="2381783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адресация</w:t>
                      </w:r>
                    </w:p>
                    <w:p w14:paraId="38EC9BE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адресант</w:t>
                      </w:r>
                    </w:p>
                    <w:p w14:paraId="6826F92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адресная</w:t>
                      </w:r>
                    </w:p>
                    <w:p w14:paraId="3A30A15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адресность</w:t>
                      </w:r>
                    </w:p>
                    <w:p w14:paraId="76AA301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адресный</w:t>
                      </w:r>
                    </w:p>
                    <w:p w14:paraId="7A04BA7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адресуемый</w:t>
                      </w:r>
                    </w:p>
                    <w:p w14:paraId="2273A4F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w:t>
                      </w:r>
                    </w:p>
                    <w:p w14:paraId="498CFAF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085928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F531DF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2B2175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535AFA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79FA39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2535AC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2CE615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279AA7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08D58D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9971AF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4F3036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9D62F6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8E569F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41F29F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A9A68A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0AEEDF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1ED231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168A9F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74E06F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76DB9B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77BBEE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158BBE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42D680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CFCCFF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9C27D5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54F20D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7AB8E5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B81000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EEA73D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369F52A" w14:textId="77777777" w:rsidR="0016044E" w:rsidRDefault="0016044E" w:rsidP="005E38A3">
                      <w:pPr>
                        <w:rPr>
                          <w:rFonts w:ascii="Consolas" w:eastAsia="Times New Roman" w:hAnsi="Consolas" w:cs="Times New Roman"/>
                          <w:color w:val="D4D4D4"/>
                          <w:sz w:val="20"/>
                          <w:szCs w:val="20"/>
                          <w:bdr w:val="single" w:sz="2" w:space="0" w:color="auto" w:frame="1"/>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r>
                        <w:rPr>
                          <w:rFonts w:ascii="Consolas" w:hAnsi="Consolas"/>
                          <w:color w:val="D4D4D4"/>
                          <w:sz w:val="20"/>
                          <w:szCs w:val="20"/>
                          <w:bdr w:val="single" w:sz="2" w:space="0" w:color="auto" w:frame="1"/>
                          <w:shd w:val="clear" w:color="auto" w:fill="1E1E1E"/>
                        </w:rPr>
                        <w:t xml:space="preserve"> </w:t>
                      </w:r>
                      <w:r>
                        <w:rPr>
                          <w:rFonts w:ascii="Consolas" w:eastAsia="Times New Roman" w:hAnsi="Consolas" w:cs="Times New Roman"/>
                          <w:color w:val="D4D4D4"/>
                          <w:sz w:val="20"/>
                          <w:szCs w:val="20"/>
                          <w:bdr w:val="single" w:sz="2" w:space="0" w:color="auto" w:frame="1"/>
                          <w:shd w:val="clear" w:color="auto" w:fill="1E1E1E"/>
                          <w:lang w:eastAsia="ru-RU"/>
                        </w:rPr>
                        <w:t>абстракция</w:t>
                      </w:r>
                    </w:p>
                    <w:p w14:paraId="32EF16B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авантюра</w:t>
                      </w:r>
                    </w:p>
                    <w:p w14:paraId="1948194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август</w:t>
                      </w:r>
                    </w:p>
                    <w:p w14:paraId="7DFE1FE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автомобиль</w:t>
                      </w:r>
                    </w:p>
                    <w:p w14:paraId="191B488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авторитет</w:t>
                      </w:r>
                    </w:p>
                    <w:p w14:paraId="46BA018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авторство</w:t>
                      </w:r>
                    </w:p>
                    <w:p w14:paraId="68D9E23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агентство</w:t>
                      </w:r>
                    </w:p>
                    <w:p w14:paraId="09C79AE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агрессия</w:t>
                      </w:r>
                    </w:p>
                    <w:p w14:paraId="498EDB6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адаптация</w:t>
                      </w:r>
                    </w:p>
                    <w:p w14:paraId="0884A4F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адвокат</w:t>
                      </w:r>
                    </w:p>
                    <w:p w14:paraId="63B94C5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администрация</w:t>
                      </w:r>
                    </w:p>
                    <w:p w14:paraId="56B21FF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w:t>
                      </w:r>
                    </w:p>
                    <w:p w14:paraId="0A81EED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адресат</w:t>
                      </w:r>
                    </w:p>
                    <w:p w14:paraId="35B4CEA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адресация</w:t>
                      </w:r>
                    </w:p>
                    <w:p w14:paraId="7469A68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адресант</w:t>
                      </w:r>
                    </w:p>
                    <w:p w14:paraId="14256CA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адресная</w:t>
                      </w:r>
                    </w:p>
                    <w:p w14:paraId="7AC6B2C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адресность</w:t>
                      </w:r>
                    </w:p>
                    <w:p w14:paraId="33C6B57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адресный</w:t>
                      </w:r>
                    </w:p>
                    <w:p w14:paraId="692CA99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адресуемый</w:t>
                      </w:r>
                    </w:p>
                    <w:p w14:paraId="7173D0E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w:t>
                      </w:r>
                    </w:p>
                    <w:p w14:paraId="0321810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76017C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C7C06A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D1826B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291D94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049455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5F7196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396D16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BECF4E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C7B0AA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7542A8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2F0DEB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D9D634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9F78A1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8797DA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7D56B3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17E319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141FC5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B7AB18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CF9937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D9BD72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E9A14F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8221B4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F7C147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62A8F4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9C81D9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D231E0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74441B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09A12D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1D1007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A0BD0F0" w14:textId="77777777" w:rsidR="0016044E" w:rsidRDefault="0016044E" w:rsidP="005E38A3">
                      <w:pPr>
                        <w:rPr>
                          <w:rFonts w:ascii="Consolas" w:eastAsia="Times New Roman" w:hAnsi="Consolas" w:cs="Times New Roman"/>
                          <w:color w:val="D4D4D4"/>
                          <w:sz w:val="20"/>
                          <w:szCs w:val="20"/>
                          <w:bdr w:val="single" w:sz="2" w:space="0" w:color="auto" w:frame="1"/>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r>
                        <w:rPr>
                          <w:rFonts w:ascii="Consolas" w:hAnsi="Consolas"/>
                          <w:color w:val="D4D4D4"/>
                          <w:sz w:val="20"/>
                          <w:szCs w:val="20"/>
                          <w:bdr w:val="single" w:sz="2" w:space="0" w:color="auto" w:frame="1"/>
                          <w:shd w:val="clear" w:color="auto" w:fill="1E1E1E"/>
                        </w:rPr>
                        <w:t xml:space="preserve"> </w:t>
                      </w:r>
                      <w:r>
                        <w:rPr>
                          <w:rFonts w:ascii="Consolas" w:eastAsia="Times New Roman" w:hAnsi="Consolas" w:cs="Times New Roman"/>
                          <w:color w:val="D4D4D4"/>
                          <w:sz w:val="20"/>
                          <w:szCs w:val="20"/>
                          <w:bdr w:val="single" w:sz="2" w:space="0" w:color="auto" w:frame="1"/>
                          <w:shd w:val="clear" w:color="auto" w:fill="1E1E1E"/>
                          <w:lang w:eastAsia="ru-RU"/>
                        </w:rPr>
                        <w:t>абстракция</w:t>
                      </w:r>
                    </w:p>
                    <w:p w14:paraId="125B5CC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авантюра</w:t>
                      </w:r>
                    </w:p>
                    <w:p w14:paraId="5602429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август</w:t>
                      </w:r>
                    </w:p>
                    <w:p w14:paraId="2FC1529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автомобиль</w:t>
                      </w:r>
                    </w:p>
                    <w:p w14:paraId="268ABD2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авторитет</w:t>
                      </w:r>
                    </w:p>
                    <w:p w14:paraId="3388626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авторство</w:t>
                      </w:r>
                    </w:p>
                    <w:p w14:paraId="123306D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агентство</w:t>
                      </w:r>
                    </w:p>
                    <w:p w14:paraId="4A99692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агрессия</w:t>
                      </w:r>
                    </w:p>
                    <w:p w14:paraId="7A62CB5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адаптация</w:t>
                      </w:r>
                    </w:p>
                    <w:p w14:paraId="3B20875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адвокат</w:t>
                      </w:r>
                    </w:p>
                    <w:p w14:paraId="69F5562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администрация</w:t>
                      </w:r>
                    </w:p>
                    <w:p w14:paraId="03F6AA1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w:t>
                      </w:r>
                    </w:p>
                    <w:p w14:paraId="28E8671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адресат</w:t>
                      </w:r>
                    </w:p>
                    <w:p w14:paraId="76C68C7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адресация</w:t>
                      </w:r>
                    </w:p>
                    <w:p w14:paraId="3A072E7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адресант</w:t>
                      </w:r>
                    </w:p>
                    <w:p w14:paraId="408E232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адресная</w:t>
                      </w:r>
                    </w:p>
                    <w:p w14:paraId="27E6A70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адресность</w:t>
                      </w:r>
                    </w:p>
                    <w:p w14:paraId="56A2323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адресный</w:t>
                      </w:r>
                    </w:p>
                    <w:p w14:paraId="276D928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адресуемый</w:t>
                      </w:r>
                    </w:p>
                    <w:p w14:paraId="319ABBA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w:t>
                      </w:r>
                    </w:p>
                    <w:p w14:paraId="181EC10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EDEFF1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BEC998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ECB96A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35F7C2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12BBFB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66587A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011B47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243EAF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2996A4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290201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E2C899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DA85C1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EE2F66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41422B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3858B9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549256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22BC7F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4A229E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C2DD24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4E93F2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328356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895646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63A391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2ADB1A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C851C4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99A83A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7B91F1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3EAA08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B1C451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694319D" w14:textId="77777777" w:rsidR="0016044E" w:rsidRDefault="0016044E" w:rsidP="005E38A3">
                      <w:pPr>
                        <w:rPr>
                          <w:rFonts w:ascii="Consolas" w:eastAsia="Times New Roman" w:hAnsi="Consolas" w:cs="Times New Roman"/>
                          <w:color w:val="D4D4D4"/>
                          <w:sz w:val="20"/>
                          <w:szCs w:val="20"/>
                          <w:bdr w:val="single" w:sz="2" w:space="0" w:color="auto" w:frame="1"/>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r>
                        <w:rPr>
                          <w:rFonts w:ascii="Consolas" w:hAnsi="Consolas"/>
                          <w:color w:val="D4D4D4"/>
                          <w:sz w:val="20"/>
                          <w:szCs w:val="20"/>
                          <w:bdr w:val="single" w:sz="2" w:space="0" w:color="auto" w:frame="1"/>
                          <w:shd w:val="clear" w:color="auto" w:fill="1E1E1E"/>
                        </w:rPr>
                        <w:t xml:space="preserve"> </w:t>
                      </w:r>
                      <w:r>
                        <w:rPr>
                          <w:rFonts w:ascii="Consolas" w:eastAsia="Times New Roman" w:hAnsi="Consolas" w:cs="Times New Roman"/>
                          <w:color w:val="D4D4D4"/>
                          <w:sz w:val="20"/>
                          <w:szCs w:val="20"/>
                          <w:bdr w:val="single" w:sz="2" w:space="0" w:color="auto" w:frame="1"/>
                          <w:shd w:val="clear" w:color="auto" w:fill="1E1E1E"/>
                          <w:lang w:eastAsia="ru-RU"/>
                        </w:rPr>
                        <w:t>абстракция</w:t>
                      </w:r>
                    </w:p>
                    <w:p w14:paraId="2E404A3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авантюра</w:t>
                      </w:r>
                    </w:p>
                    <w:p w14:paraId="736B4B3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август</w:t>
                      </w:r>
                    </w:p>
                    <w:p w14:paraId="76322C4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автомобиль</w:t>
                      </w:r>
                    </w:p>
                    <w:p w14:paraId="7DD9F78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авторитет</w:t>
                      </w:r>
                    </w:p>
                    <w:p w14:paraId="2DF9345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авторство</w:t>
                      </w:r>
                    </w:p>
                    <w:p w14:paraId="4C596F5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агентство</w:t>
                      </w:r>
                    </w:p>
                    <w:p w14:paraId="1E10CA2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агрессия</w:t>
                      </w:r>
                    </w:p>
                    <w:p w14:paraId="0528DFF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адаптация</w:t>
                      </w:r>
                    </w:p>
                    <w:p w14:paraId="0C24C26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адвокат</w:t>
                      </w:r>
                    </w:p>
                    <w:p w14:paraId="7941A6D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администрация</w:t>
                      </w:r>
                    </w:p>
                    <w:p w14:paraId="66A9F79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w:t>
                      </w:r>
                    </w:p>
                    <w:p w14:paraId="218B6CE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адресат</w:t>
                      </w:r>
                    </w:p>
                    <w:p w14:paraId="7CDD19E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адресация</w:t>
                      </w:r>
                    </w:p>
                    <w:p w14:paraId="493894A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адресант</w:t>
                      </w:r>
                    </w:p>
                    <w:p w14:paraId="1AABB8B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адресная</w:t>
                      </w:r>
                    </w:p>
                    <w:p w14:paraId="48DAFDF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адресность</w:t>
                      </w:r>
                    </w:p>
                    <w:p w14:paraId="144E5F6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адресный</w:t>
                      </w:r>
                    </w:p>
                    <w:p w14:paraId="1DAF98E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адресуемый</w:t>
                      </w:r>
                    </w:p>
                    <w:p w14:paraId="7489107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w:t>
                      </w:r>
                    </w:p>
                    <w:p w14:paraId="49494A1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BAC62A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F512B4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7F7479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482808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D8909D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D4A63C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9E3974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B2E3BC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7B73C3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B8E19C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57F63D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326480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EA650B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D7284D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D5E5A0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7B1CF5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B6BE09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493221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B8EEEF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5737A0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A1D9D8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D316AA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BD6943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200D75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55160C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DFB3D2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A67346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453194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2FDB74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A6CC349" w14:textId="77777777" w:rsidR="0016044E" w:rsidRDefault="0016044E" w:rsidP="005E38A3">
                      <w:pPr>
                        <w:rPr>
                          <w:rFonts w:ascii="Consolas" w:eastAsia="Times New Roman" w:hAnsi="Consolas" w:cs="Times New Roman"/>
                          <w:color w:val="D4D4D4"/>
                          <w:sz w:val="20"/>
                          <w:szCs w:val="20"/>
                          <w:bdr w:val="single" w:sz="2" w:space="0" w:color="auto" w:frame="1"/>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r>
                        <w:rPr>
                          <w:rFonts w:ascii="Consolas" w:hAnsi="Consolas"/>
                          <w:color w:val="D4D4D4"/>
                          <w:sz w:val="20"/>
                          <w:szCs w:val="20"/>
                          <w:bdr w:val="single" w:sz="2" w:space="0" w:color="auto" w:frame="1"/>
                          <w:shd w:val="clear" w:color="auto" w:fill="1E1E1E"/>
                        </w:rPr>
                        <w:t xml:space="preserve"> </w:t>
                      </w:r>
                      <w:r>
                        <w:rPr>
                          <w:rFonts w:ascii="Consolas" w:eastAsia="Times New Roman" w:hAnsi="Consolas" w:cs="Times New Roman"/>
                          <w:color w:val="D4D4D4"/>
                          <w:sz w:val="20"/>
                          <w:szCs w:val="20"/>
                          <w:bdr w:val="single" w:sz="2" w:space="0" w:color="auto" w:frame="1"/>
                          <w:shd w:val="clear" w:color="auto" w:fill="1E1E1E"/>
                          <w:lang w:eastAsia="ru-RU"/>
                        </w:rPr>
                        <w:t>абстракция</w:t>
                      </w:r>
                    </w:p>
                    <w:p w14:paraId="598C8C9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авантюра</w:t>
                      </w:r>
                    </w:p>
                    <w:p w14:paraId="7FFADBE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август</w:t>
                      </w:r>
                    </w:p>
                    <w:p w14:paraId="55D3966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автомобиль</w:t>
                      </w:r>
                    </w:p>
                    <w:p w14:paraId="313D7A3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авторитет</w:t>
                      </w:r>
                    </w:p>
                    <w:p w14:paraId="1E87059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авторство</w:t>
                      </w:r>
                    </w:p>
                    <w:p w14:paraId="3CEE821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агентство</w:t>
                      </w:r>
                    </w:p>
                    <w:p w14:paraId="25019F7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агрессия</w:t>
                      </w:r>
                    </w:p>
                    <w:p w14:paraId="4A4EB24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адаптация</w:t>
                      </w:r>
                    </w:p>
                    <w:p w14:paraId="4819394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адвокат</w:t>
                      </w:r>
                    </w:p>
                    <w:p w14:paraId="0AB77EE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администрация</w:t>
                      </w:r>
                    </w:p>
                    <w:p w14:paraId="3C8C7ED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w:t>
                      </w:r>
                    </w:p>
                    <w:p w14:paraId="74EBFCC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адресат</w:t>
                      </w:r>
                    </w:p>
                    <w:p w14:paraId="1C4CB72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адресация</w:t>
                      </w:r>
                    </w:p>
                    <w:p w14:paraId="461C40B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адресант</w:t>
                      </w:r>
                    </w:p>
                    <w:p w14:paraId="44EC9B7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адресная</w:t>
                      </w:r>
                    </w:p>
                    <w:p w14:paraId="44158B1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адресность</w:t>
                      </w:r>
                    </w:p>
                    <w:p w14:paraId="098596D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адресный</w:t>
                      </w:r>
                    </w:p>
                    <w:p w14:paraId="64F7C93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адресуемый</w:t>
                      </w:r>
                    </w:p>
                    <w:p w14:paraId="10EFDF9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w:t>
                      </w:r>
                    </w:p>
                    <w:p w14:paraId="5D6045D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164419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E351AB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64DD42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2D11D4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B5C4A2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E96EBC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EE0112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4FDDEA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A547BD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61F137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13B60F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E0423F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FE5CAE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DA69F0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C3044A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2C5DA6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B57D23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328886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505E45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E166A7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CFE8D2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C78EC2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609553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F17C55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DFBC0F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E270D2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B2FDB2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5F6F5B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E3CDD5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0055D55" w14:textId="77777777" w:rsidR="0016044E" w:rsidRDefault="0016044E" w:rsidP="005E38A3">
                      <w:pPr>
                        <w:rPr>
                          <w:rFonts w:ascii="Consolas" w:eastAsia="Times New Roman" w:hAnsi="Consolas" w:cs="Times New Roman"/>
                          <w:color w:val="D4D4D4"/>
                          <w:sz w:val="20"/>
                          <w:szCs w:val="20"/>
                          <w:bdr w:val="single" w:sz="2" w:space="0" w:color="auto" w:frame="1"/>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r>
                        <w:rPr>
                          <w:rFonts w:ascii="Consolas" w:hAnsi="Consolas"/>
                          <w:color w:val="D4D4D4"/>
                          <w:sz w:val="20"/>
                          <w:szCs w:val="20"/>
                          <w:bdr w:val="single" w:sz="2" w:space="0" w:color="auto" w:frame="1"/>
                          <w:shd w:val="clear" w:color="auto" w:fill="1E1E1E"/>
                        </w:rPr>
                        <w:t xml:space="preserve"> </w:t>
                      </w:r>
                      <w:r>
                        <w:rPr>
                          <w:rFonts w:ascii="Consolas" w:eastAsia="Times New Roman" w:hAnsi="Consolas" w:cs="Times New Roman"/>
                          <w:color w:val="D4D4D4"/>
                          <w:sz w:val="20"/>
                          <w:szCs w:val="20"/>
                          <w:bdr w:val="single" w:sz="2" w:space="0" w:color="auto" w:frame="1"/>
                          <w:shd w:val="clear" w:color="auto" w:fill="1E1E1E"/>
                          <w:lang w:eastAsia="ru-RU"/>
                        </w:rPr>
                        <w:t>абстракция</w:t>
                      </w:r>
                    </w:p>
                    <w:p w14:paraId="38DA34D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авантюра</w:t>
                      </w:r>
                    </w:p>
                    <w:p w14:paraId="262AB17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август</w:t>
                      </w:r>
                    </w:p>
                    <w:p w14:paraId="4EE7F2E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автомобиль</w:t>
                      </w:r>
                    </w:p>
                    <w:p w14:paraId="335DA63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авторитет</w:t>
                      </w:r>
                    </w:p>
                    <w:p w14:paraId="2ABE44D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авторство</w:t>
                      </w:r>
                    </w:p>
                    <w:p w14:paraId="606433D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агентство</w:t>
                      </w:r>
                    </w:p>
                    <w:p w14:paraId="7F2688DC"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агрессия</w:t>
                      </w:r>
                    </w:p>
                    <w:p w14:paraId="045D6F7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адаптация</w:t>
                      </w:r>
                    </w:p>
                    <w:p w14:paraId="0F8AC2C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адвокат</w:t>
                      </w:r>
                    </w:p>
                    <w:p w14:paraId="595F719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администрация</w:t>
                      </w:r>
                    </w:p>
                    <w:p w14:paraId="3D9555C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w:t>
                      </w:r>
                    </w:p>
                    <w:p w14:paraId="25091F7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адресат</w:t>
                      </w:r>
                    </w:p>
                    <w:p w14:paraId="6A09067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адресация</w:t>
                      </w:r>
                    </w:p>
                    <w:p w14:paraId="77494B0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адресант</w:t>
                      </w:r>
                    </w:p>
                    <w:p w14:paraId="51D0694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адресная</w:t>
                      </w:r>
                    </w:p>
                    <w:p w14:paraId="43633D2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адресность</w:t>
                      </w:r>
                    </w:p>
                    <w:p w14:paraId="512EE1A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адресный</w:t>
                      </w:r>
                    </w:p>
                    <w:p w14:paraId="0E92C81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адресуемый</w:t>
                      </w:r>
                    </w:p>
                    <w:p w14:paraId="3013C63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w:t>
                      </w:r>
                    </w:p>
                    <w:p w14:paraId="01A8295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B469DA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F1B38E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263F45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FA08E2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D7A805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F9AE526"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4559E3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3A3CC1F"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DDA8BD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432A080"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5442498"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23CA9B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C48C5A7"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2ED3533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C2D0E25"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7848A1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2B3714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90E46A1"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3B8560B"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1C9CFBE"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16338D82"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2C873C4"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F0E013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752759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017652EA"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335796C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42410E5D"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54D0ED99"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6E37E6A3" w14:textId="77777777" w:rsidR="0016044E" w:rsidRDefault="0016044E" w:rsidP="005E38A3">
                      <w:pPr>
                        <w:spacing w:after="0" w:line="240" w:lineRule="auto"/>
                        <w:rPr>
                          <w:rFonts w:ascii="Consolas" w:eastAsia="Times New Roman" w:hAnsi="Consolas" w:cs="Times New Roman"/>
                          <w:color w:val="D4D4D4"/>
                          <w:sz w:val="20"/>
                          <w:szCs w:val="20"/>
                          <w:shd w:val="clear" w:color="auto" w:fill="1E1E1E"/>
                          <w:lang w:eastAsia="ru-RU"/>
                        </w:rPr>
                      </w:pPr>
                      <w:r>
                        <w:rPr>
                          <w:rFonts w:ascii="Consolas" w:eastAsia="Times New Roman" w:hAnsi="Consolas" w:cs="Times New Roman"/>
                          <w:color w:val="D4D4D4"/>
                          <w:sz w:val="20"/>
                          <w:szCs w:val="20"/>
                          <w:shd w:val="clear" w:color="auto" w:fill="1E1E1E"/>
                          <w:lang w:eastAsia="ru-RU"/>
                        </w:rPr>
                        <w:t>адресующийся</w:t>
                      </w:r>
                    </w:p>
                    <w:p w14:paraId="7197F62B" w14:textId="77777777" w:rsidR="0016044E" w:rsidRDefault="0016044E" w:rsidP="005E38A3">
                      <w:r>
                        <w:rPr>
                          <w:rFonts w:ascii="Consolas" w:eastAsia="Times New Roman" w:hAnsi="Consolas" w:cs="Times New Roman"/>
                          <w:color w:val="D4D4D4"/>
                          <w:sz w:val="20"/>
                          <w:szCs w:val="20"/>
                          <w:shd w:val="clear" w:color="auto" w:fill="1E1E1E"/>
                          <w:lang w:eastAsia="ru-RU"/>
                        </w:rPr>
                        <w:t>адресующийся</w:t>
                      </w:r>
                    </w:p>
                  </w:txbxContent>
                </v:textbox>
              </v:shape>
            </w:pict>
          </mc:Fallback>
        </mc:AlternateContent>
      </w:r>
      <w:r w:rsidRPr="00335C2E">
        <w:rPr>
          <w:rFonts w:ascii="Times New Roman" w:hAnsi="Times New Roman"/>
          <w:kern w:val="2"/>
          <w:sz w:val="28"/>
          <w:szCs w:val="28"/>
        </w:rPr>
        <w:t xml:space="preserve">Отложения пугачевской свиты несогласно перекрываются породами </w:t>
      </w:r>
      <w:r w:rsidRPr="00335C2E">
        <w:rPr>
          <w:rFonts w:ascii="Times New Roman" w:hAnsi="Times New Roman"/>
          <w:i/>
          <w:iCs/>
          <w:kern w:val="2"/>
          <w:sz w:val="28"/>
          <w:szCs w:val="28"/>
        </w:rPr>
        <w:t>кыстав-курчумской свиты (D</w:t>
      </w:r>
      <w:r w:rsidRPr="00335C2E">
        <w:rPr>
          <w:rFonts w:ascii="Times New Roman" w:hAnsi="Times New Roman"/>
          <w:i/>
          <w:iCs/>
          <w:kern w:val="2"/>
          <w:sz w:val="28"/>
          <w:szCs w:val="28"/>
          <w:vertAlign w:val="subscript"/>
        </w:rPr>
        <w:t>2</w:t>
      </w:r>
      <w:r w:rsidRPr="00335C2E">
        <w:rPr>
          <w:rFonts w:ascii="Times New Roman" w:hAnsi="Times New Roman"/>
          <w:i/>
          <w:iCs/>
          <w:kern w:val="2"/>
          <w:sz w:val="28"/>
          <w:szCs w:val="28"/>
        </w:rPr>
        <w:t>gv).</w:t>
      </w:r>
      <w:r w:rsidRPr="00335C2E">
        <w:rPr>
          <w:rFonts w:ascii="Times New Roman" w:hAnsi="Times New Roman"/>
          <w:kern w:val="2"/>
          <w:sz w:val="28"/>
          <w:szCs w:val="28"/>
        </w:rPr>
        <w:t xml:space="preserve"> По данным Щербы и др. (1998) их рассматривают в составе углеродисто-известковисто-терригенной формации. Свита представлена темно-серыми алевропесчаниками и чёрными глинистыми сланцами с линзами известняков, а её мощность оценивается в 1000-1500 м и наблюдается в юго-восточной части Калба-Нарымской зоны. В остальной части зоны породы кыстав-курчумской свиты фиксируются в виде узкой полосы вдоль кристаллических сланцев Иртышской зоны смятия и в виде отдельных ксеноблоков в интрузивных породах. Возраст свиты обоснован находками фауны живетского возраста (табуляты, ругозы) в её отложениях (Нехорошев, Есенов, 1967) [</w:t>
      </w:r>
      <w:r w:rsidR="00400DDB" w:rsidRPr="00335C2E">
        <w:rPr>
          <w:rFonts w:ascii="Times New Roman" w:hAnsi="Times New Roman"/>
          <w:kern w:val="2"/>
          <w:sz w:val="28"/>
          <w:szCs w:val="28"/>
        </w:rPr>
        <w:t>18</w:t>
      </w:r>
      <w:r w:rsidRPr="00335C2E">
        <w:rPr>
          <w:rFonts w:ascii="Times New Roman" w:hAnsi="Times New Roman"/>
          <w:kern w:val="2"/>
          <w:sz w:val="28"/>
          <w:szCs w:val="28"/>
        </w:rPr>
        <w:t xml:space="preserve">, </w:t>
      </w:r>
      <w:r w:rsidRPr="00335C2E">
        <w:rPr>
          <w:rFonts w:ascii="Times New Roman" w:hAnsi="Times New Roman"/>
          <w:kern w:val="2"/>
          <w:sz w:val="28"/>
          <w:szCs w:val="28"/>
          <w:lang w:val="en-US"/>
        </w:rPr>
        <w:t>c</w:t>
      </w:r>
      <w:r w:rsidRPr="00335C2E">
        <w:rPr>
          <w:rFonts w:ascii="Times New Roman" w:hAnsi="Times New Roman"/>
          <w:kern w:val="2"/>
          <w:sz w:val="28"/>
          <w:szCs w:val="28"/>
        </w:rPr>
        <w:t>. 27].</w:t>
      </w:r>
    </w:p>
    <w:p w14:paraId="767CC0D6" w14:textId="67289A5B" w:rsidR="005E38A3" w:rsidRPr="00335C2E" w:rsidRDefault="001879F1" w:rsidP="005E38A3">
      <w:pPr>
        <w:spacing w:after="0" w:line="240" w:lineRule="auto"/>
        <w:ind w:firstLine="720"/>
        <w:jc w:val="both"/>
        <w:rPr>
          <w:rFonts w:ascii="Times New Roman" w:hAnsi="Times New Roman"/>
          <w:kern w:val="2"/>
          <w:sz w:val="28"/>
          <w:szCs w:val="28"/>
        </w:rPr>
      </w:pPr>
      <w:r w:rsidRPr="00335C2E">
        <w:rPr>
          <w:rFonts w:ascii="Times New Roman" w:hAnsi="Times New Roman"/>
          <w:i/>
          <w:iCs/>
          <w:kern w:val="2"/>
          <w:sz w:val="28"/>
          <w:szCs w:val="28"/>
        </w:rPr>
        <w:t>А</w:t>
      </w:r>
      <w:r w:rsidR="005E38A3" w:rsidRPr="00335C2E">
        <w:rPr>
          <w:rFonts w:ascii="Times New Roman" w:hAnsi="Times New Roman"/>
          <w:i/>
          <w:iCs/>
          <w:kern w:val="2"/>
          <w:sz w:val="28"/>
          <w:szCs w:val="28"/>
        </w:rPr>
        <w:t>блакеткинская свита (D</w:t>
      </w:r>
      <w:r w:rsidR="005E38A3" w:rsidRPr="00335C2E">
        <w:rPr>
          <w:rFonts w:ascii="Times New Roman" w:hAnsi="Times New Roman"/>
          <w:i/>
          <w:iCs/>
          <w:kern w:val="2"/>
          <w:sz w:val="28"/>
          <w:szCs w:val="28"/>
          <w:vertAlign w:val="subscript"/>
        </w:rPr>
        <w:t>3</w:t>
      </w:r>
      <w:r w:rsidR="005E38A3" w:rsidRPr="00335C2E">
        <w:rPr>
          <w:rFonts w:ascii="Times New Roman" w:hAnsi="Times New Roman"/>
          <w:i/>
          <w:iCs/>
          <w:kern w:val="2"/>
          <w:sz w:val="28"/>
          <w:szCs w:val="28"/>
        </w:rPr>
        <w:t>-C</w:t>
      </w:r>
      <w:r w:rsidR="005E38A3" w:rsidRPr="00335C2E">
        <w:rPr>
          <w:rFonts w:ascii="Times New Roman" w:hAnsi="Times New Roman"/>
          <w:i/>
          <w:iCs/>
          <w:kern w:val="2"/>
          <w:sz w:val="28"/>
          <w:szCs w:val="28"/>
          <w:vertAlign w:val="subscript"/>
        </w:rPr>
        <w:t>1</w:t>
      </w:r>
      <w:r w:rsidR="005E38A3" w:rsidRPr="00335C2E">
        <w:rPr>
          <w:rFonts w:ascii="Times New Roman" w:hAnsi="Times New Roman"/>
          <w:i/>
          <w:iCs/>
          <w:kern w:val="2"/>
          <w:sz w:val="28"/>
          <w:szCs w:val="28"/>
        </w:rPr>
        <w:t xml:space="preserve">t) </w:t>
      </w:r>
      <w:r w:rsidR="005E38A3" w:rsidRPr="00335C2E">
        <w:rPr>
          <w:rFonts w:ascii="Times New Roman" w:hAnsi="Times New Roman"/>
          <w:kern w:val="2"/>
          <w:sz w:val="28"/>
          <w:szCs w:val="28"/>
        </w:rPr>
        <w:t>рассматривается нижняя часть разреза такырской серии, которая представлена существенно алевролитами с прослоями мелкозернистых песчаников. По литологическим характеристикам такырская серия подразделяется на две подсвиты. Алевролиты, характеризующиеся глинистым и углисто-глинистым составом, незначительной, но заметной известковистостью пород слагают нижнюю подсвиту, мощностью до 900 метров.</w:t>
      </w:r>
    </w:p>
    <w:p w14:paraId="2EB3AFC1" w14:textId="5C3A57A3" w:rsidR="00C64DE9" w:rsidRPr="00335C2E" w:rsidRDefault="005E38A3" w:rsidP="005E38A3">
      <w:pPr>
        <w:spacing w:after="0" w:line="240" w:lineRule="auto"/>
        <w:ind w:firstLine="720"/>
        <w:jc w:val="both"/>
        <w:rPr>
          <w:rFonts w:ascii="Times New Roman" w:hAnsi="Times New Roman"/>
          <w:kern w:val="2"/>
          <w:sz w:val="28"/>
          <w:szCs w:val="28"/>
        </w:rPr>
      </w:pPr>
      <w:r w:rsidRPr="00335C2E">
        <w:rPr>
          <w:rFonts w:ascii="Times New Roman" w:hAnsi="Times New Roman"/>
          <w:kern w:val="2"/>
          <w:sz w:val="28"/>
          <w:szCs w:val="28"/>
        </w:rPr>
        <w:t>Углисто-глинистыми алевролитами, включающими маломощные прослои кислых полимиктовых песчаников (до 10-20 см) представлена верхняя подсвита, мощностью до 600 метров (Навозов и др., 2009). Породы обеих подсвит тонко рассланцованы и интенсивно кливажированы [</w:t>
      </w:r>
      <w:r w:rsidR="00400DDB" w:rsidRPr="00335C2E">
        <w:rPr>
          <w:rFonts w:ascii="Times New Roman" w:hAnsi="Times New Roman"/>
          <w:kern w:val="2"/>
          <w:sz w:val="28"/>
          <w:szCs w:val="28"/>
        </w:rPr>
        <w:t>18</w:t>
      </w:r>
      <w:r w:rsidRPr="00335C2E">
        <w:rPr>
          <w:rFonts w:ascii="Times New Roman" w:hAnsi="Times New Roman"/>
          <w:kern w:val="2"/>
          <w:sz w:val="28"/>
          <w:szCs w:val="28"/>
        </w:rPr>
        <w:t xml:space="preserve">, </w:t>
      </w:r>
      <w:r w:rsidRPr="00335C2E">
        <w:rPr>
          <w:rFonts w:ascii="Times New Roman" w:hAnsi="Times New Roman"/>
          <w:kern w:val="2"/>
          <w:sz w:val="28"/>
          <w:szCs w:val="28"/>
          <w:lang w:val="en-US"/>
        </w:rPr>
        <w:t>c</w:t>
      </w:r>
      <w:r w:rsidRPr="00335C2E">
        <w:rPr>
          <w:rFonts w:ascii="Times New Roman" w:hAnsi="Times New Roman"/>
          <w:kern w:val="2"/>
          <w:sz w:val="28"/>
          <w:szCs w:val="28"/>
        </w:rPr>
        <w:t>. 28]</w:t>
      </w:r>
      <w:r w:rsidR="00C64DE9" w:rsidRPr="00335C2E">
        <w:rPr>
          <w:rFonts w:ascii="Times New Roman" w:hAnsi="Times New Roman"/>
          <w:kern w:val="2"/>
          <w:sz w:val="28"/>
          <w:szCs w:val="28"/>
        </w:rPr>
        <w:t>.</w:t>
      </w:r>
    </w:p>
    <w:p w14:paraId="209676FF" w14:textId="19E5CF52" w:rsidR="00D8272B" w:rsidRPr="00335C2E" w:rsidRDefault="00C64DE9" w:rsidP="00C64DE9">
      <w:pPr>
        <w:spacing w:after="0" w:line="240" w:lineRule="auto"/>
        <w:ind w:firstLine="708"/>
        <w:jc w:val="both"/>
        <w:rPr>
          <w:rFonts w:ascii="Times New Roman" w:hAnsi="Times New Roman"/>
          <w:kern w:val="2"/>
          <w:sz w:val="28"/>
          <w:szCs w:val="28"/>
        </w:rPr>
        <w:sectPr w:rsidR="00D8272B" w:rsidRPr="00335C2E" w:rsidSect="00C61815">
          <w:pgSz w:w="11906" w:h="16838"/>
          <w:pgMar w:top="1134" w:right="567" w:bottom="1134" w:left="1701" w:header="709" w:footer="709" w:gutter="0"/>
          <w:cols w:space="708"/>
          <w:docGrid w:linePitch="360"/>
        </w:sectPr>
      </w:pPr>
      <w:r w:rsidRPr="00335C2E">
        <w:rPr>
          <w:rFonts w:ascii="Times New Roman" w:hAnsi="Times New Roman"/>
          <w:kern w:val="2"/>
          <w:sz w:val="28"/>
          <w:szCs w:val="28"/>
        </w:rPr>
        <w:t xml:space="preserve">Верхнюю часть разреза </w:t>
      </w:r>
      <w:r w:rsidRPr="00335C2E">
        <w:rPr>
          <w:rFonts w:ascii="Times New Roman" w:hAnsi="Times New Roman"/>
          <w:i/>
          <w:iCs/>
          <w:kern w:val="2"/>
          <w:sz w:val="28"/>
          <w:szCs w:val="28"/>
        </w:rPr>
        <w:t>такырской серии</w:t>
      </w:r>
      <w:r w:rsidRPr="00335C2E">
        <w:rPr>
          <w:rFonts w:ascii="Times New Roman" w:hAnsi="Times New Roman"/>
          <w:kern w:val="2"/>
          <w:sz w:val="28"/>
          <w:szCs w:val="28"/>
        </w:rPr>
        <w:t xml:space="preserve"> слагает более молодая бурабайская свита (</w:t>
      </w:r>
      <w:r w:rsidRPr="00335C2E">
        <w:rPr>
          <w:rFonts w:ascii="Times New Roman" w:hAnsi="Times New Roman"/>
          <w:kern w:val="2"/>
          <w:sz w:val="28"/>
          <w:szCs w:val="28"/>
          <w:lang w:val="en-US"/>
        </w:rPr>
        <w:t>C</w:t>
      </w:r>
      <w:r w:rsidRPr="00335C2E">
        <w:rPr>
          <w:rFonts w:ascii="Times New Roman" w:hAnsi="Times New Roman"/>
          <w:kern w:val="2"/>
          <w:sz w:val="28"/>
          <w:szCs w:val="28"/>
          <w:vertAlign w:val="subscript"/>
        </w:rPr>
        <w:t>1</w:t>
      </w:r>
      <w:r w:rsidRPr="00335C2E">
        <w:rPr>
          <w:rFonts w:ascii="Times New Roman" w:hAnsi="Times New Roman"/>
          <w:kern w:val="2"/>
          <w:sz w:val="28"/>
          <w:szCs w:val="28"/>
          <w:lang w:val="en-US"/>
        </w:rPr>
        <w:t>v</w:t>
      </w:r>
      <w:r w:rsidRPr="00335C2E">
        <w:rPr>
          <w:rFonts w:ascii="Times New Roman" w:hAnsi="Times New Roman"/>
          <w:kern w:val="2"/>
          <w:sz w:val="28"/>
          <w:szCs w:val="28"/>
        </w:rPr>
        <w:t xml:space="preserve">). Породы свиты согласно перекрывают отложения аблакеткинской свиты. [18, c. 29]. По переходу от однородной чёрной углисто-глинистой толщи к сероцветной песчаниковой толще определяется граница между свитами. В Калба-Нарымской зоне породы этой свиты широко распространены и выходят на поверхность в виде полосы шириной до 20 км, простирающейся на северо-запад. </w:t>
      </w:r>
      <w:r w:rsidRPr="00335C2E">
        <w:rPr>
          <w:rFonts w:ascii="Times New Roman" w:hAnsi="Times New Roman"/>
          <w:i/>
          <w:iCs/>
          <w:kern w:val="2"/>
          <w:sz w:val="28"/>
          <w:szCs w:val="28"/>
        </w:rPr>
        <w:t>Бурабайская свита</w:t>
      </w:r>
      <w:r w:rsidRPr="00335C2E">
        <w:rPr>
          <w:rFonts w:ascii="Times New Roman" w:hAnsi="Times New Roman"/>
          <w:kern w:val="2"/>
          <w:sz w:val="28"/>
          <w:szCs w:val="28"/>
        </w:rPr>
        <w:t xml:space="preserve"> имеет однородный алевро-песчанистый состав, сильно кливажирована, складчата. В основном для гранитоидов Калба-Нарымского батолита данная свита является вмещающей, что приводит к интенсивному ороговикованию осадков. Бурабайская свита делится на две подсвиты: нижнюю, преимущественно песчаниковую, мощностью 950-1000 м, и верхнюю, алевролитовую, мощностью до 600 м. Свита представлена темно-серыми и серыми мелкозернистыми песчаниками, переслаивающимися с темно-серыми и чёрными алевролитами и глинистыми сланцами. [Навозов и др., 2009] [18, </w:t>
      </w:r>
      <w:r w:rsidRPr="00335C2E">
        <w:rPr>
          <w:rFonts w:ascii="Times New Roman" w:hAnsi="Times New Roman"/>
          <w:kern w:val="2"/>
          <w:sz w:val="28"/>
          <w:szCs w:val="28"/>
          <w:lang w:val="en-US"/>
        </w:rPr>
        <w:t>c</w:t>
      </w:r>
      <w:r w:rsidRPr="00335C2E">
        <w:rPr>
          <w:rFonts w:ascii="Times New Roman" w:hAnsi="Times New Roman"/>
          <w:kern w:val="2"/>
          <w:sz w:val="28"/>
          <w:szCs w:val="28"/>
        </w:rPr>
        <w:t>. 29].</w:t>
      </w:r>
    </w:p>
    <w:p w14:paraId="4E6CF004" w14:textId="77777777" w:rsidR="00D8272B" w:rsidRPr="00335C2E" w:rsidRDefault="00D8272B" w:rsidP="00D8272B">
      <w:pPr>
        <w:tabs>
          <w:tab w:val="left" w:pos="4820"/>
        </w:tabs>
        <w:spacing w:after="0" w:line="20" w:lineRule="atLeast"/>
        <w:jc w:val="center"/>
        <w:rPr>
          <w:rFonts w:ascii="Times New Roman" w:hAnsi="Times New Roman"/>
          <w:sz w:val="28"/>
          <w:szCs w:val="28"/>
        </w:rPr>
      </w:pPr>
      <w:r w:rsidRPr="00335C2E">
        <w:rPr>
          <w:rFonts w:ascii="Times New Roman" w:hAnsi="Times New Roman"/>
          <w:noProof/>
          <w:sz w:val="28"/>
          <w:szCs w:val="28"/>
          <w:lang w:eastAsia="ru-RU"/>
        </w:rPr>
        <w:lastRenderedPageBreak/>
        <w:drawing>
          <wp:inline distT="0" distB="0" distL="0" distR="0" wp14:anchorId="6E1E6BCB" wp14:editId="201A33B9">
            <wp:extent cx="7066280" cy="4465320"/>
            <wp:effectExtent l="0" t="0" r="1270" b="0"/>
            <wp:docPr id="41" name="Рисунок 41" descr="C:\Users\79139\Desktop\Работа\Салтанат Диссер\апрель 2025\Рис 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79139\Desktop\Работа\Салтанат Диссер\апрель 2025\Рис 3.1.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7068535" cy="4466745"/>
                    </a:xfrm>
                    <a:prstGeom prst="rect">
                      <a:avLst/>
                    </a:prstGeom>
                    <a:noFill/>
                    <a:ln>
                      <a:noFill/>
                    </a:ln>
                  </pic:spPr>
                </pic:pic>
              </a:graphicData>
            </a:graphic>
          </wp:inline>
        </w:drawing>
      </w:r>
    </w:p>
    <w:p w14:paraId="4440B234" w14:textId="77777777" w:rsidR="00D8272B" w:rsidRPr="00335C2E" w:rsidRDefault="00D8272B" w:rsidP="00D8272B">
      <w:pPr>
        <w:tabs>
          <w:tab w:val="left" w:pos="4820"/>
        </w:tabs>
        <w:spacing w:after="0" w:line="20" w:lineRule="atLeast"/>
        <w:ind w:right="111"/>
        <w:jc w:val="center"/>
        <w:rPr>
          <w:rFonts w:ascii="Times New Roman" w:hAnsi="Times New Roman"/>
          <w:sz w:val="14"/>
          <w:szCs w:val="16"/>
        </w:rPr>
      </w:pPr>
    </w:p>
    <w:p w14:paraId="010157A6" w14:textId="59AF2D16" w:rsidR="00D8272B" w:rsidRPr="00335C2E" w:rsidRDefault="00D8272B" w:rsidP="00D8272B">
      <w:pPr>
        <w:tabs>
          <w:tab w:val="left" w:pos="4820"/>
        </w:tabs>
        <w:spacing w:after="0" w:line="20" w:lineRule="atLeast"/>
        <w:ind w:right="111"/>
        <w:jc w:val="center"/>
        <w:rPr>
          <w:rFonts w:ascii="Times New Roman" w:hAnsi="Times New Roman"/>
          <w:sz w:val="24"/>
          <w:szCs w:val="28"/>
        </w:rPr>
      </w:pPr>
      <w:r w:rsidRPr="00335C2E">
        <w:rPr>
          <w:rFonts w:ascii="Times New Roman" w:hAnsi="Times New Roman"/>
          <w:sz w:val="24"/>
          <w:szCs w:val="28"/>
        </w:rPr>
        <w:t xml:space="preserve">Рисунок 3.2 </w:t>
      </w:r>
      <w:r w:rsidR="00CA71EB" w:rsidRPr="00335C2E">
        <w:rPr>
          <w:rFonts w:ascii="Times New Roman" w:hAnsi="Times New Roman" w:cs="Times New Roman"/>
          <w:sz w:val="24"/>
          <w:szCs w:val="24"/>
        </w:rPr>
        <w:t>–</w:t>
      </w:r>
      <w:r w:rsidRPr="00335C2E">
        <w:rPr>
          <w:rFonts w:ascii="Times New Roman" w:hAnsi="Times New Roman"/>
          <w:sz w:val="24"/>
          <w:szCs w:val="28"/>
        </w:rPr>
        <w:t xml:space="preserve"> Схема геологического строения Калба-Нарымского батолита. Составлена на основе рабочего макета геологической карты масштаба 1: 500 000, созданного в ТОО ГРК «Топаз» (Навозов О.В., Караваева Г.С.; Хромых и др., 2016), г. Усть-Каменогорск c авторскими изменениями. Названия массивов: </w:t>
      </w:r>
      <w:r w:rsidRPr="00335C2E">
        <w:rPr>
          <w:rFonts w:ascii="Times New Roman" w:hAnsi="Times New Roman"/>
          <w:sz w:val="24"/>
          <w:szCs w:val="28"/>
          <w:lang w:val="en-US"/>
        </w:rPr>
        <w:t>D</w:t>
      </w:r>
      <w:r w:rsidRPr="00335C2E">
        <w:rPr>
          <w:rFonts w:ascii="Times New Roman" w:hAnsi="Times New Roman"/>
          <w:sz w:val="24"/>
          <w:szCs w:val="28"/>
        </w:rPr>
        <w:t xml:space="preserve"> </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 xml:space="preserve"> </w:t>
      </w:r>
      <w:r w:rsidRPr="00335C2E">
        <w:rPr>
          <w:rFonts w:ascii="Times New Roman" w:hAnsi="Times New Roman"/>
          <w:sz w:val="24"/>
          <w:szCs w:val="28"/>
        </w:rPr>
        <w:t xml:space="preserve">Дунгалинский, </w:t>
      </w:r>
      <w:r w:rsidRPr="00335C2E">
        <w:rPr>
          <w:rFonts w:ascii="Times New Roman" w:hAnsi="Times New Roman"/>
          <w:sz w:val="24"/>
          <w:szCs w:val="28"/>
          <w:lang w:val="en-US"/>
        </w:rPr>
        <w:t>Pr</w:t>
      </w:r>
      <w:r w:rsidRPr="00335C2E">
        <w:rPr>
          <w:rFonts w:ascii="Times New Roman" w:hAnsi="Times New Roman"/>
          <w:sz w:val="24"/>
          <w:szCs w:val="28"/>
        </w:rPr>
        <w:t xml:space="preserve"> </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 xml:space="preserve"> </w:t>
      </w:r>
      <w:r w:rsidRPr="00335C2E">
        <w:rPr>
          <w:rFonts w:ascii="Times New Roman" w:hAnsi="Times New Roman"/>
          <w:sz w:val="24"/>
          <w:szCs w:val="28"/>
        </w:rPr>
        <w:t xml:space="preserve">Пролетарский; </w:t>
      </w:r>
      <w:r w:rsidRPr="00335C2E">
        <w:rPr>
          <w:rFonts w:ascii="Times New Roman" w:hAnsi="Times New Roman"/>
          <w:sz w:val="24"/>
          <w:szCs w:val="28"/>
          <w:lang w:val="en-US"/>
        </w:rPr>
        <w:t>M</w:t>
      </w:r>
      <w:r w:rsidRPr="00335C2E">
        <w:rPr>
          <w:rFonts w:ascii="Times New Roman" w:hAnsi="Times New Roman"/>
          <w:sz w:val="24"/>
          <w:szCs w:val="28"/>
        </w:rPr>
        <w:t xml:space="preserve"> </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 xml:space="preserve"> </w:t>
      </w:r>
      <w:r w:rsidRPr="00335C2E">
        <w:rPr>
          <w:rFonts w:ascii="Times New Roman" w:hAnsi="Times New Roman"/>
          <w:sz w:val="24"/>
          <w:szCs w:val="28"/>
        </w:rPr>
        <w:t xml:space="preserve">Монастырский; </w:t>
      </w:r>
      <w:r w:rsidRPr="00335C2E">
        <w:rPr>
          <w:rFonts w:ascii="Times New Roman" w:hAnsi="Times New Roman"/>
          <w:sz w:val="24"/>
          <w:szCs w:val="28"/>
          <w:lang w:val="en-US"/>
        </w:rPr>
        <w:t>Zh</w:t>
      </w:r>
      <w:r w:rsidRPr="00335C2E">
        <w:rPr>
          <w:rFonts w:ascii="Times New Roman" w:hAnsi="Times New Roman"/>
          <w:sz w:val="24"/>
          <w:szCs w:val="28"/>
        </w:rPr>
        <w:t xml:space="preserve"> </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 xml:space="preserve"> </w:t>
      </w:r>
      <w:r w:rsidRPr="00335C2E">
        <w:rPr>
          <w:rFonts w:ascii="Times New Roman" w:hAnsi="Times New Roman"/>
          <w:sz w:val="24"/>
          <w:szCs w:val="28"/>
        </w:rPr>
        <w:t xml:space="preserve">Жиландинский; </w:t>
      </w:r>
    </w:p>
    <w:p w14:paraId="2B8C3E38" w14:textId="4E4A138B" w:rsidR="00D8272B" w:rsidRPr="00335C2E" w:rsidRDefault="00D8272B" w:rsidP="00D8272B">
      <w:pPr>
        <w:tabs>
          <w:tab w:val="left" w:pos="4820"/>
        </w:tabs>
        <w:spacing w:after="0" w:line="20" w:lineRule="atLeast"/>
        <w:ind w:right="111"/>
        <w:jc w:val="center"/>
        <w:rPr>
          <w:rFonts w:ascii="Times New Roman" w:hAnsi="Times New Roman"/>
          <w:sz w:val="24"/>
          <w:szCs w:val="28"/>
        </w:rPr>
      </w:pPr>
      <w:r w:rsidRPr="00335C2E">
        <w:rPr>
          <w:rFonts w:ascii="Times New Roman" w:hAnsi="Times New Roman"/>
          <w:sz w:val="24"/>
          <w:szCs w:val="28"/>
          <w:lang w:val="en-US"/>
        </w:rPr>
        <w:t>S</w:t>
      </w:r>
      <w:r w:rsidRPr="00335C2E">
        <w:rPr>
          <w:rFonts w:ascii="Times New Roman" w:hAnsi="Times New Roman"/>
          <w:sz w:val="24"/>
          <w:szCs w:val="28"/>
        </w:rPr>
        <w:t xml:space="preserve"> </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 xml:space="preserve"> </w:t>
      </w:r>
      <w:r w:rsidRPr="00335C2E">
        <w:rPr>
          <w:rFonts w:ascii="Times New Roman" w:hAnsi="Times New Roman"/>
          <w:sz w:val="24"/>
          <w:szCs w:val="28"/>
        </w:rPr>
        <w:t xml:space="preserve">Сибинский; </w:t>
      </w:r>
      <w:r w:rsidRPr="00335C2E">
        <w:rPr>
          <w:rFonts w:ascii="Times New Roman" w:hAnsi="Times New Roman"/>
          <w:sz w:val="24"/>
          <w:szCs w:val="28"/>
          <w:lang w:val="en-US"/>
        </w:rPr>
        <w:t>A</w:t>
      </w:r>
      <w:r w:rsidRPr="00335C2E">
        <w:rPr>
          <w:rFonts w:ascii="Times New Roman" w:hAnsi="Times New Roman"/>
          <w:sz w:val="24"/>
          <w:szCs w:val="28"/>
        </w:rPr>
        <w:t xml:space="preserve"> </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 xml:space="preserve"> </w:t>
      </w:r>
      <w:r w:rsidRPr="00335C2E">
        <w:rPr>
          <w:rFonts w:ascii="Times New Roman" w:hAnsi="Times New Roman"/>
          <w:sz w:val="24"/>
          <w:szCs w:val="28"/>
        </w:rPr>
        <w:t xml:space="preserve">Асубулакский; </w:t>
      </w:r>
      <w:r w:rsidRPr="00335C2E">
        <w:rPr>
          <w:rFonts w:ascii="Times New Roman" w:hAnsi="Times New Roman"/>
          <w:sz w:val="24"/>
          <w:szCs w:val="28"/>
          <w:lang w:val="en-US"/>
        </w:rPr>
        <w:t>FI</w:t>
      </w:r>
      <w:r w:rsidRPr="00335C2E">
        <w:rPr>
          <w:rFonts w:ascii="Times New Roman" w:hAnsi="Times New Roman"/>
          <w:sz w:val="24"/>
          <w:szCs w:val="28"/>
        </w:rPr>
        <w:t xml:space="preserve"> </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 xml:space="preserve"> </w:t>
      </w:r>
      <w:r w:rsidRPr="00335C2E">
        <w:rPr>
          <w:rFonts w:ascii="Times New Roman" w:hAnsi="Times New Roman"/>
          <w:sz w:val="24"/>
          <w:szCs w:val="28"/>
        </w:rPr>
        <w:t xml:space="preserve">Прииртышский; </w:t>
      </w:r>
      <w:r w:rsidRPr="00335C2E">
        <w:rPr>
          <w:rFonts w:ascii="Times New Roman" w:hAnsi="Times New Roman"/>
          <w:sz w:val="24"/>
          <w:szCs w:val="28"/>
          <w:lang w:val="en-US"/>
        </w:rPr>
        <w:t>Sh</w:t>
      </w:r>
      <w:r w:rsidRPr="00335C2E">
        <w:rPr>
          <w:rFonts w:ascii="Times New Roman" w:hAnsi="Times New Roman"/>
          <w:sz w:val="24"/>
          <w:szCs w:val="28"/>
        </w:rPr>
        <w:t xml:space="preserve"> </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 xml:space="preserve"> </w:t>
      </w:r>
      <w:r w:rsidRPr="00335C2E">
        <w:rPr>
          <w:rFonts w:ascii="Times New Roman" w:hAnsi="Times New Roman"/>
          <w:sz w:val="24"/>
          <w:szCs w:val="28"/>
        </w:rPr>
        <w:t xml:space="preserve">Шибендинский; </w:t>
      </w:r>
      <w:r w:rsidRPr="00335C2E">
        <w:rPr>
          <w:rFonts w:ascii="Times New Roman" w:hAnsi="Times New Roman"/>
          <w:sz w:val="24"/>
          <w:szCs w:val="28"/>
          <w:lang w:val="en-US"/>
        </w:rPr>
        <w:t>Ch</w:t>
      </w:r>
      <w:r w:rsidRPr="00335C2E">
        <w:rPr>
          <w:rFonts w:ascii="Times New Roman" w:hAnsi="Times New Roman"/>
          <w:sz w:val="24"/>
          <w:szCs w:val="28"/>
        </w:rPr>
        <w:t xml:space="preserve"> </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 xml:space="preserve"> </w:t>
      </w:r>
      <w:r w:rsidRPr="00335C2E">
        <w:rPr>
          <w:rFonts w:ascii="Times New Roman" w:hAnsi="Times New Roman"/>
          <w:sz w:val="24"/>
          <w:szCs w:val="28"/>
        </w:rPr>
        <w:t xml:space="preserve">Черновинский; V </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 xml:space="preserve"> </w:t>
      </w:r>
      <w:r w:rsidRPr="00335C2E">
        <w:rPr>
          <w:rFonts w:ascii="Times New Roman" w:hAnsi="Times New Roman"/>
          <w:sz w:val="24"/>
          <w:szCs w:val="28"/>
        </w:rPr>
        <w:t xml:space="preserve">Войлочесвский; </w:t>
      </w:r>
    </w:p>
    <w:p w14:paraId="3E3BA5B0" w14:textId="7C2633EB" w:rsidR="00D8272B" w:rsidRPr="00335C2E" w:rsidRDefault="00D8272B" w:rsidP="00D8272B">
      <w:pPr>
        <w:tabs>
          <w:tab w:val="left" w:pos="4820"/>
        </w:tabs>
        <w:spacing w:after="0" w:line="20" w:lineRule="atLeast"/>
        <w:ind w:right="111"/>
        <w:jc w:val="center"/>
        <w:rPr>
          <w:rFonts w:ascii="Times New Roman" w:hAnsi="Times New Roman"/>
          <w:sz w:val="24"/>
          <w:szCs w:val="28"/>
        </w:rPr>
      </w:pPr>
      <w:r w:rsidRPr="00335C2E">
        <w:rPr>
          <w:rFonts w:ascii="Times New Roman" w:hAnsi="Times New Roman"/>
          <w:sz w:val="24"/>
          <w:szCs w:val="28"/>
        </w:rPr>
        <w:t xml:space="preserve">Ka </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 xml:space="preserve"> </w:t>
      </w:r>
      <w:r w:rsidRPr="00335C2E">
        <w:rPr>
          <w:rFonts w:ascii="Times New Roman" w:hAnsi="Times New Roman"/>
          <w:sz w:val="24"/>
          <w:szCs w:val="28"/>
        </w:rPr>
        <w:t xml:space="preserve">Каиндинский; Mi </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 xml:space="preserve"> </w:t>
      </w:r>
      <w:r w:rsidRPr="00335C2E">
        <w:rPr>
          <w:rFonts w:ascii="Times New Roman" w:hAnsi="Times New Roman"/>
          <w:sz w:val="24"/>
          <w:szCs w:val="28"/>
        </w:rPr>
        <w:t xml:space="preserve">Миролюбовский; P </w:t>
      </w:r>
      <w:r w:rsidR="00CA71EB" w:rsidRPr="00335C2E">
        <w:rPr>
          <w:rFonts w:ascii="Times New Roman" w:hAnsi="Times New Roman" w:cs="Times New Roman"/>
          <w:sz w:val="24"/>
          <w:szCs w:val="24"/>
        </w:rPr>
        <w:t>–</w:t>
      </w:r>
      <w:r w:rsidRPr="00335C2E">
        <w:rPr>
          <w:rFonts w:ascii="Times New Roman" w:hAnsi="Times New Roman"/>
          <w:sz w:val="24"/>
          <w:szCs w:val="28"/>
        </w:rPr>
        <w:t xml:space="preserve"> Песчанский; N </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 xml:space="preserve"> </w:t>
      </w:r>
      <w:r w:rsidRPr="00335C2E">
        <w:rPr>
          <w:rFonts w:ascii="Times New Roman" w:hAnsi="Times New Roman"/>
          <w:sz w:val="24"/>
          <w:szCs w:val="28"/>
        </w:rPr>
        <w:t xml:space="preserve">Нарымский; Se </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 xml:space="preserve"> </w:t>
      </w:r>
      <w:r w:rsidRPr="00335C2E">
        <w:rPr>
          <w:rFonts w:ascii="Times New Roman" w:hAnsi="Times New Roman"/>
          <w:sz w:val="24"/>
          <w:szCs w:val="28"/>
        </w:rPr>
        <w:t xml:space="preserve">Сергеевский; K </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 xml:space="preserve"> </w:t>
      </w:r>
      <w:r w:rsidRPr="00335C2E">
        <w:rPr>
          <w:rFonts w:ascii="Times New Roman" w:hAnsi="Times New Roman"/>
          <w:sz w:val="24"/>
          <w:szCs w:val="28"/>
        </w:rPr>
        <w:t xml:space="preserve">Курчумский; Br </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 xml:space="preserve"> </w:t>
      </w:r>
      <w:r w:rsidRPr="00335C2E">
        <w:rPr>
          <w:rFonts w:ascii="Times New Roman" w:hAnsi="Times New Roman"/>
          <w:sz w:val="24"/>
          <w:szCs w:val="28"/>
        </w:rPr>
        <w:t xml:space="preserve">Бурабайский; </w:t>
      </w:r>
    </w:p>
    <w:p w14:paraId="115030E3" w14:textId="4DF6AACC" w:rsidR="00D8272B" w:rsidRPr="00335C2E" w:rsidRDefault="00D8272B" w:rsidP="00D8272B">
      <w:pPr>
        <w:tabs>
          <w:tab w:val="left" w:pos="4820"/>
        </w:tabs>
        <w:spacing w:after="0" w:line="20" w:lineRule="atLeast"/>
        <w:ind w:right="111"/>
        <w:jc w:val="center"/>
        <w:rPr>
          <w:rFonts w:ascii="Times New Roman" w:hAnsi="Times New Roman"/>
          <w:sz w:val="24"/>
          <w:szCs w:val="28"/>
        </w:rPr>
      </w:pPr>
      <w:r w:rsidRPr="00335C2E">
        <w:rPr>
          <w:rFonts w:ascii="Times New Roman" w:hAnsi="Times New Roman"/>
          <w:sz w:val="24"/>
          <w:szCs w:val="28"/>
        </w:rPr>
        <w:t xml:space="preserve">Kk </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 xml:space="preserve"> </w:t>
      </w:r>
      <w:r w:rsidRPr="00335C2E">
        <w:rPr>
          <w:rFonts w:ascii="Times New Roman" w:hAnsi="Times New Roman"/>
          <w:sz w:val="24"/>
          <w:szCs w:val="28"/>
        </w:rPr>
        <w:t xml:space="preserve">Кемиркаинский. Названия месторождений: М </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 xml:space="preserve"> </w:t>
      </w:r>
      <w:r w:rsidRPr="00335C2E">
        <w:rPr>
          <w:rFonts w:ascii="Times New Roman" w:hAnsi="Times New Roman"/>
          <w:sz w:val="24"/>
          <w:szCs w:val="28"/>
        </w:rPr>
        <w:t xml:space="preserve">Малые Каинды; Н </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 xml:space="preserve"> </w:t>
      </w:r>
      <w:r w:rsidRPr="00335C2E">
        <w:rPr>
          <w:rFonts w:ascii="Times New Roman" w:hAnsi="Times New Roman"/>
          <w:sz w:val="24"/>
          <w:szCs w:val="28"/>
        </w:rPr>
        <w:t>Ново-Сарыоз</w:t>
      </w:r>
      <w:r w:rsidR="008B4394" w:rsidRPr="00335C2E">
        <w:rPr>
          <w:rFonts w:ascii="Times New Roman" w:hAnsi="Times New Roman"/>
          <w:sz w:val="24"/>
          <w:szCs w:val="28"/>
        </w:rPr>
        <w:t>е</w:t>
      </w:r>
      <w:r w:rsidRPr="00335C2E">
        <w:rPr>
          <w:rFonts w:ascii="Times New Roman" w:hAnsi="Times New Roman"/>
          <w:sz w:val="24"/>
          <w:szCs w:val="28"/>
        </w:rPr>
        <w:t xml:space="preserve">к; Т </w:t>
      </w:r>
      <w:r w:rsidR="00CA71EB" w:rsidRPr="00335C2E">
        <w:rPr>
          <w:rFonts w:ascii="Times New Roman" w:hAnsi="Times New Roman" w:cs="Times New Roman"/>
          <w:sz w:val="24"/>
          <w:szCs w:val="24"/>
        </w:rPr>
        <w:t>–</w:t>
      </w:r>
      <w:r w:rsidRPr="00335C2E">
        <w:rPr>
          <w:rFonts w:ascii="Times New Roman" w:hAnsi="Times New Roman"/>
          <w:sz w:val="24"/>
          <w:szCs w:val="28"/>
        </w:rPr>
        <w:t xml:space="preserve"> Точка; Ме </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 xml:space="preserve"> </w:t>
      </w:r>
      <w:r w:rsidRPr="00335C2E">
        <w:rPr>
          <w:rFonts w:ascii="Times New Roman" w:hAnsi="Times New Roman"/>
          <w:sz w:val="24"/>
          <w:szCs w:val="28"/>
        </w:rPr>
        <w:t xml:space="preserve">Медведка; Ал </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 xml:space="preserve"> </w:t>
      </w:r>
      <w:r w:rsidRPr="00335C2E">
        <w:rPr>
          <w:rFonts w:ascii="Times New Roman" w:hAnsi="Times New Roman"/>
          <w:sz w:val="24"/>
          <w:szCs w:val="28"/>
        </w:rPr>
        <w:t xml:space="preserve">Алдай; </w:t>
      </w:r>
    </w:p>
    <w:p w14:paraId="4C702B76" w14:textId="01EE1F99" w:rsidR="00D8272B" w:rsidRPr="00335C2E" w:rsidRDefault="00D8272B" w:rsidP="00D8272B">
      <w:pPr>
        <w:tabs>
          <w:tab w:val="left" w:pos="4820"/>
        </w:tabs>
        <w:spacing w:after="0" w:line="20" w:lineRule="atLeast"/>
        <w:ind w:right="111"/>
        <w:jc w:val="center"/>
        <w:rPr>
          <w:rFonts w:ascii="Times New Roman" w:hAnsi="Times New Roman"/>
          <w:sz w:val="24"/>
          <w:szCs w:val="28"/>
        </w:rPr>
      </w:pPr>
      <w:r w:rsidRPr="00335C2E">
        <w:rPr>
          <w:rFonts w:ascii="Times New Roman" w:hAnsi="Times New Roman"/>
          <w:sz w:val="24"/>
          <w:szCs w:val="28"/>
        </w:rPr>
        <w:t xml:space="preserve">Ах </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 xml:space="preserve"> </w:t>
      </w:r>
      <w:r w:rsidRPr="00335C2E">
        <w:rPr>
          <w:rFonts w:ascii="Times New Roman" w:hAnsi="Times New Roman"/>
          <w:sz w:val="24"/>
          <w:szCs w:val="28"/>
        </w:rPr>
        <w:t xml:space="preserve">Ахметкино; Бк </w:t>
      </w:r>
      <w:r w:rsidR="00CA71EB" w:rsidRPr="00335C2E">
        <w:rPr>
          <w:rFonts w:ascii="Times New Roman" w:hAnsi="Times New Roman" w:cs="Times New Roman"/>
          <w:sz w:val="24"/>
          <w:szCs w:val="24"/>
        </w:rPr>
        <w:t>–</w:t>
      </w:r>
      <w:r w:rsidRPr="00335C2E">
        <w:rPr>
          <w:rFonts w:ascii="Times New Roman" w:hAnsi="Times New Roman"/>
          <w:sz w:val="24"/>
          <w:szCs w:val="28"/>
        </w:rPr>
        <w:t xml:space="preserve">Бакенное; Ч </w:t>
      </w:r>
      <w:r w:rsidR="00CA71EB" w:rsidRPr="00335C2E">
        <w:rPr>
          <w:rFonts w:ascii="Times New Roman" w:hAnsi="Times New Roman" w:cs="Times New Roman"/>
          <w:sz w:val="24"/>
          <w:szCs w:val="24"/>
        </w:rPr>
        <w:t>–</w:t>
      </w:r>
      <w:r w:rsidRPr="00335C2E">
        <w:rPr>
          <w:rFonts w:ascii="Times New Roman" w:hAnsi="Times New Roman"/>
          <w:sz w:val="24"/>
          <w:szCs w:val="28"/>
        </w:rPr>
        <w:t xml:space="preserve">Чебунтай; Г </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 xml:space="preserve"> </w:t>
      </w:r>
      <w:r w:rsidRPr="00335C2E">
        <w:rPr>
          <w:rFonts w:ascii="Times New Roman" w:hAnsi="Times New Roman"/>
          <w:sz w:val="24"/>
          <w:szCs w:val="28"/>
        </w:rPr>
        <w:t xml:space="preserve">Гремячее; Ю </w:t>
      </w:r>
      <w:r w:rsidR="00CA71EB" w:rsidRPr="00335C2E">
        <w:rPr>
          <w:rFonts w:ascii="Times New Roman" w:hAnsi="Times New Roman" w:cs="Times New Roman"/>
          <w:sz w:val="24"/>
          <w:szCs w:val="24"/>
        </w:rPr>
        <w:t>–</w:t>
      </w:r>
      <w:r w:rsidRPr="00335C2E">
        <w:rPr>
          <w:rFonts w:ascii="Times New Roman" w:hAnsi="Times New Roman"/>
          <w:sz w:val="24"/>
          <w:szCs w:val="28"/>
        </w:rPr>
        <w:t xml:space="preserve"> Юбилейное; Б </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 xml:space="preserve"> </w:t>
      </w:r>
      <w:r w:rsidRPr="00335C2E">
        <w:rPr>
          <w:rFonts w:ascii="Times New Roman" w:hAnsi="Times New Roman"/>
          <w:sz w:val="24"/>
          <w:szCs w:val="28"/>
        </w:rPr>
        <w:t xml:space="preserve">Белая Гора; П </w:t>
      </w:r>
      <w:r w:rsidR="00CA71EB" w:rsidRPr="00335C2E">
        <w:rPr>
          <w:rFonts w:ascii="Times New Roman" w:hAnsi="Times New Roman" w:cs="Times New Roman"/>
          <w:sz w:val="24"/>
          <w:szCs w:val="24"/>
        </w:rPr>
        <w:t>–</w:t>
      </w:r>
      <w:r w:rsidRPr="00335C2E">
        <w:rPr>
          <w:rFonts w:ascii="Times New Roman" w:hAnsi="Times New Roman"/>
          <w:sz w:val="24"/>
          <w:szCs w:val="28"/>
        </w:rPr>
        <w:t xml:space="preserve"> Палатцы; Чт </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 xml:space="preserve"> </w:t>
      </w:r>
      <w:r w:rsidRPr="00335C2E">
        <w:rPr>
          <w:rFonts w:ascii="Times New Roman" w:hAnsi="Times New Roman"/>
          <w:sz w:val="24"/>
          <w:szCs w:val="28"/>
        </w:rPr>
        <w:t xml:space="preserve">Чебунтай; Ч </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 xml:space="preserve"> </w:t>
      </w:r>
      <w:r w:rsidRPr="00335C2E">
        <w:rPr>
          <w:rFonts w:ascii="Times New Roman" w:hAnsi="Times New Roman"/>
          <w:sz w:val="24"/>
          <w:szCs w:val="28"/>
        </w:rPr>
        <w:t>Чердояк.</w:t>
      </w:r>
    </w:p>
    <w:p w14:paraId="06403426" w14:textId="77777777" w:rsidR="00D8272B" w:rsidRPr="00335C2E" w:rsidRDefault="00D8272B" w:rsidP="00D8272B">
      <w:pPr>
        <w:tabs>
          <w:tab w:val="left" w:pos="4820"/>
        </w:tabs>
        <w:spacing w:after="0" w:line="20" w:lineRule="atLeast"/>
        <w:jc w:val="both"/>
        <w:rPr>
          <w:rFonts w:ascii="Times New Roman" w:hAnsi="Times New Roman"/>
          <w:sz w:val="16"/>
          <w:szCs w:val="18"/>
        </w:rPr>
      </w:pPr>
    </w:p>
    <w:p w14:paraId="681D46F5" w14:textId="30617A69" w:rsidR="00D8272B" w:rsidRPr="00335C2E" w:rsidRDefault="00D8272B" w:rsidP="00D8272B">
      <w:pPr>
        <w:tabs>
          <w:tab w:val="left" w:pos="4820"/>
        </w:tabs>
        <w:spacing w:after="0" w:line="20" w:lineRule="atLeast"/>
        <w:jc w:val="both"/>
        <w:rPr>
          <w:rFonts w:ascii="Times New Roman" w:hAnsi="Times New Roman"/>
          <w:sz w:val="24"/>
          <w:szCs w:val="28"/>
        </w:rPr>
      </w:pPr>
      <w:r w:rsidRPr="00335C2E">
        <w:rPr>
          <w:rFonts w:ascii="Times New Roman" w:hAnsi="Times New Roman"/>
          <w:sz w:val="24"/>
          <w:szCs w:val="28"/>
        </w:rPr>
        <w:t xml:space="preserve">Примечание </w:t>
      </w:r>
      <w:r w:rsidR="00CA71EB" w:rsidRPr="00335C2E">
        <w:rPr>
          <w:rFonts w:ascii="Times New Roman" w:hAnsi="Times New Roman"/>
          <w:sz w:val="24"/>
          <w:szCs w:val="28"/>
        </w:rPr>
        <w:t>–</w:t>
      </w:r>
      <w:r w:rsidRPr="00335C2E">
        <w:rPr>
          <w:rFonts w:ascii="Times New Roman" w:hAnsi="Times New Roman"/>
          <w:sz w:val="24"/>
          <w:szCs w:val="28"/>
        </w:rPr>
        <w:t xml:space="preserve"> Составлено по источнику [</w:t>
      </w:r>
      <w:r w:rsidR="00400DDB" w:rsidRPr="00335C2E">
        <w:rPr>
          <w:rFonts w:ascii="Times New Roman" w:hAnsi="Times New Roman"/>
          <w:sz w:val="24"/>
          <w:szCs w:val="28"/>
        </w:rPr>
        <w:t>18</w:t>
      </w:r>
      <w:r w:rsidRPr="00335C2E">
        <w:rPr>
          <w:rFonts w:ascii="Times New Roman" w:hAnsi="Times New Roman"/>
          <w:sz w:val="24"/>
          <w:szCs w:val="28"/>
        </w:rPr>
        <w:t>, с. 26]</w:t>
      </w:r>
      <w:r w:rsidR="002C70C3" w:rsidRPr="00335C2E">
        <w:rPr>
          <w:rFonts w:ascii="Times New Roman" w:hAnsi="Times New Roman"/>
          <w:sz w:val="24"/>
          <w:szCs w:val="28"/>
        </w:rPr>
        <w:t>.</w:t>
      </w:r>
    </w:p>
    <w:p w14:paraId="45C57612" w14:textId="04A9A079" w:rsidR="00D8272B" w:rsidRPr="00335C2E" w:rsidRDefault="00D8272B" w:rsidP="005E38A3">
      <w:pPr>
        <w:spacing w:after="0" w:line="240" w:lineRule="auto"/>
        <w:ind w:firstLine="720"/>
        <w:jc w:val="both"/>
        <w:rPr>
          <w:rFonts w:ascii="Times New Roman" w:hAnsi="Times New Roman"/>
          <w:kern w:val="2"/>
          <w:sz w:val="28"/>
          <w:szCs w:val="28"/>
        </w:rPr>
        <w:sectPr w:rsidR="00D8272B" w:rsidRPr="00335C2E" w:rsidSect="00D8272B">
          <w:pgSz w:w="16838" w:h="11906" w:orient="landscape"/>
          <w:pgMar w:top="567" w:right="1134" w:bottom="1701" w:left="1134" w:header="709" w:footer="709" w:gutter="0"/>
          <w:cols w:space="708"/>
          <w:docGrid w:linePitch="360"/>
        </w:sectPr>
      </w:pPr>
    </w:p>
    <w:p w14:paraId="02B8567A" w14:textId="7CDBBE6B" w:rsidR="005E38A3" w:rsidRPr="00335C2E" w:rsidRDefault="005E38A3" w:rsidP="005E38A3">
      <w:pPr>
        <w:spacing w:after="0" w:line="240" w:lineRule="auto"/>
        <w:ind w:firstLine="720"/>
        <w:jc w:val="both"/>
        <w:rPr>
          <w:rFonts w:ascii="Times New Roman" w:hAnsi="Times New Roman"/>
          <w:kern w:val="2"/>
          <w:sz w:val="28"/>
          <w:szCs w:val="28"/>
        </w:rPr>
      </w:pPr>
      <w:r w:rsidRPr="00335C2E">
        <w:rPr>
          <w:rFonts w:ascii="Times New Roman" w:hAnsi="Times New Roman"/>
          <w:kern w:val="2"/>
          <w:sz w:val="28"/>
          <w:szCs w:val="28"/>
        </w:rPr>
        <w:lastRenderedPageBreak/>
        <w:t xml:space="preserve">Отложения </w:t>
      </w:r>
      <w:r w:rsidRPr="00335C2E">
        <w:rPr>
          <w:rFonts w:ascii="Times New Roman" w:hAnsi="Times New Roman"/>
          <w:i/>
          <w:iCs/>
          <w:kern w:val="2"/>
          <w:sz w:val="28"/>
          <w:szCs w:val="28"/>
        </w:rPr>
        <w:t>серпуховского яруса</w:t>
      </w:r>
      <w:r w:rsidRPr="00335C2E">
        <w:rPr>
          <w:rFonts w:ascii="Times New Roman" w:hAnsi="Times New Roman"/>
          <w:kern w:val="2"/>
          <w:sz w:val="28"/>
          <w:szCs w:val="28"/>
        </w:rPr>
        <w:t xml:space="preserve"> объединяются в даланкаринскую свиту (</w:t>
      </w:r>
      <w:r w:rsidRPr="00335C2E">
        <w:rPr>
          <w:rFonts w:ascii="Times New Roman" w:hAnsi="Times New Roman"/>
          <w:kern w:val="2"/>
          <w:sz w:val="28"/>
          <w:szCs w:val="28"/>
          <w:lang w:val="en-US"/>
        </w:rPr>
        <w:t>C</w:t>
      </w:r>
      <w:r w:rsidRPr="00335C2E">
        <w:rPr>
          <w:rFonts w:ascii="Times New Roman" w:hAnsi="Times New Roman"/>
          <w:kern w:val="2"/>
          <w:sz w:val="28"/>
          <w:szCs w:val="28"/>
          <w:vertAlign w:val="subscript"/>
        </w:rPr>
        <w:t>1</w:t>
      </w:r>
      <w:r w:rsidRPr="00335C2E">
        <w:rPr>
          <w:rFonts w:ascii="Times New Roman" w:hAnsi="Times New Roman"/>
          <w:kern w:val="2"/>
          <w:sz w:val="28"/>
          <w:szCs w:val="28"/>
          <w:lang w:val="en-US"/>
        </w:rPr>
        <w:t>s</w:t>
      </w:r>
      <w:r w:rsidRPr="00335C2E">
        <w:rPr>
          <w:rFonts w:ascii="Times New Roman" w:hAnsi="Times New Roman"/>
          <w:kern w:val="2"/>
          <w:sz w:val="28"/>
          <w:szCs w:val="28"/>
        </w:rPr>
        <w:t>), рассматриваемую в составе граувакковой формации (Щерба и др., 1998; Навозов и др., 2009). В центральной части Калба-Нарымской зоны широко развиты породы даланкаринской свиты, при этом в юго-восточном и северо-западном направлениях их количество уменьшается. Свита состоит из двух подсвит, где нижняя подсвита мощностью 1300 м состоит главным образом из песчаников, а верхняя мощностью 300-600 м из алевролитов. Даланкаринская свита представлен</w:t>
      </w:r>
      <w:r w:rsidR="008B4394" w:rsidRPr="00335C2E">
        <w:rPr>
          <w:rFonts w:ascii="Times New Roman" w:hAnsi="Times New Roman"/>
          <w:kern w:val="2"/>
          <w:sz w:val="28"/>
          <w:szCs w:val="28"/>
        </w:rPr>
        <w:t>а</w:t>
      </w:r>
      <w:r w:rsidRPr="00335C2E">
        <w:rPr>
          <w:rFonts w:ascii="Times New Roman" w:hAnsi="Times New Roman"/>
          <w:kern w:val="2"/>
          <w:sz w:val="28"/>
          <w:szCs w:val="28"/>
        </w:rPr>
        <w:t xml:space="preserve"> серыми массивными полимиктовыми мелко-среднезернистыми песчаниками, переслаивающихся с тонкослоистыми алевролитами и глинистыми сланцами. Породы данной свиты согласно залегают на отложениях бурабайской свиты, а возраст устанавливается по находкам гониатитов и двухстворок [</w:t>
      </w:r>
      <w:r w:rsidR="00FC564B" w:rsidRPr="00335C2E">
        <w:rPr>
          <w:rFonts w:ascii="Times New Roman" w:hAnsi="Times New Roman"/>
          <w:kern w:val="2"/>
          <w:sz w:val="28"/>
          <w:szCs w:val="28"/>
        </w:rPr>
        <w:t>18</w:t>
      </w:r>
      <w:r w:rsidRPr="00335C2E">
        <w:rPr>
          <w:rFonts w:ascii="Times New Roman" w:hAnsi="Times New Roman"/>
          <w:kern w:val="2"/>
          <w:sz w:val="28"/>
          <w:szCs w:val="28"/>
        </w:rPr>
        <w:t xml:space="preserve">, </w:t>
      </w:r>
      <w:r w:rsidRPr="00335C2E">
        <w:rPr>
          <w:rFonts w:ascii="Times New Roman" w:hAnsi="Times New Roman"/>
          <w:kern w:val="2"/>
          <w:sz w:val="28"/>
          <w:szCs w:val="28"/>
          <w:lang w:val="en-US"/>
        </w:rPr>
        <w:t>c</w:t>
      </w:r>
      <w:r w:rsidRPr="00335C2E">
        <w:rPr>
          <w:rFonts w:ascii="Times New Roman" w:hAnsi="Times New Roman"/>
          <w:kern w:val="2"/>
          <w:sz w:val="28"/>
          <w:szCs w:val="28"/>
        </w:rPr>
        <w:t>. 29, 30].</w:t>
      </w:r>
    </w:p>
    <w:p w14:paraId="74DA354C" w14:textId="62A31217" w:rsidR="005E38A3" w:rsidRPr="00335C2E" w:rsidRDefault="005E38A3" w:rsidP="005E38A3">
      <w:pPr>
        <w:spacing w:after="0" w:line="240" w:lineRule="auto"/>
        <w:ind w:firstLine="720"/>
        <w:jc w:val="both"/>
        <w:rPr>
          <w:rFonts w:ascii="Times New Roman" w:hAnsi="Times New Roman"/>
          <w:kern w:val="2"/>
          <w:sz w:val="28"/>
          <w:szCs w:val="28"/>
        </w:rPr>
      </w:pPr>
      <w:r w:rsidRPr="00335C2E">
        <w:rPr>
          <w:rFonts w:ascii="Times New Roman" w:hAnsi="Times New Roman"/>
          <w:kern w:val="2"/>
          <w:sz w:val="28"/>
          <w:szCs w:val="28"/>
        </w:rPr>
        <w:t xml:space="preserve">В </w:t>
      </w:r>
      <w:r w:rsidRPr="00335C2E">
        <w:rPr>
          <w:rFonts w:ascii="Times New Roman" w:hAnsi="Times New Roman"/>
          <w:i/>
          <w:iCs/>
          <w:kern w:val="2"/>
          <w:sz w:val="28"/>
          <w:szCs w:val="28"/>
        </w:rPr>
        <w:t>таубинскую свиту (C</w:t>
      </w:r>
      <w:r w:rsidRPr="00335C2E">
        <w:rPr>
          <w:rFonts w:ascii="Times New Roman" w:hAnsi="Times New Roman"/>
          <w:i/>
          <w:iCs/>
          <w:kern w:val="2"/>
          <w:sz w:val="28"/>
          <w:szCs w:val="28"/>
          <w:vertAlign w:val="subscript"/>
        </w:rPr>
        <w:t>2</w:t>
      </w:r>
      <w:r w:rsidRPr="00335C2E">
        <w:rPr>
          <w:rFonts w:ascii="Times New Roman" w:hAnsi="Times New Roman"/>
          <w:i/>
          <w:iCs/>
          <w:kern w:val="2"/>
          <w:sz w:val="28"/>
          <w:szCs w:val="28"/>
        </w:rPr>
        <w:t>b)</w:t>
      </w:r>
      <w:r w:rsidRPr="00335C2E">
        <w:rPr>
          <w:rFonts w:ascii="Times New Roman" w:hAnsi="Times New Roman"/>
          <w:kern w:val="2"/>
          <w:sz w:val="28"/>
          <w:szCs w:val="28"/>
        </w:rPr>
        <w:t xml:space="preserve"> объединя</w:t>
      </w:r>
      <w:r w:rsidR="001879F1" w:rsidRPr="00335C2E">
        <w:rPr>
          <w:rFonts w:ascii="Times New Roman" w:hAnsi="Times New Roman"/>
          <w:kern w:val="2"/>
          <w:sz w:val="28"/>
          <w:szCs w:val="28"/>
        </w:rPr>
        <w:t>ю</w:t>
      </w:r>
      <w:r w:rsidRPr="00335C2E">
        <w:rPr>
          <w:rFonts w:ascii="Times New Roman" w:hAnsi="Times New Roman"/>
          <w:kern w:val="2"/>
          <w:sz w:val="28"/>
          <w:szCs w:val="28"/>
        </w:rPr>
        <w:t>т</w:t>
      </w:r>
      <w:r w:rsidR="001879F1" w:rsidRPr="00335C2E">
        <w:rPr>
          <w:rFonts w:ascii="Times New Roman" w:hAnsi="Times New Roman"/>
          <w:kern w:val="2"/>
          <w:sz w:val="28"/>
          <w:szCs w:val="28"/>
        </w:rPr>
        <w:t>ся</w:t>
      </w:r>
      <w:r w:rsidRPr="00335C2E">
        <w:rPr>
          <w:rFonts w:ascii="Times New Roman" w:hAnsi="Times New Roman"/>
          <w:kern w:val="2"/>
          <w:sz w:val="28"/>
          <w:szCs w:val="28"/>
        </w:rPr>
        <w:t xml:space="preserve"> осадочные породы башкирского яруса среднего карбона на территории Калба-Нарымской зоны и рассматривается как молассовая прибрежно-морская формация (Щерба и др., 1998; Навозов и др., 2009). Мощность свиты составляет около 2000 метров. Данные отложения распространены преимущественно в юго-западной части Калба-Нарымской и соседней Западно-Калбинской зонах, в остальных районах эти породы имеют ограниченное распространение. Свита представлена переслаивающимися разнозернистыми гравелитами, конгломератами, полимиктовыми песчаниками, и алевролитами с линзами известняков, содержащих фауну. На основании наличия в осадках фауны морских пелеципод, брахиопод, гониатитов, флоры и данных спорово-пыльцевого анализа возраст таубинских отложений установлен как башкирский. Породы таубинской свиты несогласно залегают на отложениях даланкаринской свиты [</w:t>
      </w:r>
      <w:r w:rsidR="00FC564B" w:rsidRPr="00335C2E">
        <w:rPr>
          <w:rFonts w:ascii="Times New Roman" w:hAnsi="Times New Roman"/>
          <w:kern w:val="2"/>
          <w:sz w:val="28"/>
          <w:szCs w:val="28"/>
        </w:rPr>
        <w:t>18</w:t>
      </w:r>
      <w:r w:rsidRPr="00335C2E">
        <w:rPr>
          <w:rFonts w:ascii="Times New Roman" w:hAnsi="Times New Roman"/>
          <w:kern w:val="2"/>
          <w:sz w:val="28"/>
          <w:szCs w:val="28"/>
        </w:rPr>
        <w:t xml:space="preserve">, </w:t>
      </w:r>
      <w:r w:rsidRPr="00335C2E">
        <w:rPr>
          <w:rFonts w:ascii="Times New Roman" w:hAnsi="Times New Roman"/>
          <w:kern w:val="2"/>
          <w:sz w:val="28"/>
          <w:szCs w:val="28"/>
          <w:lang w:val="en-US"/>
        </w:rPr>
        <w:t>c</w:t>
      </w:r>
      <w:r w:rsidRPr="00335C2E">
        <w:rPr>
          <w:rFonts w:ascii="Times New Roman" w:hAnsi="Times New Roman"/>
          <w:kern w:val="2"/>
          <w:sz w:val="28"/>
          <w:szCs w:val="28"/>
        </w:rPr>
        <w:t>. 30].</w:t>
      </w:r>
    </w:p>
    <w:p w14:paraId="723BA08A" w14:textId="0D586455" w:rsidR="005E38A3" w:rsidRPr="00335C2E" w:rsidRDefault="005E38A3" w:rsidP="005E38A3">
      <w:pPr>
        <w:spacing w:after="0" w:line="240" w:lineRule="auto"/>
        <w:ind w:firstLine="720"/>
        <w:jc w:val="both"/>
        <w:rPr>
          <w:rFonts w:ascii="Times New Roman" w:hAnsi="Times New Roman"/>
          <w:kern w:val="2"/>
          <w:sz w:val="28"/>
          <w:szCs w:val="28"/>
        </w:rPr>
      </w:pPr>
      <w:r w:rsidRPr="00335C2E">
        <w:rPr>
          <w:rFonts w:ascii="Times New Roman" w:hAnsi="Times New Roman"/>
          <w:kern w:val="2"/>
          <w:sz w:val="28"/>
          <w:szCs w:val="28"/>
        </w:rPr>
        <w:t>Осадочные породы, моложе среднекаменноугольных отложений таубинской свиты в пределах Калба-Нарымской зоны неизвестны. Дальнейшая история региона связана с внедрением гипабиссальных и интрузивных тел в период от позднего карбона до границы ранней и средней перми [</w:t>
      </w:r>
      <w:r w:rsidR="00FC564B" w:rsidRPr="00335C2E">
        <w:rPr>
          <w:rFonts w:ascii="Times New Roman" w:hAnsi="Times New Roman"/>
          <w:kern w:val="2"/>
          <w:sz w:val="28"/>
          <w:szCs w:val="28"/>
        </w:rPr>
        <w:t>18</w:t>
      </w:r>
      <w:r w:rsidRPr="00335C2E">
        <w:rPr>
          <w:rFonts w:ascii="Times New Roman" w:hAnsi="Times New Roman"/>
          <w:kern w:val="2"/>
          <w:sz w:val="28"/>
          <w:szCs w:val="28"/>
        </w:rPr>
        <w:t xml:space="preserve">, </w:t>
      </w:r>
      <w:r w:rsidRPr="00335C2E">
        <w:rPr>
          <w:rFonts w:ascii="Times New Roman" w:hAnsi="Times New Roman"/>
          <w:kern w:val="2"/>
          <w:sz w:val="28"/>
          <w:szCs w:val="28"/>
          <w:lang w:val="en-US"/>
        </w:rPr>
        <w:t>c</w:t>
      </w:r>
      <w:r w:rsidRPr="00335C2E">
        <w:rPr>
          <w:rFonts w:ascii="Times New Roman" w:hAnsi="Times New Roman"/>
          <w:kern w:val="2"/>
          <w:sz w:val="28"/>
          <w:szCs w:val="28"/>
        </w:rPr>
        <w:t>. 30].</w:t>
      </w:r>
    </w:p>
    <w:p w14:paraId="748ACFAE" w14:textId="4466D179" w:rsidR="005E38A3" w:rsidRPr="00335C2E" w:rsidRDefault="005E38A3" w:rsidP="005E38A3">
      <w:pPr>
        <w:spacing w:after="0" w:line="240" w:lineRule="auto"/>
        <w:ind w:firstLine="720"/>
        <w:jc w:val="both"/>
      </w:pPr>
      <w:r w:rsidRPr="00335C2E">
        <w:rPr>
          <w:rFonts w:ascii="Times New Roman" w:hAnsi="Times New Roman"/>
          <w:kern w:val="2"/>
          <w:sz w:val="28"/>
          <w:szCs w:val="28"/>
        </w:rPr>
        <w:t>Магматизм Калба-Нарымской зоны детально описан в многочисленных работах [Щерба, 1957; Нехорошев, 1958; Дьячков, 1972; Щерба и др., 1972; Кузебный, 1975; Лопатников и др., 1982; Шулыгин, Навозов, 1984; Шулыгин, Навозов, 1986; Журутин, Лопатников, 1987; Пономарева, Туровинин, 1993; Дьячков и др., 1994; Дьячков и др., 1998; Навозов и др., 2011]. Многолетние исследования различными группами геологов привели к созданию ряда отличающихся схем магматизма [Лопатников и др., 1982; Шулыгин, Навозов, 1986; Журутин, Лопатников, 1987; Пономарева, Туровини, 1993; Дьячков и др., 1994; Навозов и др., 2010] [</w:t>
      </w:r>
      <w:r w:rsidR="002E03CB" w:rsidRPr="00335C2E">
        <w:rPr>
          <w:rFonts w:ascii="Times New Roman" w:hAnsi="Times New Roman"/>
          <w:kern w:val="2"/>
          <w:sz w:val="28"/>
          <w:szCs w:val="28"/>
        </w:rPr>
        <w:t>18</w:t>
      </w:r>
      <w:r w:rsidRPr="00335C2E">
        <w:rPr>
          <w:rFonts w:ascii="Times New Roman" w:hAnsi="Times New Roman"/>
          <w:kern w:val="2"/>
          <w:sz w:val="28"/>
          <w:szCs w:val="28"/>
        </w:rPr>
        <w:t xml:space="preserve">, </w:t>
      </w:r>
      <w:r w:rsidRPr="00335C2E">
        <w:rPr>
          <w:rFonts w:ascii="Times New Roman" w:hAnsi="Times New Roman"/>
          <w:kern w:val="2"/>
          <w:sz w:val="28"/>
          <w:szCs w:val="28"/>
          <w:lang w:val="en-US"/>
        </w:rPr>
        <w:t>c</w:t>
      </w:r>
      <w:r w:rsidRPr="00335C2E">
        <w:rPr>
          <w:rFonts w:ascii="Times New Roman" w:hAnsi="Times New Roman"/>
          <w:kern w:val="2"/>
          <w:sz w:val="28"/>
          <w:szCs w:val="28"/>
        </w:rPr>
        <w:t xml:space="preserve">. 31]. Во всех рассматриваемых схемах </w:t>
      </w:r>
      <w:r w:rsidRPr="00335C2E">
        <w:rPr>
          <w:rFonts w:ascii="Times New Roman" w:hAnsi="Times New Roman" w:cs="Times New Roman"/>
          <w:sz w:val="28"/>
          <w:szCs w:val="28"/>
        </w:rPr>
        <w:t xml:space="preserve">выделяются добатолитовый комплекс габброидов средне-позднекаменноугольного возраста (жанатайский, джельтаусский, прииртышский, карабирюкский). Отдельно расматривается постбатолитовый дайковый комплекс миролюбовского комплекса. Все гранитоиды Калба-Нарымской зоны объединяются в составе Калба-Нарымского батолита, в составе которого рассматривается от трёх до пяти различных комплексов в зависимости </w:t>
      </w:r>
      <w:r w:rsidRPr="00335C2E">
        <w:rPr>
          <w:rFonts w:ascii="Times New Roman" w:hAnsi="Times New Roman" w:cs="Times New Roman"/>
          <w:sz w:val="28"/>
          <w:szCs w:val="28"/>
        </w:rPr>
        <w:lastRenderedPageBreak/>
        <w:t xml:space="preserve">от принятой схемы магматизма. В рамках данной работы в качестве рабочего варианта принята схема магматизма предложенная в работе [Дьячков и др., 1994], согласно которой в пределах Калба-Нарымского батолита выделяются кунушский плагиогранитный, калбинский гранодиорит-гранитный и монастырский лейкогранитный комплексы </w:t>
      </w:r>
      <w:r w:rsidRPr="00335C2E">
        <w:rPr>
          <w:rFonts w:ascii="Times New Roman" w:hAnsi="Times New Roman"/>
          <w:kern w:val="2"/>
          <w:sz w:val="28"/>
          <w:szCs w:val="28"/>
        </w:rPr>
        <w:t>[</w:t>
      </w:r>
      <w:r w:rsidR="002E03CB" w:rsidRPr="00335C2E">
        <w:rPr>
          <w:rFonts w:ascii="Times New Roman" w:hAnsi="Times New Roman"/>
          <w:kern w:val="2"/>
          <w:sz w:val="28"/>
          <w:szCs w:val="28"/>
        </w:rPr>
        <w:t>18</w:t>
      </w:r>
      <w:r w:rsidRPr="00335C2E">
        <w:rPr>
          <w:rFonts w:ascii="Times New Roman" w:hAnsi="Times New Roman"/>
          <w:kern w:val="2"/>
          <w:sz w:val="28"/>
          <w:szCs w:val="28"/>
        </w:rPr>
        <w:t xml:space="preserve">, </w:t>
      </w:r>
      <w:r w:rsidRPr="00335C2E">
        <w:rPr>
          <w:rFonts w:ascii="Times New Roman" w:hAnsi="Times New Roman"/>
          <w:kern w:val="2"/>
          <w:sz w:val="28"/>
          <w:szCs w:val="28"/>
          <w:lang w:val="en-US"/>
        </w:rPr>
        <w:t>c</w:t>
      </w:r>
      <w:r w:rsidRPr="00335C2E">
        <w:rPr>
          <w:rFonts w:ascii="Times New Roman" w:hAnsi="Times New Roman"/>
          <w:kern w:val="2"/>
          <w:sz w:val="28"/>
          <w:szCs w:val="28"/>
        </w:rPr>
        <w:t>. 42].</w:t>
      </w:r>
      <w:r w:rsidRPr="00335C2E">
        <w:rPr>
          <w:rFonts w:ascii="Times New Roman" w:hAnsi="Times New Roman" w:cs="Times New Roman"/>
          <w:sz w:val="28"/>
          <w:szCs w:val="28"/>
        </w:rPr>
        <w:t xml:space="preserve"> Породы этих комплексов будут детально описаны и рассмотрены в подглаве 3.2 данной работы.</w:t>
      </w:r>
    </w:p>
    <w:p w14:paraId="26C3EF7E" w14:textId="45C76D0B" w:rsidR="00895954" w:rsidRPr="00335C2E" w:rsidRDefault="00895954" w:rsidP="00895954">
      <w:pPr>
        <w:spacing w:after="0" w:line="240" w:lineRule="auto"/>
        <w:ind w:firstLine="567"/>
        <w:rPr>
          <w:rFonts w:ascii="Times New Roman" w:hAnsi="Times New Roman" w:cs="Times New Roman"/>
          <w:sz w:val="28"/>
          <w:szCs w:val="28"/>
        </w:rPr>
      </w:pPr>
    </w:p>
    <w:p w14:paraId="5755DB31" w14:textId="77777777" w:rsidR="005E38A3" w:rsidRPr="00335C2E" w:rsidRDefault="005E38A3" w:rsidP="005E38A3">
      <w:pPr>
        <w:tabs>
          <w:tab w:val="left" w:pos="4820"/>
        </w:tabs>
        <w:spacing w:after="0" w:line="20" w:lineRule="atLeast"/>
        <w:ind w:firstLine="709"/>
        <w:jc w:val="both"/>
        <w:rPr>
          <w:rFonts w:ascii="Times New Roman" w:hAnsi="Times New Roman"/>
          <w:b/>
          <w:bCs/>
          <w:iCs/>
          <w:sz w:val="28"/>
          <w:szCs w:val="28"/>
        </w:rPr>
      </w:pPr>
      <w:bookmarkStart w:id="32" w:name="_Hlk197050455"/>
      <w:bookmarkStart w:id="33" w:name="_Hlk197564971"/>
      <w:bookmarkEnd w:id="32"/>
      <w:r w:rsidRPr="00335C2E">
        <w:rPr>
          <w:rFonts w:ascii="Times New Roman" w:hAnsi="Times New Roman"/>
          <w:b/>
          <w:bCs/>
          <w:iCs/>
          <w:sz w:val="28"/>
          <w:szCs w:val="28"/>
        </w:rPr>
        <w:t>3.2 Характеристики основных магматических комплексов Калба -Нарымского батолита.</w:t>
      </w:r>
    </w:p>
    <w:p w14:paraId="13C6C789" w14:textId="77777777" w:rsidR="005E38A3" w:rsidRPr="00335C2E" w:rsidRDefault="005E38A3" w:rsidP="005E38A3">
      <w:pPr>
        <w:tabs>
          <w:tab w:val="left" w:pos="4820"/>
        </w:tabs>
        <w:spacing w:after="0" w:line="20" w:lineRule="atLeast"/>
        <w:ind w:firstLine="709"/>
        <w:jc w:val="both"/>
        <w:rPr>
          <w:rFonts w:ascii="Times New Roman" w:hAnsi="Times New Roman"/>
          <w:b/>
          <w:bCs/>
          <w:iCs/>
          <w:sz w:val="28"/>
          <w:szCs w:val="28"/>
        </w:rPr>
      </w:pPr>
    </w:p>
    <w:p w14:paraId="4BE1995A" w14:textId="77777777" w:rsidR="005E38A3" w:rsidRPr="00335C2E" w:rsidRDefault="005E38A3" w:rsidP="005E38A3">
      <w:pPr>
        <w:tabs>
          <w:tab w:val="left" w:pos="4820"/>
        </w:tabs>
        <w:spacing w:after="0" w:line="20" w:lineRule="atLeast"/>
        <w:ind w:firstLine="709"/>
        <w:jc w:val="both"/>
        <w:rPr>
          <w:rFonts w:ascii="Times New Roman" w:hAnsi="Times New Roman"/>
          <w:i/>
          <w:sz w:val="28"/>
          <w:szCs w:val="28"/>
        </w:rPr>
      </w:pPr>
      <w:r w:rsidRPr="00335C2E">
        <w:rPr>
          <w:rFonts w:ascii="Times New Roman" w:hAnsi="Times New Roman"/>
          <w:i/>
          <w:sz w:val="28"/>
          <w:szCs w:val="28"/>
        </w:rPr>
        <w:t>3.2.1 Петрохимические особенности кунушского, калбинского и монастырского комплексов.</w:t>
      </w:r>
    </w:p>
    <w:p w14:paraId="28C4EF95" w14:textId="0A0E9EBD" w:rsidR="005E38A3" w:rsidRPr="00335C2E" w:rsidRDefault="005E38A3" w:rsidP="005E38A3">
      <w:pPr>
        <w:tabs>
          <w:tab w:val="left" w:pos="4820"/>
        </w:tabs>
        <w:spacing w:after="0" w:line="20" w:lineRule="atLeast"/>
        <w:ind w:firstLine="709"/>
        <w:jc w:val="both"/>
        <w:rPr>
          <w:rFonts w:ascii="Times New Roman" w:hAnsi="Times New Roman"/>
          <w:i/>
          <w:sz w:val="24"/>
          <w:szCs w:val="24"/>
        </w:rPr>
      </w:pPr>
      <w:r w:rsidRPr="00335C2E">
        <w:rPr>
          <w:rFonts w:ascii="Times New Roman" w:hAnsi="Times New Roman"/>
          <w:iCs/>
          <w:sz w:val="28"/>
          <w:szCs w:val="28"/>
        </w:rPr>
        <w:t xml:space="preserve">Калба-Нарымский батолит занимает около половины площади Калба-Нарымской зоны Восточного Казахстана, протягиваясь почти на 400 км с северо-запада на юго-восток при ширине от 20 до 40 км. Расположение гранитоидов определялось простиранием турбидитового бассейна, заполненного толщами осадочно-вулканогенной природы, а также простиранием крупной трансрегиональной разломной зоны </w:t>
      </w:r>
      <w:r w:rsidR="00CA71EB" w:rsidRPr="00335C2E">
        <w:rPr>
          <w:rFonts w:ascii="Times New Roman" w:hAnsi="Times New Roman"/>
          <w:iCs/>
          <w:sz w:val="28"/>
          <w:szCs w:val="28"/>
        </w:rPr>
        <w:t>–</w:t>
      </w:r>
      <w:r w:rsidRPr="00335C2E">
        <w:rPr>
          <w:rFonts w:ascii="Times New Roman" w:hAnsi="Times New Roman"/>
          <w:iCs/>
          <w:sz w:val="28"/>
          <w:szCs w:val="28"/>
        </w:rPr>
        <w:t xml:space="preserve"> Иртышской зоны смятия и оперяющими её разломами. Породы турбидитового бассейна </w:t>
      </w:r>
      <w:r w:rsidR="00EE1423" w:rsidRPr="00335C2E">
        <w:rPr>
          <w:rFonts w:ascii="Times New Roman" w:hAnsi="Times New Roman"/>
          <w:iCs/>
          <w:sz w:val="28"/>
          <w:szCs w:val="28"/>
        </w:rPr>
        <w:t>накапливались</w:t>
      </w:r>
      <w:r w:rsidRPr="00335C2E">
        <w:rPr>
          <w:rFonts w:ascii="Times New Roman" w:hAnsi="Times New Roman"/>
          <w:iCs/>
          <w:sz w:val="28"/>
          <w:szCs w:val="28"/>
        </w:rPr>
        <w:t xml:space="preserve"> в девонское и раннекаменноугольное время в краевом прогибе Рудно-Алтайской активной окраины Сибирского палеоконтинента</w:t>
      </w:r>
      <w:r w:rsidR="00F94744" w:rsidRPr="00335C2E">
        <w:rPr>
          <w:rFonts w:ascii="Times New Roman" w:hAnsi="Times New Roman"/>
          <w:iCs/>
          <w:sz w:val="28"/>
          <w:szCs w:val="28"/>
        </w:rPr>
        <w:t xml:space="preserve"> [43, с.</w:t>
      </w:r>
      <w:r w:rsidR="00E61061" w:rsidRPr="00335C2E">
        <w:rPr>
          <w:rFonts w:ascii="Times New Roman" w:hAnsi="Times New Roman"/>
          <w:iCs/>
          <w:sz w:val="28"/>
          <w:szCs w:val="28"/>
        </w:rPr>
        <w:t xml:space="preserve"> 68</w:t>
      </w:r>
      <w:r w:rsidR="00F94744" w:rsidRPr="00335C2E">
        <w:rPr>
          <w:rFonts w:ascii="Times New Roman" w:hAnsi="Times New Roman"/>
          <w:iCs/>
          <w:sz w:val="28"/>
          <w:szCs w:val="28"/>
        </w:rPr>
        <w:t>]</w:t>
      </w:r>
      <w:r w:rsidRPr="00335C2E">
        <w:rPr>
          <w:rFonts w:ascii="Times New Roman" w:hAnsi="Times New Roman"/>
          <w:iCs/>
          <w:sz w:val="28"/>
          <w:szCs w:val="28"/>
        </w:rPr>
        <w:t>.</w:t>
      </w:r>
    </w:p>
    <w:bookmarkEnd w:id="33"/>
    <w:p w14:paraId="2627F176" w14:textId="33F82C9B" w:rsidR="005E38A3" w:rsidRPr="00335C2E" w:rsidRDefault="005E38A3" w:rsidP="005E38A3">
      <w:pPr>
        <w:tabs>
          <w:tab w:val="left" w:pos="4820"/>
        </w:tabs>
        <w:spacing w:after="0" w:line="20" w:lineRule="atLeast"/>
        <w:ind w:firstLine="709"/>
        <w:jc w:val="both"/>
        <w:rPr>
          <w:rFonts w:ascii="Times New Roman" w:hAnsi="Times New Roman"/>
          <w:iCs/>
          <w:sz w:val="28"/>
          <w:szCs w:val="28"/>
        </w:rPr>
      </w:pPr>
      <w:r w:rsidRPr="00335C2E">
        <w:rPr>
          <w:rFonts w:ascii="Times New Roman" w:hAnsi="Times New Roman"/>
          <w:iCs/>
          <w:sz w:val="28"/>
          <w:szCs w:val="28"/>
        </w:rPr>
        <w:t xml:space="preserve">Изучение гранитоидного магматизма Калба-Нарымского батолита продолжалось в течении всего двадцатого и начала двадцать первого веков, что привело к формированию нескольких различных схем магматизма </w:t>
      </w:r>
      <w:r w:rsidR="00F94744" w:rsidRPr="00335C2E">
        <w:rPr>
          <w:rFonts w:ascii="Times New Roman" w:hAnsi="Times New Roman"/>
          <w:iCs/>
          <w:sz w:val="28"/>
          <w:szCs w:val="28"/>
        </w:rPr>
        <w:t>(</w:t>
      </w:r>
      <w:r w:rsidRPr="00335C2E">
        <w:rPr>
          <w:rFonts w:ascii="Times New Roman" w:hAnsi="Times New Roman"/>
          <w:iCs/>
          <w:sz w:val="28"/>
          <w:szCs w:val="28"/>
        </w:rPr>
        <w:t>Дьячков, 1972; Лопатников и др., 1982; Шулыгин, Навозов, 1986; Пономарева, Туровинин, 1993; Дьячков и др., 1994; Щерба и др., 1998; Владимиров и др., 2001; Навозов и др., 2011 и другие</w:t>
      </w:r>
      <w:r w:rsidR="00F94744" w:rsidRPr="00335C2E">
        <w:rPr>
          <w:rFonts w:ascii="Times New Roman" w:hAnsi="Times New Roman"/>
          <w:iCs/>
          <w:sz w:val="28"/>
          <w:szCs w:val="28"/>
        </w:rPr>
        <w:t>), т</w:t>
      </w:r>
      <w:r w:rsidRPr="00335C2E">
        <w:rPr>
          <w:rFonts w:ascii="Times New Roman" w:hAnsi="Times New Roman"/>
          <w:iCs/>
          <w:sz w:val="28"/>
          <w:szCs w:val="28"/>
        </w:rPr>
        <w:t>аблица 3.1</w:t>
      </w:r>
      <w:r w:rsidR="00F94744" w:rsidRPr="00335C2E">
        <w:rPr>
          <w:rFonts w:ascii="Times New Roman" w:hAnsi="Times New Roman"/>
          <w:iCs/>
          <w:sz w:val="28"/>
          <w:szCs w:val="28"/>
        </w:rPr>
        <w:t xml:space="preserve"> [18</w:t>
      </w:r>
      <w:r w:rsidR="00A61737" w:rsidRPr="00335C2E">
        <w:rPr>
          <w:rFonts w:ascii="Times New Roman" w:hAnsi="Times New Roman"/>
          <w:iCs/>
          <w:sz w:val="28"/>
          <w:szCs w:val="28"/>
        </w:rPr>
        <w:t>, с. 32</w:t>
      </w:r>
      <w:r w:rsidR="00A041BF" w:rsidRPr="00335C2E">
        <w:rPr>
          <w:rFonts w:ascii="Times New Roman" w:hAnsi="Times New Roman"/>
          <w:iCs/>
          <w:sz w:val="28"/>
          <w:szCs w:val="28"/>
        </w:rPr>
        <w:t>;</w:t>
      </w:r>
      <w:r w:rsidR="00A61737" w:rsidRPr="00335C2E">
        <w:rPr>
          <w:rFonts w:ascii="Times New Roman" w:hAnsi="Times New Roman"/>
          <w:iCs/>
          <w:sz w:val="28"/>
          <w:szCs w:val="28"/>
        </w:rPr>
        <w:t xml:space="preserve"> 33; 43, с. </w:t>
      </w:r>
      <w:r w:rsidR="00550F3F" w:rsidRPr="00335C2E">
        <w:rPr>
          <w:rFonts w:ascii="Times New Roman" w:hAnsi="Times New Roman"/>
          <w:iCs/>
          <w:sz w:val="28"/>
          <w:szCs w:val="28"/>
        </w:rPr>
        <w:t>76</w:t>
      </w:r>
      <w:r w:rsidR="00F94744" w:rsidRPr="00335C2E">
        <w:rPr>
          <w:rFonts w:ascii="Times New Roman" w:hAnsi="Times New Roman"/>
          <w:iCs/>
          <w:sz w:val="28"/>
          <w:szCs w:val="28"/>
        </w:rPr>
        <w:t>]</w:t>
      </w:r>
      <w:r w:rsidRPr="00335C2E">
        <w:rPr>
          <w:rFonts w:ascii="Times New Roman" w:hAnsi="Times New Roman"/>
          <w:iCs/>
          <w:sz w:val="28"/>
          <w:szCs w:val="28"/>
        </w:rPr>
        <w:t>.</w:t>
      </w:r>
    </w:p>
    <w:p w14:paraId="70361761" w14:textId="2D1936D3" w:rsidR="00C64DE9" w:rsidRPr="00335C2E" w:rsidRDefault="00C64DE9" w:rsidP="005E38A3">
      <w:pPr>
        <w:tabs>
          <w:tab w:val="left" w:pos="4820"/>
        </w:tabs>
        <w:spacing w:after="0" w:line="20" w:lineRule="atLeast"/>
        <w:ind w:firstLine="709"/>
        <w:jc w:val="both"/>
        <w:rPr>
          <w:rFonts w:ascii="Times New Roman" w:hAnsi="Times New Roman"/>
          <w:iCs/>
          <w:sz w:val="28"/>
          <w:szCs w:val="28"/>
        </w:rPr>
      </w:pPr>
      <w:r w:rsidRPr="00335C2E">
        <w:rPr>
          <w:rFonts w:ascii="Times New Roman" w:hAnsi="Times New Roman"/>
          <w:iCs/>
          <w:sz w:val="28"/>
          <w:szCs w:val="28"/>
        </w:rPr>
        <w:t xml:space="preserve">За исключением работ ранних исследователей все выделяемые схемы магматизма характеризуются наличием раннего гранодиорит-плагиогранитного комплекса, калбинского комплекса биотитовых гранитов и самого молодого комплекса лейкогранитов (монастырского). Но при этом комплексы различных схем имеют расхождения по возрасту магматизма. Последние работы по гранитам, включающие </w:t>
      </w:r>
      <w:r w:rsidRPr="00335C2E">
        <w:rPr>
          <w:rFonts w:ascii="Times New Roman" w:hAnsi="Times New Roman"/>
          <w:iCs/>
          <w:sz w:val="28"/>
          <w:szCs w:val="28"/>
          <w:lang w:val="en-US"/>
        </w:rPr>
        <w:t>U</w:t>
      </w:r>
      <w:r w:rsidRPr="00335C2E">
        <w:rPr>
          <w:rFonts w:ascii="Times New Roman" w:hAnsi="Times New Roman"/>
          <w:iCs/>
          <w:sz w:val="28"/>
          <w:szCs w:val="28"/>
        </w:rPr>
        <w:t>-</w:t>
      </w:r>
      <w:r w:rsidRPr="00335C2E">
        <w:rPr>
          <w:rFonts w:ascii="Times New Roman" w:hAnsi="Times New Roman"/>
          <w:iCs/>
          <w:sz w:val="28"/>
          <w:szCs w:val="28"/>
          <w:lang w:val="en-US"/>
        </w:rPr>
        <w:t>Pb</w:t>
      </w:r>
      <w:r w:rsidRPr="00335C2E">
        <w:rPr>
          <w:rFonts w:ascii="Times New Roman" w:hAnsi="Times New Roman"/>
          <w:iCs/>
          <w:sz w:val="28"/>
          <w:szCs w:val="28"/>
        </w:rPr>
        <w:t xml:space="preserve"> изотопное датирование, показали, что формирование плагиогранитов кунушского комплекса происходило в конце карбона </w:t>
      </w:r>
      <w:r w:rsidR="00CA71EB" w:rsidRPr="00335C2E">
        <w:rPr>
          <w:rFonts w:ascii="Times New Roman" w:hAnsi="Times New Roman"/>
          <w:iCs/>
          <w:sz w:val="28"/>
          <w:szCs w:val="28"/>
        </w:rPr>
        <w:t>–</w:t>
      </w:r>
      <w:r w:rsidRPr="00335C2E">
        <w:rPr>
          <w:rFonts w:ascii="Times New Roman" w:hAnsi="Times New Roman"/>
          <w:iCs/>
          <w:sz w:val="28"/>
          <w:szCs w:val="28"/>
        </w:rPr>
        <w:t xml:space="preserve"> ранней перми, а формирование гранитов калбинского и монастырского комплексов </w:t>
      </w:r>
      <w:r w:rsidR="00CA71EB" w:rsidRPr="00335C2E">
        <w:rPr>
          <w:rFonts w:ascii="Times New Roman" w:hAnsi="Times New Roman"/>
          <w:iCs/>
          <w:sz w:val="28"/>
          <w:szCs w:val="28"/>
        </w:rPr>
        <w:t>–</w:t>
      </w:r>
      <w:r w:rsidRPr="00335C2E">
        <w:rPr>
          <w:rFonts w:ascii="Times New Roman" w:hAnsi="Times New Roman"/>
          <w:iCs/>
          <w:sz w:val="28"/>
          <w:szCs w:val="28"/>
        </w:rPr>
        <w:t xml:space="preserve"> в ранней перми (</w:t>
      </w:r>
      <w:r w:rsidRPr="00335C2E">
        <w:rPr>
          <w:rFonts w:ascii="Times New Roman" w:hAnsi="Times New Roman"/>
          <w:iCs/>
          <w:sz w:val="28"/>
          <w:szCs w:val="28"/>
          <w:lang w:val="en-US"/>
        </w:rPr>
        <w:t>Kuibida</w:t>
      </w:r>
      <w:r w:rsidRPr="00335C2E">
        <w:rPr>
          <w:rFonts w:ascii="Times New Roman" w:hAnsi="Times New Roman"/>
          <w:iCs/>
          <w:sz w:val="28"/>
          <w:szCs w:val="28"/>
        </w:rPr>
        <w:t xml:space="preserve"> </w:t>
      </w:r>
      <w:r w:rsidRPr="00335C2E">
        <w:rPr>
          <w:rFonts w:ascii="Times New Roman" w:hAnsi="Times New Roman"/>
          <w:iCs/>
          <w:sz w:val="28"/>
          <w:szCs w:val="28"/>
          <w:lang w:val="en-US"/>
        </w:rPr>
        <w:t>et</w:t>
      </w:r>
      <w:r w:rsidRPr="00335C2E">
        <w:rPr>
          <w:rFonts w:ascii="Times New Roman" w:hAnsi="Times New Roman"/>
          <w:iCs/>
          <w:sz w:val="28"/>
          <w:szCs w:val="28"/>
        </w:rPr>
        <w:t xml:space="preserve"> </w:t>
      </w:r>
      <w:r w:rsidRPr="00335C2E">
        <w:rPr>
          <w:rFonts w:ascii="Times New Roman" w:hAnsi="Times New Roman"/>
          <w:iCs/>
          <w:sz w:val="28"/>
          <w:szCs w:val="28"/>
          <w:lang w:val="en-US"/>
        </w:rPr>
        <w:t>al</w:t>
      </w:r>
      <w:r w:rsidRPr="00335C2E">
        <w:rPr>
          <w:rFonts w:ascii="Times New Roman" w:hAnsi="Times New Roman"/>
          <w:iCs/>
          <w:sz w:val="28"/>
          <w:szCs w:val="28"/>
        </w:rPr>
        <w:t xml:space="preserve">., 2019; </w:t>
      </w:r>
      <w:r w:rsidRPr="00335C2E">
        <w:rPr>
          <w:rFonts w:ascii="Times New Roman" w:hAnsi="Times New Roman"/>
          <w:iCs/>
          <w:sz w:val="28"/>
          <w:szCs w:val="28"/>
          <w:lang w:val="en-US"/>
        </w:rPr>
        <w:t>Kotler</w:t>
      </w:r>
      <w:r w:rsidRPr="00335C2E">
        <w:rPr>
          <w:rFonts w:ascii="Times New Roman" w:hAnsi="Times New Roman"/>
          <w:iCs/>
          <w:sz w:val="28"/>
          <w:szCs w:val="28"/>
        </w:rPr>
        <w:t xml:space="preserve"> </w:t>
      </w:r>
      <w:r w:rsidRPr="00335C2E">
        <w:rPr>
          <w:rFonts w:ascii="Times New Roman" w:hAnsi="Times New Roman"/>
          <w:iCs/>
          <w:sz w:val="28"/>
          <w:szCs w:val="28"/>
          <w:lang w:val="en-US"/>
        </w:rPr>
        <w:t>et</w:t>
      </w:r>
      <w:r w:rsidRPr="00335C2E">
        <w:rPr>
          <w:rFonts w:ascii="Times New Roman" w:hAnsi="Times New Roman"/>
          <w:iCs/>
          <w:sz w:val="28"/>
          <w:szCs w:val="28"/>
        </w:rPr>
        <w:t xml:space="preserve"> </w:t>
      </w:r>
      <w:r w:rsidRPr="00335C2E">
        <w:rPr>
          <w:rFonts w:ascii="Times New Roman" w:hAnsi="Times New Roman"/>
          <w:iCs/>
          <w:sz w:val="28"/>
          <w:szCs w:val="28"/>
          <w:lang w:val="en-US"/>
        </w:rPr>
        <w:t>al</w:t>
      </w:r>
      <w:r w:rsidRPr="00335C2E">
        <w:rPr>
          <w:rFonts w:ascii="Times New Roman" w:hAnsi="Times New Roman"/>
          <w:iCs/>
          <w:sz w:val="28"/>
          <w:szCs w:val="28"/>
        </w:rPr>
        <w:t>., 2021).</w:t>
      </w:r>
    </w:p>
    <w:p w14:paraId="3BD0C16B" w14:textId="6DEC7174" w:rsidR="00C64DE9" w:rsidRPr="00335C2E" w:rsidRDefault="00C64DE9" w:rsidP="00C64DE9">
      <w:pPr>
        <w:tabs>
          <w:tab w:val="left" w:pos="1224"/>
        </w:tabs>
        <w:spacing w:after="0" w:line="20" w:lineRule="atLeast"/>
        <w:ind w:firstLine="709"/>
        <w:jc w:val="both"/>
        <w:rPr>
          <w:rFonts w:ascii="Times New Roman" w:hAnsi="Times New Roman"/>
          <w:sz w:val="28"/>
          <w:szCs w:val="28"/>
        </w:rPr>
      </w:pPr>
      <w:r w:rsidRPr="00335C2E">
        <w:rPr>
          <w:rFonts w:ascii="Times New Roman" w:hAnsi="Times New Roman"/>
          <w:sz w:val="28"/>
          <w:szCs w:val="28"/>
        </w:rPr>
        <w:t>В данной главе будет приведена характеристика трёх выделяемых комплексов, формирующих Калба-Нарымск</w:t>
      </w:r>
      <w:r w:rsidR="008B4394" w:rsidRPr="00335C2E">
        <w:rPr>
          <w:rFonts w:ascii="Times New Roman" w:hAnsi="Times New Roman"/>
          <w:sz w:val="28"/>
          <w:szCs w:val="28"/>
        </w:rPr>
        <w:t>и</w:t>
      </w:r>
      <w:r w:rsidRPr="00335C2E">
        <w:rPr>
          <w:rFonts w:ascii="Times New Roman" w:hAnsi="Times New Roman"/>
          <w:sz w:val="28"/>
          <w:szCs w:val="28"/>
        </w:rPr>
        <w:t xml:space="preserve">й батолит </w:t>
      </w:r>
      <w:r w:rsidR="00CA71EB" w:rsidRPr="00335C2E">
        <w:rPr>
          <w:rFonts w:ascii="Times New Roman" w:hAnsi="Times New Roman"/>
          <w:sz w:val="28"/>
          <w:szCs w:val="28"/>
        </w:rPr>
        <w:t>–</w:t>
      </w:r>
      <w:r w:rsidRPr="00335C2E">
        <w:rPr>
          <w:rFonts w:ascii="Times New Roman" w:hAnsi="Times New Roman"/>
          <w:sz w:val="28"/>
          <w:szCs w:val="28"/>
        </w:rPr>
        <w:t xml:space="preserve"> кунушского, калбинского и монастырского на основе новых данных по</w:t>
      </w:r>
      <w:r w:rsidR="00EE1423" w:rsidRPr="00335C2E">
        <w:rPr>
          <w:rFonts w:ascii="Times New Roman" w:hAnsi="Times New Roman"/>
          <w:sz w:val="28"/>
          <w:szCs w:val="28"/>
        </w:rPr>
        <w:t xml:space="preserve"> </w:t>
      </w:r>
      <w:r w:rsidRPr="00335C2E">
        <w:rPr>
          <w:rFonts w:ascii="Times New Roman" w:hAnsi="Times New Roman"/>
          <w:sz w:val="28"/>
          <w:szCs w:val="28"/>
        </w:rPr>
        <w:t>составу породобразующих и рассеяных элементов. Будет представлено сравнение этих комплексов и выделены ключевые геохимические характеристики каждого комплекса. Также в конце главы впервые будет сделана оценка давлений и температур кристаллизации пород каждого комплекса на основе данных биотитового термобарометра (</w:t>
      </w:r>
      <w:r w:rsidRPr="00335C2E">
        <w:rPr>
          <w:rFonts w:ascii="Times New Roman" w:hAnsi="Times New Roman"/>
          <w:sz w:val="28"/>
          <w:szCs w:val="28"/>
          <w:lang w:val="en-US"/>
        </w:rPr>
        <w:t>Li</w:t>
      </w:r>
      <w:r w:rsidRPr="00335C2E">
        <w:rPr>
          <w:rFonts w:ascii="Times New Roman" w:hAnsi="Times New Roman"/>
          <w:sz w:val="28"/>
          <w:szCs w:val="28"/>
        </w:rPr>
        <w:t xml:space="preserve"> </w:t>
      </w:r>
      <w:r w:rsidRPr="00335C2E">
        <w:rPr>
          <w:rFonts w:ascii="Times New Roman" w:hAnsi="Times New Roman"/>
          <w:sz w:val="28"/>
          <w:szCs w:val="28"/>
          <w:lang w:val="en-US"/>
        </w:rPr>
        <w:t>Zhang</w:t>
      </w:r>
      <w:r w:rsidRPr="00335C2E">
        <w:rPr>
          <w:rFonts w:ascii="Times New Roman" w:hAnsi="Times New Roman"/>
          <w:sz w:val="28"/>
          <w:szCs w:val="28"/>
        </w:rPr>
        <w:t>, 2022).</w:t>
      </w:r>
    </w:p>
    <w:p w14:paraId="6566F689" w14:textId="3850C658" w:rsidR="005E38A3" w:rsidRPr="00335C2E" w:rsidRDefault="005E38A3" w:rsidP="005E38A3">
      <w:pPr>
        <w:tabs>
          <w:tab w:val="left" w:pos="4820"/>
        </w:tabs>
        <w:spacing w:after="0" w:line="20" w:lineRule="atLeast"/>
        <w:ind w:firstLine="709"/>
        <w:jc w:val="both"/>
        <w:rPr>
          <w:rFonts w:ascii="Times New Roman" w:hAnsi="Times New Roman"/>
          <w:sz w:val="28"/>
          <w:szCs w:val="28"/>
        </w:rPr>
        <w:sectPr w:rsidR="005E38A3" w:rsidRPr="00335C2E" w:rsidSect="00C61815">
          <w:pgSz w:w="11906" w:h="16838"/>
          <w:pgMar w:top="1134" w:right="567" w:bottom="1134" w:left="1701" w:header="709" w:footer="709" w:gutter="0"/>
          <w:cols w:space="708"/>
          <w:docGrid w:linePitch="360"/>
        </w:sectPr>
      </w:pPr>
    </w:p>
    <w:p w14:paraId="3A0CC83A" w14:textId="77777777" w:rsidR="005E38A3" w:rsidRPr="00335C2E" w:rsidRDefault="005E38A3" w:rsidP="005E38A3">
      <w:pPr>
        <w:tabs>
          <w:tab w:val="left" w:pos="4820"/>
        </w:tabs>
        <w:spacing w:after="0" w:line="20" w:lineRule="atLeast"/>
        <w:ind w:firstLine="709"/>
        <w:jc w:val="both"/>
        <w:rPr>
          <w:rFonts w:ascii="Times New Roman" w:hAnsi="Times New Roman"/>
          <w:sz w:val="28"/>
          <w:szCs w:val="28"/>
        </w:rPr>
      </w:pPr>
      <w:r w:rsidRPr="00335C2E">
        <w:rPr>
          <w:rFonts w:ascii="Times New Roman" w:hAnsi="Times New Roman"/>
          <w:sz w:val="28"/>
          <w:szCs w:val="28"/>
        </w:rPr>
        <w:lastRenderedPageBreak/>
        <w:t>Таблица 3.1. Сопоставление схем магматизма Калба-Нарымского батолита, предлагаемых различными авторами</w:t>
      </w:r>
    </w:p>
    <w:tbl>
      <w:tblPr>
        <w:tblStyle w:val="TableNormal10"/>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64"/>
        <w:gridCol w:w="2379"/>
        <w:gridCol w:w="3064"/>
        <w:gridCol w:w="2930"/>
        <w:gridCol w:w="2510"/>
        <w:gridCol w:w="2015"/>
      </w:tblGrid>
      <w:tr w:rsidR="00802805" w:rsidRPr="00335C2E" w14:paraId="230BE08D" w14:textId="77777777" w:rsidTr="00C84F70">
        <w:trPr>
          <w:trHeight w:val="827"/>
        </w:trPr>
        <w:tc>
          <w:tcPr>
            <w:tcW w:w="571" w:type="pct"/>
          </w:tcPr>
          <w:p w14:paraId="176A2679" w14:textId="77777777" w:rsidR="005E38A3" w:rsidRPr="00335C2E" w:rsidRDefault="005E38A3" w:rsidP="005E38A3">
            <w:pPr>
              <w:spacing w:line="20" w:lineRule="atLeast"/>
              <w:ind w:right="125"/>
              <w:jc w:val="center"/>
              <w:rPr>
                <w:rFonts w:ascii="Times New Roman" w:eastAsia="Times New Roman" w:hAnsi="Times New Roman" w:cs="Times New Roman"/>
                <w:sz w:val="20"/>
                <w:szCs w:val="20"/>
              </w:rPr>
            </w:pPr>
            <w:r w:rsidRPr="00335C2E">
              <w:rPr>
                <w:rFonts w:ascii="Times New Roman" w:eastAsia="Times New Roman" w:hAnsi="Times New Roman" w:cs="Times New Roman"/>
                <w:sz w:val="20"/>
                <w:szCs w:val="20"/>
              </w:rPr>
              <w:t xml:space="preserve">Елисеев, </w:t>
            </w:r>
          </w:p>
          <w:p w14:paraId="5E52BBC8" w14:textId="77777777" w:rsidR="005E38A3" w:rsidRPr="00335C2E" w:rsidRDefault="005E38A3" w:rsidP="005E38A3">
            <w:pPr>
              <w:spacing w:line="20" w:lineRule="atLeast"/>
              <w:ind w:right="125"/>
              <w:jc w:val="center"/>
              <w:rPr>
                <w:rFonts w:ascii="Times New Roman" w:eastAsia="Times New Roman" w:hAnsi="Times New Roman" w:cs="Times New Roman"/>
                <w:sz w:val="20"/>
                <w:szCs w:val="20"/>
              </w:rPr>
            </w:pPr>
            <w:r w:rsidRPr="00335C2E">
              <w:rPr>
                <w:rFonts w:ascii="Times New Roman" w:eastAsia="Times New Roman" w:hAnsi="Times New Roman" w:cs="Times New Roman"/>
                <w:sz w:val="20"/>
                <w:szCs w:val="20"/>
              </w:rPr>
              <w:t>1938</w:t>
            </w:r>
          </w:p>
        </w:tc>
        <w:tc>
          <w:tcPr>
            <w:tcW w:w="817" w:type="pct"/>
          </w:tcPr>
          <w:p w14:paraId="26FAE0F8" w14:textId="77777777" w:rsidR="005E38A3" w:rsidRPr="00335C2E" w:rsidRDefault="005E38A3" w:rsidP="005E38A3">
            <w:pPr>
              <w:spacing w:line="20" w:lineRule="atLeast"/>
              <w:ind w:right="230"/>
              <w:jc w:val="center"/>
              <w:rPr>
                <w:rFonts w:ascii="Times New Roman" w:eastAsia="Times New Roman" w:hAnsi="Times New Roman" w:cs="Times New Roman"/>
                <w:sz w:val="20"/>
                <w:szCs w:val="20"/>
              </w:rPr>
            </w:pPr>
            <w:r w:rsidRPr="00335C2E">
              <w:rPr>
                <w:rFonts w:ascii="Times New Roman" w:eastAsia="Times New Roman" w:hAnsi="Times New Roman" w:cs="Times New Roman"/>
                <w:sz w:val="20"/>
                <w:szCs w:val="20"/>
              </w:rPr>
              <w:t>Щерба, 1957</w:t>
            </w:r>
          </w:p>
        </w:tc>
        <w:tc>
          <w:tcPr>
            <w:tcW w:w="1052" w:type="pct"/>
          </w:tcPr>
          <w:p w14:paraId="0195407F" w14:textId="77777777" w:rsidR="005E38A3" w:rsidRPr="00335C2E" w:rsidRDefault="005E38A3" w:rsidP="005E38A3">
            <w:pPr>
              <w:spacing w:line="20" w:lineRule="atLeast"/>
              <w:ind w:right="230"/>
              <w:jc w:val="center"/>
              <w:rPr>
                <w:rFonts w:ascii="Times New Roman" w:eastAsia="Times New Roman" w:hAnsi="Times New Roman" w:cs="Times New Roman"/>
                <w:sz w:val="20"/>
                <w:szCs w:val="20"/>
                <w:lang w:val="ru-RU"/>
              </w:rPr>
            </w:pPr>
            <w:r w:rsidRPr="00335C2E">
              <w:rPr>
                <w:rFonts w:ascii="Times New Roman" w:eastAsia="Times New Roman" w:hAnsi="Times New Roman" w:cs="Times New Roman"/>
                <w:sz w:val="20"/>
                <w:szCs w:val="20"/>
                <w:lang w:val="ru-RU"/>
              </w:rPr>
              <w:t>Лопатников и др., 1982</w:t>
            </w:r>
            <w:r w:rsidRPr="00335C2E">
              <w:rPr>
                <w:rFonts w:ascii="Times New Roman" w:eastAsia="Times New Roman" w:hAnsi="Times New Roman" w:cs="Times New Roman"/>
                <w:spacing w:val="1"/>
                <w:sz w:val="20"/>
                <w:szCs w:val="20"/>
                <w:lang w:val="ru-RU"/>
              </w:rPr>
              <w:t xml:space="preserve"> </w:t>
            </w:r>
            <w:r w:rsidRPr="00335C2E">
              <w:rPr>
                <w:rFonts w:ascii="Times New Roman" w:eastAsia="Times New Roman" w:hAnsi="Times New Roman" w:cs="Times New Roman"/>
                <w:sz w:val="20"/>
                <w:szCs w:val="20"/>
                <w:lang w:val="ru-RU"/>
              </w:rPr>
              <w:t>Журутин,</w:t>
            </w:r>
            <w:r w:rsidRPr="00335C2E">
              <w:rPr>
                <w:rFonts w:ascii="Times New Roman" w:eastAsia="Times New Roman" w:hAnsi="Times New Roman" w:cs="Times New Roman"/>
                <w:spacing w:val="-6"/>
                <w:sz w:val="20"/>
                <w:szCs w:val="20"/>
                <w:lang w:val="ru-RU"/>
              </w:rPr>
              <w:t xml:space="preserve"> </w:t>
            </w:r>
            <w:r w:rsidRPr="00335C2E">
              <w:rPr>
                <w:rFonts w:ascii="Times New Roman" w:eastAsia="Times New Roman" w:hAnsi="Times New Roman" w:cs="Times New Roman"/>
                <w:sz w:val="20"/>
                <w:szCs w:val="20"/>
                <w:lang w:val="ru-RU"/>
              </w:rPr>
              <w:t>Лопатников,</w:t>
            </w:r>
            <w:r w:rsidRPr="00335C2E">
              <w:rPr>
                <w:rFonts w:ascii="Times New Roman" w:eastAsia="Times New Roman" w:hAnsi="Times New Roman" w:cs="Times New Roman"/>
                <w:spacing w:val="-4"/>
                <w:sz w:val="20"/>
                <w:szCs w:val="20"/>
                <w:lang w:val="ru-RU"/>
              </w:rPr>
              <w:t xml:space="preserve"> </w:t>
            </w:r>
            <w:r w:rsidRPr="00335C2E">
              <w:rPr>
                <w:rFonts w:ascii="Times New Roman" w:eastAsia="Times New Roman" w:hAnsi="Times New Roman" w:cs="Times New Roman"/>
                <w:sz w:val="20"/>
                <w:szCs w:val="20"/>
                <w:lang w:val="ru-RU"/>
              </w:rPr>
              <w:t>1982</w:t>
            </w:r>
          </w:p>
        </w:tc>
        <w:tc>
          <w:tcPr>
            <w:tcW w:w="1006" w:type="pct"/>
          </w:tcPr>
          <w:p w14:paraId="55D7F6AB" w14:textId="77777777" w:rsidR="005E38A3" w:rsidRPr="00335C2E" w:rsidRDefault="005E38A3" w:rsidP="005E38A3">
            <w:pPr>
              <w:tabs>
                <w:tab w:val="left" w:pos="1242"/>
                <w:tab w:val="left" w:pos="1656"/>
                <w:tab w:val="left" w:pos="2244"/>
              </w:tabs>
              <w:spacing w:line="20" w:lineRule="atLeast"/>
              <w:ind w:right="89"/>
              <w:jc w:val="center"/>
              <w:rPr>
                <w:rFonts w:ascii="Times New Roman" w:eastAsia="Times New Roman" w:hAnsi="Times New Roman" w:cs="Times New Roman"/>
                <w:sz w:val="20"/>
                <w:szCs w:val="20"/>
                <w:lang w:val="ru-RU"/>
              </w:rPr>
            </w:pPr>
            <w:r w:rsidRPr="00335C2E">
              <w:rPr>
                <w:rFonts w:ascii="Times New Roman" w:eastAsia="Times New Roman" w:hAnsi="Times New Roman" w:cs="Times New Roman"/>
                <w:sz w:val="20"/>
                <w:szCs w:val="20"/>
                <w:lang w:val="ru-RU"/>
              </w:rPr>
              <w:t xml:space="preserve">Дьячков и др, </w:t>
            </w:r>
            <w:r w:rsidRPr="00335C2E">
              <w:rPr>
                <w:rFonts w:ascii="Times New Roman" w:eastAsia="Times New Roman" w:hAnsi="Times New Roman" w:cs="Times New Roman"/>
                <w:spacing w:val="-1"/>
                <w:sz w:val="20"/>
                <w:szCs w:val="20"/>
                <w:lang w:val="ru-RU"/>
              </w:rPr>
              <w:t>1994;</w:t>
            </w:r>
            <w:r w:rsidRPr="00335C2E">
              <w:rPr>
                <w:rFonts w:ascii="Times New Roman" w:eastAsia="Times New Roman" w:hAnsi="Times New Roman" w:cs="Times New Roman"/>
                <w:spacing w:val="-57"/>
                <w:sz w:val="20"/>
                <w:szCs w:val="20"/>
                <w:lang w:val="ru-RU"/>
              </w:rPr>
              <w:t xml:space="preserve"> </w:t>
            </w:r>
            <w:r w:rsidRPr="00335C2E">
              <w:rPr>
                <w:rFonts w:ascii="Times New Roman" w:eastAsia="Times New Roman" w:hAnsi="Times New Roman" w:cs="Times New Roman"/>
                <w:sz w:val="20"/>
                <w:szCs w:val="20"/>
                <w:lang w:val="ru-RU"/>
              </w:rPr>
              <w:t>Большой</w:t>
            </w:r>
            <w:r w:rsidRPr="00335C2E">
              <w:rPr>
                <w:rFonts w:ascii="Times New Roman" w:eastAsia="Times New Roman" w:hAnsi="Times New Roman" w:cs="Times New Roman"/>
                <w:spacing w:val="-1"/>
                <w:sz w:val="20"/>
                <w:szCs w:val="20"/>
                <w:lang w:val="ru-RU"/>
              </w:rPr>
              <w:t xml:space="preserve"> </w:t>
            </w:r>
            <w:r w:rsidRPr="00335C2E">
              <w:rPr>
                <w:rFonts w:ascii="Times New Roman" w:eastAsia="Times New Roman" w:hAnsi="Times New Roman" w:cs="Times New Roman"/>
                <w:sz w:val="20"/>
                <w:szCs w:val="20"/>
                <w:lang w:val="ru-RU"/>
              </w:rPr>
              <w:t>Алтай</w:t>
            </w:r>
            <w:r w:rsidRPr="00335C2E">
              <w:rPr>
                <w:rFonts w:ascii="Times New Roman" w:eastAsia="Times New Roman" w:hAnsi="Times New Roman" w:cs="Times New Roman"/>
                <w:spacing w:val="-1"/>
                <w:sz w:val="20"/>
                <w:szCs w:val="20"/>
                <w:lang w:val="ru-RU"/>
              </w:rPr>
              <w:t xml:space="preserve"> </w:t>
            </w:r>
            <w:r w:rsidRPr="00335C2E">
              <w:rPr>
                <w:rFonts w:ascii="Times New Roman" w:eastAsia="Times New Roman" w:hAnsi="Times New Roman" w:cs="Times New Roman"/>
                <w:sz w:val="20"/>
                <w:szCs w:val="20"/>
                <w:lang w:val="ru-RU"/>
              </w:rPr>
              <w:t>1998</w:t>
            </w:r>
          </w:p>
        </w:tc>
        <w:tc>
          <w:tcPr>
            <w:tcW w:w="862" w:type="pct"/>
          </w:tcPr>
          <w:p w14:paraId="591ED03E" w14:textId="77777777" w:rsidR="005E38A3" w:rsidRPr="00335C2E" w:rsidRDefault="005E38A3" w:rsidP="005E38A3">
            <w:pPr>
              <w:spacing w:line="20" w:lineRule="atLeast"/>
              <w:jc w:val="center"/>
              <w:rPr>
                <w:rFonts w:ascii="Times New Roman" w:eastAsia="Times New Roman" w:hAnsi="Times New Roman" w:cs="Times New Roman"/>
                <w:spacing w:val="-57"/>
                <w:sz w:val="20"/>
                <w:szCs w:val="20"/>
                <w:lang w:val="ru-RU"/>
              </w:rPr>
            </w:pPr>
            <w:r w:rsidRPr="00335C2E">
              <w:rPr>
                <w:rFonts w:ascii="Times New Roman" w:eastAsia="Times New Roman" w:hAnsi="Times New Roman" w:cs="Times New Roman"/>
                <w:sz w:val="20"/>
                <w:szCs w:val="20"/>
                <w:lang w:val="ru-RU"/>
              </w:rPr>
              <w:t>Шулыгин,</w:t>
            </w:r>
            <w:r w:rsidRPr="00335C2E">
              <w:rPr>
                <w:rFonts w:ascii="Times New Roman" w:eastAsia="Times New Roman" w:hAnsi="Times New Roman" w:cs="Times New Roman"/>
                <w:spacing w:val="1"/>
                <w:sz w:val="20"/>
                <w:szCs w:val="20"/>
                <w:lang w:val="ru-RU"/>
              </w:rPr>
              <w:t xml:space="preserve"> </w:t>
            </w:r>
            <w:r w:rsidRPr="00335C2E">
              <w:rPr>
                <w:rFonts w:ascii="Times New Roman" w:eastAsia="Times New Roman" w:hAnsi="Times New Roman" w:cs="Times New Roman"/>
                <w:sz w:val="20"/>
                <w:szCs w:val="20"/>
                <w:lang w:val="ru-RU"/>
              </w:rPr>
              <w:t>Навозов,</w:t>
            </w:r>
            <w:r w:rsidRPr="00335C2E">
              <w:rPr>
                <w:rFonts w:ascii="Times New Roman" w:eastAsia="Times New Roman" w:hAnsi="Times New Roman" w:cs="Times New Roman"/>
                <w:spacing w:val="1"/>
                <w:sz w:val="20"/>
                <w:szCs w:val="20"/>
                <w:lang w:val="ru-RU"/>
              </w:rPr>
              <w:t xml:space="preserve"> </w:t>
            </w:r>
            <w:r w:rsidRPr="00335C2E">
              <w:rPr>
                <w:rFonts w:ascii="Times New Roman" w:eastAsia="Times New Roman" w:hAnsi="Times New Roman" w:cs="Times New Roman"/>
                <w:sz w:val="20"/>
                <w:szCs w:val="20"/>
                <w:lang w:val="ru-RU"/>
              </w:rPr>
              <w:t>1986;</w:t>
            </w:r>
            <w:r w:rsidRPr="00335C2E">
              <w:rPr>
                <w:rFonts w:ascii="Times New Roman" w:eastAsia="Times New Roman" w:hAnsi="Times New Roman" w:cs="Times New Roman"/>
                <w:spacing w:val="-57"/>
                <w:sz w:val="20"/>
                <w:szCs w:val="20"/>
                <w:lang w:val="ru-RU"/>
              </w:rPr>
              <w:t xml:space="preserve"> </w:t>
            </w:r>
          </w:p>
          <w:p w14:paraId="0E27C2D4" w14:textId="77777777" w:rsidR="005E38A3" w:rsidRPr="00335C2E" w:rsidRDefault="005E38A3" w:rsidP="005E38A3">
            <w:pPr>
              <w:spacing w:line="20" w:lineRule="atLeast"/>
              <w:jc w:val="center"/>
              <w:rPr>
                <w:rFonts w:ascii="Times New Roman" w:eastAsia="Times New Roman" w:hAnsi="Times New Roman" w:cs="Times New Roman"/>
                <w:sz w:val="20"/>
                <w:szCs w:val="20"/>
                <w:lang w:val="ru-RU"/>
              </w:rPr>
            </w:pPr>
            <w:r w:rsidRPr="00335C2E">
              <w:rPr>
                <w:rFonts w:ascii="Times New Roman" w:eastAsia="Times New Roman" w:hAnsi="Times New Roman" w:cs="Times New Roman"/>
                <w:sz w:val="20"/>
                <w:szCs w:val="20"/>
                <w:lang w:val="ru-RU"/>
              </w:rPr>
              <w:t>Навозов</w:t>
            </w:r>
            <w:r w:rsidRPr="00335C2E">
              <w:rPr>
                <w:rFonts w:ascii="Times New Roman" w:eastAsia="Times New Roman" w:hAnsi="Times New Roman" w:cs="Times New Roman"/>
                <w:spacing w:val="-2"/>
                <w:sz w:val="20"/>
                <w:szCs w:val="20"/>
                <w:lang w:val="ru-RU"/>
              </w:rPr>
              <w:t xml:space="preserve"> </w:t>
            </w:r>
            <w:r w:rsidRPr="00335C2E">
              <w:rPr>
                <w:rFonts w:ascii="Times New Roman" w:eastAsia="Times New Roman" w:hAnsi="Times New Roman" w:cs="Times New Roman"/>
                <w:sz w:val="20"/>
                <w:szCs w:val="20"/>
                <w:lang w:val="ru-RU"/>
              </w:rPr>
              <w:t>и</w:t>
            </w:r>
            <w:r w:rsidRPr="00335C2E">
              <w:rPr>
                <w:rFonts w:ascii="Times New Roman" w:eastAsia="Times New Roman" w:hAnsi="Times New Roman" w:cs="Times New Roman"/>
                <w:spacing w:val="-1"/>
                <w:sz w:val="20"/>
                <w:szCs w:val="20"/>
                <w:lang w:val="ru-RU"/>
              </w:rPr>
              <w:t xml:space="preserve"> </w:t>
            </w:r>
            <w:r w:rsidRPr="00335C2E">
              <w:rPr>
                <w:rFonts w:ascii="Times New Roman" w:eastAsia="Times New Roman" w:hAnsi="Times New Roman" w:cs="Times New Roman"/>
                <w:sz w:val="20"/>
                <w:szCs w:val="20"/>
                <w:lang w:val="ru-RU"/>
              </w:rPr>
              <w:t xml:space="preserve">др., </w:t>
            </w:r>
          </w:p>
          <w:p w14:paraId="2669EC80" w14:textId="77777777" w:rsidR="005E38A3" w:rsidRPr="00335C2E" w:rsidRDefault="005E38A3" w:rsidP="005E38A3">
            <w:pPr>
              <w:spacing w:line="20" w:lineRule="atLeast"/>
              <w:jc w:val="center"/>
              <w:rPr>
                <w:rFonts w:ascii="Times New Roman" w:eastAsia="Times New Roman" w:hAnsi="Times New Roman" w:cs="Times New Roman"/>
                <w:sz w:val="20"/>
                <w:szCs w:val="20"/>
              </w:rPr>
            </w:pPr>
            <w:r w:rsidRPr="00335C2E">
              <w:rPr>
                <w:rFonts w:ascii="Times New Roman" w:eastAsia="Times New Roman" w:hAnsi="Times New Roman" w:cs="Times New Roman"/>
                <w:sz w:val="20"/>
                <w:szCs w:val="20"/>
              </w:rPr>
              <w:t>2011</w:t>
            </w:r>
          </w:p>
        </w:tc>
        <w:tc>
          <w:tcPr>
            <w:tcW w:w="692" w:type="pct"/>
          </w:tcPr>
          <w:p w14:paraId="48A2A7CB" w14:textId="77777777" w:rsidR="005E38A3" w:rsidRPr="00335C2E" w:rsidRDefault="005E38A3" w:rsidP="005E38A3">
            <w:pPr>
              <w:spacing w:line="20" w:lineRule="atLeast"/>
              <w:ind w:right="81"/>
              <w:jc w:val="center"/>
              <w:rPr>
                <w:rFonts w:ascii="Times New Roman" w:eastAsia="Times New Roman" w:hAnsi="Times New Roman" w:cs="Times New Roman"/>
                <w:sz w:val="20"/>
                <w:szCs w:val="20"/>
                <w:lang w:val="ru-RU"/>
              </w:rPr>
            </w:pPr>
            <w:r w:rsidRPr="00335C2E">
              <w:rPr>
                <w:rFonts w:ascii="Times New Roman" w:eastAsia="Times New Roman" w:hAnsi="Times New Roman" w:cs="Times New Roman"/>
                <w:sz w:val="20"/>
                <w:szCs w:val="20"/>
                <w:lang w:val="ru-RU"/>
              </w:rPr>
              <w:t>Пономарева,</w:t>
            </w:r>
            <w:r w:rsidRPr="00335C2E">
              <w:rPr>
                <w:rFonts w:ascii="Times New Roman" w:eastAsia="Times New Roman" w:hAnsi="Times New Roman" w:cs="Times New Roman"/>
                <w:spacing w:val="1"/>
                <w:sz w:val="20"/>
                <w:szCs w:val="20"/>
                <w:lang w:val="ru-RU"/>
              </w:rPr>
              <w:t xml:space="preserve"> </w:t>
            </w:r>
            <w:r w:rsidRPr="00335C2E">
              <w:rPr>
                <w:rFonts w:ascii="Times New Roman" w:eastAsia="Times New Roman" w:hAnsi="Times New Roman" w:cs="Times New Roman"/>
                <w:sz w:val="20"/>
                <w:szCs w:val="20"/>
                <w:lang w:val="ru-RU"/>
              </w:rPr>
              <w:t>Туровинин,</w:t>
            </w:r>
            <w:r w:rsidRPr="00335C2E">
              <w:rPr>
                <w:rFonts w:ascii="Times New Roman" w:eastAsia="Times New Roman" w:hAnsi="Times New Roman" w:cs="Times New Roman"/>
                <w:spacing w:val="-57"/>
                <w:sz w:val="20"/>
                <w:szCs w:val="20"/>
                <w:lang w:val="ru-RU"/>
              </w:rPr>
              <w:t xml:space="preserve"> </w:t>
            </w:r>
            <w:r w:rsidRPr="00335C2E">
              <w:rPr>
                <w:rFonts w:ascii="Times New Roman" w:eastAsia="Times New Roman" w:hAnsi="Times New Roman" w:cs="Times New Roman"/>
                <w:sz w:val="20"/>
                <w:szCs w:val="20"/>
                <w:lang w:val="ru-RU"/>
              </w:rPr>
              <w:t>1993;</w:t>
            </w:r>
            <w:r w:rsidRPr="00335C2E">
              <w:rPr>
                <w:rFonts w:ascii="Times New Roman" w:eastAsia="Times New Roman" w:hAnsi="Times New Roman" w:cs="Times New Roman"/>
                <w:spacing w:val="1"/>
                <w:sz w:val="20"/>
                <w:szCs w:val="20"/>
                <w:lang w:val="ru-RU"/>
              </w:rPr>
              <w:t xml:space="preserve"> </w:t>
            </w:r>
            <w:r w:rsidRPr="00335C2E">
              <w:rPr>
                <w:rFonts w:ascii="Times New Roman" w:eastAsia="Times New Roman" w:hAnsi="Times New Roman" w:cs="Times New Roman"/>
                <w:sz w:val="20"/>
                <w:szCs w:val="20"/>
                <w:lang w:val="ru-RU"/>
              </w:rPr>
              <w:t>Владимиров</w:t>
            </w:r>
            <w:r w:rsidRPr="00335C2E">
              <w:rPr>
                <w:rFonts w:ascii="Times New Roman" w:eastAsia="Times New Roman" w:hAnsi="Times New Roman" w:cs="Times New Roman"/>
                <w:spacing w:val="1"/>
                <w:sz w:val="20"/>
                <w:szCs w:val="20"/>
                <w:lang w:val="ru-RU"/>
              </w:rPr>
              <w:t xml:space="preserve"> </w:t>
            </w:r>
            <w:r w:rsidRPr="00335C2E">
              <w:rPr>
                <w:rFonts w:ascii="Times New Roman" w:eastAsia="Times New Roman" w:hAnsi="Times New Roman" w:cs="Times New Roman"/>
                <w:sz w:val="20"/>
                <w:szCs w:val="20"/>
                <w:lang w:val="ru-RU"/>
              </w:rPr>
              <w:t>и</w:t>
            </w:r>
            <w:r w:rsidRPr="00335C2E">
              <w:rPr>
                <w:rFonts w:ascii="Times New Roman" w:eastAsia="Times New Roman" w:hAnsi="Times New Roman" w:cs="Times New Roman"/>
                <w:spacing w:val="1"/>
                <w:sz w:val="20"/>
                <w:szCs w:val="20"/>
                <w:lang w:val="ru-RU"/>
              </w:rPr>
              <w:t xml:space="preserve"> </w:t>
            </w:r>
            <w:r w:rsidRPr="00335C2E">
              <w:rPr>
                <w:rFonts w:ascii="Times New Roman" w:eastAsia="Times New Roman" w:hAnsi="Times New Roman" w:cs="Times New Roman"/>
                <w:sz w:val="20"/>
                <w:szCs w:val="20"/>
                <w:lang w:val="ru-RU"/>
              </w:rPr>
              <w:t>др.,</w:t>
            </w:r>
            <w:r w:rsidRPr="00335C2E">
              <w:rPr>
                <w:rFonts w:ascii="Times New Roman" w:eastAsia="Times New Roman" w:hAnsi="Times New Roman" w:cs="Times New Roman"/>
                <w:spacing w:val="-57"/>
                <w:sz w:val="20"/>
                <w:szCs w:val="20"/>
                <w:lang w:val="ru-RU"/>
              </w:rPr>
              <w:t xml:space="preserve"> </w:t>
            </w:r>
            <w:r w:rsidRPr="00335C2E">
              <w:rPr>
                <w:rFonts w:ascii="Times New Roman" w:eastAsia="Times New Roman" w:hAnsi="Times New Roman" w:cs="Times New Roman"/>
                <w:sz w:val="20"/>
                <w:szCs w:val="20"/>
                <w:lang w:val="ru-RU"/>
              </w:rPr>
              <w:t>2001</w:t>
            </w:r>
          </w:p>
        </w:tc>
      </w:tr>
      <w:tr w:rsidR="00802805" w:rsidRPr="00335C2E" w14:paraId="7C9FA3ED" w14:textId="77777777" w:rsidTr="00C84F70">
        <w:trPr>
          <w:trHeight w:val="2478"/>
        </w:trPr>
        <w:tc>
          <w:tcPr>
            <w:tcW w:w="571" w:type="pct"/>
          </w:tcPr>
          <w:p w14:paraId="19B257D8" w14:textId="77777777" w:rsidR="005E38A3" w:rsidRPr="00335C2E" w:rsidRDefault="005E38A3" w:rsidP="005E38A3">
            <w:pPr>
              <w:spacing w:line="20" w:lineRule="atLeast"/>
              <w:jc w:val="center"/>
              <w:rPr>
                <w:rFonts w:ascii="Times New Roman" w:eastAsia="Times New Roman" w:hAnsi="Times New Roman" w:cs="Times New Roman"/>
                <w:sz w:val="20"/>
                <w:szCs w:val="20"/>
              </w:rPr>
            </w:pPr>
            <w:r w:rsidRPr="00335C2E">
              <w:rPr>
                <w:rFonts w:ascii="Times New Roman" w:eastAsia="Times New Roman" w:hAnsi="Times New Roman" w:cs="Times New Roman"/>
                <w:sz w:val="20"/>
                <w:szCs w:val="20"/>
              </w:rPr>
              <w:t>-</w:t>
            </w:r>
          </w:p>
        </w:tc>
        <w:tc>
          <w:tcPr>
            <w:tcW w:w="817" w:type="pct"/>
          </w:tcPr>
          <w:p w14:paraId="69E0AC0B" w14:textId="77777777" w:rsidR="005E38A3" w:rsidRPr="00335C2E" w:rsidRDefault="005E38A3" w:rsidP="005E38A3">
            <w:pPr>
              <w:tabs>
                <w:tab w:val="left" w:pos="785"/>
                <w:tab w:val="left" w:pos="1116"/>
                <w:tab w:val="left" w:pos="1215"/>
                <w:tab w:val="left" w:pos="1864"/>
                <w:tab w:val="left" w:pos="1932"/>
                <w:tab w:val="left" w:pos="2156"/>
                <w:tab w:val="left" w:pos="2246"/>
                <w:tab w:val="left" w:pos="2993"/>
                <w:tab w:val="left" w:pos="3034"/>
              </w:tabs>
              <w:spacing w:line="20" w:lineRule="atLeast"/>
              <w:ind w:right="80"/>
              <w:jc w:val="center"/>
              <w:rPr>
                <w:rFonts w:ascii="Times New Roman" w:eastAsia="Times New Roman" w:hAnsi="Times New Roman" w:cs="Times New Roman"/>
                <w:b/>
                <w:i/>
                <w:sz w:val="20"/>
                <w:szCs w:val="20"/>
              </w:rPr>
            </w:pPr>
            <w:r w:rsidRPr="00335C2E">
              <w:rPr>
                <w:rFonts w:ascii="Times New Roman" w:eastAsia="Times New Roman" w:hAnsi="Times New Roman" w:cs="Times New Roman"/>
                <w:b/>
                <w:i/>
                <w:sz w:val="20"/>
                <w:szCs w:val="20"/>
              </w:rPr>
              <w:t>-</w:t>
            </w:r>
          </w:p>
        </w:tc>
        <w:tc>
          <w:tcPr>
            <w:tcW w:w="1052" w:type="pct"/>
          </w:tcPr>
          <w:p w14:paraId="6B351323" w14:textId="77777777" w:rsidR="005E38A3" w:rsidRPr="00335C2E" w:rsidRDefault="005E38A3" w:rsidP="005E38A3">
            <w:pPr>
              <w:tabs>
                <w:tab w:val="left" w:pos="785"/>
                <w:tab w:val="left" w:pos="1116"/>
                <w:tab w:val="left" w:pos="1215"/>
                <w:tab w:val="left" w:pos="1864"/>
                <w:tab w:val="left" w:pos="1932"/>
                <w:tab w:val="left" w:pos="2156"/>
                <w:tab w:val="left" w:pos="2246"/>
                <w:tab w:val="left" w:pos="2993"/>
                <w:tab w:val="left" w:pos="3034"/>
              </w:tabs>
              <w:spacing w:line="20" w:lineRule="atLeast"/>
              <w:ind w:right="80"/>
              <w:jc w:val="center"/>
              <w:rPr>
                <w:rFonts w:ascii="Times New Roman" w:eastAsia="Times New Roman" w:hAnsi="Times New Roman" w:cs="Times New Roman"/>
                <w:b/>
                <w:i/>
                <w:sz w:val="20"/>
                <w:szCs w:val="20"/>
              </w:rPr>
            </w:pPr>
            <w:r w:rsidRPr="00335C2E">
              <w:rPr>
                <w:rFonts w:ascii="Times New Roman" w:eastAsia="Times New Roman" w:hAnsi="Times New Roman" w:cs="Times New Roman"/>
                <w:b/>
                <w:i/>
                <w:sz w:val="20"/>
                <w:szCs w:val="20"/>
              </w:rPr>
              <w:t xml:space="preserve">Монастырский </w:t>
            </w:r>
          </w:p>
          <w:p w14:paraId="6E2C0A31" w14:textId="77777777" w:rsidR="005E38A3" w:rsidRPr="00335C2E" w:rsidRDefault="005E38A3" w:rsidP="005E38A3">
            <w:pPr>
              <w:tabs>
                <w:tab w:val="left" w:pos="785"/>
                <w:tab w:val="left" w:pos="1116"/>
                <w:tab w:val="left" w:pos="1215"/>
                <w:tab w:val="left" w:pos="1864"/>
                <w:tab w:val="left" w:pos="1932"/>
                <w:tab w:val="left" w:pos="2156"/>
                <w:tab w:val="left" w:pos="2246"/>
                <w:tab w:val="left" w:pos="2993"/>
                <w:tab w:val="left" w:pos="3034"/>
              </w:tabs>
              <w:spacing w:line="20" w:lineRule="atLeast"/>
              <w:ind w:right="80"/>
              <w:jc w:val="center"/>
              <w:rPr>
                <w:rFonts w:ascii="Times New Roman" w:eastAsia="Times New Roman" w:hAnsi="Times New Roman" w:cs="Times New Roman"/>
                <w:b/>
                <w:i/>
                <w:sz w:val="20"/>
                <w:szCs w:val="20"/>
              </w:rPr>
            </w:pPr>
            <w:r w:rsidRPr="00335C2E">
              <w:rPr>
                <w:rFonts w:ascii="Times New Roman" w:eastAsia="Times New Roman" w:hAnsi="Times New Roman" w:cs="Times New Roman"/>
                <w:b/>
                <w:i/>
                <w:spacing w:val="-1"/>
                <w:sz w:val="20"/>
                <w:szCs w:val="20"/>
              </w:rPr>
              <w:t>комплекс</w:t>
            </w:r>
            <w:r w:rsidRPr="00335C2E">
              <w:rPr>
                <w:rFonts w:ascii="Times New Roman" w:eastAsia="Times New Roman" w:hAnsi="Times New Roman" w:cs="Times New Roman"/>
                <w:b/>
                <w:i/>
                <w:spacing w:val="-57"/>
                <w:sz w:val="20"/>
                <w:szCs w:val="20"/>
              </w:rPr>
              <w:t xml:space="preserve"> </w:t>
            </w:r>
            <w:r w:rsidRPr="00335C2E">
              <w:rPr>
                <w:rFonts w:ascii="Times New Roman" w:eastAsia="Times New Roman" w:hAnsi="Times New Roman" w:cs="Times New Roman"/>
                <w:b/>
                <w:i/>
                <w:sz w:val="20"/>
                <w:szCs w:val="20"/>
              </w:rPr>
              <w:t>(Р</w:t>
            </w:r>
            <w:r w:rsidRPr="00335C2E">
              <w:rPr>
                <w:rFonts w:ascii="Times New Roman" w:eastAsia="Times New Roman" w:hAnsi="Times New Roman" w:cs="Times New Roman"/>
                <w:b/>
                <w:i/>
                <w:sz w:val="20"/>
                <w:szCs w:val="20"/>
                <w:vertAlign w:val="subscript"/>
              </w:rPr>
              <w:t>2</w:t>
            </w:r>
            <w:r w:rsidRPr="00335C2E">
              <w:rPr>
                <w:rFonts w:ascii="Times New Roman" w:eastAsia="Times New Roman" w:hAnsi="Times New Roman" w:cs="Times New Roman"/>
                <w:b/>
                <w:i/>
                <w:sz w:val="20"/>
                <w:szCs w:val="20"/>
              </w:rPr>
              <w:t>):</w:t>
            </w:r>
          </w:p>
          <w:p w14:paraId="2A8FE9F8" w14:textId="77777777" w:rsidR="005E38A3" w:rsidRPr="00335C2E" w:rsidRDefault="005E38A3" w:rsidP="005E38A3">
            <w:pPr>
              <w:numPr>
                <w:ilvl w:val="0"/>
                <w:numId w:val="9"/>
              </w:numPr>
              <w:tabs>
                <w:tab w:val="left" w:pos="555"/>
                <w:tab w:val="left" w:pos="980"/>
                <w:tab w:val="left" w:pos="1116"/>
                <w:tab w:val="left" w:pos="1864"/>
                <w:tab w:val="left" w:pos="1932"/>
                <w:tab w:val="left" w:pos="2156"/>
                <w:tab w:val="left" w:pos="2246"/>
                <w:tab w:val="left" w:pos="2993"/>
                <w:tab w:val="left" w:pos="3034"/>
              </w:tabs>
              <w:spacing w:line="20" w:lineRule="atLeast"/>
              <w:ind w:left="132" w:right="80" w:firstLine="141"/>
              <w:jc w:val="center"/>
              <w:rPr>
                <w:rFonts w:ascii="Times New Roman" w:eastAsia="Times New Roman" w:hAnsi="Times New Roman" w:cs="Times New Roman"/>
                <w:sz w:val="20"/>
                <w:szCs w:val="20"/>
                <w:lang w:val="ru-RU"/>
              </w:rPr>
            </w:pPr>
            <w:r w:rsidRPr="00335C2E">
              <w:rPr>
                <w:rFonts w:ascii="Times New Roman" w:eastAsia="Times New Roman" w:hAnsi="Times New Roman" w:cs="Times New Roman"/>
                <w:sz w:val="20"/>
                <w:szCs w:val="20"/>
                <w:lang w:val="ru-RU"/>
              </w:rPr>
              <w:t>Кр/з</w:t>
            </w:r>
            <w:r w:rsidRPr="00335C2E">
              <w:rPr>
                <w:rFonts w:ascii="Times New Roman" w:eastAsia="Times New Roman" w:hAnsi="Times New Roman" w:cs="Times New Roman"/>
                <w:spacing w:val="1"/>
                <w:sz w:val="20"/>
                <w:szCs w:val="20"/>
                <w:lang w:val="ru-RU"/>
              </w:rPr>
              <w:t xml:space="preserve"> </w:t>
            </w:r>
            <w:r w:rsidRPr="00335C2E">
              <w:rPr>
                <w:rFonts w:ascii="Times New Roman" w:eastAsia="Times New Roman" w:hAnsi="Times New Roman" w:cs="Times New Roman"/>
                <w:sz w:val="20"/>
                <w:szCs w:val="20"/>
                <w:lang w:val="ru-RU"/>
              </w:rPr>
              <w:t xml:space="preserve">лейкократовые граниты </w:t>
            </w:r>
            <w:r w:rsidRPr="00335C2E">
              <w:rPr>
                <w:rFonts w:ascii="Times New Roman" w:eastAsia="Times New Roman" w:hAnsi="Times New Roman" w:cs="Times New Roman"/>
                <w:sz w:val="20"/>
                <w:szCs w:val="20"/>
              </w:rPr>
              <w:t>I</w:t>
            </w:r>
            <w:r w:rsidRPr="00335C2E">
              <w:rPr>
                <w:rFonts w:ascii="Times New Roman" w:eastAsia="Times New Roman" w:hAnsi="Times New Roman" w:cs="Times New Roman"/>
                <w:sz w:val="20"/>
                <w:szCs w:val="20"/>
                <w:lang w:val="ru-RU"/>
              </w:rPr>
              <w:t xml:space="preserve"> фазы;</w:t>
            </w:r>
          </w:p>
          <w:p w14:paraId="6E0FA5C9" w14:textId="77777777" w:rsidR="005E38A3" w:rsidRPr="00335C2E" w:rsidRDefault="005E38A3" w:rsidP="005E38A3">
            <w:pPr>
              <w:numPr>
                <w:ilvl w:val="0"/>
                <w:numId w:val="9"/>
              </w:numPr>
              <w:tabs>
                <w:tab w:val="left" w:pos="555"/>
                <w:tab w:val="left" w:pos="2156"/>
                <w:tab w:val="left" w:pos="2246"/>
                <w:tab w:val="left" w:pos="2823"/>
                <w:tab w:val="left" w:pos="3034"/>
              </w:tabs>
              <w:spacing w:line="20" w:lineRule="atLeast"/>
              <w:ind w:left="0" w:right="80" w:firstLine="141"/>
              <w:jc w:val="center"/>
              <w:rPr>
                <w:rFonts w:ascii="Times New Roman" w:eastAsia="Times New Roman" w:hAnsi="Times New Roman" w:cs="Times New Roman"/>
                <w:sz w:val="20"/>
                <w:szCs w:val="20"/>
                <w:lang w:val="ru-RU"/>
              </w:rPr>
            </w:pPr>
            <w:r w:rsidRPr="00335C2E">
              <w:rPr>
                <w:rFonts w:ascii="Times New Roman" w:eastAsia="Times New Roman" w:hAnsi="Times New Roman" w:cs="Times New Roman"/>
                <w:sz w:val="20"/>
                <w:szCs w:val="20"/>
                <w:lang w:val="ru-RU"/>
              </w:rPr>
              <w:t xml:space="preserve">Ср.-м/з </w:t>
            </w:r>
            <w:r w:rsidRPr="00335C2E">
              <w:rPr>
                <w:rFonts w:ascii="Times New Roman" w:eastAsia="Times New Roman" w:hAnsi="Times New Roman" w:cs="Times New Roman"/>
                <w:spacing w:val="-57"/>
                <w:sz w:val="20"/>
                <w:szCs w:val="20"/>
                <w:lang w:val="ru-RU"/>
              </w:rPr>
              <w:t xml:space="preserve"> </w:t>
            </w:r>
            <w:r w:rsidRPr="00335C2E">
              <w:rPr>
                <w:rFonts w:ascii="Times New Roman" w:eastAsia="Times New Roman" w:hAnsi="Times New Roman" w:cs="Times New Roman"/>
                <w:sz w:val="20"/>
                <w:szCs w:val="20"/>
                <w:lang w:val="ru-RU"/>
              </w:rPr>
              <w:t>лейкократовые</w:t>
            </w:r>
            <w:r w:rsidRPr="00335C2E">
              <w:rPr>
                <w:rFonts w:ascii="Times New Roman" w:eastAsia="Times New Roman" w:hAnsi="Times New Roman" w:cs="Times New Roman"/>
                <w:spacing w:val="50"/>
                <w:sz w:val="20"/>
                <w:szCs w:val="20"/>
                <w:lang w:val="ru-RU"/>
              </w:rPr>
              <w:t xml:space="preserve"> </w:t>
            </w:r>
            <w:r w:rsidRPr="00335C2E">
              <w:rPr>
                <w:rFonts w:ascii="Times New Roman" w:eastAsia="Times New Roman" w:hAnsi="Times New Roman" w:cs="Times New Roman"/>
                <w:sz w:val="20"/>
                <w:szCs w:val="20"/>
                <w:lang w:val="ru-RU"/>
              </w:rPr>
              <w:t>граниты</w:t>
            </w:r>
            <w:r w:rsidRPr="00335C2E">
              <w:rPr>
                <w:rFonts w:ascii="Times New Roman" w:eastAsia="Times New Roman" w:hAnsi="Times New Roman" w:cs="Times New Roman"/>
                <w:spacing w:val="-2"/>
                <w:sz w:val="20"/>
                <w:szCs w:val="20"/>
                <w:lang w:val="ru-RU"/>
              </w:rPr>
              <w:t xml:space="preserve"> </w:t>
            </w:r>
            <w:r w:rsidRPr="00335C2E">
              <w:rPr>
                <w:rFonts w:ascii="Times New Roman" w:eastAsia="Times New Roman" w:hAnsi="Times New Roman" w:cs="Times New Roman"/>
                <w:spacing w:val="-2"/>
                <w:sz w:val="20"/>
                <w:szCs w:val="20"/>
              </w:rPr>
              <w:t>II</w:t>
            </w:r>
            <w:r w:rsidRPr="00335C2E">
              <w:rPr>
                <w:rFonts w:ascii="Times New Roman" w:eastAsia="Times New Roman" w:hAnsi="Times New Roman" w:cs="Times New Roman"/>
                <w:spacing w:val="-2"/>
                <w:sz w:val="20"/>
                <w:szCs w:val="20"/>
                <w:lang w:val="ru-RU"/>
              </w:rPr>
              <w:t xml:space="preserve"> </w:t>
            </w:r>
            <w:r w:rsidRPr="00335C2E">
              <w:rPr>
                <w:rFonts w:ascii="Times New Roman" w:eastAsia="Times New Roman" w:hAnsi="Times New Roman" w:cs="Times New Roman"/>
                <w:spacing w:val="-57"/>
                <w:sz w:val="20"/>
                <w:szCs w:val="20"/>
                <w:lang w:val="ru-RU"/>
              </w:rPr>
              <w:t xml:space="preserve">   </w:t>
            </w:r>
            <w:r w:rsidRPr="00335C2E">
              <w:rPr>
                <w:rFonts w:ascii="Times New Roman" w:eastAsia="Times New Roman" w:hAnsi="Times New Roman" w:cs="Times New Roman"/>
                <w:sz w:val="20"/>
                <w:szCs w:val="20"/>
                <w:lang w:val="ru-RU"/>
              </w:rPr>
              <w:t>фазы;</w:t>
            </w:r>
          </w:p>
          <w:p w14:paraId="6957EFED" w14:textId="77777777" w:rsidR="005E38A3" w:rsidRPr="00335C2E" w:rsidRDefault="005E38A3" w:rsidP="005E38A3">
            <w:pPr>
              <w:numPr>
                <w:ilvl w:val="0"/>
                <w:numId w:val="9"/>
              </w:numPr>
              <w:tabs>
                <w:tab w:val="left" w:pos="555"/>
                <w:tab w:val="left" w:pos="696"/>
                <w:tab w:val="left" w:pos="980"/>
                <w:tab w:val="left" w:pos="1116"/>
                <w:tab w:val="left" w:pos="1864"/>
                <w:tab w:val="left" w:pos="1932"/>
                <w:tab w:val="left" w:pos="2156"/>
                <w:tab w:val="left" w:pos="2246"/>
                <w:tab w:val="left" w:pos="2993"/>
                <w:tab w:val="left" w:pos="3034"/>
              </w:tabs>
              <w:spacing w:line="20" w:lineRule="atLeast"/>
              <w:ind w:left="132" w:right="80" w:firstLine="141"/>
              <w:jc w:val="center"/>
              <w:rPr>
                <w:rFonts w:ascii="Times New Roman" w:eastAsia="Times New Roman" w:hAnsi="Times New Roman" w:cs="Times New Roman"/>
                <w:sz w:val="20"/>
                <w:szCs w:val="20"/>
              </w:rPr>
            </w:pPr>
            <w:r w:rsidRPr="00335C2E">
              <w:rPr>
                <w:rFonts w:ascii="Times New Roman" w:eastAsia="Times New Roman" w:hAnsi="Times New Roman" w:cs="Times New Roman"/>
                <w:sz w:val="20"/>
                <w:szCs w:val="20"/>
              </w:rPr>
              <w:t xml:space="preserve">жильные </w:t>
            </w:r>
            <w:r w:rsidRPr="00335C2E">
              <w:rPr>
                <w:rFonts w:ascii="Times New Roman" w:eastAsia="Times New Roman" w:hAnsi="Times New Roman" w:cs="Times New Roman"/>
                <w:spacing w:val="-1"/>
                <w:sz w:val="20"/>
                <w:szCs w:val="20"/>
              </w:rPr>
              <w:t>граниты,</w:t>
            </w:r>
            <w:r w:rsidRPr="00335C2E">
              <w:rPr>
                <w:rFonts w:ascii="Times New Roman" w:eastAsia="Times New Roman" w:hAnsi="Times New Roman" w:cs="Times New Roman"/>
                <w:spacing w:val="-57"/>
                <w:sz w:val="20"/>
                <w:szCs w:val="20"/>
              </w:rPr>
              <w:t xml:space="preserve"> </w:t>
            </w:r>
            <w:r w:rsidRPr="00335C2E">
              <w:rPr>
                <w:rFonts w:ascii="Times New Roman" w:eastAsia="Times New Roman" w:hAnsi="Times New Roman" w:cs="Times New Roman"/>
                <w:sz w:val="20"/>
                <w:szCs w:val="20"/>
              </w:rPr>
              <w:t>аплиты,</w:t>
            </w:r>
            <w:r w:rsidRPr="00335C2E">
              <w:rPr>
                <w:rFonts w:ascii="Times New Roman" w:eastAsia="Times New Roman" w:hAnsi="Times New Roman" w:cs="Times New Roman"/>
                <w:spacing w:val="-1"/>
                <w:sz w:val="20"/>
                <w:szCs w:val="20"/>
              </w:rPr>
              <w:t xml:space="preserve"> </w:t>
            </w:r>
            <w:r w:rsidRPr="00335C2E">
              <w:rPr>
                <w:rFonts w:ascii="Times New Roman" w:eastAsia="Times New Roman" w:hAnsi="Times New Roman" w:cs="Times New Roman"/>
                <w:sz w:val="20"/>
                <w:szCs w:val="20"/>
              </w:rPr>
              <w:t xml:space="preserve">пегматиты </w:t>
            </w:r>
          </w:p>
          <w:p w14:paraId="6D9C441E" w14:textId="77777777" w:rsidR="005E38A3" w:rsidRPr="00335C2E" w:rsidRDefault="005E38A3" w:rsidP="005E38A3">
            <w:pPr>
              <w:tabs>
                <w:tab w:val="left" w:pos="555"/>
                <w:tab w:val="left" w:pos="696"/>
                <w:tab w:val="left" w:pos="980"/>
                <w:tab w:val="left" w:pos="1116"/>
                <w:tab w:val="left" w:pos="1864"/>
                <w:tab w:val="left" w:pos="1932"/>
                <w:tab w:val="left" w:pos="2156"/>
                <w:tab w:val="left" w:pos="2246"/>
                <w:tab w:val="left" w:pos="2993"/>
                <w:tab w:val="left" w:pos="3034"/>
              </w:tabs>
              <w:spacing w:line="20" w:lineRule="atLeast"/>
              <w:ind w:right="80"/>
              <w:jc w:val="center"/>
              <w:rPr>
                <w:rFonts w:ascii="Times New Roman" w:eastAsia="Times New Roman" w:hAnsi="Times New Roman" w:cs="Times New Roman"/>
                <w:sz w:val="20"/>
                <w:szCs w:val="20"/>
              </w:rPr>
            </w:pPr>
            <w:r w:rsidRPr="00335C2E">
              <w:rPr>
                <w:rFonts w:ascii="Times New Roman" w:eastAsia="Times New Roman" w:hAnsi="Times New Roman" w:cs="Times New Roman"/>
                <w:sz w:val="20"/>
                <w:szCs w:val="20"/>
              </w:rPr>
              <w:t>III</w:t>
            </w:r>
            <w:r w:rsidRPr="00335C2E">
              <w:rPr>
                <w:rFonts w:ascii="Times New Roman" w:eastAsia="Times New Roman" w:hAnsi="Times New Roman" w:cs="Times New Roman"/>
                <w:spacing w:val="-57"/>
                <w:sz w:val="20"/>
                <w:szCs w:val="20"/>
              </w:rPr>
              <w:t xml:space="preserve"> </w:t>
            </w:r>
            <w:r w:rsidRPr="00335C2E">
              <w:rPr>
                <w:rFonts w:ascii="Times New Roman" w:eastAsia="Times New Roman" w:hAnsi="Times New Roman" w:cs="Times New Roman"/>
                <w:sz w:val="20"/>
                <w:szCs w:val="20"/>
              </w:rPr>
              <w:t>фазы.</w:t>
            </w:r>
          </w:p>
        </w:tc>
        <w:tc>
          <w:tcPr>
            <w:tcW w:w="1006" w:type="pct"/>
          </w:tcPr>
          <w:p w14:paraId="1EEE17C1" w14:textId="77777777" w:rsidR="005E38A3" w:rsidRPr="00335C2E" w:rsidRDefault="005E38A3" w:rsidP="005E38A3">
            <w:pPr>
              <w:spacing w:line="20" w:lineRule="atLeast"/>
              <w:ind w:right="89"/>
              <w:jc w:val="center"/>
              <w:rPr>
                <w:rFonts w:ascii="Times New Roman" w:eastAsia="Times New Roman" w:hAnsi="Times New Roman" w:cs="Times New Roman"/>
                <w:b/>
                <w:i/>
                <w:sz w:val="20"/>
                <w:szCs w:val="20"/>
              </w:rPr>
            </w:pPr>
            <w:r w:rsidRPr="00335C2E">
              <w:rPr>
                <w:rFonts w:ascii="Times New Roman" w:eastAsia="Times New Roman" w:hAnsi="Times New Roman" w:cs="Times New Roman"/>
                <w:b/>
                <w:i/>
                <w:sz w:val="20"/>
                <w:szCs w:val="20"/>
              </w:rPr>
              <w:t>Монастырский</w:t>
            </w:r>
          </w:p>
          <w:p w14:paraId="2F120D79" w14:textId="77777777" w:rsidR="005E38A3" w:rsidRPr="00335C2E" w:rsidRDefault="005E38A3" w:rsidP="005E38A3">
            <w:pPr>
              <w:spacing w:line="20" w:lineRule="atLeast"/>
              <w:ind w:right="89"/>
              <w:jc w:val="center"/>
              <w:rPr>
                <w:rFonts w:ascii="Times New Roman" w:eastAsia="Times New Roman" w:hAnsi="Times New Roman" w:cs="Times New Roman"/>
                <w:b/>
                <w:i/>
                <w:spacing w:val="45"/>
                <w:sz w:val="20"/>
                <w:szCs w:val="20"/>
              </w:rPr>
            </w:pPr>
            <w:r w:rsidRPr="00335C2E">
              <w:rPr>
                <w:rFonts w:ascii="Times New Roman" w:eastAsia="Times New Roman" w:hAnsi="Times New Roman" w:cs="Times New Roman"/>
                <w:b/>
                <w:i/>
                <w:sz w:val="20"/>
                <w:szCs w:val="20"/>
              </w:rPr>
              <w:t>комплекс</w:t>
            </w:r>
            <w:r w:rsidRPr="00335C2E">
              <w:rPr>
                <w:rFonts w:ascii="Times New Roman" w:eastAsia="Times New Roman" w:hAnsi="Times New Roman" w:cs="Times New Roman"/>
                <w:b/>
                <w:i/>
                <w:spacing w:val="45"/>
                <w:sz w:val="20"/>
                <w:szCs w:val="20"/>
              </w:rPr>
              <w:t xml:space="preserve"> </w:t>
            </w:r>
            <w:r w:rsidRPr="00335C2E">
              <w:rPr>
                <w:rFonts w:ascii="Times New Roman" w:eastAsia="Times New Roman" w:hAnsi="Times New Roman" w:cs="Times New Roman"/>
                <w:b/>
                <w:i/>
                <w:sz w:val="20"/>
                <w:szCs w:val="20"/>
              </w:rPr>
              <w:t>(Р</w:t>
            </w:r>
            <w:r w:rsidRPr="00335C2E">
              <w:rPr>
                <w:rFonts w:ascii="Times New Roman" w:eastAsia="Times New Roman" w:hAnsi="Times New Roman" w:cs="Times New Roman"/>
                <w:b/>
                <w:i/>
                <w:sz w:val="20"/>
                <w:szCs w:val="20"/>
                <w:vertAlign w:val="subscript"/>
              </w:rPr>
              <w:t>1-2</w:t>
            </w:r>
            <w:r w:rsidRPr="00335C2E">
              <w:rPr>
                <w:rFonts w:ascii="Times New Roman" w:eastAsia="Times New Roman" w:hAnsi="Times New Roman" w:cs="Times New Roman"/>
                <w:b/>
                <w:i/>
                <w:sz w:val="20"/>
                <w:szCs w:val="20"/>
              </w:rPr>
              <w:t>):</w:t>
            </w:r>
          </w:p>
          <w:p w14:paraId="629BA3EF" w14:textId="77777777" w:rsidR="005E38A3" w:rsidRPr="00335C2E" w:rsidRDefault="005E38A3" w:rsidP="005E38A3">
            <w:pPr>
              <w:numPr>
                <w:ilvl w:val="0"/>
                <w:numId w:val="10"/>
              </w:numPr>
              <w:spacing w:line="20" w:lineRule="atLeast"/>
              <w:ind w:left="132" w:right="89" w:firstLine="284"/>
              <w:jc w:val="center"/>
              <w:rPr>
                <w:rFonts w:ascii="Times New Roman" w:eastAsia="Times New Roman" w:hAnsi="Times New Roman" w:cs="Times New Roman"/>
                <w:spacing w:val="26"/>
                <w:sz w:val="20"/>
                <w:szCs w:val="20"/>
                <w:lang w:val="ru-RU"/>
              </w:rPr>
            </w:pPr>
            <w:r w:rsidRPr="00335C2E">
              <w:rPr>
                <w:rFonts w:ascii="Times New Roman" w:eastAsia="Times New Roman" w:hAnsi="Times New Roman" w:cs="Times New Roman"/>
                <w:sz w:val="20"/>
                <w:szCs w:val="20"/>
                <w:lang w:val="ru-RU"/>
              </w:rPr>
              <w:t xml:space="preserve">Кр/з лейкограниты </w:t>
            </w:r>
            <w:r w:rsidRPr="00335C2E">
              <w:rPr>
                <w:rFonts w:ascii="Times New Roman" w:eastAsia="Times New Roman" w:hAnsi="Times New Roman" w:cs="Times New Roman"/>
                <w:sz w:val="20"/>
                <w:szCs w:val="20"/>
              </w:rPr>
              <w:t>I</w:t>
            </w:r>
            <w:r w:rsidRPr="00335C2E">
              <w:rPr>
                <w:rFonts w:ascii="Times New Roman" w:eastAsia="Times New Roman" w:hAnsi="Times New Roman" w:cs="Times New Roman"/>
                <w:spacing w:val="44"/>
                <w:sz w:val="20"/>
                <w:szCs w:val="20"/>
                <w:lang w:val="ru-RU"/>
              </w:rPr>
              <w:t xml:space="preserve"> </w:t>
            </w:r>
            <w:r w:rsidRPr="00335C2E">
              <w:rPr>
                <w:rFonts w:ascii="Times New Roman" w:eastAsia="Times New Roman" w:hAnsi="Times New Roman" w:cs="Times New Roman"/>
                <w:sz w:val="20"/>
                <w:szCs w:val="20"/>
                <w:lang w:val="ru-RU"/>
              </w:rPr>
              <w:t>фазы;</w:t>
            </w:r>
          </w:p>
          <w:p w14:paraId="07ED04E2" w14:textId="77777777" w:rsidR="005E38A3" w:rsidRPr="00335C2E" w:rsidRDefault="005E38A3" w:rsidP="005E38A3">
            <w:pPr>
              <w:numPr>
                <w:ilvl w:val="0"/>
                <w:numId w:val="10"/>
              </w:numPr>
              <w:spacing w:line="20" w:lineRule="atLeast"/>
              <w:ind w:left="132" w:right="89" w:firstLine="284"/>
              <w:jc w:val="center"/>
              <w:rPr>
                <w:rFonts w:ascii="Times New Roman" w:eastAsia="Times New Roman" w:hAnsi="Times New Roman" w:cs="Times New Roman"/>
                <w:sz w:val="20"/>
                <w:szCs w:val="20"/>
                <w:lang w:val="ru-RU"/>
              </w:rPr>
            </w:pPr>
            <w:r w:rsidRPr="00335C2E">
              <w:rPr>
                <w:rFonts w:ascii="Times New Roman" w:eastAsia="Times New Roman" w:hAnsi="Times New Roman" w:cs="Times New Roman"/>
                <w:sz w:val="20"/>
                <w:szCs w:val="20"/>
                <w:lang w:val="ru-RU"/>
              </w:rPr>
              <w:t>Ср/з</w:t>
            </w:r>
            <w:r w:rsidRPr="00335C2E">
              <w:rPr>
                <w:rFonts w:ascii="Times New Roman" w:eastAsia="Times New Roman" w:hAnsi="Times New Roman" w:cs="Times New Roman"/>
                <w:spacing w:val="1"/>
                <w:sz w:val="20"/>
                <w:szCs w:val="20"/>
                <w:lang w:val="ru-RU"/>
              </w:rPr>
              <w:t xml:space="preserve"> </w:t>
            </w:r>
            <w:r w:rsidRPr="00335C2E">
              <w:rPr>
                <w:rFonts w:ascii="Times New Roman" w:eastAsia="Times New Roman" w:hAnsi="Times New Roman" w:cs="Times New Roman"/>
                <w:sz w:val="20"/>
                <w:szCs w:val="20"/>
                <w:lang w:val="ru-RU"/>
              </w:rPr>
              <w:t xml:space="preserve">лейкограниты </w:t>
            </w:r>
            <w:r w:rsidRPr="00335C2E">
              <w:rPr>
                <w:rFonts w:ascii="Times New Roman" w:eastAsia="Times New Roman" w:hAnsi="Times New Roman" w:cs="Times New Roman"/>
                <w:sz w:val="20"/>
                <w:szCs w:val="20"/>
              </w:rPr>
              <w:t>II</w:t>
            </w:r>
            <w:r w:rsidRPr="00335C2E">
              <w:rPr>
                <w:rFonts w:ascii="Times New Roman" w:eastAsia="Times New Roman" w:hAnsi="Times New Roman" w:cs="Times New Roman"/>
                <w:spacing w:val="25"/>
                <w:sz w:val="20"/>
                <w:szCs w:val="20"/>
                <w:lang w:val="ru-RU"/>
              </w:rPr>
              <w:t xml:space="preserve"> </w:t>
            </w:r>
            <w:r w:rsidRPr="00335C2E">
              <w:rPr>
                <w:rFonts w:ascii="Times New Roman" w:eastAsia="Times New Roman" w:hAnsi="Times New Roman" w:cs="Times New Roman"/>
                <w:sz w:val="20"/>
                <w:szCs w:val="20"/>
                <w:lang w:val="ru-RU"/>
              </w:rPr>
              <w:t>фазы;</w:t>
            </w:r>
          </w:p>
          <w:p w14:paraId="2AE10BA6" w14:textId="77777777" w:rsidR="005E38A3" w:rsidRPr="00335C2E" w:rsidRDefault="005E38A3" w:rsidP="005E38A3">
            <w:pPr>
              <w:numPr>
                <w:ilvl w:val="0"/>
                <w:numId w:val="10"/>
              </w:numPr>
              <w:spacing w:line="20" w:lineRule="atLeast"/>
              <w:ind w:left="132" w:right="89" w:firstLine="284"/>
              <w:jc w:val="center"/>
              <w:rPr>
                <w:rFonts w:ascii="Times New Roman" w:eastAsia="Times New Roman" w:hAnsi="Times New Roman" w:cs="Times New Roman"/>
                <w:sz w:val="20"/>
                <w:szCs w:val="20"/>
                <w:lang w:val="ru-RU"/>
              </w:rPr>
            </w:pPr>
            <w:r w:rsidRPr="00335C2E">
              <w:rPr>
                <w:rFonts w:ascii="Times New Roman" w:eastAsia="Times New Roman" w:hAnsi="Times New Roman" w:cs="Times New Roman"/>
                <w:sz w:val="20"/>
                <w:szCs w:val="20"/>
                <w:lang w:val="ru-RU"/>
              </w:rPr>
              <w:t>мелкозернистые</w:t>
            </w:r>
            <w:r w:rsidRPr="00335C2E">
              <w:rPr>
                <w:rFonts w:ascii="Times New Roman" w:eastAsia="Times New Roman" w:hAnsi="Times New Roman" w:cs="Times New Roman"/>
                <w:spacing w:val="41"/>
                <w:sz w:val="20"/>
                <w:szCs w:val="20"/>
                <w:lang w:val="ru-RU"/>
              </w:rPr>
              <w:t xml:space="preserve"> </w:t>
            </w:r>
            <w:r w:rsidRPr="00335C2E">
              <w:rPr>
                <w:rFonts w:ascii="Times New Roman" w:eastAsia="Times New Roman" w:hAnsi="Times New Roman" w:cs="Times New Roman"/>
                <w:sz w:val="20"/>
                <w:szCs w:val="20"/>
                <w:lang w:val="ru-RU"/>
              </w:rPr>
              <w:t>граниты</w:t>
            </w:r>
            <w:r w:rsidRPr="00335C2E">
              <w:rPr>
                <w:rFonts w:ascii="Times New Roman" w:eastAsia="Times New Roman" w:hAnsi="Times New Roman" w:cs="Times New Roman"/>
                <w:spacing w:val="-57"/>
                <w:sz w:val="20"/>
                <w:szCs w:val="20"/>
                <w:lang w:val="ru-RU"/>
              </w:rPr>
              <w:t xml:space="preserve"> </w:t>
            </w:r>
            <w:r w:rsidRPr="00335C2E">
              <w:rPr>
                <w:rFonts w:ascii="Times New Roman" w:eastAsia="Times New Roman" w:hAnsi="Times New Roman" w:cs="Times New Roman"/>
                <w:sz w:val="20"/>
                <w:szCs w:val="20"/>
                <w:lang w:val="ru-RU"/>
              </w:rPr>
              <w:t xml:space="preserve"> и</w:t>
            </w:r>
            <w:r w:rsidRPr="00335C2E">
              <w:rPr>
                <w:rFonts w:ascii="Times New Roman" w:eastAsia="Times New Roman" w:hAnsi="Times New Roman" w:cs="Times New Roman"/>
                <w:spacing w:val="-2"/>
                <w:sz w:val="20"/>
                <w:szCs w:val="20"/>
                <w:lang w:val="ru-RU"/>
              </w:rPr>
              <w:t xml:space="preserve"> </w:t>
            </w:r>
            <w:r w:rsidRPr="00335C2E">
              <w:rPr>
                <w:rFonts w:ascii="Times New Roman" w:eastAsia="Times New Roman" w:hAnsi="Times New Roman" w:cs="Times New Roman"/>
                <w:sz w:val="20"/>
                <w:szCs w:val="20"/>
                <w:lang w:val="ru-RU"/>
              </w:rPr>
              <w:t xml:space="preserve">лейкограниты </w:t>
            </w:r>
            <w:r w:rsidRPr="00335C2E">
              <w:rPr>
                <w:rFonts w:ascii="Times New Roman" w:eastAsia="Times New Roman" w:hAnsi="Times New Roman" w:cs="Times New Roman"/>
                <w:sz w:val="20"/>
                <w:szCs w:val="20"/>
              </w:rPr>
              <w:t>III</w:t>
            </w:r>
            <w:r w:rsidRPr="00335C2E">
              <w:rPr>
                <w:rFonts w:ascii="Times New Roman" w:eastAsia="Times New Roman" w:hAnsi="Times New Roman" w:cs="Times New Roman"/>
                <w:spacing w:val="1"/>
                <w:sz w:val="20"/>
                <w:szCs w:val="20"/>
                <w:lang w:val="ru-RU"/>
              </w:rPr>
              <w:t xml:space="preserve"> </w:t>
            </w:r>
            <w:r w:rsidRPr="00335C2E">
              <w:rPr>
                <w:rFonts w:ascii="Times New Roman" w:eastAsia="Times New Roman" w:hAnsi="Times New Roman" w:cs="Times New Roman"/>
                <w:sz w:val="20"/>
                <w:szCs w:val="20"/>
                <w:lang w:val="ru-RU"/>
              </w:rPr>
              <w:t>фазы.</w:t>
            </w:r>
          </w:p>
        </w:tc>
        <w:tc>
          <w:tcPr>
            <w:tcW w:w="862" w:type="pct"/>
          </w:tcPr>
          <w:p w14:paraId="1688A5F7" w14:textId="77777777" w:rsidR="005E38A3" w:rsidRPr="00335C2E" w:rsidRDefault="005E38A3" w:rsidP="005E38A3">
            <w:pPr>
              <w:tabs>
                <w:tab w:val="left" w:pos="857"/>
                <w:tab w:val="left" w:pos="1233"/>
                <w:tab w:val="left" w:pos="1963"/>
                <w:tab w:val="left" w:pos="1994"/>
                <w:tab w:val="left" w:pos="2112"/>
                <w:tab w:val="left" w:pos="2722"/>
              </w:tabs>
              <w:spacing w:line="20" w:lineRule="atLeast"/>
              <w:ind w:right="81"/>
              <w:jc w:val="center"/>
              <w:rPr>
                <w:rFonts w:ascii="Times New Roman" w:eastAsia="Times New Roman" w:hAnsi="Times New Roman" w:cs="Times New Roman"/>
                <w:b/>
                <w:i/>
                <w:sz w:val="20"/>
                <w:szCs w:val="20"/>
              </w:rPr>
            </w:pPr>
            <w:r w:rsidRPr="00335C2E">
              <w:rPr>
                <w:rFonts w:ascii="Times New Roman" w:eastAsia="Times New Roman" w:hAnsi="Times New Roman" w:cs="Times New Roman"/>
                <w:b/>
                <w:i/>
                <w:sz w:val="20"/>
                <w:szCs w:val="20"/>
              </w:rPr>
              <w:t xml:space="preserve">Монастырский </w:t>
            </w:r>
            <w:r w:rsidRPr="00335C2E">
              <w:rPr>
                <w:rFonts w:ascii="Times New Roman" w:eastAsia="Times New Roman" w:hAnsi="Times New Roman" w:cs="Times New Roman"/>
                <w:b/>
                <w:i/>
                <w:spacing w:val="-1"/>
                <w:sz w:val="20"/>
                <w:szCs w:val="20"/>
              </w:rPr>
              <w:t>комплекс</w:t>
            </w:r>
            <w:r w:rsidRPr="00335C2E">
              <w:rPr>
                <w:rFonts w:ascii="Times New Roman" w:eastAsia="Times New Roman" w:hAnsi="Times New Roman" w:cs="Times New Roman"/>
                <w:b/>
                <w:i/>
                <w:spacing w:val="-57"/>
                <w:sz w:val="20"/>
                <w:szCs w:val="20"/>
              </w:rPr>
              <w:t xml:space="preserve"> </w:t>
            </w:r>
            <w:r w:rsidRPr="00335C2E">
              <w:rPr>
                <w:rFonts w:ascii="Times New Roman" w:eastAsia="Times New Roman" w:hAnsi="Times New Roman" w:cs="Times New Roman"/>
                <w:b/>
                <w:i/>
                <w:sz w:val="20"/>
                <w:szCs w:val="20"/>
              </w:rPr>
              <w:t>(Р</w:t>
            </w:r>
            <w:r w:rsidRPr="00335C2E">
              <w:rPr>
                <w:rFonts w:ascii="Times New Roman" w:eastAsia="Times New Roman" w:hAnsi="Times New Roman" w:cs="Times New Roman"/>
                <w:b/>
                <w:i/>
                <w:sz w:val="20"/>
                <w:szCs w:val="20"/>
                <w:vertAlign w:val="subscript"/>
              </w:rPr>
              <w:t>2</w:t>
            </w:r>
            <w:r w:rsidRPr="00335C2E">
              <w:rPr>
                <w:rFonts w:ascii="Times New Roman" w:eastAsia="Times New Roman" w:hAnsi="Times New Roman" w:cs="Times New Roman"/>
                <w:b/>
                <w:i/>
                <w:sz w:val="20"/>
                <w:szCs w:val="20"/>
              </w:rPr>
              <w:t>):</w:t>
            </w:r>
          </w:p>
          <w:p w14:paraId="1353B339" w14:textId="77777777" w:rsidR="005E38A3" w:rsidRPr="00335C2E" w:rsidRDefault="005E38A3" w:rsidP="005E38A3">
            <w:pPr>
              <w:numPr>
                <w:ilvl w:val="0"/>
                <w:numId w:val="11"/>
              </w:numPr>
              <w:tabs>
                <w:tab w:val="left" w:pos="556"/>
                <w:tab w:val="left" w:pos="1963"/>
                <w:tab w:val="left" w:pos="1994"/>
                <w:tab w:val="left" w:pos="2112"/>
                <w:tab w:val="left" w:pos="2722"/>
              </w:tabs>
              <w:spacing w:line="20" w:lineRule="atLeast"/>
              <w:ind w:left="131" w:right="81" w:firstLine="142"/>
              <w:jc w:val="center"/>
              <w:rPr>
                <w:rFonts w:ascii="Times New Roman" w:eastAsia="Times New Roman" w:hAnsi="Times New Roman" w:cs="Times New Roman"/>
                <w:spacing w:val="12"/>
                <w:sz w:val="20"/>
                <w:szCs w:val="20"/>
                <w:lang w:val="ru-RU"/>
              </w:rPr>
            </w:pPr>
            <w:r w:rsidRPr="00335C2E">
              <w:rPr>
                <w:rFonts w:ascii="Times New Roman" w:eastAsia="Times New Roman" w:hAnsi="Times New Roman" w:cs="Times New Roman"/>
                <w:sz w:val="20"/>
                <w:szCs w:val="20"/>
                <w:lang w:val="ru-RU"/>
              </w:rPr>
              <w:t>лейкократовые</w:t>
            </w:r>
            <w:r w:rsidRPr="00335C2E">
              <w:rPr>
                <w:rFonts w:ascii="Times New Roman" w:eastAsia="Times New Roman" w:hAnsi="Times New Roman" w:cs="Times New Roman"/>
                <w:spacing w:val="1"/>
                <w:sz w:val="20"/>
                <w:szCs w:val="20"/>
                <w:lang w:val="ru-RU"/>
              </w:rPr>
              <w:t xml:space="preserve"> </w:t>
            </w:r>
            <w:r w:rsidRPr="00335C2E">
              <w:rPr>
                <w:rFonts w:ascii="Times New Roman" w:eastAsia="Times New Roman" w:hAnsi="Times New Roman" w:cs="Times New Roman"/>
                <w:sz w:val="20"/>
                <w:szCs w:val="20"/>
                <w:lang w:val="ru-RU"/>
              </w:rPr>
              <w:t xml:space="preserve">Кр/з порфировидные </w:t>
            </w:r>
            <w:r w:rsidRPr="00335C2E">
              <w:rPr>
                <w:rFonts w:ascii="Times New Roman" w:eastAsia="Times New Roman" w:hAnsi="Times New Roman" w:cs="Times New Roman"/>
                <w:spacing w:val="-1"/>
                <w:sz w:val="20"/>
                <w:szCs w:val="20"/>
                <w:lang w:val="ru-RU"/>
              </w:rPr>
              <w:t>граниты</w:t>
            </w:r>
            <w:r w:rsidRPr="00335C2E">
              <w:rPr>
                <w:rFonts w:ascii="Times New Roman" w:eastAsia="Times New Roman" w:hAnsi="Times New Roman" w:cs="Times New Roman"/>
                <w:sz w:val="20"/>
                <w:szCs w:val="20"/>
                <w:lang w:val="ru-RU"/>
              </w:rPr>
              <w:t xml:space="preserve"> </w:t>
            </w:r>
            <w:r w:rsidRPr="00335C2E">
              <w:rPr>
                <w:rFonts w:ascii="Times New Roman" w:eastAsia="Times New Roman" w:hAnsi="Times New Roman" w:cs="Times New Roman"/>
                <w:sz w:val="20"/>
                <w:szCs w:val="20"/>
              </w:rPr>
              <w:t>I</w:t>
            </w:r>
            <w:r w:rsidRPr="00335C2E">
              <w:rPr>
                <w:rFonts w:ascii="Times New Roman" w:eastAsia="Times New Roman" w:hAnsi="Times New Roman" w:cs="Times New Roman"/>
                <w:sz w:val="20"/>
                <w:szCs w:val="20"/>
                <w:lang w:val="ru-RU"/>
              </w:rPr>
              <w:t xml:space="preserve"> фазы;</w:t>
            </w:r>
          </w:p>
          <w:p w14:paraId="0D0F57EB" w14:textId="77777777" w:rsidR="005E38A3" w:rsidRPr="00335C2E" w:rsidRDefault="005E38A3" w:rsidP="005E38A3">
            <w:pPr>
              <w:numPr>
                <w:ilvl w:val="0"/>
                <w:numId w:val="11"/>
              </w:numPr>
              <w:tabs>
                <w:tab w:val="left" w:pos="556"/>
                <w:tab w:val="left" w:pos="1963"/>
                <w:tab w:val="left" w:pos="1994"/>
                <w:tab w:val="left" w:pos="2112"/>
                <w:tab w:val="left" w:pos="2722"/>
              </w:tabs>
              <w:spacing w:line="20" w:lineRule="atLeast"/>
              <w:ind w:left="131" w:right="81" w:firstLine="142"/>
              <w:jc w:val="center"/>
              <w:rPr>
                <w:rFonts w:ascii="Times New Roman" w:eastAsia="Times New Roman" w:hAnsi="Times New Roman" w:cs="Times New Roman"/>
                <w:sz w:val="20"/>
                <w:szCs w:val="20"/>
                <w:lang w:val="ru-RU"/>
              </w:rPr>
            </w:pPr>
            <w:r w:rsidRPr="00335C2E">
              <w:rPr>
                <w:rFonts w:ascii="Times New Roman" w:eastAsia="Times New Roman" w:hAnsi="Times New Roman" w:cs="Times New Roman"/>
                <w:sz w:val="20"/>
                <w:szCs w:val="20"/>
                <w:lang w:val="ru-RU"/>
              </w:rPr>
              <w:t>лейкократовые ср.-м/з</w:t>
            </w:r>
            <w:r w:rsidRPr="00335C2E">
              <w:rPr>
                <w:rFonts w:ascii="Times New Roman" w:eastAsia="Times New Roman" w:hAnsi="Times New Roman" w:cs="Times New Roman"/>
                <w:spacing w:val="-1"/>
                <w:sz w:val="20"/>
                <w:szCs w:val="20"/>
                <w:lang w:val="ru-RU"/>
              </w:rPr>
              <w:t xml:space="preserve"> граниты</w:t>
            </w:r>
            <w:r w:rsidRPr="00335C2E">
              <w:rPr>
                <w:rFonts w:ascii="Times New Roman" w:eastAsia="Times New Roman" w:hAnsi="Times New Roman" w:cs="Times New Roman"/>
                <w:sz w:val="20"/>
                <w:szCs w:val="20"/>
                <w:lang w:val="ru-RU"/>
              </w:rPr>
              <w:t xml:space="preserve"> </w:t>
            </w:r>
            <w:r w:rsidRPr="00335C2E">
              <w:rPr>
                <w:rFonts w:ascii="Times New Roman" w:eastAsia="Times New Roman" w:hAnsi="Times New Roman" w:cs="Times New Roman"/>
                <w:sz w:val="20"/>
                <w:szCs w:val="20"/>
              </w:rPr>
              <w:t>II</w:t>
            </w:r>
            <w:r w:rsidRPr="00335C2E">
              <w:rPr>
                <w:rFonts w:ascii="Times New Roman" w:eastAsia="Times New Roman" w:hAnsi="Times New Roman" w:cs="Times New Roman"/>
                <w:spacing w:val="11"/>
                <w:sz w:val="20"/>
                <w:szCs w:val="20"/>
                <w:lang w:val="ru-RU"/>
              </w:rPr>
              <w:t xml:space="preserve"> </w:t>
            </w:r>
            <w:r w:rsidRPr="00335C2E">
              <w:rPr>
                <w:rFonts w:ascii="Times New Roman" w:eastAsia="Times New Roman" w:hAnsi="Times New Roman" w:cs="Times New Roman"/>
                <w:sz w:val="20"/>
                <w:szCs w:val="20"/>
                <w:lang w:val="ru-RU"/>
              </w:rPr>
              <w:t>фазы;</w:t>
            </w:r>
          </w:p>
          <w:p w14:paraId="20AC8D6B" w14:textId="77777777" w:rsidR="005E38A3" w:rsidRPr="00335C2E" w:rsidRDefault="005E38A3" w:rsidP="005E38A3">
            <w:pPr>
              <w:numPr>
                <w:ilvl w:val="0"/>
                <w:numId w:val="11"/>
              </w:numPr>
              <w:tabs>
                <w:tab w:val="left" w:pos="556"/>
                <w:tab w:val="left" w:pos="1963"/>
                <w:tab w:val="left" w:pos="1994"/>
                <w:tab w:val="left" w:pos="2399"/>
                <w:tab w:val="left" w:pos="2722"/>
              </w:tabs>
              <w:spacing w:line="20" w:lineRule="atLeast"/>
              <w:ind w:left="131" w:right="81" w:firstLine="142"/>
              <w:jc w:val="center"/>
              <w:rPr>
                <w:rFonts w:ascii="Times New Roman" w:eastAsia="Times New Roman" w:hAnsi="Times New Roman" w:cs="Times New Roman"/>
                <w:sz w:val="20"/>
                <w:szCs w:val="20"/>
                <w:lang w:val="ru-RU"/>
              </w:rPr>
            </w:pPr>
            <w:r w:rsidRPr="00335C2E">
              <w:rPr>
                <w:rFonts w:ascii="Times New Roman" w:eastAsia="Times New Roman" w:hAnsi="Times New Roman" w:cs="Times New Roman"/>
                <w:sz w:val="20"/>
                <w:szCs w:val="20"/>
                <w:lang w:val="ru-RU"/>
              </w:rPr>
              <w:t>жильные</w:t>
            </w:r>
            <w:r w:rsidRPr="00335C2E">
              <w:rPr>
                <w:rFonts w:ascii="Times New Roman" w:eastAsia="Times New Roman" w:hAnsi="Times New Roman" w:cs="Times New Roman"/>
                <w:spacing w:val="29"/>
                <w:sz w:val="20"/>
                <w:szCs w:val="20"/>
                <w:lang w:val="ru-RU"/>
              </w:rPr>
              <w:t xml:space="preserve"> </w:t>
            </w:r>
            <w:r w:rsidRPr="00335C2E">
              <w:rPr>
                <w:rFonts w:ascii="Times New Roman" w:eastAsia="Times New Roman" w:hAnsi="Times New Roman" w:cs="Times New Roman"/>
                <w:sz w:val="20"/>
                <w:szCs w:val="20"/>
                <w:lang w:val="ru-RU"/>
              </w:rPr>
              <w:t>граниты, аплиты,</w:t>
            </w:r>
            <w:r w:rsidRPr="00335C2E">
              <w:rPr>
                <w:rFonts w:ascii="Times New Roman" w:eastAsia="Times New Roman" w:hAnsi="Times New Roman" w:cs="Times New Roman"/>
                <w:spacing w:val="-4"/>
                <w:sz w:val="20"/>
                <w:szCs w:val="20"/>
                <w:lang w:val="ru-RU"/>
              </w:rPr>
              <w:t xml:space="preserve"> </w:t>
            </w:r>
            <w:r w:rsidRPr="00335C2E">
              <w:rPr>
                <w:rFonts w:ascii="Times New Roman" w:eastAsia="Times New Roman" w:hAnsi="Times New Roman" w:cs="Times New Roman"/>
                <w:sz w:val="20"/>
                <w:szCs w:val="20"/>
                <w:lang w:val="ru-RU"/>
              </w:rPr>
              <w:t xml:space="preserve">пегматиты </w:t>
            </w:r>
            <w:r w:rsidRPr="00335C2E">
              <w:rPr>
                <w:rFonts w:ascii="Times New Roman" w:eastAsia="Times New Roman" w:hAnsi="Times New Roman" w:cs="Times New Roman"/>
                <w:spacing w:val="-2"/>
                <w:sz w:val="20"/>
                <w:szCs w:val="20"/>
              </w:rPr>
              <w:t>III</w:t>
            </w:r>
            <w:r w:rsidRPr="00335C2E">
              <w:rPr>
                <w:rFonts w:ascii="Times New Roman" w:eastAsia="Times New Roman" w:hAnsi="Times New Roman" w:cs="Times New Roman"/>
                <w:spacing w:val="-57"/>
                <w:sz w:val="20"/>
                <w:szCs w:val="20"/>
                <w:lang w:val="ru-RU"/>
              </w:rPr>
              <w:t xml:space="preserve">      </w:t>
            </w:r>
            <w:r w:rsidRPr="00335C2E">
              <w:rPr>
                <w:rFonts w:ascii="Times New Roman" w:eastAsia="Times New Roman" w:hAnsi="Times New Roman" w:cs="Times New Roman"/>
                <w:sz w:val="20"/>
                <w:szCs w:val="20"/>
                <w:lang w:val="ru-RU"/>
              </w:rPr>
              <w:t>фазы.</w:t>
            </w:r>
          </w:p>
        </w:tc>
        <w:tc>
          <w:tcPr>
            <w:tcW w:w="692" w:type="pct"/>
          </w:tcPr>
          <w:p w14:paraId="16B9FA72" w14:textId="77777777" w:rsidR="005E38A3" w:rsidRPr="00335C2E" w:rsidRDefault="005E38A3" w:rsidP="005E38A3">
            <w:pPr>
              <w:spacing w:line="20" w:lineRule="atLeast"/>
              <w:jc w:val="center"/>
              <w:rPr>
                <w:rFonts w:ascii="Times New Roman" w:eastAsia="Times New Roman" w:hAnsi="Times New Roman" w:cs="Times New Roman"/>
                <w:b/>
                <w:i/>
                <w:sz w:val="20"/>
                <w:szCs w:val="20"/>
                <w:lang w:val="ru-RU"/>
              </w:rPr>
            </w:pPr>
            <w:r w:rsidRPr="00335C2E">
              <w:rPr>
                <w:rFonts w:ascii="Times New Roman" w:eastAsia="Times New Roman" w:hAnsi="Times New Roman" w:cs="Times New Roman"/>
                <w:b/>
                <w:i/>
                <w:sz w:val="20"/>
                <w:szCs w:val="20"/>
                <w:lang w:val="ru-RU"/>
              </w:rPr>
              <w:t>Монастырский</w:t>
            </w:r>
            <w:r w:rsidRPr="00335C2E">
              <w:rPr>
                <w:rFonts w:ascii="Times New Roman" w:eastAsia="Times New Roman" w:hAnsi="Times New Roman" w:cs="Times New Roman"/>
                <w:b/>
                <w:i/>
                <w:spacing w:val="1"/>
                <w:sz w:val="20"/>
                <w:szCs w:val="20"/>
                <w:lang w:val="ru-RU"/>
              </w:rPr>
              <w:t xml:space="preserve"> </w:t>
            </w:r>
            <w:r w:rsidRPr="00335C2E">
              <w:rPr>
                <w:rFonts w:ascii="Times New Roman" w:eastAsia="Times New Roman" w:hAnsi="Times New Roman" w:cs="Times New Roman"/>
                <w:b/>
                <w:i/>
                <w:sz w:val="20"/>
                <w:szCs w:val="20"/>
                <w:lang w:val="ru-RU"/>
              </w:rPr>
              <w:t>лейкогранитный</w:t>
            </w:r>
            <w:r w:rsidRPr="00335C2E">
              <w:rPr>
                <w:rFonts w:ascii="Times New Roman" w:eastAsia="Times New Roman" w:hAnsi="Times New Roman" w:cs="Times New Roman"/>
                <w:b/>
                <w:i/>
                <w:spacing w:val="-57"/>
                <w:sz w:val="20"/>
                <w:szCs w:val="20"/>
                <w:lang w:val="ru-RU"/>
              </w:rPr>
              <w:t xml:space="preserve">  </w:t>
            </w:r>
            <w:r w:rsidRPr="00335C2E">
              <w:rPr>
                <w:rFonts w:ascii="Times New Roman" w:eastAsia="Times New Roman" w:hAnsi="Times New Roman" w:cs="Times New Roman"/>
                <w:b/>
                <w:i/>
                <w:sz w:val="20"/>
                <w:szCs w:val="20"/>
                <w:lang w:val="ru-RU"/>
              </w:rPr>
              <w:t>комплекс</w:t>
            </w:r>
            <w:r w:rsidRPr="00335C2E">
              <w:rPr>
                <w:rFonts w:ascii="Times New Roman" w:eastAsia="Times New Roman" w:hAnsi="Times New Roman" w:cs="Times New Roman"/>
                <w:b/>
                <w:i/>
                <w:spacing w:val="-2"/>
                <w:sz w:val="20"/>
                <w:szCs w:val="20"/>
                <w:lang w:val="ru-RU"/>
              </w:rPr>
              <w:t xml:space="preserve"> </w:t>
            </w:r>
            <w:r w:rsidRPr="00335C2E">
              <w:rPr>
                <w:rFonts w:ascii="Times New Roman" w:eastAsia="Times New Roman" w:hAnsi="Times New Roman" w:cs="Times New Roman"/>
                <w:b/>
                <w:i/>
                <w:sz w:val="20"/>
                <w:szCs w:val="20"/>
                <w:lang w:val="ru-RU"/>
              </w:rPr>
              <w:t>(Т</w:t>
            </w:r>
            <w:r w:rsidRPr="00335C2E">
              <w:rPr>
                <w:rFonts w:ascii="Times New Roman" w:eastAsia="Times New Roman" w:hAnsi="Times New Roman" w:cs="Times New Roman"/>
                <w:b/>
                <w:i/>
                <w:sz w:val="20"/>
                <w:szCs w:val="20"/>
                <w:vertAlign w:val="subscript"/>
                <w:lang w:val="ru-RU"/>
              </w:rPr>
              <w:t>2-3</w:t>
            </w:r>
            <w:r w:rsidRPr="00335C2E">
              <w:rPr>
                <w:rFonts w:ascii="Times New Roman" w:eastAsia="Times New Roman" w:hAnsi="Times New Roman" w:cs="Times New Roman"/>
                <w:b/>
                <w:i/>
                <w:sz w:val="20"/>
                <w:szCs w:val="20"/>
                <w:lang w:val="ru-RU"/>
              </w:rPr>
              <w:t>)</w:t>
            </w:r>
          </w:p>
          <w:p w14:paraId="0D140552" w14:textId="77777777" w:rsidR="005E38A3" w:rsidRPr="00335C2E" w:rsidRDefault="005E38A3" w:rsidP="005E38A3">
            <w:pPr>
              <w:spacing w:line="20" w:lineRule="atLeast"/>
              <w:jc w:val="center"/>
              <w:rPr>
                <w:rFonts w:ascii="Times New Roman" w:eastAsia="Times New Roman" w:hAnsi="Times New Roman" w:cs="Times New Roman"/>
                <w:b/>
                <w:i/>
                <w:sz w:val="20"/>
                <w:szCs w:val="20"/>
                <w:lang w:val="ru-RU"/>
              </w:rPr>
            </w:pPr>
          </w:p>
          <w:p w14:paraId="541CDC33" w14:textId="77777777" w:rsidR="005E38A3" w:rsidRPr="00335C2E" w:rsidRDefault="005E38A3" w:rsidP="005E38A3">
            <w:pPr>
              <w:spacing w:line="20" w:lineRule="atLeast"/>
              <w:jc w:val="center"/>
              <w:rPr>
                <w:rFonts w:ascii="Times New Roman" w:eastAsia="Times New Roman" w:hAnsi="Times New Roman" w:cs="Times New Roman"/>
                <w:b/>
                <w:i/>
                <w:sz w:val="20"/>
                <w:szCs w:val="20"/>
                <w:lang w:val="ru-RU"/>
              </w:rPr>
            </w:pPr>
          </w:p>
          <w:p w14:paraId="72388051" w14:textId="77777777" w:rsidR="005E38A3" w:rsidRPr="00335C2E" w:rsidRDefault="005E38A3" w:rsidP="005E38A3">
            <w:pPr>
              <w:spacing w:line="20" w:lineRule="atLeast"/>
              <w:ind w:right="-20"/>
              <w:jc w:val="center"/>
              <w:rPr>
                <w:rFonts w:ascii="Times New Roman" w:eastAsia="Times New Roman" w:hAnsi="Times New Roman" w:cs="Times New Roman"/>
                <w:sz w:val="20"/>
                <w:szCs w:val="20"/>
                <w:lang w:val="ru-RU"/>
              </w:rPr>
            </w:pPr>
            <w:r w:rsidRPr="00335C2E">
              <w:rPr>
                <w:rFonts w:ascii="Times New Roman" w:eastAsia="Times New Roman" w:hAnsi="Times New Roman" w:cs="Times New Roman"/>
                <w:b/>
                <w:i/>
                <w:sz w:val="20"/>
                <w:szCs w:val="20"/>
                <w:lang w:val="ru-RU"/>
              </w:rPr>
              <w:t>Позднекалбинский</w:t>
            </w:r>
            <w:r w:rsidRPr="00335C2E">
              <w:rPr>
                <w:rFonts w:ascii="Times New Roman" w:eastAsia="Times New Roman" w:hAnsi="Times New Roman" w:cs="Times New Roman"/>
                <w:b/>
                <w:i/>
                <w:spacing w:val="1"/>
                <w:sz w:val="20"/>
                <w:szCs w:val="20"/>
                <w:lang w:val="ru-RU"/>
              </w:rPr>
              <w:t xml:space="preserve"> </w:t>
            </w:r>
            <w:r w:rsidRPr="00335C2E">
              <w:rPr>
                <w:rFonts w:ascii="Times New Roman" w:eastAsia="Times New Roman" w:hAnsi="Times New Roman" w:cs="Times New Roman"/>
                <w:b/>
                <w:i/>
                <w:sz w:val="20"/>
                <w:szCs w:val="20"/>
                <w:lang w:val="ru-RU"/>
              </w:rPr>
              <w:t>гранит-лейкогранитный</w:t>
            </w:r>
            <w:r w:rsidRPr="00335C2E">
              <w:rPr>
                <w:rFonts w:ascii="Times New Roman" w:eastAsia="Times New Roman" w:hAnsi="Times New Roman" w:cs="Times New Roman"/>
                <w:b/>
                <w:i/>
                <w:spacing w:val="-57"/>
                <w:sz w:val="20"/>
                <w:szCs w:val="20"/>
                <w:lang w:val="ru-RU"/>
              </w:rPr>
              <w:t xml:space="preserve"> </w:t>
            </w:r>
            <w:r w:rsidRPr="00335C2E">
              <w:rPr>
                <w:rFonts w:ascii="Times New Roman" w:eastAsia="Times New Roman" w:hAnsi="Times New Roman" w:cs="Times New Roman"/>
                <w:b/>
                <w:i/>
                <w:sz w:val="20"/>
                <w:szCs w:val="20"/>
                <w:lang w:val="ru-RU"/>
              </w:rPr>
              <w:t>комплекс</w:t>
            </w:r>
            <w:r w:rsidRPr="00335C2E">
              <w:rPr>
                <w:rFonts w:ascii="Times New Roman" w:eastAsia="Times New Roman" w:hAnsi="Times New Roman" w:cs="Times New Roman"/>
                <w:b/>
                <w:i/>
                <w:spacing w:val="-1"/>
                <w:sz w:val="20"/>
                <w:szCs w:val="20"/>
                <w:lang w:val="ru-RU"/>
              </w:rPr>
              <w:t xml:space="preserve"> </w:t>
            </w:r>
            <w:r w:rsidRPr="00335C2E">
              <w:rPr>
                <w:rFonts w:ascii="Times New Roman" w:eastAsia="Times New Roman" w:hAnsi="Times New Roman" w:cs="Times New Roman"/>
                <w:b/>
                <w:i/>
                <w:sz w:val="20"/>
                <w:szCs w:val="20"/>
                <w:lang w:val="ru-RU"/>
              </w:rPr>
              <w:t>(Р</w:t>
            </w:r>
            <w:r w:rsidRPr="00335C2E">
              <w:rPr>
                <w:rFonts w:ascii="Times New Roman" w:eastAsia="Times New Roman" w:hAnsi="Times New Roman" w:cs="Times New Roman"/>
                <w:b/>
                <w:i/>
                <w:sz w:val="20"/>
                <w:szCs w:val="20"/>
                <w:vertAlign w:val="subscript"/>
                <w:lang w:val="ru-RU"/>
              </w:rPr>
              <w:t>3</w:t>
            </w:r>
            <w:r w:rsidRPr="00335C2E">
              <w:rPr>
                <w:rFonts w:ascii="Times New Roman" w:eastAsia="Times New Roman" w:hAnsi="Times New Roman" w:cs="Times New Roman"/>
                <w:b/>
                <w:i/>
                <w:sz w:val="20"/>
                <w:szCs w:val="20"/>
                <w:lang w:val="ru-RU"/>
              </w:rPr>
              <w:t>)</w:t>
            </w:r>
          </w:p>
        </w:tc>
      </w:tr>
      <w:tr w:rsidR="00802805" w:rsidRPr="00335C2E" w14:paraId="210C4AF0" w14:textId="77777777" w:rsidTr="00C84F70">
        <w:trPr>
          <w:trHeight w:val="1380"/>
        </w:trPr>
        <w:tc>
          <w:tcPr>
            <w:tcW w:w="571" w:type="pct"/>
          </w:tcPr>
          <w:p w14:paraId="1360A8B9" w14:textId="77777777" w:rsidR="005E38A3" w:rsidRPr="00335C2E" w:rsidRDefault="005E38A3" w:rsidP="005E38A3">
            <w:pPr>
              <w:spacing w:line="20" w:lineRule="atLeast"/>
              <w:jc w:val="center"/>
              <w:rPr>
                <w:rFonts w:ascii="Times New Roman" w:eastAsia="Times New Roman" w:hAnsi="Times New Roman" w:cs="Times New Roman"/>
                <w:b/>
                <w:i/>
                <w:sz w:val="20"/>
                <w:szCs w:val="20"/>
              </w:rPr>
            </w:pPr>
            <w:r w:rsidRPr="00335C2E">
              <w:rPr>
                <w:rFonts w:ascii="Times New Roman" w:eastAsia="Times New Roman" w:hAnsi="Times New Roman" w:cs="Times New Roman"/>
                <w:b/>
                <w:i/>
                <w:sz w:val="20"/>
                <w:szCs w:val="20"/>
              </w:rPr>
              <w:t>Калбинский комплекс</w:t>
            </w:r>
          </w:p>
          <w:p w14:paraId="7E356ACA" w14:textId="77777777" w:rsidR="005E38A3" w:rsidRPr="00335C2E" w:rsidRDefault="005E38A3" w:rsidP="009F7C7C">
            <w:pPr>
              <w:numPr>
                <w:ilvl w:val="0"/>
                <w:numId w:val="16"/>
              </w:numPr>
              <w:tabs>
                <w:tab w:val="left" w:pos="435"/>
              </w:tabs>
              <w:spacing w:line="20" w:lineRule="atLeast"/>
              <w:ind w:left="152" w:right="125" w:hanging="32"/>
              <w:jc w:val="center"/>
              <w:rPr>
                <w:rFonts w:ascii="Times New Roman" w:eastAsia="Times New Roman" w:hAnsi="Times New Roman" w:cs="Times New Roman"/>
                <w:sz w:val="20"/>
                <w:szCs w:val="20"/>
              </w:rPr>
            </w:pPr>
            <w:r w:rsidRPr="00335C2E">
              <w:rPr>
                <w:rFonts w:ascii="Times New Roman" w:eastAsia="Times New Roman" w:hAnsi="Times New Roman" w:cs="Times New Roman"/>
                <w:sz w:val="20"/>
                <w:szCs w:val="20"/>
              </w:rPr>
              <w:t>гранитоид ная фаза</w:t>
            </w:r>
          </w:p>
          <w:p w14:paraId="624EC051" w14:textId="77777777" w:rsidR="005E38A3" w:rsidRPr="00335C2E" w:rsidRDefault="005E38A3" w:rsidP="009F7C7C">
            <w:pPr>
              <w:numPr>
                <w:ilvl w:val="0"/>
                <w:numId w:val="16"/>
              </w:numPr>
              <w:tabs>
                <w:tab w:val="left" w:pos="435"/>
              </w:tabs>
              <w:spacing w:line="20" w:lineRule="atLeast"/>
              <w:ind w:left="152" w:right="125" w:hanging="32"/>
              <w:jc w:val="center"/>
              <w:rPr>
                <w:rFonts w:ascii="Times New Roman" w:eastAsia="Times New Roman" w:hAnsi="Times New Roman" w:cs="Times New Roman"/>
                <w:sz w:val="20"/>
                <w:szCs w:val="20"/>
              </w:rPr>
            </w:pPr>
            <w:r w:rsidRPr="00335C2E">
              <w:rPr>
                <w:rFonts w:ascii="Times New Roman" w:eastAsia="Times New Roman" w:hAnsi="Times New Roman" w:cs="Times New Roman"/>
                <w:sz w:val="20"/>
                <w:szCs w:val="20"/>
              </w:rPr>
              <w:t>жильная фаза</w:t>
            </w:r>
          </w:p>
        </w:tc>
        <w:tc>
          <w:tcPr>
            <w:tcW w:w="817" w:type="pct"/>
          </w:tcPr>
          <w:p w14:paraId="0234C3DD" w14:textId="77777777" w:rsidR="005E38A3" w:rsidRPr="00335C2E" w:rsidRDefault="005E38A3" w:rsidP="005E38A3">
            <w:pPr>
              <w:spacing w:line="20" w:lineRule="atLeast"/>
              <w:jc w:val="center"/>
              <w:rPr>
                <w:rFonts w:ascii="Times New Roman" w:eastAsia="Times New Roman" w:hAnsi="Times New Roman" w:cs="Times New Roman"/>
                <w:b/>
                <w:i/>
                <w:sz w:val="20"/>
                <w:szCs w:val="20"/>
              </w:rPr>
            </w:pPr>
            <w:r w:rsidRPr="00335C2E">
              <w:rPr>
                <w:rFonts w:ascii="Times New Roman" w:eastAsia="Times New Roman" w:hAnsi="Times New Roman" w:cs="Times New Roman"/>
                <w:b/>
                <w:i/>
                <w:sz w:val="20"/>
                <w:szCs w:val="20"/>
              </w:rPr>
              <w:t>Калбинский комплекс</w:t>
            </w:r>
          </w:p>
          <w:p w14:paraId="3D4A9FFF" w14:textId="77777777" w:rsidR="005E38A3" w:rsidRPr="00335C2E" w:rsidRDefault="005E38A3" w:rsidP="005E38A3">
            <w:pPr>
              <w:numPr>
                <w:ilvl w:val="0"/>
                <w:numId w:val="13"/>
              </w:numPr>
              <w:tabs>
                <w:tab w:val="left" w:pos="560"/>
              </w:tabs>
              <w:spacing w:line="20" w:lineRule="atLeast"/>
              <w:ind w:left="135" w:right="80" w:firstLine="0"/>
              <w:jc w:val="center"/>
              <w:rPr>
                <w:rFonts w:ascii="Times New Roman" w:eastAsia="Times New Roman" w:hAnsi="Times New Roman" w:cs="Times New Roman"/>
                <w:bCs/>
                <w:iCs/>
                <w:sz w:val="20"/>
                <w:szCs w:val="20"/>
                <w:lang w:val="ru-RU"/>
              </w:rPr>
            </w:pPr>
            <w:r w:rsidRPr="00335C2E">
              <w:rPr>
                <w:rFonts w:ascii="Times New Roman" w:eastAsia="Times New Roman" w:hAnsi="Times New Roman" w:cs="Times New Roman"/>
                <w:bCs/>
                <w:iCs/>
                <w:sz w:val="20"/>
                <w:szCs w:val="20"/>
                <w:lang w:val="ru-RU"/>
              </w:rPr>
              <w:t xml:space="preserve">гранодиориты и граниты </w:t>
            </w:r>
            <w:r w:rsidRPr="00335C2E">
              <w:rPr>
                <w:rFonts w:ascii="Times New Roman" w:eastAsia="Times New Roman" w:hAnsi="Times New Roman" w:cs="Times New Roman"/>
                <w:bCs/>
                <w:iCs/>
                <w:sz w:val="20"/>
                <w:szCs w:val="20"/>
              </w:rPr>
              <w:t>I</w:t>
            </w:r>
            <w:r w:rsidRPr="00335C2E">
              <w:rPr>
                <w:rFonts w:ascii="Times New Roman" w:eastAsia="Times New Roman" w:hAnsi="Times New Roman" w:cs="Times New Roman"/>
                <w:bCs/>
                <w:iCs/>
                <w:sz w:val="20"/>
                <w:szCs w:val="20"/>
                <w:lang w:val="ru-RU"/>
              </w:rPr>
              <w:t xml:space="preserve"> фазы;</w:t>
            </w:r>
          </w:p>
          <w:p w14:paraId="72E8C1A4" w14:textId="77777777" w:rsidR="005E38A3" w:rsidRPr="00335C2E" w:rsidRDefault="005E38A3" w:rsidP="005E38A3">
            <w:pPr>
              <w:numPr>
                <w:ilvl w:val="0"/>
                <w:numId w:val="13"/>
              </w:numPr>
              <w:tabs>
                <w:tab w:val="left" w:pos="560"/>
              </w:tabs>
              <w:spacing w:line="20" w:lineRule="atLeast"/>
              <w:ind w:left="135" w:right="80" w:firstLine="0"/>
              <w:jc w:val="center"/>
              <w:rPr>
                <w:rFonts w:ascii="Times New Roman" w:eastAsia="Times New Roman" w:hAnsi="Times New Roman" w:cs="Times New Roman"/>
                <w:bCs/>
                <w:iCs/>
                <w:sz w:val="20"/>
                <w:szCs w:val="20"/>
                <w:lang w:val="ru-RU"/>
              </w:rPr>
            </w:pPr>
            <w:r w:rsidRPr="00335C2E">
              <w:rPr>
                <w:rFonts w:ascii="Times New Roman" w:eastAsia="Times New Roman" w:hAnsi="Times New Roman" w:cs="Times New Roman"/>
                <w:sz w:val="20"/>
                <w:szCs w:val="20"/>
                <w:lang w:val="ru-RU"/>
              </w:rPr>
              <w:t>Ср/з</w:t>
            </w:r>
            <w:r w:rsidRPr="00335C2E">
              <w:rPr>
                <w:rFonts w:ascii="Times New Roman" w:eastAsia="Times New Roman" w:hAnsi="Times New Roman" w:cs="Times New Roman"/>
                <w:bCs/>
                <w:iCs/>
                <w:sz w:val="20"/>
                <w:szCs w:val="20"/>
                <w:lang w:val="ru-RU"/>
              </w:rPr>
              <w:t xml:space="preserve"> граниты </w:t>
            </w:r>
            <w:r w:rsidRPr="00335C2E">
              <w:rPr>
                <w:rFonts w:ascii="Times New Roman" w:eastAsia="Times New Roman" w:hAnsi="Times New Roman" w:cs="Times New Roman"/>
                <w:spacing w:val="-2"/>
                <w:sz w:val="20"/>
                <w:szCs w:val="20"/>
              </w:rPr>
              <w:t>II</w:t>
            </w:r>
            <w:r w:rsidRPr="00335C2E">
              <w:rPr>
                <w:rFonts w:ascii="Times New Roman" w:eastAsia="Times New Roman" w:hAnsi="Times New Roman" w:cs="Times New Roman"/>
                <w:spacing w:val="-57"/>
                <w:sz w:val="20"/>
                <w:szCs w:val="20"/>
                <w:lang w:val="ru-RU"/>
              </w:rPr>
              <w:t xml:space="preserve">   </w:t>
            </w:r>
            <w:r w:rsidRPr="00335C2E">
              <w:rPr>
                <w:rFonts w:ascii="Times New Roman" w:eastAsia="Times New Roman" w:hAnsi="Times New Roman" w:cs="Times New Roman"/>
                <w:sz w:val="20"/>
                <w:szCs w:val="20"/>
                <w:lang w:val="ru-RU"/>
              </w:rPr>
              <w:t>фазы;</w:t>
            </w:r>
          </w:p>
          <w:p w14:paraId="6659B6C6" w14:textId="77777777" w:rsidR="005E38A3" w:rsidRPr="00335C2E" w:rsidRDefault="005E38A3" w:rsidP="005E38A3">
            <w:pPr>
              <w:numPr>
                <w:ilvl w:val="0"/>
                <w:numId w:val="13"/>
              </w:numPr>
              <w:tabs>
                <w:tab w:val="left" w:pos="560"/>
              </w:tabs>
              <w:spacing w:line="20" w:lineRule="atLeast"/>
              <w:ind w:left="135" w:firstLine="0"/>
              <w:jc w:val="center"/>
              <w:rPr>
                <w:rFonts w:ascii="Times New Roman" w:eastAsia="Times New Roman" w:hAnsi="Times New Roman" w:cs="Times New Roman"/>
                <w:bCs/>
                <w:iCs/>
                <w:sz w:val="20"/>
                <w:szCs w:val="20"/>
                <w:lang w:val="ru-RU"/>
              </w:rPr>
            </w:pPr>
            <w:r w:rsidRPr="00335C2E">
              <w:rPr>
                <w:rFonts w:ascii="Times New Roman" w:eastAsia="Times New Roman" w:hAnsi="Times New Roman" w:cs="Times New Roman"/>
                <w:bCs/>
                <w:iCs/>
                <w:sz w:val="20"/>
                <w:szCs w:val="20"/>
                <w:lang w:val="ru-RU"/>
              </w:rPr>
              <w:t xml:space="preserve">М/з граниты </w:t>
            </w:r>
            <w:r w:rsidRPr="00335C2E">
              <w:rPr>
                <w:rFonts w:ascii="Times New Roman" w:eastAsia="Times New Roman" w:hAnsi="Times New Roman" w:cs="Times New Roman"/>
                <w:sz w:val="20"/>
                <w:szCs w:val="20"/>
              </w:rPr>
              <w:t>III</w:t>
            </w:r>
            <w:r w:rsidRPr="00335C2E">
              <w:rPr>
                <w:rFonts w:ascii="Times New Roman" w:eastAsia="Times New Roman" w:hAnsi="Times New Roman" w:cs="Times New Roman"/>
                <w:spacing w:val="12"/>
                <w:sz w:val="20"/>
                <w:szCs w:val="20"/>
                <w:lang w:val="ru-RU"/>
              </w:rPr>
              <w:t xml:space="preserve"> </w:t>
            </w:r>
            <w:r w:rsidRPr="00335C2E">
              <w:rPr>
                <w:rFonts w:ascii="Times New Roman" w:eastAsia="Times New Roman" w:hAnsi="Times New Roman" w:cs="Times New Roman"/>
                <w:sz w:val="20"/>
                <w:szCs w:val="20"/>
                <w:lang w:val="ru-RU"/>
              </w:rPr>
              <w:t>фазы</w:t>
            </w:r>
          </w:p>
        </w:tc>
        <w:tc>
          <w:tcPr>
            <w:tcW w:w="1052" w:type="pct"/>
          </w:tcPr>
          <w:p w14:paraId="1AC5B00F" w14:textId="77777777" w:rsidR="005E38A3" w:rsidRPr="00335C2E" w:rsidRDefault="005E38A3" w:rsidP="005E38A3">
            <w:pPr>
              <w:spacing w:line="20" w:lineRule="atLeast"/>
              <w:ind w:right="80"/>
              <w:jc w:val="center"/>
              <w:rPr>
                <w:rFonts w:ascii="Times New Roman" w:eastAsia="Times New Roman" w:hAnsi="Times New Roman" w:cs="Times New Roman"/>
                <w:b/>
                <w:i/>
                <w:sz w:val="20"/>
                <w:szCs w:val="20"/>
              </w:rPr>
            </w:pPr>
            <w:r w:rsidRPr="00335C2E">
              <w:rPr>
                <w:rFonts w:ascii="Times New Roman" w:eastAsia="Times New Roman" w:hAnsi="Times New Roman" w:cs="Times New Roman"/>
                <w:b/>
                <w:i/>
                <w:sz w:val="20"/>
                <w:szCs w:val="20"/>
              </w:rPr>
              <w:t>Калбинский комплекс (Р</w:t>
            </w:r>
            <w:r w:rsidRPr="00335C2E">
              <w:rPr>
                <w:rFonts w:ascii="Times New Roman" w:eastAsia="Times New Roman" w:hAnsi="Times New Roman" w:cs="Times New Roman"/>
                <w:b/>
                <w:i/>
                <w:sz w:val="20"/>
                <w:szCs w:val="20"/>
                <w:vertAlign w:val="subscript"/>
              </w:rPr>
              <w:t>1</w:t>
            </w:r>
            <w:r w:rsidRPr="00335C2E">
              <w:rPr>
                <w:rFonts w:ascii="Times New Roman" w:eastAsia="Times New Roman" w:hAnsi="Times New Roman" w:cs="Times New Roman"/>
                <w:b/>
                <w:i/>
                <w:sz w:val="20"/>
                <w:szCs w:val="20"/>
              </w:rPr>
              <w:t>):</w:t>
            </w:r>
          </w:p>
          <w:p w14:paraId="2CFFF908" w14:textId="77777777" w:rsidR="005E38A3" w:rsidRPr="00335C2E" w:rsidRDefault="005E38A3" w:rsidP="005E38A3">
            <w:pPr>
              <w:numPr>
                <w:ilvl w:val="0"/>
                <w:numId w:val="12"/>
              </w:numPr>
              <w:spacing w:line="20" w:lineRule="atLeast"/>
              <w:ind w:left="129" w:right="80" w:firstLine="0"/>
              <w:jc w:val="center"/>
              <w:rPr>
                <w:rFonts w:ascii="Times New Roman" w:eastAsia="Times New Roman" w:hAnsi="Times New Roman" w:cs="Times New Roman"/>
                <w:spacing w:val="1"/>
                <w:sz w:val="20"/>
                <w:szCs w:val="20"/>
                <w:lang w:val="ru-RU"/>
              </w:rPr>
            </w:pPr>
            <w:r w:rsidRPr="00335C2E">
              <w:rPr>
                <w:rFonts w:ascii="Times New Roman" w:eastAsia="Times New Roman" w:hAnsi="Times New Roman" w:cs="Times New Roman"/>
                <w:sz w:val="20"/>
                <w:szCs w:val="20"/>
              </w:rPr>
              <w:t>Bt</w:t>
            </w:r>
            <w:r w:rsidRPr="00335C2E">
              <w:rPr>
                <w:rFonts w:ascii="Times New Roman" w:eastAsia="Times New Roman" w:hAnsi="Times New Roman" w:cs="Times New Roman"/>
                <w:sz w:val="20"/>
                <w:szCs w:val="20"/>
                <w:lang w:val="ru-RU"/>
              </w:rPr>
              <w:t>-граниты,</w:t>
            </w:r>
            <w:r w:rsidRPr="00335C2E">
              <w:rPr>
                <w:rFonts w:ascii="Times New Roman" w:eastAsia="Times New Roman" w:hAnsi="Times New Roman" w:cs="Times New Roman"/>
                <w:spacing w:val="1"/>
                <w:sz w:val="20"/>
                <w:szCs w:val="20"/>
                <w:lang w:val="ru-RU"/>
              </w:rPr>
              <w:t xml:space="preserve"> </w:t>
            </w:r>
            <w:r w:rsidRPr="00335C2E">
              <w:rPr>
                <w:rFonts w:ascii="Times New Roman" w:eastAsia="Times New Roman" w:hAnsi="Times New Roman" w:cs="Times New Roman"/>
                <w:sz w:val="20"/>
                <w:szCs w:val="20"/>
                <w:lang w:val="ru-RU"/>
              </w:rPr>
              <w:t xml:space="preserve">гранодиориты </w:t>
            </w:r>
            <w:r w:rsidRPr="00335C2E">
              <w:rPr>
                <w:rFonts w:ascii="Times New Roman" w:eastAsia="Times New Roman" w:hAnsi="Times New Roman" w:cs="Times New Roman"/>
                <w:sz w:val="20"/>
                <w:szCs w:val="20"/>
              </w:rPr>
              <w:t>I</w:t>
            </w:r>
            <w:r w:rsidRPr="00335C2E">
              <w:rPr>
                <w:rFonts w:ascii="Times New Roman" w:eastAsia="Times New Roman" w:hAnsi="Times New Roman" w:cs="Times New Roman"/>
                <w:spacing w:val="-57"/>
                <w:sz w:val="20"/>
                <w:szCs w:val="20"/>
                <w:lang w:val="ru-RU"/>
              </w:rPr>
              <w:t xml:space="preserve"> </w:t>
            </w:r>
            <w:r w:rsidRPr="00335C2E">
              <w:rPr>
                <w:rFonts w:ascii="Times New Roman" w:eastAsia="Times New Roman" w:hAnsi="Times New Roman" w:cs="Times New Roman"/>
                <w:sz w:val="20"/>
                <w:szCs w:val="20"/>
                <w:lang w:val="ru-RU"/>
              </w:rPr>
              <w:t>фазы;</w:t>
            </w:r>
          </w:p>
          <w:p w14:paraId="7301699E" w14:textId="77777777" w:rsidR="005E38A3" w:rsidRPr="00335C2E" w:rsidRDefault="005E38A3" w:rsidP="005E38A3">
            <w:pPr>
              <w:numPr>
                <w:ilvl w:val="0"/>
                <w:numId w:val="12"/>
              </w:numPr>
              <w:spacing w:line="20" w:lineRule="atLeast"/>
              <w:ind w:left="129" w:right="80" w:firstLine="0"/>
              <w:jc w:val="center"/>
              <w:rPr>
                <w:rFonts w:ascii="Times New Roman" w:eastAsia="Times New Roman" w:hAnsi="Times New Roman" w:cs="Times New Roman"/>
                <w:spacing w:val="15"/>
                <w:sz w:val="20"/>
                <w:szCs w:val="20"/>
                <w:lang w:val="ru-RU"/>
              </w:rPr>
            </w:pPr>
            <w:r w:rsidRPr="00335C2E">
              <w:rPr>
                <w:rFonts w:ascii="Times New Roman" w:eastAsia="Times New Roman" w:hAnsi="Times New Roman" w:cs="Times New Roman"/>
                <w:sz w:val="20"/>
                <w:szCs w:val="20"/>
              </w:rPr>
              <w:t>Bt</w:t>
            </w:r>
            <w:r w:rsidRPr="00335C2E">
              <w:rPr>
                <w:rFonts w:ascii="Times New Roman" w:eastAsia="Times New Roman" w:hAnsi="Times New Roman" w:cs="Times New Roman"/>
                <w:sz w:val="20"/>
                <w:szCs w:val="20"/>
                <w:lang w:val="ru-RU"/>
              </w:rPr>
              <w:t>- и</w:t>
            </w:r>
            <w:r w:rsidRPr="00335C2E">
              <w:rPr>
                <w:rFonts w:ascii="Times New Roman" w:eastAsia="Times New Roman" w:hAnsi="Times New Roman" w:cs="Times New Roman"/>
                <w:spacing w:val="1"/>
                <w:sz w:val="20"/>
                <w:szCs w:val="20"/>
                <w:lang w:val="ru-RU"/>
              </w:rPr>
              <w:t xml:space="preserve"> </w:t>
            </w:r>
            <w:r w:rsidRPr="00335C2E">
              <w:rPr>
                <w:rFonts w:ascii="Times New Roman" w:eastAsia="Times New Roman" w:hAnsi="Times New Roman" w:cs="Times New Roman"/>
                <w:sz w:val="20"/>
                <w:szCs w:val="20"/>
                <w:lang w:val="ru-RU"/>
              </w:rPr>
              <w:t>двуслюдяные</w:t>
            </w:r>
            <w:r w:rsidRPr="00335C2E">
              <w:rPr>
                <w:rFonts w:ascii="Times New Roman" w:eastAsia="Times New Roman" w:hAnsi="Times New Roman" w:cs="Times New Roman"/>
                <w:spacing w:val="1"/>
                <w:sz w:val="20"/>
                <w:szCs w:val="20"/>
                <w:lang w:val="ru-RU"/>
              </w:rPr>
              <w:t xml:space="preserve"> </w:t>
            </w:r>
            <w:r w:rsidRPr="00335C2E">
              <w:rPr>
                <w:rFonts w:ascii="Times New Roman" w:eastAsia="Times New Roman" w:hAnsi="Times New Roman" w:cs="Times New Roman"/>
                <w:sz w:val="20"/>
                <w:szCs w:val="20"/>
                <w:lang w:val="ru-RU"/>
              </w:rPr>
              <w:t xml:space="preserve">граниты </w:t>
            </w:r>
            <w:r w:rsidRPr="00335C2E">
              <w:rPr>
                <w:rFonts w:ascii="Times New Roman" w:eastAsia="Times New Roman" w:hAnsi="Times New Roman" w:cs="Times New Roman"/>
                <w:sz w:val="20"/>
                <w:szCs w:val="20"/>
              </w:rPr>
              <w:t>II</w:t>
            </w:r>
            <w:r w:rsidRPr="00335C2E">
              <w:rPr>
                <w:rFonts w:ascii="Times New Roman" w:eastAsia="Times New Roman" w:hAnsi="Times New Roman" w:cs="Times New Roman"/>
                <w:spacing w:val="1"/>
                <w:sz w:val="20"/>
                <w:szCs w:val="20"/>
                <w:lang w:val="ru-RU"/>
              </w:rPr>
              <w:t xml:space="preserve"> </w:t>
            </w:r>
            <w:r w:rsidRPr="00335C2E">
              <w:rPr>
                <w:rFonts w:ascii="Times New Roman" w:eastAsia="Times New Roman" w:hAnsi="Times New Roman" w:cs="Times New Roman"/>
                <w:sz w:val="20"/>
                <w:szCs w:val="20"/>
                <w:lang w:val="ru-RU"/>
              </w:rPr>
              <w:t>фазы;</w:t>
            </w:r>
          </w:p>
          <w:p w14:paraId="183DB7B4" w14:textId="77777777" w:rsidR="005E38A3" w:rsidRPr="00335C2E" w:rsidRDefault="005E38A3" w:rsidP="005E38A3">
            <w:pPr>
              <w:numPr>
                <w:ilvl w:val="0"/>
                <w:numId w:val="12"/>
              </w:numPr>
              <w:tabs>
                <w:tab w:val="left" w:pos="413"/>
              </w:tabs>
              <w:spacing w:line="20" w:lineRule="atLeast"/>
              <w:ind w:left="129" w:right="80" w:firstLine="0"/>
              <w:jc w:val="center"/>
              <w:rPr>
                <w:rFonts w:ascii="Times New Roman" w:eastAsia="Times New Roman" w:hAnsi="Times New Roman" w:cs="Times New Roman"/>
                <w:sz w:val="20"/>
                <w:szCs w:val="20"/>
                <w:lang w:val="ru-RU"/>
              </w:rPr>
            </w:pPr>
            <w:r w:rsidRPr="00335C2E">
              <w:rPr>
                <w:rFonts w:ascii="Times New Roman" w:eastAsia="Times New Roman" w:hAnsi="Times New Roman" w:cs="Times New Roman"/>
                <w:sz w:val="20"/>
                <w:szCs w:val="20"/>
                <w:lang w:val="ru-RU"/>
              </w:rPr>
              <w:t xml:space="preserve">лейкократовые </w:t>
            </w:r>
            <w:r w:rsidRPr="00335C2E">
              <w:rPr>
                <w:rFonts w:ascii="Times New Roman" w:eastAsia="Times New Roman" w:hAnsi="Times New Roman" w:cs="Times New Roman"/>
                <w:spacing w:val="-1"/>
                <w:sz w:val="20"/>
                <w:szCs w:val="20"/>
                <w:lang w:val="ru-RU"/>
              </w:rPr>
              <w:t>граниты,</w:t>
            </w:r>
            <w:r w:rsidRPr="00335C2E">
              <w:rPr>
                <w:rFonts w:ascii="Times New Roman" w:eastAsia="Times New Roman" w:hAnsi="Times New Roman" w:cs="Times New Roman"/>
                <w:spacing w:val="-57"/>
                <w:sz w:val="20"/>
                <w:szCs w:val="20"/>
                <w:lang w:val="ru-RU"/>
              </w:rPr>
              <w:t xml:space="preserve"> </w:t>
            </w:r>
            <w:r w:rsidRPr="00335C2E">
              <w:rPr>
                <w:rFonts w:ascii="Times New Roman" w:eastAsia="Times New Roman" w:hAnsi="Times New Roman" w:cs="Times New Roman"/>
                <w:sz w:val="20"/>
                <w:szCs w:val="20"/>
                <w:lang w:val="ru-RU"/>
              </w:rPr>
              <w:t>аплитовидные граниты,</w:t>
            </w:r>
            <w:r w:rsidRPr="00335C2E">
              <w:rPr>
                <w:rFonts w:ascii="Times New Roman" w:eastAsia="Times New Roman" w:hAnsi="Times New Roman" w:cs="Times New Roman"/>
                <w:spacing w:val="-57"/>
                <w:sz w:val="20"/>
                <w:szCs w:val="20"/>
                <w:lang w:val="ru-RU"/>
              </w:rPr>
              <w:t xml:space="preserve"> </w:t>
            </w:r>
            <w:r w:rsidRPr="00335C2E">
              <w:rPr>
                <w:rFonts w:ascii="Times New Roman" w:eastAsia="Times New Roman" w:hAnsi="Times New Roman" w:cs="Times New Roman"/>
                <w:sz w:val="20"/>
                <w:szCs w:val="20"/>
                <w:lang w:val="ru-RU"/>
              </w:rPr>
              <w:t xml:space="preserve">пегматиты </w:t>
            </w:r>
            <w:r w:rsidRPr="00335C2E">
              <w:rPr>
                <w:rFonts w:ascii="Times New Roman" w:eastAsia="Times New Roman" w:hAnsi="Times New Roman" w:cs="Times New Roman"/>
                <w:sz w:val="20"/>
                <w:szCs w:val="20"/>
              </w:rPr>
              <w:t>III</w:t>
            </w:r>
            <w:r w:rsidRPr="00335C2E">
              <w:rPr>
                <w:rFonts w:ascii="Times New Roman" w:eastAsia="Times New Roman" w:hAnsi="Times New Roman" w:cs="Times New Roman"/>
                <w:spacing w:val="12"/>
                <w:sz w:val="20"/>
                <w:szCs w:val="20"/>
                <w:lang w:val="ru-RU"/>
              </w:rPr>
              <w:t xml:space="preserve"> </w:t>
            </w:r>
            <w:r w:rsidRPr="00335C2E">
              <w:rPr>
                <w:rFonts w:ascii="Times New Roman" w:eastAsia="Times New Roman" w:hAnsi="Times New Roman" w:cs="Times New Roman"/>
                <w:sz w:val="20"/>
                <w:szCs w:val="20"/>
                <w:lang w:val="ru-RU"/>
              </w:rPr>
              <w:t>фазы;</w:t>
            </w:r>
          </w:p>
          <w:p w14:paraId="12BD3E0C" w14:textId="77777777" w:rsidR="005E38A3" w:rsidRPr="00335C2E" w:rsidRDefault="005E38A3" w:rsidP="005E38A3">
            <w:pPr>
              <w:numPr>
                <w:ilvl w:val="0"/>
                <w:numId w:val="12"/>
              </w:numPr>
              <w:tabs>
                <w:tab w:val="left" w:pos="413"/>
              </w:tabs>
              <w:spacing w:line="20" w:lineRule="atLeast"/>
              <w:ind w:left="129" w:right="80" w:firstLine="0"/>
              <w:jc w:val="center"/>
              <w:rPr>
                <w:rFonts w:ascii="Times New Roman" w:eastAsia="Times New Roman" w:hAnsi="Times New Roman" w:cs="Times New Roman"/>
                <w:sz w:val="20"/>
                <w:szCs w:val="20"/>
                <w:lang w:val="ru-RU"/>
              </w:rPr>
            </w:pPr>
            <w:r w:rsidRPr="00335C2E">
              <w:rPr>
                <w:rFonts w:ascii="Times New Roman" w:eastAsia="Times New Roman" w:hAnsi="Times New Roman" w:cs="Times New Roman"/>
                <w:sz w:val="20"/>
                <w:szCs w:val="20"/>
                <w:lang w:val="ru-RU"/>
              </w:rPr>
              <w:t>Кр/з</w:t>
            </w:r>
            <w:r w:rsidRPr="00335C2E">
              <w:rPr>
                <w:rFonts w:ascii="Times New Roman" w:eastAsia="Times New Roman" w:hAnsi="Times New Roman" w:cs="Times New Roman"/>
                <w:spacing w:val="1"/>
                <w:sz w:val="20"/>
                <w:szCs w:val="20"/>
                <w:lang w:val="ru-RU"/>
              </w:rPr>
              <w:t xml:space="preserve"> </w:t>
            </w:r>
            <w:r w:rsidRPr="00335C2E">
              <w:rPr>
                <w:rFonts w:ascii="Times New Roman" w:eastAsia="Times New Roman" w:hAnsi="Times New Roman" w:cs="Times New Roman"/>
                <w:sz w:val="20"/>
                <w:szCs w:val="20"/>
                <w:lang w:val="ru-RU"/>
              </w:rPr>
              <w:t>биотитовые</w:t>
            </w:r>
            <w:r w:rsidRPr="00335C2E">
              <w:rPr>
                <w:rFonts w:ascii="Times New Roman" w:eastAsia="Times New Roman" w:hAnsi="Times New Roman" w:cs="Times New Roman"/>
                <w:spacing w:val="17"/>
                <w:sz w:val="20"/>
                <w:szCs w:val="20"/>
                <w:lang w:val="ru-RU"/>
              </w:rPr>
              <w:t xml:space="preserve"> </w:t>
            </w:r>
            <w:r w:rsidRPr="00335C2E">
              <w:rPr>
                <w:rFonts w:ascii="Times New Roman" w:eastAsia="Times New Roman" w:hAnsi="Times New Roman" w:cs="Times New Roman"/>
                <w:sz w:val="20"/>
                <w:szCs w:val="20"/>
                <w:lang w:val="ru-RU"/>
              </w:rPr>
              <w:t>и</w:t>
            </w:r>
            <w:r w:rsidRPr="00335C2E">
              <w:rPr>
                <w:rFonts w:ascii="Times New Roman" w:eastAsia="Times New Roman" w:hAnsi="Times New Roman" w:cs="Times New Roman"/>
                <w:spacing w:val="17"/>
                <w:sz w:val="20"/>
                <w:szCs w:val="20"/>
                <w:lang w:val="ru-RU"/>
              </w:rPr>
              <w:t xml:space="preserve"> </w:t>
            </w:r>
            <w:r w:rsidRPr="00335C2E">
              <w:rPr>
                <w:rFonts w:ascii="Times New Roman" w:eastAsia="Times New Roman" w:hAnsi="Times New Roman" w:cs="Times New Roman"/>
                <w:sz w:val="20"/>
                <w:szCs w:val="20"/>
                <w:lang w:val="ru-RU"/>
              </w:rPr>
              <w:t xml:space="preserve">лейкократовые </w:t>
            </w:r>
            <w:r w:rsidRPr="00335C2E">
              <w:rPr>
                <w:rFonts w:ascii="Times New Roman" w:eastAsia="Times New Roman" w:hAnsi="Times New Roman" w:cs="Times New Roman"/>
                <w:spacing w:val="-57"/>
                <w:sz w:val="20"/>
                <w:szCs w:val="20"/>
                <w:lang w:val="ru-RU"/>
              </w:rPr>
              <w:t xml:space="preserve"> </w:t>
            </w:r>
            <w:r w:rsidRPr="00335C2E">
              <w:rPr>
                <w:rFonts w:ascii="Times New Roman" w:eastAsia="Times New Roman" w:hAnsi="Times New Roman" w:cs="Times New Roman"/>
                <w:sz w:val="20"/>
                <w:szCs w:val="20"/>
                <w:lang w:val="ru-RU"/>
              </w:rPr>
              <w:t>граниты,</w:t>
            </w:r>
            <w:r w:rsidRPr="00335C2E">
              <w:rPr>
                <w:rFonts w:ascii="Times New Roman" w:eastAsia="Times New Roman" w:hAnsi="Times New Roman" w:cs="Times New Roman"/>
                <w:spacing w:val="20"/>
                <w:sz w:val="20"/>
                <w:szCs w:val="20"/>
                <w:lang w:val="ru-RU"/>
              </w:rPr>
              <w:t xml:space="preserve"> </w:t>
            </w:r>
            <w:r w:rsidRPr="00335C2E">
              <w:rPr>
                <w:rFonts w:ascii="Times New Roman" w:eastAsia="Times New Roman" w:hAnsi="Times New Roman" w:cs="Times New Roman"/>
                <w:sz w:val="20"/>
                <w:szCs w:val="20"/>
                <w:lang w:val="ru-RU"/>
              </w:rPr>
              <w:t>аплиты,</w:t>
            </w:r>
            <w:r w:rsidRPr="00335C2E">
              <w:rPr>
                <w:rFonts w:ascii="Times New Roman" w:eastAsia="Times New Roman" w:hAnsi="Times New Roman" w:cs="Times New Roman"/>
                <w:spacing w:val="21"/>
                <w:sz w:val="20"/>
                <w:szCs w:val="20"/>
                <w:lang w:val="ru-RU"/>
              </w:rPr>
              <w:t xml:space="preserve"> </w:t>
            </w:r>
            <w:r w:rsidRPr="00335C2E">
              <w:rPr>
                <w:rFonts w:ascii="Times New Roman" w:eastAsia="Times New Roman" w:hAnsi="Times New Roman" w:cs="Times New Roman"/>
                <w:sz w:val="20"/>
                <w:szCs w:val="20"/>
                <w:lang w:val="ru-RU"/>
              </w:rPr>
              <w:t>пегматиты,</w:t>
            </w:r>
            <w:r w:rsidRPr="00335C2E">
              <w:rPr>
                <w:rFonts w:ascii="Times New Roman" w:eastAsia="Times New Roman" w:hAnsi="Times New Roman" w:cs="Times New Roman"/>
                <w:spacing w:val="-57"/>
                <w:sz w:val="20"/>
                <w:szCs w:val="20"/>
                <w:lang w:val="ru-RU"/>
              </w:rPr>
              <w:t xml:space="preserve"> </w:t>
            </w:r>
            <w:r w:rsidRPr="00335C2E">
              <w:rPr>
                <w:rFonts w:ascii="Times New Roman" w:eastAsia="Times New Roman" w:hAnsi="Times New Roman" w:cs="Times New Roman"/>
                <w:sz w:val="20"/>
                <w:szCs w:val="20"/>
                <w:lang w:val="ru-RU"/>
              </w:rPr>
              <w:t xml:space="preserve">кварцевые жилы </w:t>
            </w:r>
            <w:r w:rsidRPr="00335C2E">
              <w:rPr>
                <w:rFonts w:ascii="Times New Roman" w:eastAsia="Times New Roman" w:hAnsi="Times New Roman" w:cs="Times New Roman"/>
                <w:sz w:val="20"/>
                <w:szCs w:val="20"/>
              </w:rPr>
              <w:t>IV</w:t>
            </w:r>
            <w:r w:rsidRPr="00335C2E">
              <w:rPr>
                <w:rFonts w:ascii="Times New Roman" w:eastAsia="Times New Roman" w:hAnsi="Times New Roman" w:cs="Times New Roman"/>
                <w:sz w:val="20"/>
                <w:szCs w:val="20"/>
                <w:lang w:val="ru-RU"/>
              </w:rPr>
              <w:t xml:space="preserve"> фазы.</w:t>
            </w:r>
          </w:p>
        </w:tc>
        <w:tc>
          <w:tcPr>
            <w:tcW w:w="1006" w:type="pct"/>
          </w:tcPr>
          <w:p w14:paraId="01021B0B" w14:textId="77777777" w:rsidR="005E38A3" w:rsidRPr="00335C2E" w:rsidRDefault="005E38A3" w:rsidP="005E38A3">
            <w:pPr>
              <w:spacing w:line="20" w:lineRule="atLeast"/>
              <w:ind w:right="89"/>
              <w:jc w:val="center"/>
              <w:rPr>
                <w:rFonts w:ascii="Times New Roman" w:eastAsia="Times New Roman" w:hAnsi="Times New Roman" w:cs="Times New Roman"/>
                <w:b/>
                <w:i/>
                <w:sz w:val="20"/>
                <w:szCs w:val="20"/>
              </w:rPr>
            </w:pPr>
            <w:r w:rsidRPr="00335C2E">
              <w:rPr>
                <w:rFonts w:ascii="Times New Roman" w:eastAsia="Times New Roman" w:hAnsi="Times New Roman" w:cs="Times New Roman"/>
                <w:b/>
                <w:i/>
                <w:sz w:val="20"/>
                <w:szCs w:val="20"/>
              </w:rPr>
              <w:t>Калбинский</w:t>
            </w:r>
          </w:p>
          <w:p w14:paraId="48D42FD1" w14:textId="77777777" w:rsidR="005E38A3" w:rsidRPr="00335C2E" w:rsidRDefault="005E38A3" w:rsidP="005E38A3">
            <w:pPr>
              <w:spacing w:line="20" w:lineRule="atLeast"/>
              <w:ind w:right="89"/>
              <w:jc w:val="center"/>
              <w:rPr>
                <w:rFonts w:ascii="Times New Roman" w:eastAsia="Times New Roman" w:hAnsi="Times New Roman" w:cs="Times New Roman"/>
                <w:b/>
                <w:i/>
                <w:spacing w:val="1"/>
                <w:sz w:val="20"/>
                <w:szCs w:val="20"/>
              </w:rPr>
            </w:pPr>
            <w:r w:rsidRPr="00335C2E">
              <w:rPr>
                <w:rFonts w:ascii="Times New Roman" w:eastAsia="Times New Roman" w:hAnsi="Times New Roman" w:cs="Times New Roman"/>
                <w:b/>
                <w:i/>
                <w:sz w:val="20"/>
                <w:szCs w:val="20"/>
              </w:rPr>
              <w:t>комплекс</w:t>
            </w:r>
            <w:r w:rsidRPr="00335C2E">
              <w:rPr>
                <w:rFonts w:ascii="Times New Roman" w:eastAsia="Times New Roman" w:hAnsi="Times New Roman" w:cs="Times New Roman"/>
                <w:b/>
                <w:i/>
                <w:spacing w:val="-57"/>
                <w:sz w:val="20"/>
                <w:szCs w:val="20"/>
              </w:rPr>
              <w:t xml:space="preserve"> </w:t>
            </w:r>
            <w:r w:rsidRPr="00335C2E">
              <w:rPr>
                <w:rFonts w:ascii="Times New Roman" w:eastAsia="Times New Roman" w:hAnsi="Times New Roman" w:cs="Times New Roman"/>
                <w:b/>
                <w:i/>
                <w:sz w:val="20"/>
                <w:szCs w:val="20"/>
              </w:rPr>
              <w:t>(Р</w:t>
            </w:r>
            <w:r w:rsidRPr="00335C2E">
              <w:rPr>
                <w:rFonts w:ascii="Times New Roman" w:eastAsia="Times New Roman" w:hAnsi="Times New Roman" w:cs="Times New Roman"/>
                <w:b/>
                <w:i/>
                <w:sz w:val="20"/>
                <w:szCs w:val="20"/>
                <w:vertAlign w:val="subscript"/>
              </w:rPr>
              <w:t>1</w:t>
            </w:r>
            <w:r w:rsidRPr="00335C2E">
              <w:rPr>
                <w:rFonts w:ascii="Times New Roman" w:eastAsia="Times New Roman" w:hAnsi="Times New Roman" w:cs="Times New Roman"/>
                <w:b/>
                <w:i/>
                <w:sz w:val="20"/>
                <w:szCs w:val="20"/>
              </w:rPr>
              <w:t>):</w:t>
            </w:r>
          </w:p>
          <w:p w14:paraId="0F3B2EF6" w14:textId="77777777" w:rsidR="005E38A3" w:rsidRPr="00335C2E" w:rsidRDefault="005E38A3" w:rsidP="009F7C7C">
            <w:pPr>
              <w:numPr>
                <w:ilvl w:val="0"/>
                <w:numId w:val="14"/>
              </w:numPr>
              <w:spacing w:line="20" w:lineRule="atLeast"/>
              <w:ind w:left="267" w:firstLine="141"/>
              <w:jc w:val="center"/>
              <w:rPr>
                <w:rFonts w:ascii="Times New Roman" w:eastAsia="Times New Roman" w:hAnsi="Times New Roman" w:cs="Times New Roman"/>
                <w:sz w:val="20"/>
                <w:szCs w:val="20"/>
                <w:lang w:val="ru-RU"/>
              </w:rPr>
            </w:pPr>
            <w:r w:rsidRPr="00335C2E">
              <w:rPr>
                <w:rFonts w:ascii="Times New Roman" w:eastAsia="Times New Roman" w:hAnsi="Times New Roman" w:cs="Times New Roman"/>
                <w:sz w:val="20"/>
                <w:szCs w:val="20"/>
                <w:lang w:val="ru-RU"/>
              </w:rPr>
              <w:t>порфировидные граниты,</w:t>
            </w:r>
            <w:r w:rsidRPr="00335C2E">
              <w:rPr>
                <w:rFonts w:ascii="Times New Roman" w:eastAsia="Times New Roman" w:hAnsi="Times New Roman" w:cs="Times New Roman"/>
                <w:spacing w:val="1"/>
                <w:sz w:val="20"/>
                <w:szCs w:val="20"/>
                <w:lang w:val="ru-RU"/>
              </w:rPr>
              <w:t xml:space="preserve"> </w:t>
            </w:r>
            <w:r w:rsidRPr="00335C2E">
              <w:rPr>
                <w:rFonts w:ascii="Times New Roman" w:eastAsia="Times New Roman" w:hAnsi="Times New Roman" w:cs="Times New Roman"/>
                <w:sz w:val="20"/>
                <w:szCs w:val="20"/>
                <w:lang w:val="ru-RU"/>
              </w:rPr>
              <w:t>гранодиориты, мелкозернистые</w:t>
            </w:r>
            <w:r w:rsidRPr="00335C2E">
              <w:rPr>
                <w:rFonts w:ascii="Times New Roman" w:eastAsia="Times New Roman" w:hAnsi="Times New Roman" w:cs="Times New Roman"/>
                <w:spacing w:val="44"/>
                <w:sz w:val="20"/>
                <w:szCs w:val="20"/>
                <w:lang w:val="ru-RU"/>
              </w:rPr>
              <w:t xml:space="preserve"> </w:t>
            </w:r>
            <w:r w:rsidRPr="00335C2E">
              <w:rPr>
                <w:rFonts w:ascii="Times New Roman" w:eastAsia="Times New Roman" w:hAnsi="Times New Roman" w:cs="Times New Roman"/>
                <w:sz w:val="20"/>
                <w:szCs w:val="20"/>
                <w:lang w:val="ru-RU"/>
              </w:rPr>
              <w:t>граниты дополнительных</w:t>
            </w:r>
            <w:r w:rsidRPr="00335C2E">
              <w:rPr>
                <w:rFonts w:ascii="Times New Roman" w:eastAsia="Times New Roman" w:hAnsi="Times New Roman" w:cs="Times New Roman"/>
                <w:spacing w:val="1"/>
                <w:sz w:val="20"/>
                <w:szCs w:val="20"/>
                <w:lang w:val="ru-RU"/>
              </w:rPr>
              <w:t xml:space="preserve"> </w:t>
            </w:r>
            <w:r w:rsidRPr="00335C2E">
              <w:rPr>
                <w:rFonts w:ascii="Times New Roman" w:eastAsia="Times New Roman" w:hAnsi="Times New Roman" w:cs="Times New Roman"/>
                <w:sz w:val="20"/>
                <w:szCs w:val="20"/>
                <w:lang w:val="ru-RU"/>
              </w:rPr>
              <w:t xml:space="preserve">интрузий и </w:t>
            </w:r>
            <w:r w:rsidRPr="00335C2E">
              <w:rPr>
                <w:rFonts w:ascii="Times New Roman" w:eastAsia="Times New Roman" w:hAnsi="Times New Roman" w:cs="Times New Roman"/>
                <w:spacing w:val="-1"/>
                <w:sz w:val="20"/>
                <w:szCs w:val="20"/>
                <w:lang w:val="ru-RU"/>
              </w:rPr>
              <w:t>жильные</w:t>
            </w:r>
            <w:r w:rsidRPr="00335C2E">
              <w:rPr>
                <w:rFonts w:ascii="Times New Roman" w:eastAsia="Times New Roman" w:hAnsi="Times New Roman" w:cs="Times New Roman"/>
                <w:spacing w:val="-57"/>
                <w:sz w:val="20"/>
                <w:szCs w:val="20"/>
                <w:lang w:val="ru-RU"/>
              </w:rPr>
              <w:t xml:space="preserve"> </w:t>
            </w:r>
            <w:r w:rsidRPr="00335C2E">
              <w:rPr>
                <w:rFonts w:ascii="Times New Roman" w:eastAsia="Times New Roman" w:hAnsi="Times New Roman" w:cs="Times New Roman"/>
                <w:sz w:val="20"/>
                <w:szCs w:val="20"/>
                <w:lang w:val="ru-RU"/>
              </w:rPr>
              <w:t xml:space="preserve">породы </w:t>
            </w:r>
            <w:r w:rsidRPr="00335C2E">
              <w:rPr>
                <w:rFonts w:ascii="Times New Roman" w:eastAsia="Times New Roman" w:hAnsi="Times New Roman" w:cs="Times New Roman"/>
                <w:sz w:val="20"/>
                <w:szCs w:val="20"/>
              </w:rPr>
              <w:t>I</w:t>
            </w:r>
            <w:r w:rsidRPr="00335C2E">
              <w:rPr>
                <w:rFonts w:ascii="Times New Roman" w:eastAsia="Times New Roman" w:hAnsi="Times New Roman" w:cs="Times New Roman"/>
                <w:spacing w:val="1"/>
                <w:sz w:val="20"/>
                <w:szCs w:val="20"/>
                <w:lang w:val="ru-RU"/>
              </w:rPr>
              <w:t xml:space="preserve"> </w:t>
            </w:r>
            <w:r w:rsidRPr="00335C2E">
              <w:rPr>
                <w:rFonts w:ascii="Times New Roman" w:eastAsia="Times New Roman" w:hAnsi="Times New Roman" w:cs="Times New Roman"/>
                <w:sz w:val="20"/>
                <w:szCs w:val="20"/>
                <w:lang w:val="ru-RU"/>
              </w:rPr>
              <w:t>фазы;</w:t>
            </w:r>
          </w:p>
          <w:p w14:paraId="6C853DA0" w14:textId="77777777" w:rsidR="005E38A3" w:rsidRPr="00335C2E" w:rsidRDefault="005E38A3" w:rsidP="009F7C7C">
            <w:pPr>
              <w:numPr>
                <w:ilvl w:val="0"/>
                <w:numId w:val="14"/>
              </w:numPr>
              <w:spacing w:line="20" w:lineRule="atLeast"/>
              <w:ind w:left="267" w:firstLine="141"/>
              <w:jc w:val="center"/>
              <w:rPr>
                <w:rFonts w:ascii="Times New Roman" w:eastAsia="Times New Roman" w:hAnsi="Times New Roman" w:cs="Times New Roman"/>
                <w:sz w:val="20"/>
                <w:szCs w:val="20"/>
                <w:lang w:val="ru-RU"/>
              </w:rPr>
            </w:pPr>
            <w:r w:rsidRPr="00335C2E">
              <w:rPr>
                <w:rFonts w:ascii="Times New Roman" w:eastAsia="Times New Roman" w:hAnsi="Times New Roman" w:cs="Times New Roman"/>
                <w:sz w:val="20"/>
                <w:szCs w:val="20"/>
              </w:rPr>
              <w:t>Bt</w:t>
            </w:r>
            <w:r w:rsidRPr="00335C2E">
              <w:rPr>
                <w:rFonts w:ascii="Times New Roman" w:eastAsia="Times New Roman" w:hAnsi="Times New Roman" w:cs="Times New Roman"/>
                <w:sz w:val="20"/>
                <w:szCs w:val="20"/>
                <w:lang w:val="ru-RU"/>
              </w:rPr>
              <w:t xml:space="preserve">- и </w:t>
            </w:r>
            <w:r w:rsidRPr="00335C2E">
              <w:rPr>
                <w:rFonts w:ascii="Times New Roman" w:eastAsia="Times New Roman" w:hAnsi="Times New Roman" w:cs="Times New Roman"/>
                <w:sz w:val="20"/>
                <w:szCs w:val="20"/>
              </w:rPr>
              <w:t>Bt</w:t>
            </w:r>
            <w:r w:rsidRPr="00335C2E">
              <w:rPr>
                <w:rFonts w:ascii="Times New Roman" w:eastAsia="Times New Roman" w:hAnsi="Times New Roman" w:cs="Times New Roman"/>
                <w:sz w:val="20"/>
                <w:szCs w:val="20"/>
                <w:lang w:val="ru-RU"/>
              </w:rPr>
              <w:t>-</w:t>
            </w:r>
            <w:r w:rsidRPr="00335C2E">
              <w:rPr>
                <w:rFonts w:ascii="Times New Roman" w:eastAsia="Times New Roman" w:hAnsi="Times New Roman" w:cs="Times New Roman"/>
                <w:sz w:val="20"/>
                <w:szCs w:val="20"/>
              </w:rPr>
              <w:t>Ms</w:t>
            </w:r>
            <w:r w:rsidRPr="00335C2E">
              <w:rPr>
                <w:rFonts w:ascii="Times New Roman" w:eastAsia="Times New Roman" w:hAnsi="Times New Roman" w:cs="Times New Roman"/>
                <w:sz w:val="20"/>
                <w:szCs w:val="20"/>
                <w:lang w:val="ru-RU"/>
              </w:rPr>
              <w:t>-граниты,</w:t>
            </w:r>
            <w:r w:rsidRPr="00335C2E">
              <w:rPr>
                <w:rFonts w:ascii="Times New Roman" w:eastAsia="Times New Roman" w:hAnsi="Times New Roman" w:cs="Times New Roman"/>
                <w:spacing w:val="7"/>
                <w:sz w:val="20"/>
                <w:szCs w:val="20"/>
                <w:lang w:val="ru-RU"/>
              </w:rPr>
              <w:t xml:space="preserve"> </w:t>
            </w:r>
            <w:r w:rsidRPr="00335C2E">
              <w:rPr>
                <w:rFonts w:ascii="Times New Roman" w:eastAsia="Times New Roman" w:hAnsi="Times New Roman" w:cs="Times New Roman"/>
                <w:sz w:val="20"/>
                <w:szCs w:val="20"/>
                <w:lang w:val="ru-RU"/>
              </w:rPr>
              <w:t>дополнительные</w:t>
            </w:r>
            <w:r w:rsidRPr="00335C2E">
              <w:rPr>
                <w:rFonts w:ascii="Times New Roman" w:eastAsia="Times New Roman" w:hAnsi="Times New Roman" w:cs="Times New Roman"/>
                <w:spacing w:val="-57"/>
                <w:sz w:val="20"/>
                <w:szCs w:val="20"/>
                <w:lang w:val="ru-RU"/>
              </w:rPr>
              <w:t xml:space="preserve"> </w:t>
            </w:r>
            <w:r w:rsidRPr="00335C2E">
              <w:rPr>
                <w:rFonts w:ascii="Times New Roman" w:eastAsia="Times New Roman" w:hAnsi="Times New Roman" w:cs="Times New Roman"/>
                <w:sz w:val="20"/>
                <w:szCs w:val="20"/>
                <w:lang w:val="ru-RU"/>
              </w:rPr>
              <w:t xml:space="preserve">интрузии и </w:t>
            </w:r>
            <w:r w:rsidRPr="00335C2E">
              <w:rPr>
                <w:rFonts w:ascii="Times New Roman" w:eastAsia="Times New Roman" w:hAnsi="Times New Roman" w:cs="Times New Roman"/>
                <w:spacing w:val="-1"/>
                <w:sz w:val="20"/>
                <w:szCs w:val="20"/>
                <w:lang w:val="ru-RU"/>
              </w:rPr>
              <w:t>жильные</w:t>
            </w:r>
            <w:r w:rsidRPr="00335C2E">
              <w:rPr>
                <w:rFonts w:ascii="Times New Roman" w:eastAsia="Times New Roman" w:hAnsi="Times New Roman" w:cs="Times New Roman"/>
                <w:spacing w:val="-57"/>
                <w:sz w:val="20"/>
                <w:szCs w:val="20"/>
                <w:lang w:val="ru-RU"/>
              </w:rPr>
              <w:t xml:space="preserve"> </w:t>
            </w:r>
            <w:r w:rsidRPr="00335C2E">
              <w:rPr>
                <w:rFonts w:ascii="Times New Roman" w:eastAsia="Times New Roman" w:hAnsi="Times New Roman" w:cs="Times New Roman"/>
                <w:sz w:val="20"/>
                <w:szCs w:val="20"/>
                <w:lang w:val="ru-RU"/>
              </w:rPr>
              <w:t xml:space="preserve">породы </w:t>
            </w:r>
            <w:r w:rsidRPr="00335C2E">
              <w:rPr>
                <w:rFonts w:ascii="Times New Roman" w:eastAsia="Times New Roman" w:hAnsi="Times New Roman" w:cs="Times New Roman"/>
                <w:sz w:val="20"/>
                <w:szCs w:val="20"/>
              </w:rPr>
              <w:t>II</w:t>
            </w:r>
            <w:r w:rsidRPr="00335C2E">
              <w:rPr>
                <w:rFonts w:ascii="Times New Roman" w:eastAsia="Times New Roman" w:hAnsi="Times New Roman" w:cs="Times New Roman"/>
                <w:sz w:val="20"/>
                <w:szCs w:val="20"/>
                <w:lang w:val="ru-RU"/>
              </w:rPr>
              <w:t xml:space="preserve"> фазы.</w:t>
            </w:r>
          </w:p>
        </w:tc>
        <w:tc>
          <w:tcPr>
            <w:tcW w:w="862" w:type="pct"/>
          </w:tcPr>
          <w:p w14:paraId="4E9A0E0C" w14:textId="77777777" w:rsidR="005E38A3" w:rsidRPr="00335C2E" w:rsidRDefault="005E38A3" w:rsidP="005E38A3">
            <w:pPr>
              <w:spacing w:line="20" w:lineRule="atLeast"/>
              <w:ind w:right="80"/>
              <w:jc w:val="center"/>
              <w:rPr>
                <w:rFonts w:ascii="Times New Roman" w:eastAsia="Times New Roman" w:hAnsi="Times New Roman" w:cs="Times New Roman"/>
                <w:b/>
                <w:i/>
                <w:spacing w:val="61"/>
                <w:sz w:val="20"/>
                <w:szCs w:val="20"/>
              </w:rPr>
            </w:pPr>
            <w:r w:rsidRPr="00335C2E">
              <w:rPr>
                <w:rFonts w:ascii="Times New Roman" w:eastAsia="Times New Roman" w:hAnsi="Times New Roman" w:cs="Times New Roman"/>
                <w:b/>
                <w:i/>
                <w:sz w:val="20"/>
                <w:szCs w:val="20"/>
              </w:rPr>
              <w:t>Калбинский</w:t>
            </w:r>
            <w:r w:rsidRPr="00335C2E">
              <w:rPr>
                <w:rFonts w:ascii="Times New Roman" w:eastAsia="Times New Roman" w:hAnsi="Times New Roman" w:cs="Times New Roman"/>
                <w:b/>
                <w:i/>
                <w:spacing w:val="61"/>
                <w:sz w:val="20"/>
                <w:szCs w:val="20"/>
              </w:rPr>
              <w:t xml:space="preserve"> </w:t>
            </w:r>
          </w:p>
          <w:p w14:paraId="0719C3FF" w14:textId="77777777" w:rsidR="005E38A3" w:rsidRPr="00335C2E" w:rsidRDefault="005E38A3" w:rsidP="005E38A3">
            <w:pPr>
              <w:spacing w:line="20" w:lineRule="atLeast"/>
              <w:ind w:right="80"/>
              <w:jc w:val="center"/>
              <w:rPr>
                <w:rFonts w:ascii="Times New Roman" w:eastAsia="Times New Roman" w:hAnsi="Times New Roman" w:cs="Times New Roman"/>
                <w:b/>
                <w:i/>
                <w:spacing w:val="1"/>
                <w:sz w:val="20"/>
                <w:szCs w:val="20"/>
              </w:rPr>
            </w:pPr>
            <w:r w:rsidRPr="00335C2E">
              <w:rPr>
                <w:rFonts w:ascii="Times New Roman" w:eastAsia="Times New Roman" w:hAnsi="Times New Roman" w:cs="Times New Roman"/>
                <w:b/>
                <w:i/>
                <w:sz w:val="20"/>
                <w:szCs w:val="20"/>
              </w:rPr>
              <w:t>комплекс</w:t>
            </w:r>
            <w:r w:rsidRPr="00335C2E">
              <w:rPr>
                <w:rFonts w:ascii="Times New Roman" w:eastAsia="Times New Roman" w:hAnsi="Times New Roman" w:cs="Times New Roman"/>
                <w:b/>
                <w:i/>
                <w:spacing w:val="-57"/>
                <w:sz w:val="20"/>
                <w:szCs w:val="20"/>
              </w:rPr>
              <w:t xml:space="preserve"> </w:t>
            </w:r>
            <w:r w:rsidRPr="00335C2E">
              <w:rPr>
                <w:rFonts w:ascii="Times New Roman" w:eastAsia="Times New Roman" w:hAnsi="Times New Roman" w:cs="Times New Roman"/>
                <w:b/>
                <w:i/>
                <w:sz w:val="20"/>
                <w:szCs w:val="20"/>
              </w:rPr>
              <w:t>(Р</w:t>
            </w:r>
            <w:r w:rsidRPr="00335C2E">
              <w:rPr>
                <w:rFonts w:ascii="Times New Roman" w:eastAsia="Times New Roman" w:hAnsi="Times New Roman" w:cs="Times New Roman"/>
                <w:b/>
                <w:i/>
                <w:sz w:val="20"/>
                <w:szCs w:val="20"/>
                <w:vertAlign w:val="subscript"/>
              </w:rPr>
              <w:t>1</w:t>
            </w:r>
            <w:r w:rsidRPr="00335C2E">
              <w:rPr>
                <w:rFonts w:ascii="Times New Roman" w:eastAsia="Times New Roman" w:hAnsi="Times New Roman" w:cs="Times New Roman"/>
                <w:b/>
                <w:i/>
                <w:sz w:val="20"/>
                <w:szCs w:val="20"/>
              </w:rPr>
              <w:t>):</w:t>
            </w:r>
          </w:p>
          <w:p w14:paraId="0280B4C1" w14:textId="77777777" w:rsidR="005E38A3" w:rsidRPr="00335C2E" w:rsidRDefault="005E38A3" w:rsidP="009F7C7C">
            <w:pPr>
              <w:numPr>
                <w:ilvl w:val="0"/>
                <w:numId w:val="15"/>
              </w:numPr>
              <w:tabs>
                <w:tab w:val="left" w:pos="697"/>
              </w:tabs>
              <w:spacing w:line="20" w:lineRule="atLeast"/>
              <w:ind w:left="130" w:right="80" w:firstLine="142"/>
              <w:jc w:val="center"/>
              <w:rPr>
                <w:rFonts w:ascii="Times New Roman" w:eastAsia="Times New Roman" w:hAnsi="Times New Roman" w:cs="Times New Roman"/>
                <w:sz w:val="20"/>
                <w:szCs w:val="20"/>
                <w:lang w:val="ru-RU"/>
              </w:rPr>
            </w:pPr>
            <w:r w:rsidRPr="00335C2E">
              <w:rPr>
                <w:rFonts w:ascii="Times New Roman" w:eastAsia="Times New Roman" w:hAnsi="Times New Roman" w:cs="Times New Roman"/>
                <w:sz w:val="20"/>
                <w:szCs w:val="20"/>
                <w:lang w:val="ru-RU"/>
              </w:rPr>
              <w:t>граниты,</w:t>
            </w:r>
            <w:r w:rsidRPr="00335C2E">
              <w:rPr>
                <w:rFonts w:ascii="Times New Roman" w:eastAsia="Times New Roman" w:hAnsi="Times New Roman" w:cs="Times New Roman"/>
                <w:spacing w:val="1"/>
                <w:sz w:val="20"/>
                <w:szCs w:val="20"/>
                <w:lang w:val="ru-RU"/>
              </w:rPr>
              <w:t xml:space="preserve"> </w:t>
            </w:r>
            <w:r w:rsidRPr="00335C2E">
              <w:rPr>
                <w:rFonts w:ascii="Times New Roman" w:eastAsia="Times New Roman" w:hAnsi="Times New Roman" w:cs="Times New Roman"/>
                <w:sz w:val="20"/>
                <w:szCs w:val="20"/>
              </w:rPr>
              <w:t>Bt</w:t>
            </w:r>
            <w:r w:rsidRPr="00335C2E">
              <w:rPr>
                <w:rFonts w:ascii="Times New Roman" w:eastAsia="Times New Roman" w:hAnsi="Times New Roman" w:cs="Times New Roman"/>
                <w:sz w:val="20"/>
                <w:szCs w:val="20"/>
                <w:lang w:val="ru-RU"/>
              </w:rPr>
              <w:t>-гранодиориты</w:t>
            </w:r>
            <w:r w:rsidRPr="00335C2E">
              <w:rPr>
                <w:rFonts w:ascii="Times New Roman" w:eastAsia="Times New Roman" w:hAnsi="Times New Roman" w:cs="Times New Roman"/>
                <w:spacing w:val="-57"/>
                <w:sz w:val="20"/>
                <w:szCs w:val="20"/>
                <w:lang w:val="ru-RU"/>
              </w:rPr>
              <w:t xml:space="preserve"> </w:t>
            </w:r>
            <w:r w:rsidRPr="00335C2E">
              <w:rPr>
                <w:rFonts w:ascii="Times New Roman" w:eastAsia="Times New Roman" w:hAnsi="Times New Roman" w:cs="Times New Roman"/>
                <w:sz w:val="20"/>
                <w:szCs w:val="20"/>
                <w:lang w:val="ru-RU"/>
              </w:rPr>
              <w:t xml:space="preserve">порфировидные </w:t>
            </w:r>
            <w:r w:rsidRPr="00335C2E">
              <w:rPr>
                <w:rFonts w:ascii="Times New Roman" w:eastAsia="Times New Roman" w:hAnsi="Times New Roman" w:cs="Times New Roman"/>
                <w:sz w:val="20"/>
                <w:szCs w:val="20"/>
              </w:rPr>
              <w:t>I</w:t>
            </w:r>
            <w:r w:rsidRPr="00335C2E">
              <w:rPr>
                <w:rFonts w:ascii="Times New Roman" w:eastAsia="Times New Roman" w:hAnsi="Times New Roman" w:cs="Times New Roman"/>
                <w:spacing w:val="1"/>
                <w:sz w:val="20"/>
                <w:szCs w:val="20"/>
                <w:lang w:val="ru-RU"/>
              </w:rPr>
              <w:t xml:space="preserve"> </w:t>
            </w:r>
            <w:r w:rsidRPr="00335C2E">
              <w:rPr>
                <w:rFonts w:ascii="Times New Roman" w:eastAsia="Times New Roman" w:hAnsi="Times New Roman" w:cs="Times New Roman"/>
                <w:sz w:val="20"/>
                <w:szCs w:val="20"/>
                <w:lang w:val="ru-RU"/>
              </w:rPr>
              <w:t>фазы;</w:t>
            </w:r>
          </w:p>
          <w:p w14:paraId="1EA2FC8C" w14:textId="77777777" w:rsidR="005E38A3" w:rsidRPr="00335C2E" w:rsidRDefault="005E38A3" w:rsidP="009F7C7C">
            <w:pPr>
              <w:numPr>
                <w:ilvl w:val="0"/>
                <w:numId w:val="15"/>
              </w:numPr>
              <w:tabs>
                <w:tab w:val="left" w:pos="697"/>
              </w:tabs>
              <w:spacing w:line="20" w:lineRule="atLeast"/>
              <w:ind w:left="130" w:firstLine="142"/>
              <w:jc w:val="center"/>
              <w:rPr>
                <w:rFonts w:ascii="Times New Roman" w:eastAsia="Times New Roman" w:hAnsi="Times New Roman" w:cs="Times New Roman"/>
                <w:sz w:val="20"/>
                <w:szCs w:val="20"/>
                <w:lang w:val="ru-RU"/>
              </w:rPr>
            </w:pPr>
            <w:r w:rsidRPr="00335C2E">
              <w:rPr>
                <w:rFonts w:ascii="Times New Roman" w:eastAsia="Times New Roman" w:hAnsi="Times New Roman" w:cs="Times New Roman"/>
                <w:sz w:val="20"/>
                <w:szCs w:val="20"/>
              </w:rPr>
              <w:t>Bt</w:t>
            </w:r>
            <w:r w:rsidRPr="00335C2E">
              <w:rPr>
                <w:rFonts w:ascii="Times New Roman" w:eastAsia="Times New Roman" w:hAnsi="Times New Roman" w:cs="Times New Roman"/>
                <w:sz w:val="20"/>
                <w:szCs w:val="20"/>
                <w:lang w:val="ru-RU"/>
              </w:rPr>
              <w:t xml:space="preserve">- и </w:t>
            </w:r>
            <w:r w:rsidRPr="00335C2E">
              <w:rPr>
                <w:rFonts w:ascii="Times New Roman" w:eastAsia="Times New Roman" w:hAnsi="Times New Roman" w:cs="Times New Roman"/>
                <w:sz w:val="20"/>
                <w:szCs w:val="20"/>
              </w:rPr>
              <w:t>Bt</w:t>
            </w:r>
            <w:r w:rsidRPr="00335C2E">
              <w:rPr>
                <w:rFonts w:ascii="Times New Roman" w:eastAsia="Times New Roman" w:hAnsi="Times New Roman" w:cs="Times New Roman"/>
                <w:sz w:val="20"/>
                <w:szCs w:val="20"/>
                <w:lang w:val="ru-RU"/>
              </w:rPr>
              <w:t>-</w:t>
            </w:r>
            <w:r w:rsidRPr="00335C2E">
              <w:rPr>
                <w:rFonts w:ascii="Times New Roman" w:eastAsia="Times New Roman" w:hAnsi="Times New Roman" w:cs="Times New Roman"/>
                <w:sz w:val="20"/>
                <w:szCs w:val="20"/>
              </w:rPr>
              <w:t>Ms</w:t>
            </w:r>
            <w:r w:rsidRPr="00335C2E">
              <w:rPr>
                <w:rFonts w:ascii="Times New Roman" w:eastAsia="Times New Roman" w:hAnsi="Times New Roman" w:cs="Times New Roman"/>
                <w:sz w:val="20"/>
                <w:szCs w:val="20"/>
                <w:lang w:val="ru-RU"/>
              </w:rPr>
              <w:t>-граниты</w:t>
            </w:r>
            <w:r w:rsidRPr="00335C2E">
              <w:rPr>
                <w:rFonts w:ascii="Times New Roman" w:eastAsia="Times New Roman" w:hAnsi="Times New Roman" w:cs="Times New Roman"/>
                <w:spacing w:val="1"/>
                <w:sz w:val="20"/>
                <w:szCs w:val="20"/>
                <w:lang w:val="ru-RU"/>
              </w:rPr>
              <w:t xml:space="preserve"> </w:t>
            </w:r>
            <w:r w:rsidRPr="00335C2E">
              <w:rPr>
                <w:rFonts w:ascii="Times New Roman" w:eastAsia="Times New Roman" w:hAnsi="Times New Roman" w:cs="Times New Roman"/>
                <w:sz w:val="20"/>
                <w:szCs w:val="20"/>
                <w:lang w:val="ru-RU"/>
              </w:rPr>
              <w:t>ср.-м/з</w:t>
            </w:r>
            <w:r w:rsidRPr="00335C2E">
              <w:rPr>
                <w:rFonts w:ascii="Times New Roman" w:eastAsia="Times New Roman" w:hAnsi="Times New Roman" w:cs="Times New Roman"/>
                <w:spacing w:val="-1"/>
                <w:sz w:val="20"/>
                <w:szCs w:val="20"/>
                <w:lang w:val="ru-RU"/>
              </w:rPr>
              <w:t xml:space="preserve"> </w:t>
            </w:r>
            <w:r w:rsidRPr="00335C2E">
              <w:rPr>
                <w:rFonts w:ascii="Times New Roman" w:eastAsia="Times New Roman" w:hAnsi="Times New Roman" w:cs="Times New Roman"/>
                <w:sz w:val="20"/>
                <w:szCs w:val="20"/>
              </w:rPr>
              <w:t>II</w:t>
            </w:r>
            <w:r w:rsidRPr="00335C2E">
              <w:rPr>
                <w:rFonts w:ascii="Times New Roman" w:eastAsia="Times New Roman" w:hAnsi="Times New Roman" w:cs="Times New Roman"/>
                <w:spacing w:val="60"/>
                <w:sz w:val="20"/>
                <w:szCs w:val="20"/>
                <w:lang w:val="ru-RU"/>
              </w:rPr>
              <w:t xml:space="preserve"> </w:t>
            </w:r>
            <w:r w:rsidRPr="00335C2E">
              <w:rPr>
                <w:rFonts w:ascii="Times New Roman" w:eastAsia="Times New Roman" w:hAnsi="Times New Roman" w:cs="Times New Roman"/>
                <w:sz w:val="20"/>
                <w:szCs w:val="20"/>
                <w:lang w:val="ru-RU"/>
              </w:rPr>
              <w:t>фазы;</w:t>
            </w:r>
          </w:p>
          <w:p w14:paraId="6DBF55AF" w14:textId="722BB37D" w:rsidR="005E38A3" w:rsidRPr="00335C2E" w:rsidRDefault="005E38A3" w:rsidP="009F7C7C">
            <w:pPr>
              <w:numPr>
                <w:ilvl w:val="0"/>
                <w:numId w:val="15"/>
              </w:numPr>
              <w:tabs>
                <w:tab w:val="left" w:pos="697"/>
              </w:tabs>
              <w:spacing w:line="20" w:lineRule="atLeast"/>
              <w:ind w:left="130" w:firstLine="142"/>
              <w:jc w:val="center"/>
              <w:rPr>
                <w:rFonts w:ascii="Times New Roman" w:eastAsia="Times New Roman" w:hAnsi="Times New Roman" w:cs="Times New Roman"/>
                <w:sz w:val="20"/>
                <w:szCs w:val="20"/>
                <w:lang w:val="ru-RU"/>
              </w:rPr>
            </w:pPr>
            <w:r w:rsidRPr="00335C2E">
              <w:rPr>
                <w:rFonts w:ascii="Times New Roman" w:eastAsia="Times New Roman" w:hAnsi="Times New Roman" w:cs="Times New Roman"/>
                <w:sz w:val="20"/>
                <w:szCs w:val="20"/>
                <w:lang w:val="ru-RU"/>
              </w:rPr>
              <w:t xml:space="preserve"> </w:t>
            </w:r>
            <w:r w:rsidRPr="00335C2E">
              <w:rPr>
                <w:rFonts w:ascii="Times New Roman" w:eastAsia="Times New Roman" w:hAnsi="Times New Roman" w:cs="Times New Roman"/>
                <w:sz w:val="20"/>
                <w:szCs w:val="20"/>
              </w:rPr>
              <w:t>III</w:t>
            </w:r>
            <w:r w:rsidRPr="00335C2E">
              <w:rPr>
                <w:rFonts w:ascii="Times New Roman" w:eastAsia="Times New Roman" w:hAnsi="Times New Roman" w:cs="Times New Roman"/>
                <w:sz w:val="20"/>
                <w:szCs w:val="20"/>
                <w:lang w:val="ru-RU"/>
              </w:rPr>
              <w:t xml:space="preserve"> фаза </w:t>
            </w:r>
            <w:r w:rsidR="00CA71EB" w:rsidRPr="00335C2E">
              <w:rPr>
                <w:rFonts w:ascii="Times New Roman" w:eastAsia="Times New Roman" w:hAnsi="Times New Roman" w:cs="Times New Roman"/>
                <w:sz w:val="20"/>
                <w:szCs w:val="20"/>
                <w:lang w:val="ru-RU"/>
              </w:rPr>
              <w:t>–</w:t>
            </w:r>
            <w:r w:rsidRPr="00335C2E">
              <w:rPr>
                <w:rFonts w:ascii="Times New Roman" w:eastAsia="Times New Roman" w:hAnsi="Times New Roman" w:cs="Times New Roman"/>
                <w:spacing w:val="1"/>
                <w:sz w:val="20"/>
                <w:szCs w:val="20"/>
                <w:lang w:val="ru-RU"/>
              </w:rPr>
              <w:t xml:space="preserve"> </w:t>
            </w:r>
            <w:r w:rsidRPr="00335C2E">
              <w:rPr>
                <w:rFonts w:ascii="Times New Roman" w:eastAsia="Times New Roman" w:hAnsi="Times New Roman" w:cs="Times New Roman"/>
                <w:sz w:val="20"/>
                <w:szCs w:val="20"/>
                <w:lang w:val="ru-RU"/>
              </w:rPr>
              <w:t>жильные граниты, аплиты,</w:t>
            </w:r>
            <w:r w:rsidRPr="00335C2E">
              <w:rPr>
                <w:rFonts w:ascii="Times New Roman" w:eastAsia="Times New Roman" w:hAnsi="Times New Roman" w:cs="Times New Roman"/>
                <w:spacing w:val="1"/>
                <w:sz w:val="20"/>
                <w:szCs w:val="20"/>
                <w:lang w:val="ru-RU"/>
              </w:rPr>
              <w:t xml:space="preserve"> </w:t>
            </w:r>
            <w:r w:rsidRPr="00335C2E">
              <w:rPr>
                <w:rFonts w:ascii="Times New Roman" w:eastAsia="Times New Roman" w:hAnsi="Times New Roman" w:cs="Times New Roman"/>
                <w:sz w:val="20"/>
                <w:szCs w:val="20"/>
                <w:lang w:val="ru-RU"/>
              </w:rPr>
              <w:t xml:space="preserve">пегматиты </w:t>
            </w:r>
          </w:p>
        </w:tc>
        <w:tc>
          <w:tcPr>
            <w:tcW w:w="692" w:type="pct"/>
          </w:tcPr>
          <w:p w14:paraId="60470EB6" w14:textId="77777777" w:rsidR="005E38A3" w:rsidRPr="00335C2E" w:rsidRDefault="005E38A3" w:rsidP="005E38A3">
            <w:pPr>
              <w:spacing w:line="20" w:lineRule="atLeast"/>
              <w:ind w:right="80"/>
              <w:jc w:val="center"/>
              <w:rPr>
                <w:rFonts w:ascii="Times New Roman" w:eastAsia="Times New Roman" w:hAnsi="Times New Roman" w:cs="Times New Roman"/>
                <w:b/>
                <w:i/>
                <w:sz w:val="20"/>
                <w:szCs w:val="20"/>
                <w:lang w:val="ru-RU"/>
              </w:rPr>
            </w:pPr>
            <w:r w:rsidRPr="00335C2E">
              <w:rPr>
                <w:rFonts w:ascii="Times New Roman" w:eastAsia="Times New Roman" w:hAnsi="Times New Roman" w:cs="Times New Roman"/>
                <w:b/>
                <w:i/>
                <w:sz w:val="20"/>
                <w:szCs w:val="20"/>
                <w:lang w:val="ru-RU"/>
              </w:rPr>
              <w:t>Раннекалбинс кий</w:t>
            </w:r>
            <w:r w:rsidRPr="00335C2E">
              <w:rPr>
                <w:rFonts w:ascii="Times New Roman" w:eastAsia="Times New Roman" w:hAnsi="Times New Roman" w:cs="Times New Roman"/>
                <w:b/>
                <w:i/>
                <w:spacing w:val="19"/>
                <w:sz w:val="20"/>
                <w:szCs w:val="20"/>
                <w:lang w:val="ru-RU"/>
              </w:rPr>
              <w:t xml:space="preserve"> </w:t>
            </w:r>
            <w:r w:rsidRPr="00335C2E">
              <w:rPr>
                <w:rFonts w:ascii="Times New Roman" w:eastAsia="Times New Roman" w:hAnsi="Times New Roman" w:cs="Times New Roman"/>
                <w:b/>
                <w:i/>
                <w:sz w:val="20"/>
                <w:szCs w:val="20"/>
                <w:lang w:val="ru-RU"/>
              </w:rPr>
              <w:t>диорит-</w:t>
            </w:r>
            <w:r w:rsidRPr="00335C2E">
              <w:rPr>
                <w:rFonts w:ascii="Times New Roman" w:eastAsia="Times New Roman" w:hAnsi="Times New Roman" w:cs="Times New Roman"/>
                <w:b/>
                <w:i/>
                <w:spacing w:val="-57"/>
                <w:sz w:val="20"/>
                <w:szCs w:val="20"/>
                <w:lang w:val="ru-RU"/>
              </w:rPr>
              <w:t xml:space="preserve"> </w:t>
            </w:r>
            <w:r w:rsidRPr="00335C2E">
              <w:rPr>
                <w:rFonts w:ascii="Times New Roman" w:eastAsia="Times New Roman" w:hAnsi="Times New Roman" w:cs="Times New Roman"/>
                <w:b/>
                <w:i/>
                <w:sz w:val="20"/>
                <w:szCs w:val="20"/>
                <w:lang w:val="ru-RU"/>
              </w:rPr>
              <w:t>гранодиорит-гранитный</w:t>
            </w:r>
            <w:r w:rsidRPr="00335C2E">
              <w:rPr>
                <w:rFonts w:ascii="Times New Roman" w:eastAsia="Times New Roman" w:hAnsi="Times New Roman" w:cs="Times New Roman"/>
                <w:b/>
                <w:i/>
                <w:spacing w:val="1"/>
                <w:sz w:val="20"/>
                <w:szCs w:val="20"/>
                <w:lang w:val="ru-RU"/>
              </w:rPr>
              <w:t xml:space="preserve"> </w:t>
            </w:r>
            <w:r w:rsidRPr="00335C2E">
              <w:rPr>
                <w:rFonts w:ascii="Times New Roman" w:eastAsia="Times New Roman" w:hAnsi="Times New Roman" w:cs="Times New Roman"/>
                <w:b/>
                <w:i/>
                <w:sz w:val="20"/>
                <w:szCs w:val="20"/>
                <w:lang w:val="ru-RU"/>
              </w:rPr>
              <w:t>комплекс</w:t>
            </w:r>
            <w:r w:rsidRPr="00335C2E">
              <w:rPr>
                <w:rFonts w:ascii="Times New Roman" w:eastAsia="Times New Roman" w:hAnsi="Times New Roman" w:cs="Times New Roman"/>
                <w:b/>
                <w:i/>
                <w:spacing w:val="-1"/>
                <w:sz w:val="20"/>
                <w:szCs w:val="20"/>
                <w:lang w:val="ru-RU"/>
              </w:rPr>
              <w:t xml:space="preserve"> </w:t>
            </w:r>
            <w:r w:rsidRPr="00335C2E">
              <w:rPr>
                <w:rFonts w:ascii="Times New Roman" w:eastAsia="Times New Roman" w:hAnsi="Times New Roman" w:cs="Times New Roman"/>
                <w:b/>
                <w:i/>
                <w:sz w:val="20"/>
                <w:szCs w:val="20"/>
                <w:lang w:val="ru-RU"/>
              </w:rPr>
              <w:t>(Р</w:t>
            </w:r>
            <w:r w:rsidRPr="00335C2E">
              <w:rPr>
                <w:rFonts w:ascii="Times New Roman" w:eastAsia="Times New Roman" w:hAnsi="Times New Roman" w:cs="Times New Roman"/>
                <w:b/>
                <w:i/>
                <w:sz w:val="20"/>
                <w:szCs w:val="20"/>
                <w:vertAlign w:val="subscript"/>
                <w:lang w:val="ru-RU"/>
              </w:rPr>
              <w:t>1</w:t>
            </w:r>
            <w:r w:rsidRPr="00335C2E">
              <w:rPr>
                <w:rFonts w:ascii="Times New Roman" w:eastAsia="Times New Roman" w:hAnsi="Times New Roman" w:cs="Times New Roman"/>
                <w:b/>
                <w:i/>
                <w:sz w:val="20"/>
                <w:szCs w:val="20"/>
                <w:lang w:val="ru-RU"/>
              </w:rPr>
              <w:t>)</w:t>
            </w:r>
          </w:p>
        </w:tc>
      </w:tr>
      <w:tr w:rsidR="00802805" w:rsidRPr="00335C2E" w14:paraId="2EB17FAC" w14:textId="77777777" w:rsidTr="00C84F70">
        <w:trPr>
          <w:trHeight w:val="1380"/>
        </w:trPr>
        <w:tc>
          <w:tcPr>
            <w:tcW w:w="571" w:type="pct"/>
          </w:tcPr>
          <w:p w14:paraId="6FA3A576" w14:textId="77777777" w:rsidR="005E38A3" w:rsidRPr="00335C2E" w:rsidRDefault="005E38A3" w:rsidP="005E38A3">
            <w:pPr>
              <w:spacing w:line="20" w:lineRule="atLeast"/>
              <w:jc w:val="center"/>
              <w:rPr>
                <w:rFonts w:ascii="Times New Roman" w:eastAsia="Times New Roman" w:hAnsi="Times New Roman" w:cs="Times New Roman"/>
                <w:b/>
                <w:i/>
                <w:sz w:val="20"/>
                <w:szCs w:val="20"/>
                <w:lang w:val="ru-RU"/>
              </w:rPr>
            </w:pPr>
          </w:p>
        </w:tc>
        <w:tc>
          <w:tcPr>
            <w:tcW w:w="817" w:type="pct"/>
          </w:tcPr>
          <w:p w14:paraId="740F9C9F" w14:textId="77777777" w:rsidR="005E38A3" w:rsidRPr="00335C2E" w:rsidRDefault="005E38A3" w:rsidP="005E38A3">
            <w:pPr>
              <w:spacing w:line="20" w:lineRule="atLeast"/>
              <w:jc w:val="center"/>
              <w:rPr>
                <w:rFonts w:ascii="Times New Roman" w:eastAsia="Times New Roman" w:hAnsi="Times New Roman" w:cs="Times New Roman"/>
                <w:b/>
                <w:i/>
                <w:sz w:val="20"/>
                <w:szCs w:val="20"/>
                <w:lang w:val="ru-RU"/>
              </w:rPr>
            </w:pPr>
          </w:p>
        </w:tc>
        <w:tc>
          <w:tcPr>
            <w:tcW w:w="1052" w:type="pct"/>
          </w:tcPr>
          <w:p w14:paraId="15F86A3D" w14:textId="77777777" w:rsidR="005E38A3" w:rsidRPr="00335C2E" w:rsidRDefault="005E38A3" w:rsidP="005E38A3">
            <w:pPr>
              <w:tabs>
                <w:tab w:val="left" w:pos="2279"/>
              </w:tabs>
              <w:spacing w:line="20" w:lineRule="atLeast"/>
              <w:ind w:right="78"/>
              <w:jc w:val="center"/>
              <w:rPr>
                <w:rFonts w:ascii="Times New Roman" w:eastAsia="Times New Roman" w:hAnsi="Times New Roman" w:cs="Times New Roman"/>
                <w:b/>
                <w:i/>
                <w:spacing w:val="1"/>
                <w:sz w:val="20"/>
                <w:szCs w:val="20"/>
                <w:lang w:val="ru-RU"/>
              </w:rPr>
            </w:pPr>
            <w:r w:rsidRPr="00335C2E">
              <w:rPr>
                <w:rFonts w:ascii="Times New Roman" w:eastAsia="Times New Roman" w:hAnsi="Times New Roman" w:cs="Times New Roman"/>
                <w:b/>
                <w:i/>
                <w:sz w:val="20"/>
                <w:szCs w:val="20"/>
                <w:lang w:val="ru-RU"/>
              </w:rPr>
              <w:t>Кунушская</w:t>
            </w:r>
            <w:r w:rsidRPr="00335C2E">
              <w:rPr>
                <w:rFonts w:ascii="Times New Roman" w:eastAsia="Times New Roman" w:hAnsi="Times New Roman" w:cs="Times New Roman"/>
                <w:b/>
                <w:i/>
                <w:spacing w:val="1"/>
                <w:sz w:val="20"/>
                <w:szCs w:val="20"/>
                <w:lang w:val="ru-RU"/>
              </w:rPr>
              <w:t xml:space="preserve"> </w:t>
            </w:r>
          </w:p>
          <w:p w14:paraId="76105DFB" w14:textId="77777777" w:rsidR="005E38A3" w:rsidRPr="00335C2E" w:rsidRDefault="005E38A3" w:rsidP="005E38A3">
            <w:pPr>
              <w:tabs>
                <w:tab w:val="left" w:pos="2279"/>
              </w:tabs>
              <w:spacing w:line="20" w:lineRule="atLeast"/>
              <w:ind w:right="78"/>
              <w:jc w:val="center"/>
              <w:rPr>
                <w:rFonts w:ascii="Times New Roman" w:eastAsia="Times New Roman" w:hAnsi="Times New Roman" w:cs="Times New Roman"/>
                <w:b/>
                <w:i/>
                <w:spacing w:val="1"/>
                <w:sz w:val="20"/>
                <w:szCs w:val="20"/>
                <w:lang w:val="ru-RU"/>
              </w:rPr>
            </w:pPr>
            <w:r w:rsidRPr="00335C2E">
              <w:rPr>
                <w:rFonts w:ascii="Times New Roman" w:eastAsia="Times New Roman" w:hAnsi="Times New Roman" w:cs="Times New Roman"/>
                <w:b/>
                <w:i/>
                <w:sz w:val="20"/>
                <w:szCs w:val="20"/>
                <w:lang w:val="ru-RU"/>
              </w:rPr>
              <w:t>серия</w:t>
            </w:r>
            <w:r w:rsidRPr="00335C2E">
              <w:rPr>
                <w:rFonts w:ascii="Times New Roman" w:eastAsia="Times New Roman" w:hAnsi="Times New Roman" w:cs="Times New Roman"/>
                <w:b/>
                <w:i/>
                <w:spacing w:val="1"/>
                <w:sz w:val="20"/>
                <w:szCs w:val="20"/>
                <w:lang w:val="ru-RU"/>
              </w:rPr>
              <w:t xml:space="preserve"> </w:t>
            </w:r>
            <w:r w:rsidRPr="00335C2E">
              <w:rPr>
                <w:rFonts w:ascii="Times New Roman" w:eastAsia="Times New Roman" w:hAnsi="Times New Roman" w:cs="Times New Roman"/>
                <w:b/>
                <w:i/>
                <w:sz w:val="20"/>
                <w:szCs w:val="20"/>
                <w:lang w:val="ru-RU"/>
              </w:rPr>
              <w:t>(С</w:t>
            </w:r>
            <w:r w:rsidRPr="00335C2E">
              <w:rPr>
                <w:rFonts w:ascii="Times New Roman" w:eastAsia="Times New Roman" w:hAnsi="Times New Roman" w:cs="Times New Roman"/>
                <w:b/>
                <w:i/>
                <w:sz w:val="20"/>
                <w:szCs w:val="20"/>
                <w:vertAlign w:val="subscript"/>
                <w:lang w:val="ru-RU"/>
              </w:rPr>
              <w:t>1</w:t>
            </w:r>
            <w:r w:rsidRPr="00335C2E">
              <w:rPr>
                <w:rFonts w:ascii="Times New Roman" w:eastAsia="Times New Roman" w:hAnsi="Times New Roman" w:cs="Times New Roman"/>
                <w:b/>
                <w:i/>
                <w:sz w:val="20"/>
                <w:szCs w:val="20"/>
                <w:lang w:val="ru-RU"/>
              </w:rPr>
              <w:t>):</w:t>
            </w:r>
          </w:p>
          <w:p w14:paraId="6CF24C62" w14:textId="77777777" w:rsidR="005E38A3" w:rsidRPr="00335C2E" w:rsidRDefault="005E38A3" w:rsidP="005E38A3">
            <w:pPr>
              <w:spacing w:line="20" w:lineRule="atLeast"/>
              <w:ind w:right="80"/>
              <w:jc w:val="center"/>
              <w:rPr>
                <w:rFonts w:ascii="Times New Roman" w:eastAsia="Times New Roman" w:hAnsi="Times New Roman" w:cs="Times New Roman"/>
                <w:b/>
                <w:i/>
                <w:sz w:val="20"/>
                <w:szCs w:val="20"/>
                <w:lang w:val="ru-RU"/>
              </w:rPr>
            </w:pPr>
            <w:r w:rsidRPr="00335C2E">
              <w:rPr>
                <w:rFonts w:ascii="Times New Roman" w:eastAsia="Times New Roman" w:hAnsi="Times New Roman" w:cs="Times New Roman"/>
                <w:sz w:val="20"/>
                <w:szCs w:val="20"/>
                <w:lang w:val="ru-RU"/>
              </w:rPr>
              <w:t>габброидный</w:t>
            </w:r>
            <w:r w:rsidRPr="00335C2E">
              <w:rPr>
                <w:rFonts w:ascii="Times New Roman" w:eastAsia="Times New Roman" w:hAnsi="Times New Roman" w:cs="Times New Roman"/>
                <w:spacing w:val="-57"/>
                <w:sz w:val="20"/>
                <w:szCs w:val="20"/>
                <w:lang w:val="ru-RU"/>
              </w:rPr>
              <w:t xml:space="preserve"> </w:t>
            </w:r>
            <w:r w:rsidRPr="00335C2E">
              <w:rPr>
                <w:rFonts w:ascii="Times New Roman" w:eastAsia="Times New Roman" w:hAnsi="Times New Roman" w:cs="Times New Roman"/>
                <w:sz w:val="20"/>
                <w:szCs w:val="20"/>
                <w:lang w:val="ru-RU"/>
              </w:rPr>
              <w:t>комплекс</w:t>
            </w:r>
            <w:r w:rsidRPr="00335C2E">
              <w:rPr>
                <w:rFonts w:ascii="Times New Roman" w:eastAsia="Times New Roman" w:hAnsi="Times New Roman" w:cs="Times New Roman"/>
                <w:spacing w:val="1"/>
                <w:sz w:val="20"/>
                <w:szCs w:val="20"/>
                <w:lang w:val="ru-RU"/>
              </w:rPr>
              <w:t xml:space="preserve"> (</w:t>
            </w:r>
            <w:r w:rsidRPr="00335C2E">
              <w:rPr>
                <w:rFonts w:ascii="Times New Roman" w:eastAsia="Times New Roman" w:hAnsi="Times New Roman" w:cs="Times New Roman"/>
                <w:i/>
                <w:sz w:val="20"/>
                <w:szCs w:val="20"/>
                <w:lang w:val="ru-RU"/>
              </w:rPr>
              <w:t xml:space="preserve">кушбарлыкский) </w:t>
            </w:r>
            <w:r w:rsidRPr="00335C2E">
              <w:rPr>
                <w:rFonts w:ascii="Times New Roman" w:eastAsia="Times New Roman" w:hAnsi="Times New Roman" w:cs="Times New Roman"/>
                <w:sz w:val="20"/>
                <w:szCs w:val="20"/>
                <w:lang w:val="ru-RU"/>
              </w:rPr>
              <w:t>и</w:t>
            </w:r>
            <w:r w:rsidRPr="00335C2E">
              <w:rPr>
                <w:rFonts w:ascii="Times New Roman" w:eastAsia="Times New Roman" w:hAnsi="Times New Roman" w:cs="Times New Roman"/>
                <w:spacing w:val="1"/>
                <w:sz w:val="20"/>
                <w:szCs w:val="20"/>
                <w:lang w:val="ru-RU"/>
              </w:rPr>
              <w:t xml:space="preserve"> </w:t>
            </w:r>
            <w:r w:rsidRPr="00335C2E">
              <w:rPr>
                <w:rFonts w:ascii="Times New Roman" w:eastAsia="Times New Roman" w:hAnsi="Times New Roman" w:cs="Times New Roman"/>
                <w:sz w:val="20"/>
                <w:szCs w:val="20"/>
                <w:lang w:val="ru-RU"/>
              </w:rPr>
              <w:t>плагиогранитный</w:t>
            </w:r>
            <w:r w:rsidRPr="00335C2E">
              <w:rPr>
                <w:rFonts w:ascii="Times New Roman" w:eastAsia="Times New Roman" w:hAnsi="Times New Roman" w:cs="Times New Roman"/>
                <w:spacing w:val="-4"/>
                <w:sz w:val="20"/>
                <w:szCs w:val="20"/>
                <w:lang w:val="ru-RU"/>
              </w:rPr>
              <w:t xml:space="preserve"> </w:t>
            </w:r>
            <w:r w:rsidRPr="00335C2E">
              <w:rPr>
                <w:rFonts w:ascii="Times New Roman" w:eastAsia="Times New Roman" w:hAnsi="Times New Roman" w:cs="Times New Roman"/>
                <w:sz w:val="20"/>
                <w:szCs w:val="20"/>
                <w:lang w:val="ru-RU"/>
              </w:rPr>
              <w:t>комплекс</w:t>
            </w:r>
            <w:r w:rsidRPr="00335C2E">
              <w:rPr>
                <w:rFonts w:ascii="Times New Roman" w:eastAsia="Times New Roman" w:hAnsi="Times New Roman" w:cs="Times New Roman"/>
                <w:i/>
                <w:sz w:val="20"/>
                <w:szCs w:val="20"/>
                <w:lang w:val="ru-RU"/>
              </w:rPr>
              <w:t xml:space="preserve"> (кунушский)</w:t>
            </w:r>
          </w:p>
        </w:tc>
        <w:tc>
          <w:tcPr>
            <w:tcW w:w="1006" w:type="pct"/>
          </w:tcPr>
          <w:p w14:paraId="26694284" w14:textId="77777777" w:rsidR="005E38A3" w:rsidRPr="00335C2E" w:rsidRDefault="005E38A3" w:rsidP="005E38A3">
            <w:pPr>
              <w:tabs>
                <w:tab w:val="left" w:pos="1184"/>
                <w:tab w:val="left" w:pos="1416"/>
                <w:tab w:val="left" w:pos="1485"/>
                <w:tab w:val="left" w:pos="1594"/>
                <w:tab w:val="left" w:pos="1795"/>
                <w:tab w:val="left" w:pos="1990"/>
                <w:tab w:val="left" w:pos="2490"/>
              </w:tabs>
              <w:spacing w:line="20" w:lineRule="atLeast"/>
              <w:ind w:right="80"/>
              <w:jc w:val="center"/>
              <w:rPr>
                <w:rFonts w:ascii="Times New Roman" w:eastAsia="Times New Roman" w:hAnsi="Times New Roman" w:cs="Times New Roman"/>
                <w:b/>
                <w:i/>
                <w:sz w:val="20"/>
                <w:szCs w:val="20"/>
                <w:lang w:val="ru-RU"/>
              </w:rPr>
            </w:pPr>
            <w:r w:rsidRPr="00335C2E">
              <w:rPr>
                <w:rFonts w:ascii="Times New Roman" w:eastAsia="Times New Roman" w:hAnsi="Times New Roman" w:cs="Times New Roman"/>
                <w:b/>
                <w:i/>
                <w:sz w:val="20"/>
                <w:szCs w:val="20"/>
                <w:lang w:val="ru-RU"/>
              </w:rPr>
              <w:t xml:space="preserve">Кунушский </w:t>
            </w:r>
          </w:p>
          <w:p w14:paraId="2F297F9F" w14:textId="77777777" w:rsidR="005E38A3" w:rsidRPr="00335C2E" w:rsidRDefault="005E38A3" w:rsidP="005E38A3">
            <w:pPr>
              <w:tabs>
                <w:tab w:val="left" w:pos="1184"/>
                <w:tab w:val="left" w:pos="1416"/>
                <w:tab w:val="left" w:pos="1485"/>
                <w:tab w:val="left" w:pos="1594"/>
                <w:tab w:val="left" w:pos="1795"/>
                <w:tab w:val="left" w:pos="1990"/>
                <w:tab w:val="left" w:pos="2490"/>
              </w:tabs>
              <w:spacing w:line="20" w:lineRule="atLeast"/>
              <w:ind w:right="80"/>
              <w:jc w:val="center"/>
              <w:rPr>
                <w:rFonts w:ascii="Times New Roman" w:eastAsia="Times New Roman" w:hAnsi="Times New Roman" w:cs="Times New Roman"/>
                <w:b/>
                <w:i/>
                <w:sz w:val="20"/>
                <w:szCs w:val="20"/>
                <w:lang w:val="ru-RU"/>
              </w:rPr>
            </w:pPr>
            <w:r w:rsidRPr="00335C2E">
              <w:rPr>
                <w:rFonts w:ascii="Times New Roman" w:eastAsia="Times New Roman" w:hAnsi="Times New Roman" w:cs="Times New Roman"/>
                <w:b/>
                <w:i/>
                <w:sz w:val="20"/>
                <w:szCs w:val="20"/>
                <w:lang w:val="ru-RU"/>
              </w:rPr>
              <w:t>к</w:t>
            </w:r>
            <w:r w:rsidRPr="00335C2E">
              <w:rPr>
                <w:rFonts w:ascii="Times New Roman" w:eastAsia="Times New Roman" w:hAnsi="Times New Roman" w:cs="Times New Roman"/>
                <w:b/>
                <w:i/>
                <w:spacing w:val="-1"/>
                <w:sz w:val="20"/>
                <w:szCs w:val="20"/>
                <w:lang w:val="ru-RU"/>
              </w:rPr>
              <w:t>омплекс</w:t>
            </w:r>
            <w:r w:rsidRPr="00335C2E">
              <w:rPr>
                <w:rFonts w:ascii="Times New Roman" w:eastAsia="Times New Roman" w:hAnsi="Times New Roman" w:cs="Times New Roman"/>
                <w:b/>
                <w:i/>
                <w:spacing w:val="-57"/>
                <w:sz w:val="20"/>
                <w:szCs w:val="20"/>
                <w:lang w:val="ru-RU"/>
              </w:rPr>
              <w:t xml:space="preserve"> </w:t>
            </w:r>
            <w:r w:rsidRPr="00335C2E">
              <w:rPr>
                <w:rFonts w:ascii="Times New Roman" w:eastAsia="Times New Roman" w:hAnsi="Times New Roman" w:cs="Times New Roman"/>
                <w:b/>
                <w:i/>
                <w:sz w:val="20"/>
                <w:szCs w:val="20"/>
                <w:lang w:val="ru-RU"/>
              </w:rPr>
              <w:t>(С</w:t>
            </w:r>
            <w:r w:rsidRPr="00335C2E">
              <w:rPr>
                <w:rFonts w:ascii="Times New Roman" w:eastAsia="Times New Roman" w:hAnsi="Times New Roman" w:cs="Times New Roman"/>
                <w:b/>
                <w:i/>
                <w:sz w:val="20"/>
                <w:szCs w:val="20"/>
                <w:vertAlign w:val="subscript"/>
                <w:lang w:val="ru-RU"/>
              </w:rPr>
              <w:t>3</w:t>
            </w:r>
            <w:r w:rsidRPr="00335C2E">
              <w:rPr>
                <w:rFonts w:ascii="Times New Roman" w:eastAsia="Times New Roman" w:hAnsi="Times New Roman" w:cs="Times New Roman"/>
                <w:b/>
                <w:i/>
                <w:sz w:val="20"/>
                <w:szCs w:val="20"/>
                <w:lang w:val="ru-RU"/>
              </w:rPr>
              <w:t>):</w:t>
            </w:r>
          </w:p>
          <w:p w14:paraId="6611BD0B" w14:textId="77777777" w:rsidR="005E38A3" w:rsidRPr="00335C2E" w:rsidRDefault="005E38A3" w:rsidP="005E38A3">
            <w:pPr>
              <w:tabs>
                <w:tab w:val="left" w:pos="1184"/>
                <w:tab w:val="left" w:pos="1416"/>
                <w:tab w:val="left" w:pos="1485"/>
                <w:tab w:val="left" w:pos="1594"/>
                <w:tab w:val="left" w:pos="1795"/>
                <w:tab w:val="left" w:pos="1990"/>
                <w:tab w:val="left" w:pos="2490"/>
              </w:tabs>
              <w:spacing w:line="20" w:lineRule="atLeast"/>
              <w:ind w:right="80"/>
              <w:jc w:val="center"/>
              <w:rPr>
                <w:rFonts w:ascii="Times New Roman" w:eastAsia="Times New Roman" w:hAnsi="Times New Roman" w:cs="Times New Roman"/>
                <w:spacing w:val="-57"/>
                <w:sz w:val="20"/>
                <w:szCs w:val="20"/>
                <w:lang w:val="ru-RU"/>
              </w:rPr>
            </w:pPr>
            <w:r w:rsidRPr="00335C2E">
              <w:rPr>
                <w:rFonts w:ascii="Times New Roman" w:eastAsia="Times New Roman" w:hAnsi="Times New Roman" w:cs="Times New Roman"/>
                <w:spacing w:val="-1"/>
                <w:sz w:val="20"/>
                <w:szCs w:val="20"/>
                <w:lang w:val="ru-RU"/>
              </w:rPr>
              <w:t>плагиограниты,</w:t>
            </w:r>
            <w:r w:rsidRPr="00335C2E">
              <w:rPr>
                <w:rFonts w:ascii="Times New Roman" w:eastAsia="Times New Roman" w:hAnsi="Times New Roman" w:cs="Times New Roman"/>
                <w:spacing w:val="-57"/>
                <w:sz w:val="20"/>
                <w:szCs w:val="20"/>
                <w:lang w:val="ru-RU"/>
              </w:rPr>
              <w:t xml:space="preserve"> </w:t>
            </w:r>
            <w:r w:rsidRPr="00335C2E">
              <w:rPr>
                <w:rFonts w:ascii="Times New Roman" w:eastAsia="Times New Roman" w:hAnsi="Times New Roman" w:cs="Times New Roman"/>
                <w:sz w:val="20"/>
                <w:szCs w:val="20"/>
                <w:lang w:val="ru-RU"/>
              </w:rPr>
              <w:t>плагиогранит-порфиры,</w:t>
            </w:r>
            <w:r w:rsidRPr="00335C2E">
              <w:rPr>
                <w:rFonts w:ascii="Times New Roman" w:eastAsia="Times New Roman" w:hAnsi="Times New Roman" w:cs="Times New Roman"/>
                <w:spacing w:val="1"/>
                <w:sz w:val="20"/>
                <w:szCs w:val="20"/>
                <w:lang w:val="ru-RU"/>
              </w:rPr>
              <w:t xml:space="preserve"> </w:t>
            </w:r>
            <w:r w:rsidRPr="00335C2E">
              <w:rPr>
                <w:rFonts w:ascii="Times New Roman" w:eastAsia="Times New Roman" w:hAnsi="Times New Roman" w:cs="Times New Roman"/>
                <w:sz w:val="20"/>
                <w:szCs w:val="20"/>
                <w:lang w:val="ru-RU"/>
              </w:rPr>
              <w:t xml:space="preserve">аплиты и </w:t>
            </w:r>
            <w:r w:rsidRPr="00335C2E">
              <w:rPr>
                <w:rFonts w:ascii="Times New Roman" w:eastAsia="Times New Roman" w:hAnsi="Times New Roman" w:cs="Times New Roman"/>
                <w:spacing w:val="-1"/>
                <w:sz w:val="20"/>
                <w:szCs w:val="20"/>
                <w:lang w:val="ru-RU"/>
              </w:rPr>
              <w:t>др.</w:t>
            </w:r>
            <w:r w:rsidRPr="00335C2E">
              <w:rPr>
                <w:rFonts w:ascii="Times New Roman" w:eastAsia="Times New Roman" w:hAnsi="Times New Roman" w:cs="Times New Roman"/>
                <w:spacing w:val="-57"/>
                <w:sz w:val="20"/>
                <w:szCs w:val="20"/>
                <w:lang w:val="ru-RU"/>
              </w:rPr>
              <w:t xml:space="preserve"> </w:t>
            </w:r>
          </w:p>
          <w:p w14:paraId="518E375F" w14:textId="77777777" w:rsidR="005E38A3" w:rsidRPr="00335C2E" w:rsidRDefault="005E38A3" w:rsidP="005E38A3">
            <w:pPr>
              <w:spacing w:line="20" w:lineRule="atLeast"/>
              <w:ind w:right="89"/>
              <w:jc w:val="center"/>
              <w:rPr>
                <w:rFonts w:ascii="Times New Roman" w:eastAsia="Times New Roman" w:hAnsi="Times New Roman" w:cs="Times New Roman"/>
                <w:b/>
                <w:i/>
                <w:sz w:val="20"/>
                <w:szCs w:val="20"/>
                <w:lang w:val="ru-RU"/>
              </w:rPr>
            </w:pPr>
          </w:p>
        </w:tc>
        <w:tc>
          <w:tcPr>
            <w:tcW w:w="862" w:type="pct"/>
          </w:tcPr>
          <w:p w14:paraId="57EF1253" w14:textId="77777777" w:rsidR="005E38A3" w:rsidRPr="00335C2E" w:rsidRDefault="005E38A3" w:rsidP="005E38A3">
            <w:pPr>
              <w:tabs>
                <w:tab w:val="left" w:pos="1878"/>
              </w:tabs>
              <w:spacing w:line="20" w:lineRule="atLeast"/>
              <w:ind w:right="78"/>
              <w:jc w:val="center"/>
              <w:rPr>
                <w:rFonts w:ascii="Times New Roman" w:eastAsia="Times New Roman" w:hAnsi="Times New Roman" w:cs="Times New Roman"/>
                <w:b/>
                <w:i/>
                <w:sz w:val="20"/>
                <w:szCs w:val="20"/>
                <w:lang w:val="ru-RU"/>
              </w:rPr>
            </w:pPr>
            <w:r w:rsidRPr="00335C2E">
              <w:rPr>
                <w:rFonts w:ascii="Times New Roman" w:eastAsia="Times New Roman" w:hAnsi="Times New Roman" w:cs="Times New Roman"/>
                <w:b/>
                <w:i/>
                <w:sz w:val="20"/>
                <w:szCs w:val="20"/>
                <w:lang w:val="ru-RU"/>
              </w:rPr>
              <w:t>Кунушский</w:t>
            </w:r>
          </w:p>
          <w:p w14:paraId="099ED9B1" w14:textId="77777777" w:rsidR="005E38A3" w:rsidRPr="00335C2E" w:rsidRDefault="005E38A3" w:rsidP="005E38A3">
            <w:pPr>
              <w:tabs>
                <w:tab w:val="left" w:pos="1878"/>
              </w:tabs>
              <w:spacing w:line="20" w:lineRule="atLeast"/>
              <w:ind w:right="78"/>
              <w:jc w:val="center"/>
              <w:rPr>
                <w:rFonts w:ascii="Times New Roman" w:eastAsia="Times New Roman" w:hAnsi="Times New Roman" w:cs="Times New Roman"/>
                <w:b/>
                <w:i/>
                <w:sz w:val="20"/>
                <w:szCs w:val="20"/>
                <w:lang w:val="ru-RU"/>
              </w:rPr>
            </w:pPr>
            <w:r w:rsidRPr="00335C2E">
              <w:rPr>
                <w:rFonts w:ascii="Times New Roman" w:eastAsia="Times New Roman" w:hAnsi="Times New Roman" w:cs="Times New Roman"/>
                <w:b/>
                <w:i/>
                <w:sz w:val="20"/>
                <w:szCs w:val="20"/>
                <w:lang w:val="ru-RU"/>
              </w:rPr>
              <w:t>комплекс</w:t>
            </w:r>
            <w:r w:rsidRPr="00335C2E">
              <w:rPr>
                <w:rFonts w:ascii="Times New Roman" w:eastAsia="Times New Roman" w:hAnsi="Times New Roman" w:cs="Times New Roman"/>
                <w:b/>
                <w:i/>
                <w:spacing w:val="1"/>
                <w:sz w:val="20"/>
                <w:szCs w:val="20"/>
                <w:lang w:val="ru-RU"/>
              </w:rPr>
              <w:t xml:space="preserve"> </w:t>
            </w:r>
            <w:r w:rsidRPr="00335C2E">
              <w:rPr>
                <w:rFonts w:ascii="Times New Roman" w:eastAsia="Times New Roman" w:hAnsi="Times New Roman" w:cs="Times New Roman"/>
                <w:b/>
                <w:i/>
                <w:sz w:val="20"/>
                <w:szCs w:val="20"/>
                <w:lang w:val="ru-RU"/>
              </w:rPr>
              <w:t>(С</w:t>
            </w:r>
            <w:r w:rsidRPr="00335C2E">
              <w:rPr>
                <w:rFonts w:ascii="Times New Roman" w:eastAsia="Times New Roman" w:hAnsi="Times New Roman" w:cs="Times New Roman"/>
                <w:b/>
                <w:i/>
                <w:sz w:val="20"/>
                <w:szCs w:val="20"/>
                <w:vertAlign w:val="subscript"/>
                <w:lang w:val="ru-RU"/>
              </w:rPr>
              <w:t>3</w:t>
            </w:r>
            <w:r w:rsidRPr="00335C2E">
              <w:rPr>
                <w:rFonts w:ascii="Times New Roman" w:eastAsia="Times New Roman" w:hAnsi="Times New Roman" w:cs="Times New Roman"/>
                <w:b/>
                <w:i/>
                <w:sz w:val="20"/>
                <w:szCs w:val="20"/>
                <w:lang w:val="ru-RU"/>
              </w:rPr>
              <w:t>-</w:t>
            </w:r>
            <w:r w:rsidRPr="00335C2E">
              <w:rPr>
                <w:rFonts w:ascii="Times New Roman" w:eastAsia="Times New Roman" w:hAnsi="Times New Roman" w:cs="Times New Roman"/>
                <w:b/>
                <w:i/>
                <w:spacing w:val="-57"/>
                <w:sz w:val="20"/>
                <w:szCs w:val="20"/>
                <w:lang w:val="ru-RU"/>
              </w:rPr>
              <w:t xml:space="preserve"> </w:t>
            </w:r>
            <w:r w:rsidRPr="00335C2E">
              <w:rPr>
                <w:rFonts w:ascii="Times New Roman" w:eastAsia="Times New Roman" w:hAnsi="Times New Roman" w:cs="Times New Roman"/>
                <w:b/>
                <w:i/>
                <w:sz w:val="20"/>
                <w:szCs w:val="20"/>
                <w:lang w:val="ru-RU"/>
              </w:rPr>
              <w:t>Р</w:t>
            </w:r>
            <w:r w:rsidRPr="00335C2E">
              <w:rPr>
                <w:rFonts w:ascii="Times New Roman" w:eastAsia="Times New Roman" w:hAnsi="Times New Roman" w:cs="Times New Roman"/>
                <w:b/>
                <w:i/>
                <w:sz w:val="20"/>
                <w:szCs w:val="20"/>
                <w:vertAlign w:val="subscript"/>
                <w:lang w:val="ru-RU"/>
              </w:rPr>
              <w:t>1</w:t>
            </w:r>
            <w:r w:rsidRPr="00335C2E">
              <w:rPr>
                <w:rFonts w:ascii="Times New Roman" w:eastAsia="Times New Roman" w:hAnsi="Times New Roman" w:cs="Times New Roman"/>
                <w:b/>
                <w:i/>
                <w:sz w:val="20"/>
                <w:szCs w:val="20"/>
                <w:lang w:val="ru-RU"/>
              </w:rPr>
              <w:t xml:space="preserve">):  </w:t>
            </w:r>
          </w:p>
          <w:p w14:paraId="2E11FF1E" w14:textId="77777777" w:rsidR="005E38A3" w:rsidRPr="00335C2E" w:rsidRDefault="005E38A3" w:rsidP="005E38A3">
            <w:pPr>
              <w:spacing w:line="20" w:lineRule="atLeast"/>
              <w:jc w:val="center"/>
              <w:rPr>
                <w:rFonts w:ascii="Times New Roman" w:eastAsia="Times New Roman" w:hAnsi="Times New Roman" w:cs="Times New Roman"/>
                <w:sz w:val="20"/>
                <w:szCs w:val="20"/>
                <w:lang w:val="ru-RU"/>
              </w:rPr>
            </w:pPr>
            <w:r w:rsidRPr="00335C2E">
              <w:rPr>
                <w:rFonts w:ascii="Times New Roman" w:eastAsia="Times New Roman" w:hAnsi="Times New Roman" w:cs="Times New Roman"/>
                <w:sz w:val="20"/>
                <w:szCs w:val="20"/>
                <w:lang w:val="ru-RU"/>
              </w:rPr>
              <w:t xml:space="preserve">плагиогранит- порфиры, кварцевые порфиры </w:t>
            </w:r>
            <w:r w:rsidRPr="00335C2E">
              <w:rPr>
                <w:rFonts w:ascii="Times New Roman" w:eastAsia="Times New Roman" w:hAnsi="Times New Roman" w:cs="Times New Roman"/>
                <w:sz w:val="20"/>
                <w:szCs w:val="20"/>
              </w:rPr>
              <w:t>I</w:t>
            </w:r>
            <w:r w:rsidRPr="00335C2E">
              <w:rPr>
                <w:rFonts w:ascii="Times New Roman" w:eastAsia="Times New Roman" w:hAnsi="Times New Roman" w:cs="Times New Roman"/>
                <w:sz w:val="20"/>
                <w:szCs w:val="20"/>
                <w:lang w:val="ru-RU"/>
              </w:rPr>
              <w:t xml:space="preserve"> фазы; </w:t>
            </w:r>
          </w:p>
          <w:p w14:paraId="0374F4FF" w14:textId="77777777" w:rsidR="005E38A3" w:rsidRPr="00335C2E" w:rsidRDefault="005E38A3" w:rsidP="005E38A3">
            <w:pPr>
              <w:spacing w:line="20" w:lineRule="atLeast"/>
              <w:jc w:val="center"/>
              <w:rPr>
                <w:rFonts w:ascii="Times New Roman" w:eastAsia="Times New Roman" w:hAnsi="Times New Roman" w:cs="Times New Roman"/>
                <w:sz w:val="20"/>
                <w:szCs w:val="20"/>
                <w:lang w:val="ru-RU"/>
              </w:rPr>
            </w:pPr>
            <w:r w:rsidRPr="00335C2E">
              <w:rPr>
                <w:rFonts w:ascii="Times New Roman" w:eastAsia="Times New Roman" w:hAnsi="Times New Roman" w:cs="Times New Roman"/>
                <w:sz w:val="20"/>
                <w:szCs w:val="20"/>
                <w:lang w:val="ru-RU"/>
              </w:rPr>
              <w:t xml:space="preserve">плагиограниты </w:t>
            </w:r>
            <w:r w:rsidRPr="00335C2E">
              <w:rPr>
                <w:rFonts w:ascii="Times New Roman" w:eastAsia="Times New Roman" w:hAnsi="Times New Roman" w:cs="Times New Roman"/>
                <w:sz w:val="20"/>
                <w:szCs w:val="20"/>
              </w:rPr>
              <w:t>II</w:t>
            </w:r>
            <w:r w:rsidRPr="00335C2E">
              <w:rPr>
                <w:rFonts w:ascii="Times New Roman" w:eastAsia="Times New Roman" w:hAnsi="Times New Roman" w:cs="Times New Roman"/>
                <w:sz w:val="20"/>
                <w:szCs w:val="20"/>
                <w:lang w:val="ru-RU"/>
              </w:rPr>
              <w:t xml:space="preserve"> фазы; </w:t>
            </w:r>
          </w:p>
          <w:p w14:paraId="38E79EF9" w14:textId="77777777" w:rsidR="005E38A3" w:rsidRPr="00335C2E" w:rsidRDefault="005E38A3" w:rsidP="005E38A3">
            <w:pPr>
              <w:spacing w:line="20" w:lineRule="atLeast"/>
              <w:jc w:val="center"/>
              <w:rPr>
                <w:rFonts w:ascii="Times New Roman" w:eastAsia="Times New Roman" w:hAnsi="Times New Roman" w:cs="Times New Roman"/>
                <w:sz w:val="20"/>
                <w:szCs w:val="20"/>
                <w:lang w:val="ru-RU"/>
              </w:rPr>
            </w:pPr>
            <w:r w:rsidRPr="00335C2E">
              <w:rPr>
                <w:rFonts w:ascii="Times New Roman" w:eastAsia="Times New Roman" w:hAnsi="Times New Roman" w:cs="Times New Roman"/>
                <w:sz w:val="20"/>
                <w:szCs w:val="20"/>
                <w:lang w:val="ru-RU"/>
              </w:rPr>
              <w:t xml:space="preserve">аплиты, пегматиты   </w:t>
            </w:r>
          </w:p>
          <w:p w14:paraId="28CA831C" w14:textId="77777777" w:rsidR="005E38A3" w:rsidRPr="00335C2E" w:rsidRDefault="005E38A3" w:rsidP="005E38A3">
            <w:pPr>
              <w:spacing w:line="20" w:lineRule="atLeast"/>
              <w:ind w:right="80"/>
              <w:jc w:val="center"/>
              <w:rPr>
                <w:rFonts w:ascii="Times New Roman" w:eastAsia="Times New Roman" w:hAnsi="Times New Roman" w:cs="Times New Roman"/>
                <w:b/>
                <w:i/>
                <w:sz w:val="20"/>
                <w:szCs w:val="20"/>
                <w:lang w:val="ru-RU"/>
              </w:rPr>
            </w:pPr>
            <w:r w:rsidRPr="00335C2E">
              <w:rPr>
                <w:rFonts w:ascii="Times New Roman" w:eastAsia="Times New Roman" w:hAnsi="Times New Roman" w:cs="Times New Roman"/>
                <w:sz w:val="20"/>
                <w:szCs w:val="20"/>
              </w:rPr>
              <w:t>III</w:t>
            </w:r>
            <w:r w:rsidRPr="00335C2E">
              <w:rPr>
                <w:rFonts w:ascii="Times New Roman" w:eastAsia="Times New Roman" w:hAnsi="Times New Roman" w:cs="Times New Roman"/>
                <w:sz w:val="20"/>
                <w:szCs w:val="20"/>
                <w:lang w:val="ru-RU"/>
              </w:rPr>
              <w:t xml:space="preserve"> фазы.</w:t>
            </w:r>
          </w:p>
        </w:tc>
        <w:tc>
          <w:tcPr>
            <w:tcW w:w="692" w:type="pct"/>
          </w:tcPr>
          <w:p w14:paraId="7C149C0A" w14:textId="77777777" w:rsidR="005E38A3" w:rsidRPr="00335C2E" w:rsidRDefault="005E38A3" w:rsidP="005E38A3">
            <w:pPr>
              <w:tabs>
                <w:tab w:val="left" w:pos="2202"/>
              </w:tabs>
              <w:spacing w:line="20" w:lineRule="atLeast"/>
              <w:ind w:right="79"/>
              <w:jc w:val="center"/>
              <w:rPr>
                <w:rFonts w:ascii="Times New Roman" w:eastAsia="Times New Roman" w:hAnsi="Times New Roman" w:cs="Times New Roman"/>
                <w:b/>
                <w:i/>
                <w:sz w:val="20"/>
                <w:szCs w:val="20"/>
              </w:rPr>
            </w:pPr>
            <w:r w:rsidRPr="00335C2E">
              <w:rPr>
                <w:rFonts w:ascii="Times New Roman" w:eastAsia="Times New Roman" w:hAnsi="Times New Roman" w:cs="Times New Roman"/>
                <w:b/>
                <w:i/>
                <w:sz w:val="20"/>
                <w:szCs w:val="20"/>
              </w:rPr>
              <w:t>Кунушский</w:t>
            </w:r>
            <w:r w:rsidRPr="00335C2E">
              <w:rPr>
                <w:rFonts w:ascii="Times New Roman" w:eastAsia="Times New Roman" w:hAnsi="Times New Roman" w:cs="Times New Roman"/>
                <w:b/>
                <w:i/>
                <w:spacing w:val="1"/>
                <w:sz w:val="20"/>
                <w:szCs w:val="20"/>
              </w:rPr>
              <w:t xml:space="preserve"> </w:t>
            </w:r>
            <w:r w:rsidRPr="00335C2E">
              <w:rPr>
                <w:rFonts w:ascii="Times New Roman" w:eastAsia="Times New Roman" w:hAnsi="Times New Roman" w:cs="Times New Roman"/>
                <w:b/>
                <w:i/>
                <w:sz w:val="20"/>
                <w:szCs w:val="20"/>
              </w:rPr>
              <w:t>плагиогранитный</w:t>
            </w:r>
            <w:r w:rsidRPr="00335C2E">
              <w:rPr>
                <w:rFonts w:ascii="Times New Roman" w:eastAsia="Times New Roman" w:hAnsi="Times New Roman" w:cs="Times New Roman"/>
                <w:b/>
                <w:i/>
                <w:spacing w:val="1"/>
                <w:sz w:val="20"/>
                <w:szCs w:val="20"/>
              </w:rPr>
              <w:t xml:space="preserve"> </w:t>
            </w:r>
            <w:r w:rsidRPr="00335C2E">
              <w:rPr>
                <w:rFonts w:ascii="Times New Roman" w:eastAsia="Times New Roman" w:hAnsi="Times New Roman" w:cs="Times New Roman"/>
                <w:b/>
                <w:i/>
                <w:sz w:val="20"/>
                <w:szCs w:val="20"/>
              </w:rPr>
              <w:t xml:space="preserve">комплекс </w:t>
            </w:r>
          </w:p>
          <w:p w14:paraId="3DB327CA" w14:textId="77777777" w:rsidR="005E38A3" w:rsidRPr="00335C2E" w:rsidRDefault="005E38A3" w:rsidP="005E38A3">
            <w:pPr>
              <w:tabs>
                <w:tab w:val="left" w:pos="2202"/>
              </w:tabs>
              <w:spacing w:line="20" w:lineRule="atLeast"/>
              <w:ind w:right="79"/>
              <w:jc w:val="center"/>
              <w:rPr>
                <w:rFonts w:ascii="Times New Roman" w:eastAsia="Times New Roman" w:hAnsi="Times New Roman" w:cs="Times New Roman"/>
                <w:b/>
                <w:i/>
                <w:sz w:val="20"/>
                <w:szCs w:val="20"/>
              </w:rPr>
            </w:pPr>
          </w:p>
          <w:p w14:paraId="1D0A497A" w14:textId="77777777" w:rsidR="005E38A3" w:rsidRPr="00335C2E" w:rsidRDefault="005E38A3" w:rsidP="005E38A3">
            <w:pPr>
              <w:spacing w:line="20" w:lineRule="atLeast"/>
              <w:ind w:right="80"/>
              <w:jc w:val="center"/>
              <w:rPr>
                <w:rFonts w:ascii="Times New Roman" w:eastAsia="Times New Roman" w:hAnsi="Times New Roman" w:cs="Times New Roman"/>
                <w:b/>
                <w:i/>
                <w:sz w:val="20"/>
                <w:szCs w:val="20"/>
              </w:rPr>
            </w:pPr>
          </w:p>
        </w:tc>
      </w:tr>
    </w:tbl>
    <w:p w14:paraId="6A7BC5B8" w14:textId="77777777" w:rsidR="005E38A3" w:rsidRPr="00335C2E" w:rsidRDefault="005E38A3" w:rsidP="005E38A3">
      <w:pPr>
        <w:spacing w:after="0" w:line="20" w:lineRule="atLeast"/>
        <w:jc w:val="both"/>
        <w:rPr>
          <w:rFonts w:ascii="Times New Roman" w:hAnsi="Times New Roman"/>
          <w:sz w:val="20"/>
        </w:rPr>
      </w:pPr>
    </w:p>
    <w:p w14:paraId="295D14B0" w14:textId="1B8B64C2" w:rsidR="005E38A3" w:rsidRPr="00335C2E" w:rsidRDefault="005E38A3" w:rsidP="005E38A3">
      <w:pPr>
        <w:spacing w:after="0" w:line="20" w:lineRule="atLeast"/>
        <w:jc w:val="both"/>
        <w:rPr>
          <w:rFonts w:ascii="Times New Roman" w:hAnsi="Times New Roman"/>
          <w:sz w:val="20"/>
        </w:rPr>
      </w:pPr>
      <w:r w:rsidRPr="00335C2E">
        <w:rPr>
          <w:rFonts w:ascii="Times New Roman" w:hAnsi="Times New Roman"/>
          <w:sz w:val="20"/>
        </w:rPr>
        <w:t xml:space="preserve">*Кр/з, ср/з, м/з </w:t>
      </w:r>
      <w:r w:rsidR="00CA71EB" w:rsidRPr="00335C2E">
        <w:rPr>
          <w:rFonts w:ascii="Times New Roman" w:hAnsi="Times New Roman"/>
          <w:sz w:val="20"/>
        </w:rPr>
        <w:t>–</w:t>
      </w:r>
      <w:r w:rsidRPr="00335C2E">
        <w:rPr>
          <w:rFonts w:ascii="Times New Roman" w:hAnsi="Times New Roman"/>
          <w:sz w:val="20"/>
        </w:rPr>
        <w:t xml:space="preserve"> крупно-, средне- мелкозернистые соответственно; </w:t>
      </w:r>
      <w:r w:rsidRPr="00335C2E">
        <w:rPr>
          <w:rFonts w:ascii="Times New Roman" w:hAnsi="Times New Roman"/>
          <w:sz w:val="20"/>
          <w:lang w:val="en-US"/>
        </w:rPr>
        <w:t>Bt</w:t>
      </w:r>
      <w:r w:rsidRPr="00335C2E">
        <w:rPr>
          <w:rFonts w:ascii="Times New Roman" w:hAnsi="Times New Roman"/>
          <w:sz w:val="20"/>
        </w:rPr>
        <w:t xml:space="preserve">- биотитовые; </w:t>
      </w:r>
      <w:r w:rsidRPr="00335C2E">
        <w:rPr>
          <w:rFonts w:ascii="Times New Roman" w:hAnsi="Times New Roman"/>
          <w:sz w:val="20"/>
          <w:lang w:val="en-US"/>
        </w:rPr>
        <w:t>Ms</w:t>
      </w:r>
      <w:r w:rsidRPr="00335C2E">
        <w:rPr>
          <w:rFonts w:ascii="Times New Roman" w:hAnsi="Times New Roman"/>
          <w:sz w:val="20"/>
        </w:rPr>
        <w:t>- мусковитовые</w:t>
      </w:r>
    </w:p>
    <w:p w14:paraId="72EF6C8A" w14:textId="77777777" w:rsidR="005E38A3" w:rsidRPr="00335C2E" w:rsidRDefault="005E38A3" w:rsidP="005E38A3">
      <w:pPr>
        <w:spacing w:after="0" w:line="20" w:lineRule="atLeast"/>
        <w:jc w:val="both"/>
        <w:rPr>
          <w:rFonts w:ascii="Times New Roman" w:hAnsi="Times New Roman"/>
          <w:sz w:val="20"/>
        </w:rPr>
      </w:pPr>
    </w:p>
    <w:p w14:paraId="0AF01645" w14:textId="551A7232" w:rsidR="005E38A3" w:rsidRPr="00335C2E" w:rsidRDefault="005E38A3" w:rsidP="00A61737">
      <w:pPr>
        <w:tabs>
          <w:tab w:val="left" w:pos="4820"/>
        </w:tabs>
        <w:spacing w:after="0" w:line="20" w:lineRule="atLeast"/>
        <w:jc w:val="both"/>
        <w:rPr>
          <w:rFonts w:ascii="Times New Roman" w:hAnsi="Times New Roman"/>
          <w:sz w:val="20"/>
        </w:rPr>
      </w:pPr>
      <w:r w:rsidRPr="00335C2E">
        <w:rPr>
          <w:rFonts w:ascii="Times New Roman" w:hAnsi="Times New Roman"/>
          <w:sz w:val="24"/>
          <w:szCs w:val="28"/>
        </w:rPr>
        <w:t xml:space="preserve">Примечание </w:t>
      </w:r>
      <w:r w:rsidR="00CA71EB" w:rsidRPr="00335C2E">
        <w:rPr>
          <w:rFonts w:ascii="Times New Roman" w:hAnsi="Times New Roman"/>
          <w:sz w:val="24"/>
          <w:szCs w:val="28"/>
        </w:rPr>
        <w:t>–</w:t>
      </w:r>
      <w:r w:rsidRPr="00335C2E">
        <w:rPr>
          <w:rFonts w:ascii="Times New Roman" w:hAnsi="Times New Roman"/>
          <w:sz w:val="24"/>
          <w:szCs w:val="28"/>
        </w:rPr>
        <w:t xml:space="preserve"> Составлено по источнику [</w:t>
      </w:r>
      <w:r w:rsidR="00706094" w:rsidRPr="00335C2E">
        <w:rPr>
          <w:rFonts w:ascii="Times New Roman" w:hAnsi="Times New Roman"/>
          <w:sz w:val="24"/>
          <w:szCs w:val="28"/>
        </w:rPr>
        <w:t>18</w:t>
      </w:r>
      <w:r w:rsidRPr="00335C2E">
        <w:rPr>
          <w:rFonts w:ascii="Times New Roman" w:hAnsi="Times New Roman"/>
          <w:sz w:val="24"/>
          <w:szCs w:val="28"/>
        </w:rPr>
        <w:t>, с. 32, 33]</w:t>
      </w:r>
    </w:p>
    <w:p w14:paraId="2153904C" w14:textId="77777777" w:rsidR="005E38A3" w:rsidRPr="00335C2E" w:rsidRDefault="005E38A3" w:rsidP="005E38A3">
      <w:pPr>
        <w:spacing w:after="0" w:line="20" w:lineRule="atLeast"/>
        <w:jc w:val="both"/>
        <w:rPr>
          <w:rFonts w:ascii="Times New Roman" w:hAnsi="Times New Roman"/>
          <w:sz w:val="20"/>
        </w:rPr>
      </w:pPr>
    </w:p>
    <w:p w14:paraId="1DD36DC2" w14:textId="77777777" w:rsidR="005E38A3" w:rsidRPr="00335C2E" w:rsidRDefault="005E38A3" w:rsidP="005E38A3">
      <w:pPr>
        <w:spacing w:after="0" w:line="20" w:lineRule="atLeast"/>
        <w:jc w:val="both"/>
        <w:rPr>
          <w:rFonts w:ascii="Times New Roman" w:hAnsi="Times New Roman"/>
          <w:sz w:val="20"/>
        </w:rPr>
        <w:sectPr w:rsidR="005E38A3" w:rsidRPr="00335C2E" w:rsidSect="00C61815">
          <w:headerReference w:type="default" r:id="rId31"/>
          <w:pgSz w:w="16840" w:h="11910" w:orient="landscape"/>
          <w:pgMar w:top="1134" w:right="567" w:bottom="1134" w:left="1701" w:header="454" w:footer="0" w:gutter="0"/>
          <w:cols w:space="720"/>
        </w:sectPr>
      </w:pPr>
    </w:p>
    <w:p w14:paraId="0BBD39F3" w14:textId="1D2F1249" w:rsidR="005E38A3" w:rsidRPr="00335C2E" w:rsidRDefault="005E38A3" w:rsidP="005E38A3">
      <w:pPr>
        <w:tabs>
          <w:tab w:val="left" w:pos="1224"/>
        </w:tabs>
        <w:spacing w:after="0" w:line="20" w:lineRule="atLeast"/>
        <w:ind w:firstLine="709"/>
        <w:jc w:val="both"/>
        <w:rPr>
          <w:rFonts w:ascii="Times New Roman" w:hAnsi="Times New Roman" w:cs="Times New Roman"/>
          <w:i/>
          <w:iCs/>
          <w:sz w:val="28"/>
          <w:szCs w:val="28"/>
          <w:u w:val="single"/>
        </w:rPr>
      </w:pPr>
      <w:bookmarkStart w:id="34" w:name="_Hlk197564984"/>
      <w:r w:rsidRPr="00335C2E">
        <w:rPr>
          <w:rFonts w:ascii="Times New Roman" w:hAnsi="Times New Roman" w:cs="Times New Roman"/>
          <w:i/>
          <w:iCs/>
          <w:sz w:val="28"/>
          <w:szCs w:val="28"/>
          <w:u w:val="single"/>
        </w:rPr>
        <w:lastRenderedPageBreak/>
        <w:t>Кунушский комплекс</w:t>
      </w:r>
    </w:p>
    <w:p w14:paraId="5615940C" w14:textId="4106776C" w:rsidR="00802805" w:rsidRPr="00335C2E" w:rsidRDefault="005E38A3" w:rsidP="005E38A3">
      <w:pPr>
        <w:tabs>
          <w:tab w:val="left" w:pos="1224"/>
        </w:tabs>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В пределах Калба-Нарымской зоны породы кунушского комплекса формируют небольшие массивы и штоки, а также дайки чаще всего северо-западного простирания мощностью до 10 метров и протяжённостью от сотен метров до первых километров.</w:t>
      </w:r>
    </w:p>
    <w:p w14:paraId="0C6861E7" w14:textId="302030BE" w:rsidR="00802805" w:rsidRPr="00335C2E" w:rsidRDefault="005E38A3" w:rsidP="005E38A3">
      <w:pPr>
        <w:tabs>
          <w:tab w:val="left" w:pos="1224"/>
        </w:tabs>
        <w:spacing w:after="0" w:line="20" w:lineRule="atLeast"/>
        <w:ind w:firstLine="709"/>
        <w:jc w:val="both"/>
        <w:rPr>
          <w:rFonts w:ascii="Times New Roman" w:hAnsi="Times New Roman" w:cs="Times New Roman"/>
          <w:sz w:val="24"/>
          <w:szCs w:val="24"/>
        </w:rPr>
      </w:pPr>
      <w:r w:rsidRPr="00335C2E">
        <w:rPr>
          <w:rFonts w:ascii="Times New Roman" w:hAnsi="Times New Roman" w:cs="Times New Roman"/>
          <w:sz w:val="28"/>
          <w:szCs w:val="28"/>
        </w:rPr>
        <w:t>Дайки формируют прерывистые пояса (Манатский, Карагоин-Сарыозекский, Теректинский), которые разделяются более молодыми гранитами калбинского комплекса. Массивы встречаются на всём протяжении Калба-Нарымской зоны, но наибольшее их скопление наблюдается в центральной части зоны</w:t>
      </w:r>
      <w:r w:rsidR="003C6901" w:rsidRPr="00335C2E">
        <w:rPr>
          <w:rFonts w:ascii="Times New Roman" w:hAnsi="Times New Roman" w:cs="Times New Roman"/>
          <w:sz w:val="28"/>
          <w:szCs w:val="28"/>
        </w:rPr>
        <w:t>.</w:t>
      </w:r>
      <w:bookmarkEnd w:id="34"/>
    </w:p>
    <w:p w14:paraId="2E25A764" w14:textId="5DFABFF0" w:rsidR="00802805" w:rsidRPr="00335C2E" w:rsidRDefault="005E38A3" w:rsidP="005E38A3">
      <w:pPr>
        <w:tabs>
          <w:tab w:val="left" w:pos="1224"/>
        </w:tabs>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Плагиограниты кунушского комплекса регионально милонитизированы, огнейсованы, метаморфизованы и занимают конкордантное положение по отношению к вмещающим структурам. Контакты с вмещающими породами у плагиогранитоидов резкие, отчетливо интрузивные. В эндоконтактах тел проявляются зоны закаливания пород.</w:t>
      </w:r>
    </w:p>
    <w:p w14:paraId="7564E27C" w14:textId="78611DE0" w:rsidR="005E38A3" w:rsidRPr="00335C2E" w:rsidRDefault="005E38A3" w:rsidP="005E38A3">
      <w:pPr>
        <w:tabs>
          <w:tab w:val="left" w:pos="1224"/>
        </w:tabs>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 xml:space="preserve">Возраст пород кунушского комплекса согласно последним результатам </w:t>
      </w:r>
      <w:r w:rsidRPr="00335C2E">
        <w:rPr>
          <w:rFonts w:ascii="Times New Roman" w:hAnsi="Times New Roman" w:cs="Times New Roman"/>
          <w:sz w:val="28"/>
          <w:szCs w:val="28"/>
          <w:lang w:val="en-US"/>
        </w:rPr>
        <w:t>U</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Pb</w:t>
      </w:r>
      <w:r w:rsidRPr="00335C2E">
        <w:rPr>
          <w:rFonts w:ascii="Times New Roman" w:hAnsi="Times New Roman" w:cs="Times New Roman"/>
          <w:sz w:val="28"/>
          <w:szCs w:val="28"/>
        </w:rPr>
        <w:t xml:space="preserve"> изотопного датирования (</w:t>
      </w:r>
      <w:r w:rsidRPr="00335C2E">
        <w:rPr>
          <w:rFonts w:ascii="Times New Roman" w:hAnsi="Times New Roman" w:cs="Times New Roman"/>
          <w:sz w:val="28"/>
          <w:szCs w:val="28"/>
          <w:lang w:val="en-US"/>
        </w:rPr>
        <w:t>Kuibida</w:t>
      </w:r>
      <w:r w:rsidRPr="00335C2E">
        <w:rPr>
          <w:rFonts w:ascii="Times New Roman" w:hAnsi="Times New Roman" w:cs="Times New Roman"/>
          <w:sz w:val="28"/>
          <w:szCs w:val="28"/>
        </w:rPr>
        <w:t xml:space="preserve"> </w:t>
      </w:r>
      <w:r w:rsidRPr="00335C2E">
        <w:rPr>
          <w:rFonts w:ascii="Times New Roman" w:hAnsi="Times New Roman" w:cs="Times New Roman"/>
          <w:sz w:val="28"/>
          <w:szCs w:val="28"/>
          <w:lang w:val="en-US"/>
        </w:rPr>
        <w:t>et</w:t>
      </w:r>
      <w:r w:rsidRPr="00335C2E">
        <w:rPr>
          <w:rFonts w:ascii="Times New Roman" w:hAnsi="Times New Roman" w:cs="Times New Roman"/>
          <w:sz w:val="28"/>
          <w:szCs w:val="28"/>
        </w:rPr>
        <w:t xml:space="preserve"> </w:t>
      </w:r>
      <w:r w:rsidRPr="00335C2E">
        <w:rPr>
          <w:rFonts w:ascii="Times New Roman" w:hAnsi="Times New Roman" w:cs="Times New Roman"/>
          <w:sz w:val="28"/>
          <w:szCs w:val="28"/>
          <w:lang w:val="en-US"/>
        </w:rPr>
        <w:t>al</w:t>
      </w:r>
      <w:r w:rsidRPr="00335C2E">
        <w:rPr>
          <w:rFonts w:ascii="Times New Roman" w:hAnsi="Times New Roman" w:cs="Times New Roman"/>
          <w:sz w:val="28"/>
          <w:szCs w:val="28"/>
        </w:rPr>
        <w:t xml:space="preserve">., 2019) оценивается в интервале 305-292 млн лет, что включает в себя конец каменноугольного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начало пермского периодов.</w:t>
      </w:r>
    </w:p>
    <w:p w14:paraId="3A51ACA1" w14:textId="69CB4A08" w:rsidR="005E38A3" w:rsidRPr="00335C2E" w:rsidRDefault="005E38A3" w:rsidP="005E38A3">
      <w:pPr>
        <w:tabs>
          <w:tab w:val="left" w:pos="1224"/>
        </w:tabs>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В составе кунушского комплекса выделяются следующие петрографические разновидности: равномернозернистые средне</w:t>
      </w:r>
      <w:r w:rsidR="008B4394" w:rsidRPr="00335C2E">
        <w:rPr>
          <w:rFonts w:ascii="Times New Roman" w:hAnsi="Times New Roman" w:cs="Times New Roman"/>
          <w:sz w:val="28"/>
          <w:szCs w:val="28"/>
        </w:rPr>
        <w:t>-</w:t>
      </w:r>
      <w:r w:rsidRPr="00335C2E">
        <w:rPr>
          <w:rFonts w:ascii="Times New Roman" w:hAnsi="Times New Roman" w:cs="Times New Roman"/>
          <w:sz w:val="28"/>
          <w:szCs w:val="28"/>
        </w:rPr>
        <w:t xml:space="preserve"> и крупнозернистые, а также порфировидные плагиограниты, формирующие относительно крупные массивы и штоки, а также плагиогранит-порфиры, встречающиеся в пределах дайковых поясов.</w:t>
      </w:r>
    </w:p>
    <w:p w14:paraId="3409203D" w14:textId="36E3FA36" w:rsidR="00802805" w:rsidRPr="00335C2E" w:rsidRDefault="005E38A3" w:rsidP="005E38A3">
      <w:pPr>
        <w:tabs>
          <w:tab w:val="left" w:pos="1224"/>
        </w:tabs>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Плагиограниты и их порфировидные разности имеют близкий химический состав и независимо от содержания SiO</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rPr>
        <w:t xml:space="preserve"> характеризуются низкой общей щелочностью и постоянным резким преобладанием Na</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rPr>
        <w:t>O над K</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rPr>
        <w:t>O.</w:t>
      </w:r>
    </w:p>
    <w:p w14:paraId="2ACAD73B" w14:textId="77777777" w:rsidR="00802805" w:rsidRPr="00335C2E" w:rsidRDefault="005E38A3" w:rsidP="005E38A3">
      <w:pPr>
        <w:tabs>
          <w:tab w:val="left" w:pos="1224"/>
        </w:tabs>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Для пород характерны содержания SiO</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rPr>
        <w:t xml:space="preserve"> 67,17-76,46 мас.% (среднее 71,48 мас.%), низкие К</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rPr>
        <w:t>О/Na</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rPr>
        <w:t>O отношения (0,18-0,59, среднее 0,30) и невысокая щелочность (Na</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rPr>
        <w:t>O+K</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rPr>
        <w:t xml:space="preserve">O= 5,48-7,27 мас.%) (рисунок 3.3) при высоких значениях CaO </w:t>
      </w:r>
      <w:r w:rsidR="00516024" w:rsidRPr="00335C2E">
        <w:rPr>
          <w:rFonts w:ascii="Times New Roman" w:hAnsi="Times New Roman" w:cs="Times New Roman"/>
          <w:sz w:val="28"/>
          <w:szCs w:val="28"/>
        </w:rPr>
        <w:t xml:space="preserve">до </w:t>
      </w:r>
      <w:r w:rsidRPr="00335C2E">
        <w:rPr>
          <w:rFonts w:ascii="Times New Roman" w:hAnsi="Times New Roman" w:cs="Times New Roman"/>
          <w:sz w:val="28"/>
          <w:szCs w:val="28"/>
        </w:rPr>
        <w:t xml:space="preserve">4.0 мас.%. </w:t>
      </w:r>
    </w:p>
    <w:p w14:paraId="6A586072" w14:textId="3C56A772" w:rsidR="005E38A3" w:rsidRPr="00335C2E" w:rsidRDefault="00516024" w:rsidP="005E38A3">
      <w:pPr>
        <w:tabs>
          <w:tab w:val="left" w:pos="1224"/>
        </w:tabs>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Характерно</w:t>
      </w:r>
      <w:r w:rsidR="005E38A3" w:rsidRPr="00335C2E">
        <w:rPr>
          <w:rFonts w:ascii="Times New Roman" w:hAnsi="Times New Roman" w:cs="Times New Roman"/>
          <w:sz w:val="28"/>
          <w:szCs w:val="28"/>
        </w:rPr>
        <w:t xml:space="preserve"> низк</w:t>
      </w:r>
      <w:r w:rsidRPr="00335C2E">
        <w:rPr>
          <w:rFonts w:ascii="Times New Roman" w:hAnsi="Times New Roman" w:cs="Times New Roman"/>
          <w:sz w:val="28"/>
          <w:szCs w:val="28"/>
        </w:rPr>
        <w:t>ое</w:t>
      </w:r>
      <w:r w:rsidR="005E38A3" w:rsidRPr="00335C2E">
        <w:rPr>
          <w:rFonts w:ascii="Times New Roman" w:hAnsi="Times New Roman" w:cs="Times New Roman"/>
          <w:sz w:val="28"/>
          <w:szCs w:val="28"/>
        </w:rPr>
        <w:t xml:space="preserve"> содержание: FeO+Fe</w:t>
      </w:r>
      <w:r w:rsidR="005E38A3" w:rsidRPr="00335C2E">
        <w:rPr>
          <w:rFonts w:ascii="Times New Roman" w:hAnsi="Times New Roman" w:cs="Times New Roman"/>
          <w:sz w:val="28"/>
          <w:szCs w:val="28"/>
          <w:vertAlign w:val="subscript"/>
        </w:rPr>
        <w:t>2</w:t>
      </w:r>
      <w:r w:rsidR="005E38A3" w:rsidRPr="00335C2E">
        <w:rPr>
          <w:rFonts w:ascii="Times New Roman" w:hAnsi="Times New Roman" w:cs="Times New Roman"/>
          <w:sz w:val="28"/>
          <w:szCs w:val="28"/>
        </w:rPr>
        <w:t>O</w:t>
      </w:r>
      <w:r w:rsidR="005E38A3" w:rsidRPr="00335C2E">
        <w:rPr>
          <w:rFonts w:ascii="Times New Roman" w:hAnsi="Times New Roman" w:cs="Times New Roman"/>
          <w:sz w:val="28"/>
          <w:szCs w:val="28"/>
          <w:vertAlign w:val="subscript"/>
        </w:rPr>
        <w:t>3</w:t>
      </w:r>
      <w:r w:rsidR="005E38A3" w:rsidRPr="00335C2E">
        <w:rPr>
          <w:rFonts w:ascii="Times New Roman" w:hAnsi="Times New Roman" w:cs="Times New Roman"/>
          <w:sz w:val="28"/>
          <w:szCs w:val="28"/>
        </w:rPr>
        <w:t>+MgO = 1,18-3,37 мас.% (среднее 2,35 мас.%); TiO</w:t>
      </w:r>
      <w:r w:rsidR="005E38A3" w:rsidRPr="00335C2E">
        <w:rPr>
          <w:rFonts w:ascii="Times New Roman" w:hAnsi="Times New Roman" w:cs="Times New Roman"/>
          <w:sz w:val="28"/>
          <w:szCs w:val="28"/>
          <w:vertAlign w:val="subscript"/>
        </w:rPr>
        <w:t>2</w:t>
      </w:r>
      <w:r w:rsidR="005E38A3" w:rsidRPr="00335C2E">
        <w:rPr>
          <w:rFonts w:ascii="Times New Roman" w:hAnsi="Times New Roman" w:cs="Times New Roman"/>
          <w:sz w:val="28"/>
          <w:szCs w:val="28"/>
        </w:rPr>
        <w:t xml:space="preserve"> </w:t>
      </w:r>
      <w:r w:rsidR="00CA71EB" w:rsidRPr="00335C2E">
        <w:rPr>
          <w:rFonts w:ascii="Times New Roman" w:hAnsi="Times New Roman" w:cs="Times New Roman"/>
          <w:sz w:val="28"/>
          <w:szCs w:val="28"/>
        </w:rPr>
        <w:t>–</w:t>
      </w:r>
      <w:r w:rsidR="005E38A3" w:rsidRPr="00335C2E">
        <w:rPr>
          <w:rFonts w:ascii="Times New Roman" w:hAnsi="Times New Roman" w:cs="Times New Roman"/>
          <w:sz w:val="28"/>
          <w:szCs w:val="28"/>
        </w:rPr>
        <w:t xml:space="preserve"> 0,04-0,25 мас.% (среднее 0,15 мас.%). Содержание глинозема Al</w:t>
      </w:r>
      <w:r w:rsidR="005E38A3" w:rsidRPr="00335C2E">
        <w:rPr>
          <w:rFonts w:ascii="Times New Roman" w:hAnsi="Times New Roman" w:cs="Times New Roman"/>
          <w:sz w:val="28"/>
          <w:szCs w:val="28"/>
          <w:vertAlign w:val="subscript"/>
        </w:rPr>
        <w:t>2</w:t>
      </w:r>
      <w:r w:rsidR="005E38A3" w:rsidRPr="00335C2E">
        <w:rPr>
          <w:rFonts w:ascii="Times New Roman" w:hAnsi="Times New Roman" w:cs="Times New Roman"/>
          <w:sz w:val="28"/>
          <w:szCs w:val="28"/>
        </w:rPr>
        <w:t>O</w:t>
      </w:r>
      <w:r w:rsidR="005E38A3" w:rsidRPr="00335C2E">
        <w:rPr>
          <w:rFonts w:ascii="Times New Roman" w:hAnsi="Times New Roman" w:cs="Times New Roman"/>
          <w:sz w:val="28"/>
          <w:szCs w:val="28"/>
          <w:vertAlign w:val="subscript"/>
        </w:rPr>
        <w:t>3</w:t>
      </w:r>
      <w:r w:rsidR="005E38A3" w:rsidRPr="00335C2E">
        <w:rPr>
          <w:rFonts w:ascii="Times New Roman" w:hAnsi="Times New Roman" w:cs="Times New Roman"/>
          <w:sz w:val="28"/>
          <w:szCs w:val="28"/>
        </w:rPr>
        <w:t xml:space="preserve"> 14,14-17,61 мас.% (среднее 15,77 мас.%). Соотношение К</w:t>
      </w:r>
      <w:r w:rsidR="005E38A3" w:rsidRPr="00335C2E">
        <w:rPr>
          <w:rFonts w:ascii="Times New Roman" w:hAnsi="Times New Roman" w:cs="Times New Roman"/>
          <w:sz w:val="28"/>
          <w:szCs w:val="28"/>
          <w:vertAlign w:val="subscript"/>
        </w:rPr>
        <w:t>2</w:t>
      </w:r>
      <w:r w:rsidR="005E38A3" w:rsidRPr="00335C2E">
        <w:rPr>
          <w:rFonts w:ascii="Times New Roman" w:hAnsi="Times New Roman" w:cs="Times New Roman"/>
          <w:sz w:val="28"/>
          <w:szCs w:val="28"/>
        </w:rPr>
        <w:t>О/Na</w:t>
      </w:r>
      <w:r w:rsidR="005E38A3" w:rsidRPr="00335C2E">
        <w:rPr>
          <w:rFonts w:ascii="Times New Roman" w:hAnsi="Times New Roman" w:cs="Times New Roman"/>
          <w:sz w:val="28"/>
          <w:szCs w:val="28"/>
          <w:vertAlign w:val="subscript"/>
        </w:rPr>
        <w:t>2</w:t>
      </w:r>
      <w:r w:rsidR="005E38A3" w:rsidRPr="00335C2E">
        <w:rPr>
          <w:rFonts w:ascii="Times New Roman" w:hAnsi="Times New Roman" w:cs="Times New Roman"/>
          <w:sz w:val="28"/>
          <w:szCs w:val="28"/>
        </w:rPr>
        <w:t>O&lt;1, часть образцов попадает в поле толеитовой серии, часть известково-щелочной серии (рисунок 3.4).</w:t>
      </w:r>
    </w:p>
    <w:p w14:paraId="249D50E1" w14:textId="42AFAD8D" w:rsidR="00516024" w:rsidRPr="00335C2E" w:rsidRDefault="00516024" w:rsidP="005E38A3">
      <w:pPr>
        <w:tabs>
          <w:tab w:val="left" w:pos="1224"/>
        </w:tabs>
        <w:spacing w:after="0" w:line="20" w:lineRule="atLeast"/>
        <w:ind w:firstLine="709"/>
        <w:jc w:val="center"/>
        <w:rPr>
          <w:rFonts w:ascii="Times New Roman" w:hAnsi="Times New Roman" w:cs="Times New Roman"/>
          <w:sz w:val="28"/>
          <w:szCs w:val="28"/>
        </w:rPr>
      </w:pPr>
    </w:p>
    <w:p w14:paraId="68A1E01F" w14:textId="252006AA" w:rsidR="00802805" w:rsidRPr="00335C2E" w:rsidRDefault="00802805" w:rsidP="005E38A3">
      <w:pPr>
        <w:tabs>
          <w:tab w:val="left" w:pos="1224"/>
        </w:tabs>
        <w:spacing w:after="0" w:line="20" w:lineRule="atLeast"/>
        <w:ind w:firstLine="709"/>
        <w:jc w:val="center"/>
        <w:rPr>
          <w:rFonts w:ascii="Times New Roman" w:hAnsi="Times New Roman" w:cs="Times New Roman"/>
          <w:sz w:val="28"/>
          <w:szCs w:val="28"/>
        </w:rPr>
      </w:pPr>
    </w:p>
    <w:p w14:paraId="58AC75D5" w14:textId="6B31508E" w:rsidR="00802805" w:rsidRPr="00335C2E" w:rsidRDefault="00802805" w:rsidP="005E38A3">
      <w:pPr>
        <w:tabs>
          <w:tab w:val="left" w:pos="1224"/>
        </w:tabs>
        <w:spacing w:after="0" w:line="20" w:lineRule="atLeast"/>
        <w:ind w:firstLine="709"/>
        <w:jc w:val="center"/>
        <w:rPr>
          <w:rFonts w:ascii="Times New Roman" w:hAnsi="Times New Roman" w:cs="Times New Roman"/>
          <w:sz w:val="28"/>
          <w:szCs w:val="28"/>
        </w:rPr>
      </w:pPr>
    </w:p>
    <w:p w14:paraId="5DEC522B" w14:textId="4E191BC1" w:rsidR="00802805" w:rsidRPr="00335C2E" w:rsidRDefault="00802805" w:rsidP="005E38A3">
      <w:pPr>
        <w:tabs>
          <w:tab w:val="left" w:pos="1224"/>
        </w:tabs>
        <w:spacing w:after="0" w:line="20" w:lineRule="atLeast"/>
        <w:ind w:firstLine="709"/>
        <w:jc w:val="center"/>
        <w:rPr>
          <w:rFonts w:ascii="Times New Roman" w:hAnsi="Times New Roman" w:cs="Times New Roman"/>
          <w:sz w:val="28"/>
          <w:szCs w:val="28"/>
        </w:rPr>
      </w:pPr>
    </w:p>
    <w:p w14:paraId="344A96AD" w14:textId="2C834357" w:rsidR="00802805" w:rsidRPr="00335C2E" w:rsidRDefault="00802805" w:rsidP="005E38A3">
      <w:pPr>
        <w:tabs>
          <w:tab w:val="left" w:pos="1224"/>
        </w:tabs>
        <w:spacing w:after="0" w:line="20" w:lineRule="atLeast"/>
        <w:ind w:firstLine="709"/>
        <w:jc w:val="center"/>
        <w:rPr>
          <w:rFonts w:ascii="Times New Roman" w:hAnsi="Times New Roman" w:cs="Times New Roman"/>
          <w:sz w:val="28"/>
          <w:szCs w:val="28"/>
        </w:rPr>
      </w:pPr>
    </w:p>
    <w:p w14:paraId="42BB27F0" w14:textId="20F7F908" w:rsidR="00802805" w:rsidRPr="00335C2E" w:rsidRDefault="00802805" w:rsidP="005E38A3">
      <w:pPr>
        <w:tabs>
          <w:tab w:val="left" w:pos="1224"/>
        </w:tabs>
        <w:spacing w:after="0" w:line="20" w:lineRule="atLeast"/>
        <w:ind w:firstLine="709"/>
        <w:jc w:val="center"/>
        <w:rPr>
          <w:rFonts w:ascii="Times New Roman" w:hAnsi="Times New Roman" w:cs="Times New Roman"/>
          <w:sz w:val="28"/>
          <w:szCs w:val="28"/>
        </w:rPr>
      </w:pPr>
    </w:p>
    <w:p w14:paraId="64196F63" w14:textId="77777777" w:rsidR="00802805" w:rsidRPr="00335C2E" w:rsidRDefault="00802805" w:rsidP="005E38A3">
      <w:pPr>
        <w:tabs>
          <w:tab w:val="left" w:pos="1224"/>
        </w:tabs>
        <w:spacing w:after="0" w:line="20" w:lineRule="atLeast"/>
        <w:ind w:firstLine="709"/>
        <w:jc w:val="center"/>
        <w:rPr>
          <w:rFonts w:ascii="Times New Roman" w:hAnsi="Times New Roman" w:cs="Times New Roman"/>
          <w:sz w:val="28"/>
          <w:szCs w:val="28"/>
        </w:rPr>
      </w:pPr>
    </w:p>
    <w:p w14:paraId="4900B0C1" w14:textId="14949ED0" w:rsidR="005E38A3" w:rsidRPr="00335C2E" w:rsidRDefault="005E38A3" w:rsidP="005E38A3">
      <w:pPr>
        <w:tabs>
          <w:tab w:val="left" w:pos="1224"/>
        </w:tabs>
        <w:spacing w:after="0" w:line="20" w:lineRule="atLeast"/>
        <w:ind w:firstLine="709"/>
        <w:jc w:val="center"/>
        <w:rPr>
          <w:rFonts w:ascii="Times New Roman" w:hAnsi="Times New Roman" w:cs="Times New Roman"/>
          <w:sz w:val="28"/>
          <w:szCs w:val="28"/>
        </w:rPr>
      </w:pPr>
      <w:r w:rsidRPr="00335C2E">
        <w:rPr>
          <w:rFonts w:ascii="Times New Roman" w:hAnsi="Times New Roman" w:cs="Times New Roman"/>
          <w:noProof/>
          <w:sz w:val="28"/>
          <w:szCs w:val="28"/>
          <w:lang w:eastAsia="ru-RU"/>
        </w:rPr>
        <w:lastRenderedPageBreak/>
        <w:drawing>
          <wp:inline distT="0" distB="0" distL="0" distR="0" wp14:anchorId="7CA1A2C2" wp14:editId="0B790748">
            <wp:extent cx="3764844" cy="3143885"/>
            <wp:effectExtent l="0" t="0" r="762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TAS.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776299" cy="3153450"/>
                    </a:xfrm>
                    <a:prstGeom prst="rect">
                      <a:avLst/>
                    </a:prstGeom>
                  </pic:spPr>
                </pic:pic>
              </a:graphicData>
            </a:graphic>
          </wp:inline>
        </w:drawing>
      </w:r>
    </w:p>
    <w:p w14:paraId="3A89B009" w14:textId="26A1EAAF" w:rsidR="005E38A3" w:rsidRPr="00335C2E" w:rsidRDefault="005E38A3" w:rsidP="002C70C3">
      <w:pPr>
        <w:tabs>
          <w:tab w:val="left" w:pos="1224"/>
        </w:tabs>
        <w:spacing w:after="0" w:line="20" w:lineRule="atLeast"/>
        <w:jc w:val="center"/>
        <w:rPr>
          <w:rFonts w:ascii="Times New Roman" w:hAnsi="Times New Roman" w:cs="Times New Roman"/>
          <w:sz w:val="28"/>
          <w:szCs w:val="28"/>
        </w:rPr>
      </w:pPr>
      <w:bookmarkStart w:id="35" w:name="_Hlk193309365"/>
      <w:r w:rsidRPr="00335C2E">
        <w:rPr>
          <w:rFonts w:ascii="Times New Roman" w:hAnsi="Times New Roman" w:cs="Times New Roman"/>
          <w:bCs/>
          <w:sz w:val="28"/>
          <w:szCs w:val="28"/>
        </w:rPr>
        <w:t xml:space="preserve">Рисунок 3.3 </w:t>
      </w:r>
      <w:r w:rsidR="00CA71EB" w:rsidRPr="00335C2E">
        <w:rPr>
          <w:rFonts w:ascii="Times New Roman" w:hAnsi="Times New Roman" w:cs="Times New Roman"/>
          <w:sz w:val="24"/>
          <w:szCs w:val="24"/>
        </w:rPr>
        <w:t>–</w:t>
      </w:r>
      <w:r w:rsidRPr="00335C2E">
        <w:rPr>
          <w:rFonts w:ascii="Times New Roman" w:hAnsi="Times New Roman" w:cs="Times New Roman"/>
          <w:b/>
          <w:sz w:val="28"/>
          <w:szCs w:val="28"/>
        </w:rPr>
        <w:t xml:space="preserve"> </w:t>
      </w:r>
      <w:r w:rsidRPr="00335C2E">
        <w:rPr>
          <w:rFonts w:ascii="Times New Roman" w:hAnsi="Times New Roman" w:cs="Times New Roman"/>
          <w:sz w:val="28"/>
          <w:szCs w:val="28"/>
        </w:rPr>
        <w:t>Составы пород кунушского комплекса на классификационной диаграмме «SiO</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rPr>
        <w:t xml:space="preserve">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w:t>
      </w:r>
      <w:r w:rsidRPr="00335C2E">
        <w:rPr>
          <w:rFonts w:ascii="Times New Roman" w:hAnsi="Times New Roman" w:cs="Times New Roman"/>
          <w:sz w:val="28"/>
          <w:szCs w:val="28"/>
          <w:lang w:val="en-US"/>
        </w:rPr>
        <w:t>Na</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lang w:val="en-US"/>
        </w:rPr>
        <w:t>O</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K</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lang w:val="en-US"/>
        </w:rPr>
        <w:t>O</w:t>
      </w:r>
      <w:r w:rsidRPr="00335C2E">
        <w:rPr>
          <w:rFonts w:ascii="Times New Roman" w:hAnsi="Times New Roman" w:cs="Times New Roman"/>
          <w:sz w:val="28"/>
          <w:szCs w:val="28"/>
        </w:rPr>
        <w:t>» (</w:t>
      </w:r>
      <w:r w:rsidRPr="00335C2E">
        <w:rPr>
          <w:rFonts w:ascii="Times New Roman" w:hAnsi="Times New Roman" w:cs="Times New Roman"/>
          <w:sz w:val="28"/>
          <w:szCs w:val="28"/>
          <w:lang w:val="en-US"/>
        </w:rPr>
        <w:t>Middlemost</w:t>
      </w:r>
      <w:r w:rsidRPr="00335C2E">
        <w:rPr>
          <w:rFonts w:ascii="Times New Roman" w:hAnsi="Times New Roman" w:cs="Times New Roman"/>
          <w:sz w:val="28"/>
          <w:szCs w:val="28"/>
        </w:rPr>
        <w:t>, 1994)</w:t>
      </w:r>
    </w:p>
    <w:bookmarkEnd w:id="35"/>
    <w:p w14:paraId="4F330D87" w14:textId="77777777" w:rsidR="005E38A3" w:rsidRPr="00335C2E" w:rsidRDefault="005E38A3" w:rsidP="005E38A3">
      <w:pPr>
        <w:tabs>
          <w:tab w:val="left" w:pos="1224"/>
        </w:tabs>
        <w:spacing w:after="0" w:line="20" w:lineRule="atLeast"/>
        <w:ind w:firstLine="709"/>
        <w:jc w:val="both"/>
        <w:rPr>
          <w:rFonts w:ascii="Times New Roman" w:hAnsi="Times New Roman" w:cs="Times New Roman"/>
          <w:sz w:val="28"/>
          <w:szCs w:val="28"/>
        </w:rPr>
      </w:pPr>
    </w:p>
    <w:p w14:paraId="749AE016" w14:textId="77777777" w:rsidR="005E38A3" w:rsidRPr="00335C2E" w:rsidRDefault="005E38A3" w:rsidP="005E38A3">
      <w:pPr>
        <w:tabs>
          <w:tab w:val="left" w:pos="1224"/>
        </w:tabs>
        <w:spacing w:after="0" w:line="20" w:lineRule="atLeast"/>
        <w:ind w:firstLine="709"/>
        <w:jc w:val="center"/>
        <w:rPr>
          <w:rFonts w:ascii="Times New Roman" w:hAnsi="Times New Roman" w:cs="Times New Roman"/>
          <w:sz w:val="28"/>
          <w:szCs w:val="28"/>
        </w:rPr>
      </w:pPr>
      <w:r w:rsidRPr="00335C2E">
        <w:rPr>
          <w:rFonts w:ascii="Times New Roman" w:hAnsi="Times New Roman" w:cs="Times New Roman"/>
          <w:noProof/>
          <w:sz w:val="28"/>
          <w:szCs w:val="28"/>
          <w:lang w:eastAsia="ru-RU"/>
        </w:rPr>
        <w:drawing>
          <wp:inline distT="0" distB="0" distL="0" distR="0" wp14:anchorId="42E60041" wp14:editId="0CA49DD3">
            <wp:extent cx="3811219" cy="3424293"/>
            <wp:effectExtent l="0" t="0" r="0" b="508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k2o kunush.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819413" cy="3431655"/>
                    </a:xfrm>
                    <a:prstGeom prst="rect">
                      <a:avLst/>
                    </a:prstGeom>
                  </pic:spPr>
                </pic:pic>
              </a:graphicData>
            </a:graphic>
          </wp:inline>
        </w:drawing>
      </w:r>
    </w:p>
    <w:p w14:paraId="7493A958" w14:textId="3EF9F16A" w:rsidR="005E38A3" w:rsidRPr="00335C2E" w:rsidRDefault="005E38A3" w:rsidP="002C70C3">
      <w:pPr>
        <w:tabs>
          <w:tab w:val="left" w:pos="1224"/>
        </w:tabs>
        <w:spacing w:after="0" w:line="20" w:lineRule="atLeast"/>
        <w:jc w:val="center"/>
        <w:rPr>
          <w:rFonts w:ascii="Times New Roman" w:hAnsi="Times New Roman" w:cs="Times New Roman"/>
          <w:sz w:val="28"/>
          <w:szCs w:val="28"/>
        </w:rPr>
      </w:pPr>
      <w:bookmarkStart w:id="36" w:name="_Hlk197564997"/>
      <w:r w:rsidRPr="00335C2E">
        <w:rPr>
          <w:rFonts w:ascii="Times New Roman" w:hAnsi="Times New Roman" w:cs="Times New Roman"/>
          <w:sz w:val="28"/>
          <w:szCs w:val="28"/>
        </w:rPr>
        <w:t xml:space="preserve">Рисунок 3.4 </w:t>
      </w:r>
      <w:r w:rsidR="00CA71EB" w:rsidRPr="00335C2E">
        <w:rPr>
          <w:rFonts w:ascii="Times New Roman" w:hAnsi="Times New Roman" w:cs="Times New Roman"/>
          <w:sz w:val="24"/>
          <w:szCs w:val="24"/>
        </w:rPr>
        <w:t>–</w:t>
      </w:r>
      <w:r w:rsidR="00516024" w:rsidRPr="00335C2E">
        <w:rPr>
          <w:rFonts w:ascii="Times New Roman" w:hAnsi="Times New Roman" w:cs="Times New Roman"/>
          <w:sz w:val="28"/>
          <w:szCs w:val="28"/>
        </w:rPr>
        <w:t xml:space="preserve"> </w:t>
      </w:r>
      <w:r w:rsidR="00E85385" w:rsidRPr="00335C2E">
        <w:rPr>
          <w:rFonts w:ascii="Times New Roman" w:hAnsi="Times New Roman" w:cs="Times New Roman"/>
          <w:sz w:val="28"/>
          <w:szCs w:val="28"/>
        </w:rPr>
        <w:t>Распределение пород</w:t>
      </w:r>
      <w:r w:rsidR="003C6901" w:rsidRPr="00335C2E">
        <w:rPr>
          <w:rFonts w:ascii="Times New Roman" w:hAnsi="Times New Roman" w:cs="Times New Roman"/>
          <w:sz w:val="28"/>
          <w:szCs w:val="28"/>
        </w:rPr>
        <w:t xml:space="preserve"> кунушского комплекса на классификационной диаграмме «</w:t>
      </w:r>
      <w:r w:rsidR="003C6901" w:rsidRPr="00335C2E">
        <w:rPr>
          <w:rFonts w:ascii="Times New Roman" w:hAnsi="Times New Roman" w:cs="Times New Roman"/>
          <w:sz w:val="28"/>
          <w:szCs w:val="28"/>
          <w:lang w:val="en-US"/>
        </w:rPr>
        <w:t>SiO</w:t>
      </w:r>
      <w:r w:rsidR="003C6901" w:rsidRPr="00335C2E">
        <w:rPr>
          <w:rFonts w:ascii="Times New Roman" w:hAnsi="Times New Roman" w:cs="Times New Roman"/>
          <w:sz w:val="28"/>
          <w:szCs w:val="28"/>
          <w:vertAlign w:val="subscript"/>
        </w:rPr>
        <w:t>2</w:t>
      </w:r>
      <w:r w:rsidR="003C6901" w:rsidRPr="00335C2E">
        <w:rPr>
          <w:rFonts w:ascii="Times New Roman" w:hAnsi="Times New Roman" w:cs="Times New Roman"/>
          <w:sz w:val="28"/>
          <w:szCs w:val="28"/>
        </w:rPr>
        <w:t xml:space="preserve"> </w:t>
      </w:r>
      <w:r w:rsidR="00CA71EB" w:rsidRPr="00335C2E">
        <w:rPr>
          <w:rFonts w:ascii="Times New Roman" w:hAnsi="Times New Roman" w:cs="Times New Roman"/>
          <w:sz w:val="28"/>
          <w:szCs w:val="28"/>
        </w:rPr>
        <w:t>–</w:t>
      </w:r>
      <w:r w:rsidR="003C6901" w:rsidRPr="00335C2E">
        <w:rPr>
          <w:rFonts w:ascii="Times New Roman" w:hAnsi="Times New Roman" w:cs="Times New Roman"/>
          <w:sz w:val="28"/>
          <w:szCs w:val="28"/>
        </w:rPr>
        <w:t xml:space="preserve"> </w:t>
      </w:r>
      <w:r w:rsidR="003C6901" w:rsidRPr="00335C2E">
        <w:rPr>
          <w:rFonts w:ascii="Times New Roman" w:hAnsi="Times New Roman" w:cs="Times New Roman"/>
          <w:sz w:val="28"/>
          <w:szCs w:val="28"/>
          <w:lang w:val="en-US"/>
        </w:rPr>
        <w:t>K</w:t>
      </w:r>
      <w:r w:rsidR="003C6901" w:rsidRPr="00335C2E">
        <w:rPr>
          <w:rFonts w:ascii="Times New Roman" w:hAnsi="Times New Roman" w:cs="Times New Roman"/>
          <w:sz w:val="28"/>
          <w:szCs w:val="28"/>
          <w:vertAlign w:val="subscript"/>
        </w:rPr>
        <w:t>2</w:t>
      </w:r>
      <w:r w:rsidR="003C6901" w:rsidRPr="00335C2E">
        <w:rPr>
          <w:rFonts w:ascii="Times New Roman" w:hAnsi="Times New Roman" w:cs="Times New Roman"/>
          <w:sz w:val="28"/>
          <w:szCs w:val="28"/>
          <w:lang w:val="en-US"/>
        </w:rPr>
        <w:t>O</w:t>
      </w:r>
      <w:r w:rsidR="003C6901" w:rsidRPr="00335C2E">
        <w:rPr>
          <w:rFonts w:ascii="Times New Roman" w:hAnsi="Times New Roman" w:cs="Times New Roman"/>
          <w:sz w:val="28"/>
          <w:szCs w:val="28"/>
        </w:rPr>
        <w:t>» (</w:t>
      </w:r>
      <w:r w:rsidR="003C6901" w:rsidRPr="00335C2E">
        <w:rPr>
          <w:rFonts w:ascii="Times New Roman" w:hAnsi="Times New Roman" w:cs="Times New Roman"/>
          <w:sz w:val="28"/>
          <w:szCs w:val="28"/>
          <w:lang w:val="en-US"/>
        </w:rPr>
        <w:t>Peccerillo</w:t>
      </w:r>
      <w:r w:rsidR="003C6901" w:rsidRPr="00335C2E">
        <w:rPr>
          <w:rFonts w:ascii="Times New Roman" w:hAnsi="Times New Roman" w:cs="Times New Roman"/>
          <w:sz w:val="28"/>
          <w:szCs w:val="28"/>
        </w:rPr>
        <w:t xml:space="preserve"> </w:t>
      </w:r>
      <w:r w:rsidR="003C6901" w:rsidRPr="00335C2E">
        <w:rPr>
          <w:rFonts w:ascii="Times New Roman" w:hAnsi="Times New Roman" w:cs="Times New Roman"/>
          <w:sz w:val="28"/>
          <w:szCs w:val="28"/>
          <w:lang w:val="en-US"/>
        </w:rPr>
        <w:t>and</w:t>
      </w:r>
      <w:r w:rsidR="003C6901" w:rsidRPr="00335C2E">
        <w:rPr>
          <w:rFonts w:ascii="Times New Roman" w:hAnsi="Times New Roman" w:cs="Times New Roman"/>
          <w:sz w:val="28"/>
          <w:szCs w:val="28"/>
        </w:rPr>
        <w:t xml:space="preserve"> </w:t>
      </w:r>
      <w:r w:rsidR="003C6901" w:rsidRPr="00335C2E">
        <w:rPr>
          <w:rFonts w:ascii="Times New Roman" w:hAnsi="Times New Roman" w:cs="Times New Roman"/>
          <w:sz w:val="28"/>
          <w:szCs w:val="28"/>
          <w:lang w:val="en-US"/>
        </w:rPr>
        <w:t>Taylor</w:t>
      </w:r>
      <w:r w:rsidR="003C6901" w:rsidRPr="00335C2E">
        <w:rPr>
          <w:rFonts w:ascii="Times New Roman" w:hAnsi="Times New Roman" w:cs="Times New Roman"/>
          <w:sz w:val="28"/>
          <w:szCs w:val="28"/>
        </w:rPr>
        <w:t>, 1976)</w:t>
      </w:r>
    </w:p>
    <w:bookmarkEnd w:id="36"/>
    <w:p w14:paraId="076DD682" w14:textId="77777777" w:rsidR="00C64DE9" w:rsidRPr="00335C2E" w:rsidRDefault="00C64DE9" w:rsidP="005E38A3">
      <w:pPr>
        <w:tabs>
          <w:tab w:val="left" w:pos="1224"/>
        </w:tabs>
        <w:spacing w:after="0" w:line="20" w:lineRule="atLeast"/>
        <w:ind w:firstLine="709"/>
        <w:jc w:val="both"/>
        <w:rPr>
          <w:rFonts w:ascii="Times New Roman" w:hAnsi="Times New Roman" w:cs="Times New Roman"/>
          <w:sz w:val="28"/>
          <w:szCs w:val="28"/>
        </w:rPr>
      </w:pPr>
    </w:p>
    <w:p w14:paraId="78C4D23B" w14:textId="6302B345" w:rsidR="005E38A3" w:rsidRPr="00335C2E" w:rsidRDefault="005E38A3" w:rsidP="005E38A3">
      <w:pPr>
        <w:tabs>
          <w:tab w:val="left" w:pos="1224"/>
        </w:tabs>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На классификационных диаграммах (Frost et al., 2001) (рисунок 3.5) составы пород кунушского комплекса преимущественно локализуются в поле магнезиальных разностей. По соотношению содержания глинозёма и щелочей данные породы относятся к высокоглинозёмистым, а по соотношению щелочей и кальция относятся к известковистым разновидностям.</w:t>
      </w:r>
    </w:p>
    <w:p w14:paraId="31C20AA2" w14:textId="77777777" w:rsidR="005E38A3" w:rsidRPr="00335C2E" w:rsidRDefault="005E38A3" w:rsidP="005E38A3">
      <w:pPr>
        <w:tabs>
          <w:tab w:val="left" w:pos="1224"/>
        </w:tabs>
        <w:spacing w:after="0" w:line="20" w:lineRule="atLeast"/>
        <w:jc w:val="both"/>
        <w:rPr>
          <w:rFonts w:ascii="Times New Roman" w:hAnsi="Times New Roman" w:cs="Times New Roman"/>
          <w:sz w:val="28"/>
          <w:szCs w:val="28"/>
        </w:rPr>
      </w:pPr>
    </w:p>
    <w:p w14:paraId="7C1EC396" w14:textId="77777777" w:rsidR="005E38A3" w:rsidRPr="00335C2E" w:rsidRDefault="005E38A3" w:rsidP="00B21A5F">
      <w:pPr>
        <w:tabs>
          <w:tab w:val="left" w:pos="1224"/>
        </w:tabs>
        <w:spacing w:after="0" w:line="20" w:lineRule="atLeast"/>
        <w:jc w:val="center"/>
        <w:rPr>
          <w:rFonts w:ascii="Times New Roman" w:hAnsi="Times New Roman" w:cs="Times New Roman"/>
          <w:sz w:val="28"/>
          <w:szCs w:val="28"/>
        </w:rPr>
      </w:pPr>
      <w:r w:rsidRPr="00335C2E">
        <w:rPr>
          <w:rFonts w:ascii="Times New Roman" w:hAnsi="Times New Roman" w:cs="Times New Roman"/>
          <w:noProof/>
          <w:sz w:val="28"/>
          <w:szCs w:val="28"/>
          <w:lang w:eastAsia="ru-RU"/>
        </w:rPr>
        <w:lastRenderedPageBreak/>
        <w:drawing>
          <wp:inline distT="0" distB="0" distL="0" distR="0" wp14:anchorId="224763D2" wp14:editId="5BF62ADB">
            <wp:extent cx="5570290" cy="200279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Frost kunush.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598247" cy="2012842"/>
                    </a:xfrm>
                    <a:prstGeom prst="rect">
                      <a:avLst/>
                    </a:prstGeom>
                  </pic:spPr>
                </pic:pic>
              </a:graphicData>
            </a:graphic>
          </wp:inline>
        </w:drawing>
      </w:r>
    </w:p>
    <w:p w14:paraId="4342506C" w14:textId="4BB633D4" w:rsidR="005E38A3" w:rsidRPr="00335C2E" w:rsidRDefault="005E38A3" w:rsidP="005E38A3">
      <w:pPr>
        <w:tabs>
          <w:tab w:val="left" w:pos="1224"/>
        </w:tabs>
        <w:spacing w:after="0" w:line="20" w:lineRule="atLeast"/>
        <w:jc w:val="center"/>
        <w:rPr>
          <w:rFonts w:ascii="Times New Roman" w:hAnsi="Times New Roman" w:cs="Times New Roman"/>
          <w:sz w:val="28"/>
          <w:szCs w:val="28"/>
        </w:rPr>
      </w:pPr>
      <w:r w:rsidRPr="00335C2E">
        <w:rPr>
          <w:rFonts w:ascii="Times New Roman" w:hAnsi="Times New Roman" w:cs="Times New Roman"/>
          <w:sz w:val="28"/>
          <w:szCs w:val="28"/>
        </w:rPr>
        <w:t xml:space="preserve">Рисунок 3.5 </w:t>
      </w:r>
      <w:r w:rsidR="00CA71EB" w:rsidRPr="00335C2E">
        <w:rPr>
          <w:rFonts w:ascii="Times New Roman" w:hAnsi="Times New Roman" w:cs="Times New Roman"/>
          <w:sz w:val="24"/>
          <w:szCs w:val="24"/>
        </w:rPr>
        <w:t>–</w:t>
      </w:r>
      <w:r w:rsidRPr="00335C2E">
        <w:rPr>
          <w:rFonts w:ascii="Times New Roman" w:hAnsi="Times New Roman" w:cs="Times New Roman"/>
          <w:sz w:val="28"/>
          <w:szCs w:val="28"/>
        </w:rPr>
        <w:t xml:space="preserve"> </w:t>
      </w:r>
      <w:r w:rsidR="00516024" w:rsidRPr="00335C2E">
        <w:rPr>
          <w:rFonts w:ascii="Times New Roman" w:hAnsi="Times New Roman" w:cs="Times New Roman"/>
          <w:sz w:val="28"/>
          <w:szCs w:val="28"/>
        </w:rPr>
        <w:t xml:space="preserve">Классификационные диаграммы (Frost et al., 2001) </w:t>
      </w:r>
      <w:r w:rsidR="00E85385" w:rsidRPr="00335C2E">
        <w:rPr>
          <w:rFonts w:ascii="Times New Roman" w:hAnsi="Times New Roman" w:cs="Times New Roman"/>
          <w:sz w:val="28"/>
          <w:szCs w:val="28"/>
        </w:rPr>
        <w:t xml:space="preserve">(породы </w:t>
      </w:r>
      <w:r w:rsidRPr="00335C2E">
        <w:rPr>
          <w:rFonts w:ascii="Times New Roman" w:hAnsi="Times New Roman" w:cs="Times New Roman"/>
          <w:sz w:val="28"/>
          <w:szCs w:val="28"/>
        </w:rPr>
        <w:t>кунушского комплекса</w:t>
      </w:r>
      <w:r w:rsidR="00E85385" w:rsidRPr="00335C2E">
        <w:rPr>
          <w:rFonts w:ascii="Times New Roman" w:hAnsi="Times New Roman" w:cs="Times New Roman"/>
          <w:sz w:val="28"/>
          <w:szCs w:val="28"/>
        </w:rPr>
        <w:t>)</w:t>
      </w:r>
      <w:r w:rsidRPr="00335C2E">
        <w:rPr>
          <w:rFonts w:ascii="Times New Roman" w:hAnsi="Times New Roman" w:cs="Times New Roman"/>
          <w:sz w:val="28"/>
          <w:szCs w:val="28"/>
        </w:rPr>
        <w:t xml:space="preserve">: слева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w:t>
      </w:r>
      <w:r w:rsidRPr="00335C2E">
        <w:rPr>
          <w:rFonts w:ascii="Times New Roman" w:hAnsi="Times New Roman" w:cs="Times New Roman"/>
          <w:sz w:val="28"/>
          <w:szCs w:val="28"/>
          <w:lang w:val="en-US"/>
        </w:rPr>
        <w:t>FeOt</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FeOt</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MgO</w:t>
      </w:r>
      <w:r w:rsidRPr="00335C2E">
        <w:rPr>
          <w:rFonts w:ascii="Times New Roman" w:hAnsi="Times New Roman" w:cs="Times New Roman"/>
          <w:sz w:val="28"/>
          <w:szCs w:val="28"/>
        </w:rPr>
        <w:t xml:space="preserve">) - </w:t>
      </w:r>
      <w:r w:rsidRPr="00335C2E">
        <w:rPr>
          <w:rFonts w:ascii="Times New Roman" w:hAnsi="Times New Roman" w:cs="Times New Roman"/>
          <w:sz w:val="28"/>
          <w:szCs w:val="28"/>
          <w:lang w:val="en-US"/>
        </w:rPr>
        <w:t>SiO</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rPr>
        <w:t xml:space="preserve">»; по середине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w:t>
      </w:r>
      <w:r w:rsidRPr="00335C2E">
        <w:rPr>
          <w:rFonts w:ascii="Times New Roman" w:hAnsi="Times New Roman" w:cs="Times New Roman"/>
          <w:sz w:val="28"/>
          <w:szCs w:val="28"/>
          <w:lang w:val="en-US"/>
        </w:rPr>
        <w:t>Na</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lang w:val="en-US"/>
        </w:rPr>
        <w:t>O</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K</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lang w:val="en-US"/>
        </w:rPr>
        <w:t>O</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Ca</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lang w:val="en-US"/>
        </w:rPr>
        <w:t>O</w:t>
      </w:r>
      <w:r w:rsidRPr="00335C2E">
        <w:rPr>
          <w:rFonts w:ascii="Times New Roman" w:hAnsi="Times New Roman" w:cs="Times New Roman"/>
          <w:sz w:val="28"/>
          <w:szCs w:val="28"/>
        </w:rPr>
        <w:t xml:space="preserve"> - </w:t>
      </w:r>
      <w:r w:rsidRPr="00335C2E">
        <w:rPr>
          <w:rFonts w:ascii="Times New Roman" w:hAnsi="Times New Roman" w:cs="Times New Roman"/>
          <w:sz w:val="28"/>
          <w:szCs w:val="28"/>
          <w:lang w:val="en-US"/>
        </w:rPr>
        <w:t>SiO</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rPr>
        <w:t xml:space="preserve">»; справа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w:t>
      </w:r>
      <w:r w:rsidRPr="00335C2E">
        <w:rPr>
          <w:rFonts w:ascii="Times New Roman" w:hAnsi="Times New Roman" w:cs="Times New Roman"/>
          <w:sz w:val="28"/>
          <w:szCs w:val="28"/>
          <w:lang w:val="en-US"/>
        </w:rPr>
        <w:t>A</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NK</w:t>
      </w:r>
      <w:r w:rsidRPr="00335C2E">
        <w:rPr>
          <w:rFonts w:ascii="Times New Roman" w:hAnsi="Times New Roman" w:cs="Times New Roman"/>
          <w:sz w:val="28"/>
          <w:szCs w:val="28"/>
        </w:rPr>
        <w:t xml:space="preserve">= </w:t>
      </w:r>
      <w:r w:rsidRPr="00335C2E">
        <w:rPr>
          <w:rFonts w:ascii="Times New Roman" w:hAnsi="Times New Roman" w:cs="Times New Roman"/>
          <w:sz w:val="28"/>
          <w:szCs w:val="28"/>
          <w:lang w:val="en-US"/>
        </w:rPr>
        <w:t>Al</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Na</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K</w:t>
      </w:r>
      <w:r w:rsidRPr="00335C2E">
        <w:rPr>
          <w:rFonts w:ascii="Times New Roman" w:hAnsi="Times New Roman" w:cs="Times New Roman"/>
          <w:sz w:val="28"/>
          <w:szCs w:val="28"/>
        </w:rPr>
        <w:t>) -</w:t>
      </w:r>
      <w:r w:rsidRPr="00335C2E">
        <w:rPr>
          <w:rFonts w:ascii="Times New Roman" w:hAnsi="Times New Roman" w:cs="Times New Roman"/>
          <w:sz w:val="28"/>
          <w:szCs w:val="28"/>
          <w:lang w:val="en-US"/>
        </w:rPr>
        <w:t>ASI</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Al</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Ca</w:t>
      </w:r>
      <w:r w:rsidRPr="00335C2E">
        <w:rPr>
          <w:rFonts w:ascii="Times New Roman" w:hAnsi="Times New Roman" w:cs="Times New Roman"/>
          <w:sz w:val="28"/>
          <w:szCs w:val="28"/>
        </w:rPr>
        <w:t>-1.67</w:t>
      </w:r>
      <w:r w:rsidRPr="00335C2E">
        <w:rPr>
          <w:rFonts w:ascii="Times New Roman" w:hAnsi="Times New Roman" w:cs="Times New Roman"/>
          <w:sz w:val="28"/>
          <w:szCs w:val="28"/>
          <w:lang w:val="en-US"/>
        </w:rPr>
        <w:t>P</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Na</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K</w:t>
      </w:r>
      <w:r w:rsidRPr="00335C2E">
        <w:rPr>
          <w:rFonts w:ascii="Times New Roman" w:hAnsi="Times New Roman" w:cs="Times New Roman"/>
          <w:sz w:val="28"/>
          <w:szCs w:val="28"/>
        </w:rPr>
        <w:t>)»</w:t>
      </w:r>
    </w:p>
    <w:p w14:paraId="62140DAF" w14:textId="77777777" w:rsidR="005E38A3" w:rsidRPr="00335C2E" w:rsidRDefault="005E38A3" w:rsidP="005E38A3">
      <w:pPr>
        <w:tabs>
          <w:tab w:val="left" w:pos="1224"/>
        </w:tabs>
        <w:spacing w:after="0" w:line="20" w:lineRule="atLeast"/>
        <w:jc w:val="both"/>
        <w:rPr>
          <w:rFonts w:ascii="Times New Roman" w:hAnsi="Times New Roman" w:cs="Times New Roman"/>
        </w:rPr>
      </w:pPr>
    </w:p>
    <w:p w14:paraId="365DD33C" w14:textId="18156C35" w:rsidR="005E38A3" w:rsidRPr="00335C2E" w:rsidRDefault="00516024" w:rsidP="005E38A3">
      <w:pPr>
        <w:tabs>
          <w:tab w:val="left" w:pos="1224"/>
        </w:tabs>
        <w:spacing w:after="0" w:line="20" w:lineRule="atLeast"/>
        <w:ind w:firstLine="709"/>
        <w:jc w:val="both"/>
        <w:rPr>
          <w:rFonts w:ascii="Times New Roman" w:hAnsi="Times New Roman" w:cs="Times New Roman"/>
          <w:sz w:val="28"/>
          <w:szCs w:val="28"/>
        </w:rPr>
      </w:pPr>
      <w:bookmarkStart w:id="37" w:name="_Hlk197565009"/>
      <w:r w:rsidRPr="00335C2E">
        <w:rPr>
          <w:rFonts w:ascii="Times New Roman" w:hAnsi="Times New Roman" w:cs="Times New Roman"/>
          <w:sz w:val="28"/>
          <w:szCs w:val="28"/>
        </w:rPr>
        <w:t>Отмечается отрицательный наклон с</w:t>
      </w:r>
      <w:r w:rsidR="005E38A3" w:rsidRPr="00335C2E">
        <w:rPr>
          <w:rFonts w:ascii="Times New Roman" w:hAnsi="Times New Roman" w:cs="Times New Roman"/>
          <w:sz w:val="28"/>
          <w:szCs w:val="28"/>
        </w:rPr>
        <w:t>пектр</w:t>
      </w:r>
      <w:r w:rsidRPr="00335C2E">
        <w:rPr>
          <w:rFonts w:ascii="Times New Roman" w:hAnsi="Times New Roman" w:cs="Times New Roman"/>
          <w:sz w:val="28"/>
          <w:szCs w:val="28"/>
        </w:rPr>
        <w:t>ов</w:t>
      </w:r>
      <w:r w:rsidR="005E38A3" w:rsidRPr="00335C2E">
        <w:rPr>
          <w:rFonts w:ascii="Times New Roman" w:hAnsi="Times New Roman" w:cs="Times New Roman"/>
          <w:sz w:val="28"/>
          <w:szCs w:val="28"/>
        </w:rPr>
        <w:t xml:space="preserve"> распределения редкоземельных элементов</w:t>
      </w:r>
      <w:r w:rsidRPr="00335C2E">
        <w:rPr>
          <w:rFonts w:ascii="Times New Roman" w:hAnsi="Times New Roman" w:cs="Times New Roman"/>
          <w:sz w:val="28"/>
          <w:szCs w:val="28"/>
        </w:rPr>
        <w:t xml:space="preserve"> </w:t>
      </w:r>
      <w:r w:rsidR="005E38A3" w:rsidRPr="00335C2E">
        <w:rPr>
          <w:rFonts w:ascii="Times New Roman" w:hAnsi="Times New Roman" w:cs="Times New Roman"/>
          <w:sz w:val="28"/>
          <w:szCs w:val="28"/>
        </w:rPr>
        <w:t>(Boynton, 1984)</w:t>
      </w:r>
      <w:r w:rsidR="005E38A3" w:rsidRPr="00335C2E">
        <w:rPr>
          <w:rFonts w:ascii="Times New Roman" w:hAnsi="Times New Roman" w:cs="Times New Roman"/>
          <w:sz w:val="24"/>
          <w:szCs w:val="24"/>
        </w:rPr>
        <w:t xml:space="preserve"> </w:t>
      </w:r>
      <w:bookmarkEnd w:id="37"/>
      <w:r w:rsidR="005E38A3" w:rsidRPr="00335C2E">
        <w:rPr>
          <w:rFonts w:ascii="Times New Roman" w:hAnsi="Times New Roman" w:cs="Times New Roman"/>
          <w:sz w:val="28"/>
          <w:szCs w:val="28"/>
        </w:rPr>
        <w:t>(рисунок 3.6) (La</w:t>
      </w:r>
      <w:r w:rsidR="005E38A3" w:rsidRPr="00335C2E">
        <w:rPr>
          <w:rFonts w:ascii="Times New Roman" w:hAnsi="Times New Roman" w:cs="Times New Roman"/>
          <w:sz w:val="28"/>
          <w:szCs w:val="28"/>
          <w:vertAlign w:val="subscript"/>
        </w:rPr>
        <w:t>n</w:t>
      </w:r>
      <w:r w:rsidR="005E38A3" w:rsidRPr="00335C2E">
        <w:rPr>
          <w:rFonts w:ascii="Times New Roman" w:hAnsi="Times New Roman" w:cs="Times New Roman"/>
          <w:sz w:val="28"/>
          <w:szCs w:val="28"/>
        </w:rPr>
        <w:t>/Yb</w:t>
      </w:r>
      <w:r w:rsidR="005E38A3" w:rsidRPr="00335C2E">
        <w:rPr>
          <w:rFonts w:ascii="Times New Roman" w:hAnsi="Times New Roman" w:cs="Times New Roman"/>
          <w:sz w:val="28"/>
          <w:szCs w:val="28"/>
          <w:vertAlign w:val="subscript"/>
        </w:rPr>
        <w:t>n</w:t>
      </w:r>
      <w:r w:rsidR="005E38A3" w:rsidRPr="00335C2E">
        <w:rPr>
          <w:rFonts w:ascii="Times New Roman" w:hAnsi="Times New Roman" w:cs="Times New Roman"/>
          <w:sz w:val="28"/>
          <w:szCs w:val="28"/>
        </w:rPr>
        <w:t xml:space="preserve"> = 8,02 </w:t>
      </w:r>
      <w:r w:rsidR="00CA71EB" w:rsidRPr="00335C2E">
        <w:rPr>
          <w:rFonts w:ascii="Times New Roman" w:hAnsi="Times New Roman" w:cs="Times New Roman"/>
          <w:sz w:val="28"/>
          <w:szCs w:val="28"/>
        </w:rPr>
        <w:t>–</w:t>
      </w:r>
      <w:r w:rsidR="005E38A3" w:rsidRPr="00335C2E">
        <w:rPr>
          <w:rFonts w:ascii="Times New Roman" w:hAnsi="Times New Roman" w:cs="Times New Roman"/>
          <w:sz w:val="28"/>
          <w:szCs w:val="28"/>
        </w:rPr>
        <w:t xml:space="preserve"> 23,07). Для спектров характерно различное поведение </w:t>
      </w:r>
      <w:r w:rsidR="005E38A3" w:rsidRPr="00335C2E">
        <w:rPr>
          <w:rFonts w:ascii="Times New Roman" w:hAnsi="Times New Roman" w:cs="Times New Roman"/>
          <w:sz w:val="28"/>
          <w:szCs w:val="28"/>
          <w:lang w:val="en-US"/>
        </w:rPr>
        <w:t>Eu</w:t>
      </w:r>
      <w:r w:rsidR="005E38A3" w:rsidRPr="00335C2E">
        <w:rPr>
          <w:rFonts w:ascii="Times New Roman" w:hAnsi="Times New Roman" w:cs="Times New Roman"/>
          <w:sz w:val="28"/>
          <w:szCs w:val="28"/>
        </w:rPr>
        <w:t xml:space="preserve">-аномалии </w:t>
      </w:r>
      <w:r w:rsidR="00CA71EB" w:rsidRPr="00335C2E">
        <w:rPr>
          <w:rFonts w:ascii="Times New Roman" w:hAnsi="Times New Roman" w:cs="Times New Roman"/>
          <w:sz w:val="28"/>
          <w:szCs w:val="28"/>
        </w:rPr>
        <w:t>–</w:t>
      </w:r>
      <w:r w:rsidR="005E38A3" w:rsidRPr="00335C2E">
        <w:rPr>
          <w:rFonts w:ascii="Times New Roman" w:hAnsi="Times New Roman" w:cs="Times New Roman"/>
          <w:sz w:val="28"/>
          <w:szCs w:val="28"/>
        </w:rPr>
        <w:t xml:space="preserve"> часть спектров её не имеют, часть спектров имеет слабовыраженный максимум, а часть спектров </w:t>
      </w:r>
      <w:r w:rsidR="00CA71EB" w:rsidRPr="00335C2E">
        <w:rPr>
          <w:rFonts w:ascii="Times New Roman" w:hAnsi="Times New Roman" w:cs="Times New Roman"/>
          <w:sz w:val="28"/>
          <w:szCs w:val="28"/>
        </w:rPr>
        <w:t>–</w:t>
      </w:r>
      <w:r w:rsidR="005E38A3" w:rsidRPr="00335C2E">
        <w:rPr>
          <w:rFonts w:ascii="Times New Roman" w:hAnsi="Times New Roman" w:cs="Times New Roman"/>
          <w:sz w:val="28"/>
          <w:szCs w:val="28"/>
        </w:rPr>
        <w:t xml:space="preserve"> слабый минимум. Для плагиогранитов характерно относительно низкое суммарное содержание РЗЭ ƩREE= 19,59-81,53 г/т (среднее 42,68 г/т).</w:t>
      </w:r>
    </w:p>
    <w:p w14:paraId="487D6469" w14:textId="77777777" w:rsidR="005E38A3" w:rsidRPr="00335C2E" w:rsidRDefault="005E38A3" w:rsidP="005E38A3">
      <w:pPr>
        <w:tabs>
          <w:tab w:val="left" w:pos="1224"/>
        </w:tabs>
        <w:spacing w:after="0" w:line="20" w:lineRule="atLeast"/>
        <w:ind w:firstLine="709"/>
        <w:jc w:val="both"/>
        <w:rPr>
          <w:rFonts w:ascii="Times New Roman" w:hAnsi="Times New Roman" w:cs="Times New Roman"/>
          <w:sz w:val="18"/>
          <w:szCs w:val="18"/>
        </w:rPr>
      </w:pPr>
    </w:p>
    <w:p w14:paraId="324BA9DB" w14:textId="77777777" w:rsidR="005E38A3" w:rsidRPr="00335C2E" w:rsidRDefault="005E38A3" w:rsidP="00843E4F">
      <w:pPr>
        <w:tabs>
          <w:tab w:val="left" w:pos="1224"/>
        </w:tabs>
        <w:spacing w:after="0" w:line="20" w:lineRule="atLeast"/>
        <w:jc w:val="center"/>
        <w:rPr>
          <w:rFonts w:ascii="Times New Roman" w:hAnsi="Times New Roman" w:cs="Times New Roman"/>
          <w:sz w:val="28"/>
          <w:szCs w:val="28"/>
        </w:rPr>
      </w:pPr>
      <w:r w:rsidRPr="00335C2E">
        <w:rPr>
          <w:rFonts w:ascii="Times New Roman" w:hAnsi="Times New Roman" w:cs="Times New Roman"/>
          <w:noProof/>
          <w:sz w:val="28"/>
          <w:szCs w:val="28"/>
          <w:lang w:eastAsia="ru-RU"/>
        </w:rPr>
        <w:drawing>
          <wp:inline distT="0" distB="0" distL="0" distR="0" wp14:anchorId="08A9721B" wp14:editId="232D670E">
            <wp:extent cx="5051397" cy="2815563"/>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ree kunush.png"/>
                    <pic:cNvPicPr/>
                  </pic:nvPicPr>
                  <pic:blipFill rotWithShape="1">
                    <a:blip r:embed="rId35" cstate="print">
                      <a:extLst>
                        <a:ext uri="{28A0092B-C50C-407E-A947-70E740481C1C}">
                          <a14:useLocalDpi xmlns:a14="http://schemas.microsoft.com/office/drawing/2010/main" val="0"/>
                        </a:ext>
                      </a:extLst>
                    </a:blip>
                    <a:srcRect b="7422"/>
                    <a:stretch/>
                  </pic:blipFill>
                  <pic:spPr bwMode="auto">
                    <a:xfrm>
                      <a:off x="0" y="0"/>
                      <a:ext cx="5067965" cy="2824798"/>
                    </a:xfrm>
                    <a:prstGeom prst="rect">
                      <a:avLst/>
                    </a:prstGeom>
                    <a:ln>
                      <a:noFill/>
                    </a:ln>
                    <a:extLst>
                      <a:ext uri="{53640926-AAD7-44D8-BBD7-CCE9431645EC}">
                        <a14:shadowObscured xmlns:a14="http://schemas.microsoft.com/office/drawing/2010/main"/>
                      </a:ext>
                    </a:extLst>
                  </pic:spPr>
                </pic:pic>
              </a:graphicData>
            </a:graphic>
          </wp:inline>
        </w:drawing>
      </w:r>
    </w:p>
    <w:p w14:paraId="305660D8" w14:textId="77777777" w:rsidR="005E38A3" w:rsidRPr="00335C2E" w:rsidRDefault="005E38A3" w:rsidP="005E38A3">
      <w:pPr>
        <w:tabs>
          <w:tab w:val="left" w:pos="1224"/>
        </w:tabs>
        <w:spacing w:after="0" w:line="20" w:lineRule="atLeast"/>
        <w:ind w:firstLine="142"/>
        <w:jc w:val="center"/>
        <w:rPr>
          <w:rFonts w:ascii="Times New Roman" w:hAnsi="Times New Roman" w:cs="Times New Roman"/>
          <w:sz w:val="16"/>
          <w:szCs w:val="16"/>
        </w:rPr>
      </w:pPr>
    </w:p>
    <w:p w14:paraId="0D81F227" w14:textId="27EF1DC4" w:rsidR="005E38A3" w:rsidRPr="00335C2E" w:rsidRDefault="005E38A3" w:rsidP="00E51CA6">
      <w:pPr>
        <w:tabs>
          <w:tab w:val="left" w:pos="1224"/>
        </w:tabs>
        <w:spacing w:after="0" w:line="20" w:lineRule="atLeast"/>
        <w:jc w:val="center"/>
        <w:rPr>
          <w:rFonts w:ascii="Times New Roman" w:hAnsi="Times New Roman" w:cs="Times New Roman"/>
          <w:sz w:val="28"/>
          <w:szCs w:val="28"/>
        </w:rPr>
      </w:pPr>
      <w:r w:rsidRPr="00335C2E">
        <w:rPr>
          <w:rFonts w:ascii="Times New Roman" w:hAnsi="Times New Roman" w:cs="Times New Roman"/>
          <w:sz w:val="28"/>
          <w:szCs w:val="28"/>
        </w:rPr>
        <w:t xml:space="preserve">Рисунок 3.6 </w:t>
      </w:r>
      <w:r w:rsidR="00CA71EB" w:rsidRPr="00335C2E">
        <w:rPr>
          <w:rFonts w:ascii="Times New Roman" w:hAnsi="Times New Roman" w:cs="Times New Roman"/>
          <w:sz w:val="24"/>
          <w:szCs w:val="24"/>
        </w:rPr>
        <w:t>–</w:t>
      </w:r>
      <w:r w:rsidRPr="00335C2E">
        <w:rPr>
          <w:rFonts w:ascii="Times New Roman" w:hAnsi="Times New Roman" w:cs="Times New Roman"/>
          <w:sz w:val="28"/>
          <w:szCs w:val="28"/>
        </w:rPr>
        <w:t xml:space="preserve"> Спектры распределения </w:t>
      </w:r>
      <w:r w:rsidR="00706ACC" w:rsidRPr="00335C2E">
        <w:rPr>
          <w:rFonts w:ascii="Times New Roman" w:hAnsi="Times New Roman" w:cs="Times New Roman"/>
          <w:sz w:val="28"/>
          <w:szCs w:val="28"/>
        </w:rPr>
        <w:t>РЗЭ</w:t>
      </w:r>
      <w:r w:rsidRPr="00335C2E">
        <w:rPr>
          <w:rFonts w:ascii="Times New Roman" w:hAnsi="Times New Roman" w:cs="Times New Roman"/>
          <w:sz w:val="28"/>
          <w:szCs w:val="28"/>
        </w:rPr>
        <w:t xml:space="preserve"> в породах кунушского комплекса, нормированные на состав хондрита С</w:t>
      </w:r>
      <w:r w:rsidRPr="00335C2E">
        <w:rPr>
          <w:rFonts w:ascii="Times New Roman" w:hAnsi="Times New Roman" w:cs="Times New Roman"/>
          <w:sz w:val="28"/>
          <w:szCs w:val="28"/>
          <w:vertAlign w:val="subscript"/>
        </w:rPr>
        <w:t>1</w:t>
      </w:r>
      <w:r w:rsidRPr="00335C2E">
        <w:rPr>
          <w:rFonts w:ascii="Times New Roman" w:hAnsi="Times New Roman" w:cs="Times New Roman"/>
          <w:sz w:val="28"/>
          <w:szCs w:val="28"/>
        </w:rPr>
        <w:t xml:space="preserve"> (Boynton, 1984)</w:t>
      </w:r>
    </w:p>
    <w:p w14:paraId="49AA1687" w14:textId="77777777" w:rsidR="00454F90" w:rsidRPr="00335C2E" w:rsidRDefault="00454F90" w:rsidP="005E38A3">
      <w:pPr>
        <w:tabs>
          <w:tab w:val="left" w:pos="1224"/>
        </w:tabs>
        <w:spacing w:after="0" w:line="20" w:lineRule="atLeast"/>
        <w:ind w:firstLine="709"/>
        <w:jc w:val="both"/>
        <w:rPr>
          <w:rFonts w:ascii="Times New Roman" w:hAnsi="Times New Roman" w:cs="Times New Roman"/>
          <w:sz w:val="28"/>
          <w:szCs w:val="28"/>
        </w:rPr>
      </w:pPr>
      <w:bookmarkStart w:id="38" w:name="_Hlk197565021"/>
    </w:p>
    <w:p w14:paraId="4D338C1F" w14:textId="7CF121C9" w:rsidR="005E38A3" w:rsidRPr="00335C2E" w:rsidRDefault="006E2124" w:rsidP="005E38A3">
      <w:pPr>
        <w:tabs>
          <w:tab w:val="left" w:pos="1224"/>
        </w:tabs>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Х</w:t>
      </w:r>
      <w:r w:rsidR="005E38A3" w:rsidRPr="00335C2E">
        <w:rPr>
          <w:rFonts w:ascii="Times New Roman" w:hAnsi="Times New Roman" w:cs="Times New Roman"/>
          <w:sz w:val="28"/>
          <w:szCs w:val="28"/>
        </w:rPr>
        <w:t>арактер</w:t>
      </w:r>
      <w:r w:rsidRPr="00335C2E">
        <w:rPr>
          <w:rFonts w:ascii="Times New Roman" w:hAnsi="Times New Roman" w:cs="Times New Roman"/>
          <w:sz w:val="28"/>
          <w:szCs w:val="28"/>
        </w:rPr>
        <w:t>ен</w:t>
      </w:r>
      <w:r w:rsidR="005E38A3" w:rsidRPr="00335C2E">
        <w:rPr>
          <w:rFonts w:ascii="Times New Roman" w:hAnsi="Times New Roman" w:cs="Times New Roman"/>
          <w:sz w:val="28"/>
          <w:szCs w:val="28"/>
        </w:rPr>
        <w:t xml:space="preserve"> отрицательны</w:t>
      </w:r>
      <w:r w:rsidRPr="00335C2E">
        <w:rPr>
          <w:rFonts w:ascii="Times New Roman" w:hAnsi="Times New Roman" w:cs="Times New Roman"/>
          <w:sz w:val="28"/>
          <w:szCs w:val="28"/>
        </w:rPr>
        <w:t>й</w:t>
      </w:r>
      <w:r w:rsidR="005E38A3" w:rsidRPr="00335C2E">
        <w:rPr>
          <w:rFonts w:ascii="Times New Roman" w:hAnsi="Times New Roman" w:cs="Times New Roman"/>
          <w:sz w:val="28"/>
          <w:szCs w:val="28"/>
        </w:rPr>
        <w:t xml:space="preserve"> наклон</w:t>
      </w:r>
      <w:r w:rsidRPr="00335C2E">
        <w:rPr>
          <w:rFonts w:ascii="Times New Roman" w:hAnsi="Times New Roman" w:cs="Times New Roman"/>
          <w:sz w:val="28"/>
          <w:szCs w:val="28"/>
        </w:rPr>
        <w:t xml:space="preserve"> с</w:t>
      </w:r>
      <w:r w:rsidR="005E38A3" w:rsidRPr="00335C2E">
        <w:rPr>
          <w:rFonts w:ascii="Times New Roman" w:hAnsi="Times New Roman" w:cs="Times New Roman"/>
          <w:sz w:val="28"/>
          <w:szCs w:val="28"/>
        </w:rPr>
        <w:t xml:space="preserve"> минимумами по </w:t>
      </w:r>
      <w:r w:rsidR="005E38A3" w:rsidRPr="00335C2E">
        <w:rPr>
          <w:rFonts w:ascii="Times New Roman" w:hAnsi="Times New Roman" w:cs="Times New Roman"/>
          <w:sz w:val="28"/>
          <w:szCs w:val="28"/>
          <w:lang w:val="en-US"/>
        </w:rPr>
        <w:t>Nb</w:t>
      </w:r>
      <w:r w:rsidR="005E38A3" w:rsidRPr="00335C2E">
        <w:rPr>
          <w:rFonts w:ascii="Times New Roman" w:hAnsi="Times New Roman" w:cs="Times New Roman"/>
          <w:sz w:val="28"/>
          <w:szCs w:val="28"/>
        </w:rPr>
        <w:t xml:space="preserve"> и </w:t>
      </w:r>
      <w:r w:rsidR="005E38A3" w:rsidRPr="00335C2E">
        <w:rPr>
          <w:rFonts w:ascii="Times New Roman" w:hAnsi="Times New Roman" w:cs="Times New Roman"/>
          <w:sz w:val="28"/>
          <w:szCs w:val="28"/>
          <w:lang w:val="en-US"/>
        </w:rPr>
        <w:t>Ti</w:t>
      </w:r>
      <w:r w:rsidRPr="00335C2E">
        <w:rPr>
          <w:rFonts w:ascii="Times New Roman" w:hAnsi="Times New Roman" w:cs="Times New Roman"/>
          <w:sz w:val="28"/>
          <w:szCs w:val="28"/>
        </w:rPr>
        <w:t xml:space="preserve"> и</w:t>
      </w:r>
      <w:r w:rsidR="005E38A3" w:rsidRPr="00335C2E">
        <w:rPr>
          <w:rFonts w:ascii="Times New Roman" w:hAnsi="Times New Roman" w:cs="Times New Roman"/>
          <w:sz w:val="28"/>
          <w:szCs w:val="28"/>
        </w:rPr>
        <w:t xml:space="preserve"> максимумом по </w:t>
      </w:r>
      <w:r w:rsidR="005E38A3" w:rsidRPr="00335C2E">
        <w:rPr>
          <w:rFonts w:ascii="Times New Roman" w:hAnsi="Times New Roman" w:cs="Times New Roman"/>
          <w:sz w:val="28"/>
          <w:szCs w:val="28"/>
          <w:lang w:val="en-US"/>
        </w:rPr>
        <w:t>Sr</w:t>
      </w:r>
      <w:r w:rsidRPr="00335C2E">
        <w:rPr>
          <w:rFonts w:ascii="Times New Roman" w:hAnsi="Times New Roman" w:cs="Times New Roman"/>
          <w:sz w:val="28"/>
          <w:szCs w:val="28"/>
        </w:rPr>
        <w:t xml:space="preserve"> в мультиэлементных спектрах, нормированных </w:t>
      </w:r>
      <w:r w:rsidR="003D5D75" w:rsidRPr="00335C2E">
        <w:rPr>
          <w:rFonts w:ascii="Times New Roman" w:hAnsi="Times New Roman" w:cs="Times New Roman"/>
          <w:sz w:val="28"/>
          <w:szCs w:val="28"/>
        </w:rPr>
        <w:t>по</w:t>
      </w:r>
      <w:r w:rsidRPr="00335C2E">
        <w:rPr>
          <w:rFonts w:ascii="Times New Roman" w:hAnsi="Times New Roman" w:cs="Times New Roman"/>
          <w:sz w:val="28"/>
          <w:szCs w:val="28"/>
        </w:rPr>
        <w:t xml:space="preserve"> примитивн</w:t>
      </w:r>
      <w:r w:rsidR="003D5D75" w:rsidRPr="00335C2E">
        <w:rPr>
          <w:rFonts w:ascii="Times New Roman" w:hAnsi="Times New Roman" w:cs="Times New Roman"/>
          <w:sz w:val="28"/>
          <w:szCs w:val="28"/>
        </w:rPr>
        <w:t>ой</w:t>
      </w:r>
      <w:r w:rsidRPr="00335C2E">
        <w:rPr>
          <w:rFonts w:ascii="Times New Roman" w:hAnsi="Times New Roman" w:cs="Times New Roman"/>
          <w:sz w:val="28"/>
          <w:szCs w:val="28"/>
        </w:rPr>
        <w:t xml:space="preserve"> манти</w:t>
      </w:r>
      <w:r w:rsidR="003D5D75" w:rsidRPr="00335C2E">
        <w:rPr>
          <w:rFonts w:ascii="Times New Roman" w:hAnsi="Times New Roman" w:cs="Times New Roman"/>
          <w:sz w:val="28"/>
          <w:szCs w:val="28"/>
        </w:rPr>
        <w:t>и</w:t>
      </w:r>
      <w:r w:rsidRPr="00335C2E">
        <w:rPr>
          <w:rFonts w:ascii="Times New Roman" w:hAnsi="Times New Roman" w:cs="Times New Roman"/>
          <w:sz w:val="28"/>
          <w:szCs w:val="28"/>
        </w:rPr>
        <w:t xml:space="preserve"> (Sun and McDonough, 1989) (рисунок 3.7).</w:t>
      </w:r>
    </w:p>
    <w:p w14:paraId="4D9365D1" w14:textId="4A3991AD" w:rsidR="005E38A3" w:rsidRPr="00335C2E" w:rsidRDefault="005E38A3" w:rsidP="005E38A3">
      <w:pPr>
        <w:tabs>
          <w:tab w:val="left" w:pos="1224"/>
        </w:tabs>
        <w:spacing w:after="0" w:line="20" w:lineRule="atLeast"/>
        <w:jc w:val="both"/>
        <w:rPr>
          <w:rFonts w:ascii="Times New Roman" w:hAnsi="Times New Roman" w:cs="Times New Roman"/>
          <w:sz w:val="20"/>
          <w:szCs w:val="20"/>
        </w:rPr>
      </w:pPr>
    </w:p>
    <w:p w14:paraId="6B59D28A" w14:textId="77777777" w:rsidR="00843E4F" w:rsidRPr="00335C2E" w:rsidRDefault="005E38A3" w:rsidP="00B21A5F">
      <w:pPr>
        <w:tabs>
          <w:tab w:val="left" w:pos="709"/>
        </w:tabs>
        <w:spacing w:after="0" w:line="20" w:lineRule="atLeast"/>
        <w:ind w:firstLine="284"/>
        <w:jc w:val="center"/>
        <w:rPr>
          <w:rFonts w:ascii="Times New Roman" w:hAnsi="Times New Roman" w:cs="Times New Roman"/>
          <w:sz w:val="28"/>
          <w:szCs w:val="28"/>
        </w:rPr>
      </w:pPr>
      <w:r w:rsidRPr="00335C2E">
        <w:rPr>
          <w:rFonts w:ascii="Times New Roman" w:hAnsi="Times New Roman" w:cs="Times New Roman"/>
          <w:noProof/>
          <w:sz w:val="28"/>
          <w:szCs w:val="28"/>
          <w:lang w:eastAsia="ru-RU"/>
        </w:rPr>
        <w:lastRenderedPageBreak/>
        <w:drawing>
          <wp:inline distT="0" distB="0" distL="0" distR="0" wp14:anchorId="5FC19271" wp14:editId="1E4512F8">
            <wp:extent cx="4965960" cy="3006336"/>
            <wp:effectExtent l="0" t="0" r="635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piderKunush.png"/>
                    <pic:cNvPicPr/>
                  </pic:nvPicPr>
                  <pic:blipFill rotWithShape="1">
                    <a:blip r:embed="rId36" cstate="print">
                      <a:extLst>
                        <a:ext uri="{28A0092B-C50C-407E-A947-70E740481C1C}">
                          <a14:useLocalDpi xmlns:a14="http://schemas.microsoft.com/office/drawing/2010/main" val="0"/>
                        </a:ext>
                      </a:extLst>
                    </a:blip>
                    <a:srcRect b="9183"/>
                    <a:stretch/>
                  </pic:blipFill>
                  <pic:spPr bwMode="auto">
                    <a:xfrm>
                      <a:off x="0" y="0"/>
                      <a:ext cx="5005734" cy="3030415"/>
                    </a:xfrm>
                    <a:prstGeom prst="rect">
                      <a:avLst/>
                    </a:prstGeom>
                    <a:ln>
                      <a:noFill/>
                    </a:ln>
                    <a:extLst>
                      <a:ext uri="{53640926-AAD7-44D8-BBD7-CCE9431645EC}">
                        <a14:shadowObscured xmlns:a14="http://schemas.microsoft.com/office/drawing/2010/main"/>
                      </a:ext>
                    </a:extLst>
                  </pic:spPr>
                </pic:pic>
              </a:graphicData>
            </a:graphic>
          </wp:inline>
        </w:drawing>
      </w:r>
    </w:p>
    <w:p w14:paraId="2AB5D3A0" w14:textId="1B55A233" w:rsidR="005E38A3" w:rsidRPr="00335C2E" w:rsidRDefault="005E38A3" w:rsidP="00843E4F">
      <w:pPr>
        <w:tabs>
          <w:tab w:val="left" w:pos="709"/>
        </w:tabs>
        <w:spacing w:after="0" w:line="20" w:lineRule="atLeast"/>
        <w:ind w:firstLine="709"/>
        <w:jc w:val="center"/>
        <w:rPr>
          <w:rFonts w:ascii="Times New Roman" w:hAnsi="Times New Roman" w:cs="Times New Roman"/>
          <w:sz w:val="28"/>
          <w:szCs w:val="28"/>
        </w:rPr>
      </w:pPr>
      <w:r w:rsidRPr="00335C2E">
        <w:rPr>
          <w:rFonts w:ascii="Times New Roman" w:hAnsi="Times New Roman" w:cs="Times New Roman"/>
          <w:sz w:val="28"/>
          <w:szCs w:val="28"/>
        </w:rPr>
        <w:t xml:space="preserve">Рисунок 3.7 </w:t>
      </w:r>
      <w:r w:rsidR="00CA71EB" w:rsidRPr="00335C2E">
        <w:rPr>
          <w:rFonts w:ascii="Times New Roman" w:hAnsi="Times New Roman" w:cs="Times New Roman"/>
          <w:sz w:val="24"/>
          <w:szCs w:val="24"/>
        </w:rPr>
        <w:t>–</w:t>
      </w:r>
      <w:r w:rsidRPr="00335C2E">
        <w:rPr>
          <w:rFonts w:ascii="Times New Roman" w:hAnsi="Times New Roman" w:cs="Times New Roman"/>
          <w:sz w:val="28"/>
          <w:szCs w:val="28"/>
        </w:rPr>
        <w:t xml:space="preserve"> </w:t>
      </w:r>
      <w:r w:rsidR="00A22BBE" w:rsidRPr="00335C2E">
        <w:rPr>
          <w:rFonts w:ascii="Times New Roman" w:hAnsi="Times New Roman" w:cs="Times New Roman"/>
          <w:sz w:val="28"/>
          <w:szCs w:val="28"/>
        </w:rPr>
        <w:t xml:space="preserve">Мультиэлементные спектры распределения, полученные по породам </w:t>
      </w:r>
      <w:r w:rsidR="00B21A5F" w:rsidRPr="00335C2E">
        <w:rPr>
          <w:rFonts w:ascii="Times New Roman" w:hAnsi="Times New Roman" w:cs="Times New Roman"/>
          <w:sz w:val="28"/>
          <w:szCs w:val="28"/>
        </w:rPr>
        <w:t>кунушского</w:t>
      </w:r>
      <w:r w:rsidR="00A22BBE" w:rsidRPr="00335C2E">
        <w:rPr>
          <w:rFonts w:ascii="Times New Roman" w:hAnsi="Times New Roman" w:cs="Times New Roman"/>
          <w:sz w:val="28"/>
          <w:szCs w:val="28"/>
        </w:rPr>
        <w:t xml:space="preserve"> комплекса</w:t>
      </w:r>
      <w:r w:rsidR="00B21A5F" w:rsidRPr="00335C2E">
        <w:rPr>
          <w:rFonts w:ascii="Times New Roman" w:hAnsi="Times New Roman" w:cs="Times New Roman"/>
          <w:sz w:val="28"/>
          <w:szCs w:val="28"/>
        </w:rPr>
        <w:t>,</w:t>
      </w:r>
      <w:r w:rsidR="00A22BBE" w:rsidRPr="00335C2E">
        <w:rPr>
          <w:rFonts w:ascii="Times New Roman" w:hAnsi="Times New Roman" w:cs="Times New Roman"/>
          <w:sz w:val="28"/>
          <w:szCs w:val="28"/>
        </w:rPr>
        <w:t xml:space="preserve"> </w:t>
      </w:r>
      <w:r w:rsidR="00843E4F" w:rsidRPr="00335C2E">
        <w:rPr>
          <w:rFonts w:ascii="Times New Roman" w:hAnsi="Times New Roman" w:cs="Times New Roman"/>
          <w:sz w:val="28"/>
          <w:szCs w:val="28"/>
        </w:rPr>
        <w:t xml:space="preserve">нормированных по составу примитивной мантии </w:t>
      </w:r>
      <w:r w:rsidRPr="00335C2E">
        <w:rPr>
          <w:rFonts w:ascii="Times New Roman" w:hAnsi="Times New Roman" w:cs="Times New Roman"/>
          <w:sz w:val="28"/>
          <w:szCs w:val="28"/>
        </w:rPr>
        <w:t>(Sun and McDonough, 1989)</w:t>
      </w:r>
    </w:p>
    <w:p w14:paraId="0820E99B" w14:textId="70D4B228" w:rsidR="00706ACC" w:rsidRPr="00335C2E" w:rsidRDefault="00706ACC" w:rsidP="005E38A3">
      <w:pPr>
        <w:tabs>
          <w:tab w:val="left" w:pos="709"/>
        </w:tabs>
        <w:spacing w:after="0" w:line="20" w:lineRule="atLeast"/>
        <w:jc w:val="center"/>
        <w:rPr>
          <w:rFonts w:ascii="Times New Roman" w:hAnsi="Times New Roman" w:cs="Times New Roman"/>
          <w:sz w:val="28"/>
          <w:szCs w:val="28"/>
        </w:rPr>
      </w:pPr>
    </w:p>
    <w:bookmarkEnd w:id="38"/>
    <w:p w14:paraId="1F49201B" w14:textId="0992E09E" w:rsidR="005E38A3" w:rsidRPr="00335C2E" w:rsidRDefault="005E38A3" w:rsidP="00E51CA6">
      <w:pPr>
        <w:tabs>
          <w:tab w:val="left" w:pos="1224"/>
        </w:tabs>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На диаграммах «(Na</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rPr>
        <w:t>O+K</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rPr>
        <w:t>O)/</w:t>
      </w:r>
      <w:r w:rsidRPr="00335C2E">
        <w:rPr>
          <w:rFonts w:ascii="Times New Roman" w:hAnsi="Times New Roman" w:cs="Times New Roman"/>
          <w:sz w:val="28"/>
          <w:szCs w:val="28"/>
          <w:lang w:val="en-US"/>
        </w:rPr>
        <w:t>CaO</w:t>
      </w:r>
      <w:r w:rsidRPr="00335C2E">
        <w:rPr>
          <w:rFonts w:ascii="Times New Roman" w:hAnsi="Times New Roman" w:cs="Times New Roman"/>
          <w:sz w:val="28"/>
          <w:szCs w:val="28"/>
        </w:rPr>
        <w:t xml:space="preserve">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w:t>
      </w:r>
      <w:r w:rsidRPr="00335C2E">
        <w:rPr>
          <w:rFonts w:ascii="Times New Roman" w:hAnsi="Times New Roman" w:cs="Times New Roman"/>
          <w:sz w:val="28"/>
          <w:szCs w:val="28"/>
          <w:lang w:val="en-US"/>
        </w:rPr>
        <w:t>Zr</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Nb</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Ce</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Y</w:t>
      </w:r>
      <w:r w:rsidRPr="00335C2E">
        <w:rPr>
          <w:rFonts w:ascii="Times New Roman" w:hAnsi="Times New Roman" w:cs="Times New Roman"/>
          <w:sz w:val="28"/>
          <w:szCs w:val="28"/>
        </w:rPr>
        <w:t>» (</w:t>
      </w:r>
      <w:r w:rsidRPr="00335C2E">
        <w:rPr>
          <w:rFonts w:ascii="Times New Roman" w:hAnsi="Times New Roman" w:cs="Times New Roman"/>
          <w:sz w:val="28"/>
          <w:szCs w:val="28"/>
          <w:lang w:val="en-US"/>
        </w:rPr>
        <w:t>Whalen</w:t>
      </w:r>
      <w:r w:rsidRPr="00335C2E">
        <w:rPr>
          <w:rFonts w:ascii="Times New Roman" w:hAnsi="Times New Roman" w:cs="Times New Roman"/>
          <w:sz w:val="28"/>
          <w:szCs w:val="28"/>
        </w:rPr>
        <w:t xml:space="preserve"> </w:t>
      </w:r>
      <w:r w:rsidRPr="00335C2E">
        <w:rPr>
          <w:rFonts w:ascii="Times New Roman" w:hAnsi="Times New Roman" w:cs="Times New Roman"/>
          <w:sz w:val="28"/>
          <w:szCs w:val="28"/>
          <w:lang w:val="en-US"/>
        </w:rPr>
        <w:t>et</w:t>
      </w:r>
      <w:r w:rsidRPr="00335C2E">
        <w:rPr>
          <w:rFonts w:ascii="Times New Roman" w:hAnsi="Times New Roman" w:cs="Times New Roman"/>
          <w:sz w:val="28"/>
          <w:szCs w:val="28"/>
        </w:rPr>
        <w:t xml:space="preserve"> </w:t>
      </w:r>
      <w:r w:rsidRPr="00335C2E">
        <w:rPr>
          <w:rFonts w:ascii="Times New Roman" w:hAnsi="Times New Roman" w:cs="Times New Roman"/>
          <w:sz w:val="28"/>
          <w:szCs w:val="28"/>
          <w:lang w:val="en-US"/>
        </w:rPr>
        <w:t>al</w:t>
      </w:r>
      <w:r w:rsidRPr="00335C2E">
        <w:rPr>
          <w:rFonts w:ascii="Times New Roman" w:hAnsi="Times New Roman" w:cs="Times New Roman"/>
          <w:sz w:val="28"/>
          <w:szCs w:val="28"/>
        </w:rPr>
        <w:t>., 1987) и Na</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rPr>
        <w:t>O+K</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rPr>
        <w:t xml:space="preserve">O- Fe O tot*5 - (CaO+MgO)*5» (Гребенников, 2014) для выделения гранитов А-типа точки составов гранитоидов кунушского комплекса попадают в поля гранитов </w:t>
      </w:r>
      <w:r w:rsidRPr="00335C2E">
        <w:rPr>
          <w:rFonts w:ascii="Times New Roman" w:hAnsi="Times New Roman" w:cs="Times New Roman"/>
          <w:sz w:val="28"/>
          <w:szCs w:val="28"/>
          <w:lang w:val="en-US"/>
        </w:rPr>
        <w:t>S</w:t>
      </w:r>
      <w:r w:rsidRPr="00335C2E">
        <w:rPr>
          <w:rFonts w:ascii="Times New Roman" w:hAnsi="Times New Roman" w:cs="Times New Roman"/>
          <w:sz w:val="28"/>
          <w:szCs w:val="28"/>
        </w:rPr>
        <w:t xml:space="preserve"> или </w:t>
      </w:r>
      <w:r w:rsidRPr="00335C2E">
        <w:rPr>
          <w:rFonts w:ascii="Times New Roman" w:hAnsi="Times New Roman" w:cs="Times New Roman"/>
          <w:sz w:val="28"/>
          <w:szCs w:val="28"/>
          <w:lang w:val="en-US"/>
        </w:rPr>
        <w:t>I</w:t>
      </w:r>
      <w:r w:rsidRPr="00335C2E">
        <w:rPr>
          <w:rFonts w:ascii="Times New Roman" w:hAnsi="Times New Roman" w:cs="Times New Roman"/>
          <w:sz w:val="28"/>
          <w:szCs w:val="28"/>
        </w:rPr>
        <w:t xml:space="preserve"> типов (рисунок 3.8). </w:t>
      </w:r>
    </w:p>
    <w:p w14:paraId="536172B1" w14:textId="77777777" w:rsidR="005E38A3" w:rsidRPr="00335C2E" w:rsidRDefault="005E38A3" w:rsidP="005E38A3">
      <w:pPr>
        <w:tabs>
          <w:tab w:val="left" w:pos="1224"/>
        </w:tabs>
        <w:spacing w:after="0" w:line="20" w:lineRule="atLeast"/>
        <w:jc w:val="center"/>
        <w:rPr>
          <w:rFonts w:ascii="Times New Roman" w:hAnsi="Times New Roman" w:cs="Times New Roman"/>
          <w:sz w:val="28"/>
          <w:szCs w:val="28"/>
        </w:rPr>
      </w:pPr>
      <w:r w:rsidRPr="00335C2E">
        <w:rPr>
          <w:rFonts w:ascii="Times New Roman" w:hAnsi="Times New Roman" w:cs="Times New Roman"/>
          <w:noProof/>
          <w:sz w:val="28"/>
          <w:szCs w:val="28"/>
          <w:lang w:eastAsia="ru-RU"/>
        </w:rPr>
        <w:drawing>
          <wp:inline distT="0" distB="0" distL="0" distR="0" wp14:anchorId="6861D062" wp14:editId="765EF361">
            <wp:extent cx="5394325" cy="2315603"/>
            <wp:effectExtent l="0" t="0" r="0" b="889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atype kunush.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422427" cy="2327666"/>
                    </a:xfrm>
                    <a:prstGeom prst="rect">
                      <a:avLst/>
                    </a:prstGeom>
                  </pic:spPr>
                </pic:pic>
              </a:graphicData>
            </a:graphic>
          </wp:inline>
        </w:drawing>
      </w:r>
    </w:p>
    <w:p w14:paraId="4C391FA6" w14:textId="77777777" w:rsidR="0016044E" w:rsidRPr="00335C2E" w:rsidRDefault="0016044E" w:rsidP="005E38A3">
      <w:pPr>
        <w:tabs>
          <w:tab w:val="left" w:pos="1224"/>
        </w:tabs>
        <w:spacing w:after="0" w:line="20" w:lineRule="atLeast"/>
        <w:jc w:val="center"/>
        <w:rPr>
          <w:rFonts w:ascii="Times New Roman" w:hAnsi="Times New Roman" w:cs="Times New Roman"/>
          <w:sz w:val="28"/>
          <w:szCs w:val="28"/>
        </w:rPr>
      </w:pPr>
    </w:p>
    <w:p w14:paraId="5C79C3B2" w14:textId="43B685D5" w:rsidR="005E38A3" w:rsidRPr="00335C2E" w:rsidRDefault="005E38A3" w:rsidP="005E38A3">
      <w:pPr>
        <w:tabs>
          <w:tab w:val="left" w:pos="1224"/>
        </w:tabs>
        <w:spacing w:after="0" w:line="20" w:lineRule="atLeast"/>
        <w:jc w:val="center"/>
        <w:rPr>
          <w:rFonts w:ascii="Times New Roman" w:hAnsi="Times New Roman" w:cs="Times New Roman"/>
          <w:sz w:val="28"/>
          <w:szCs w:val="28"/>
        </w:rPr>
      </w:pPr>
      <w:r w:rsidRPr="00335C2E">
        <w:rPr>
          <w:rFonts w:ascii="Times New Roman" w:hAnsi="Times New Roman" w:cs="Times New Roman"/>
          <w:sz w:val="28"/>
          <w:szCs w:val="28"/>
        </w:rPr>
        <w:t xml:space="preserve">Рисунок 3.8 </w:t>
      </w:r>
      <w:r w:rsidR="00CA71EB" w:rsidRPr="00335C2E">
        <w:rPr>
          <w:rFonts w:ascii="Times New Roman" w:hAnsi="Times New Roman" w:cs="Times New Roman"/>
          <w:sz w:val="24"/>
          <w:szCs w:val="24"/>
        </w:rPr>
        <w:t>–</w:t>
      </w:r>
      <w:r w:rsidRPr="00335C2E">
        <w:rPr>
          <w:rFonts w:ascii="Times New Roman" w:hAnsi="Times New Roman" w:cs="Times New Roman"/>
          <w:sz w:val="28"/>
          <w:szCs w:val="28"/>
        </w:rPr>
        <w:t xml:space="preserve"> Составы пород кунушского комплекса на петрогенетической диаграмме. Слева «(Na</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rPr>
        <w:t>O+K</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rPr>
        <w:t>O)/</w:t>
      </w:r>
      <w:r w:rsidRPr="00335C2E">
        <w:rPr>
          <w:rFonts w:ascii="Times New Roman" w:hAnsi="Times New Roman" w:cs="Times New Roman"/>
          <w:sz w:val="28"/>
          <w:szCs w:val="28"/>
          <w:lang w:val="en-US"/>
        </w:rPr>
        <w:t>CaO</w:t>
      </w:r>
      <w:r w:rsidRPr="00335C2E">
        <w:rPr>
          <w:rFonts w:ascii="Times New Roman" w:hAnsi="Times New Roman" w:cs="Times New Roman"/>
          <w:sz w:val="28"/>
          <w:szCs w:val="28"/>
        </w:rPr>
        <w:t xml:space="preserve">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w:t>
      </w:r>
      <w:r w:rsidRPr="00335C2E">
        <w:rPr>
          <w:rFonts w:ascii="Times New Roman" w:hAnsi="Times New Roman" w:cs="Times New Roman"/>
          <w:sz w:val="28"/>
          <w:szCs w:val="28"/>
          <w:lang w:val="en-US"/>
        </w:rPr>
        <w:t>Zr</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Nb</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Ce</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Y</w:t>
      </w:r>
      <w:r w:rsidRPr="00335C2E">
        <w:rPr>
          <w:rFonts w:ascii="Times New Roman" w:hAnsi="Times New Roman" w:cs="Times New Roman"/>
          <w:sz w:val="28"/>
          <w:szCs w:val="28"/>
        </w:rPr>
        <w:t>» (</w:t>
      </w:r>
      <w:r w:rsidRPr="00335C2E">
        <w:rPr>
          <w:rFonts w:ascii="Times New Roman" w:hAnsi="Times New Roman" w:cs="Times New Roman"/>
          <w:sz w:val="28"/>
          <w:szCs w:val="28"/>
          <w:lang w:val="en-US"/>
        </w:rPr>
        <w:t>Whalen</w:t>
      </w:r>
      <w:r w:rsidRPr="00335C2E">
        <w:rPr>
          <w:rFonts w:ascii="Times New Roman" w:hAnsi="Times New Roman" w:cs="Times New Roman"/>
          <w:sz w:val="28"/>
          <w:szCs w:val="28"/>
        </w:rPr>
        <w:t xml:space="preserve"> </w:t>
      </w:r>
      <w:r w:rsidRPr="00335C2E">
        <w:rPr>
          <w:rFonts w:ascii="Times New Roman" w:hAnsi="Times New Roman" w:cs="Times New Roman"/>
          <w:sz w:val="28"/>
          <w:szCs w:val="28"/>
          <w:lang w:val="en-US"/>
        </w:rPr>
        <w:t>et</w:t>
      </w:r>
      <w:r w:rsidRPr="00335C2E">
        <w:rPr>
          <w:rFonts w:ascii="Times New Roman" w:hAnsi="Times New Roman" w:cs="Times New Roman"/>
          <w:sz w:val="28"/>
          <w:szCs w:val="28"/>
        </w:rPr>
        <w:t xml:space="preserve"> </w:t>
      </w:r>
      <w:r w:rsidRPr="00335C2E">
        <w:rPr>
          <w:rFonts w:ascii="Times New Roman" w:hAnsi="Times New Roman" w:cs="Times New Roman"/>
          <w:sz w:val="28"/>
          <w:szCs w:val="28"/>
          <w:lang w:val="en-US"/>
        </w:rPr>
        <w:t>al</w:t>
      </w:r>
      <w:r w:rsidRPr="00335C2E">
        <w:rPr>
          <w:rFonts w:ascii="Times New Roman" w:hAnsi="Times New Roman" w:cs="Times New Roman"/>
          <w:sz w:val="28"/>
          <w:szCs w:val="28"/>
        </w:rPr>
        <w:t>., 1987) и справа «Na</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rPr>
        <w:t>O+K</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rPr>
        <w:t>O- Fe O tot*5 - (CaO+MgO)*5» (Гребенников, 2014)</w:t>
      </w:r>
    </w:p>
    <w:p w14:paraId="3104281A" w14:textId="77777777" w:rsidR="00E51CA6" w:rsidRPr="00335C2E" w:rsidRDefault="00E51CA6" w:rsidP="005E38A3">
      <w:pPr>
        <w:tabs>
          <w:tab w:val="left" w:pos="1224"/>
        </w:tabs>
        <w:spacing w:after="0" w:line="20" w:lineRule="atLeast"/>
        <w:jc w:val="center"/>
        <w:rPr>
          <w:rFonts w:ascii="Times New Roman" w:hAnsi="Times New Roman" w:cs="Times New Roman"/>
          <w:sz w:val="28"/>
          <w:szCs w:val="28"/>
        </w:rPr>
      </w:pPr>
    </w:p>
    <w:p w14:paraId="465563DF" w14:textId="4BA1CF22" w:rsidR="005E38A3" w:rsidRPr="00335C2E" w:rsidRDefault="005E38A3" w:rsidP="00E51CA6">
      <w:pPr>
        <w:tabs>
          <w:tab w:val="left" w:pos="1224"/>
        </w:tabs>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 xml:space="preserve">Полученные данные по составу пород кунушского комплекса указывают, что данные породы имеют магнезиальный, известковистый, умеренно- и высокоглинозёмистый состав с относительно низким содержанием редкоземельных элементов. Таким образом гранитоиды кунушского комплекса могут быть классифицированы как породы </w:t>
      </w:r>
      <w:r w:rsidRPr="00335C2E">
        <w:rPr>
          <w:rFonts w:ascii="Times New Roman" w:hAnsi="Times New Roman" w:cs="Times New Roman"/>
          <w:sz w:val="28"/>
          <w:szCs w:val="28"/>
          <w:lang w:val="en-US"/>
        </w:rPr>
        <w:t>I</w:t>
      </w:r>
      <w:r w:rsidRPr="00335C2E">
        <w:rPr>
          <w:rFonts w:ascii="Times New Roman" w:hAnsi="Times New Roman" w:cs="Times New Roman"/>
          <w:sz w:val="28"/>
          <w:szCs w:val="28"/>
        </w:rPr>
        <w:t xml:space="preserve">- или М-типов. Более высокие </w:t>
      </w:r>
      <w:r w:rsidRPr="00335C2E">
        <w:rPr>
          <w:rFonts w:ascii="Times New Roman" w:hAnsi="Times New Roman" w:cs="Times New Roman"/>
          <w:sz w:val="28"/>
          <w:szCs w:val="28"/>
        </w:rPr>
        <w:lastRenderedPageBreak/>
        <w:t xml:space="preserve">содержания лёгких редкоземельных элементов относительно тяжёлых предполагают принадлежность этих пород к гранитоидам </w:t>
      </w:r>
      <w:r w:rsidRPr="00335C2E">
        <w:rPr>
          <w:rFonts w:ascii="Times New Roman" w:hAnsi="Times New Roman" w:cs="Times New Roman"/>
          <w:sz w:val="28"/>
          <w:szCs w:val="28"/>
          <w:lang w:val="en-US"/>
        </w:rPr>
        <w:t>I</w:t>
      </w:r>
      <w:r w:rsidRPr="00335C2E">
        <w:rPr>
          <w:rFonts w:ascii="Times New Roman" w:hAnsi="Times New Roman" w:cs="Times New Roman"/>
          <w:sz w:val="28"/>
          <w:szCs w:val="28"/>
        </w:rPr>
        <w:t xml:space="preserve">-типа. Состав гранитоидов указывает, что источником для выплавления гранитоидов подобного состава должны служить породы, обеднённые щелочами и редкоземельными элементами и богаты </w:t>
      </w:r>
      <w:r w:rsidRPr="00335C2E">
        <w:rPr>
          <w:rFonts w:ascii="Times New Roman" w:hAnsi="Times New Roman" w:cs="Times New Roman"/>
          <w:sz w:val="28"/>
          <w:szCs w:val="28"/>
          <w:lang w:val="en-US"/>
        </w:rPr>
        <w:t>CaO</w:t>
      </w:r>
      <w:r w:rsidRPr="00335C2E">
        <w:rPr>
          <w:rFonts w:ascii="Times New Roman" w:hAnsi="Times New Roman" w:cs="Times New Roman"/>
          <w:sz w:val="28"/>
          <w:szCs w:val="28"/>
        </w:rPr>
        <w:t xml:space="preserve"> и </w:t>
      </w:r>
      <w:r w:rsidRPr="00335C2E">
        <w:rPr>
          <w:rFonts w:ascii="Times New Roman" w:hAnsi="Times New Roman" w:cs="Times New Roman"/>
          <w:sz w:val="28"/>
          <w:szCs w:val="28"/>
          <w:lang w:val="en-US"/>
        </w:rPr>
        <w:t>Sr</w:t>
      </w:r>
      <w:r w:rsidRPr="00335C2E">
        <w:rPr>
          <w:rFonts w:ascii="Times New Roman" w:hAnsi="Times New Roman" w:cs="Times New Roman"/>
          <w:sz w:val="28"/>
          <w:szCs w:val="28"/>
        </w:rPr>
        <w:t>. Вероятнее всего этими породами, являлись базальты</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находящиеся в нижних частях разреза турбидитового бассейна Калба-Нарымской зоны и выходящие на поверхность в виде сланцев кыстав-курчумской свиты или блоков зелёных сланцев в пределах Иртышской зоны смятия.</w:t>
      </w:r>
    </w:p>
    <w:p w14:paraId="0F25EB32" w14:textId="77777777" w:rsidR="00454F90" w:rsidRPr="00335C2E" w:rsidRDefault="00454F90" w:rsidP="00E51CA6">
      <w:pPr>
        <w:tabs>
          <w:tab w:val="left" w:pos="4820"/>
        </w:tabs>
        <w:spacing w:after="0" w:line="20" w:lineRule="atLeast"/>
        <w:ind w:firstLine="709"/>
        <w:jc w:val="both"/>
        <w:rPr>
          <w:rFonts w:ascii="Times New Roman" w:hAnsi="Times New Roman"/>
          <w:sz w:val="28"/>
          <w:szCs w:val="28"/>
          <w:u w:val="single"/>
        </w:rPr>
      </w:pPr>
    </w:p>
    <w:p w14:paraId="7A835CDD" w14:textId="2C3F262D" w:rsidR="005E38A3" w:rsidRPr="00335C2E" w:rsidRDefault="005E38A3" w:rsidP="00E51CA6">
      <w:pPr>
        <w:tabs>
          <w:tab w:val="left" w:pos="4820"/>
        </w:tabs>
        <w:spacing w:after="0" w:line="20" w:lineRule="atLeast"/>
        <w:ind w:firstLine="709"/>
        <w:jc w:val="both"/>
        <w:rPr>
          <w:rFonts w:ascii="Times New Roman" w:hAnsi="Times New Roman"/>
          <w:i/>
          <w:iCs/>
          <w:sz w:val="28"/>
          <w:szCs w:val="28"/>
          <w:u w:val="single"/>
        </w:rPr>
      </w:pPr>
      <w:r w:rsidRPr="00335C2E">
        <w:rPr>
          <w:rFonts w:ascii="Times New Roman" w:hAnsi="Times New Roman"/>
          <w:i/>
          <w:iCs/>
          <w:sz w:val="28"/>
          <w:szCs w:val="28"/>
          <w:u w:val="single"/>
        </w:rPr>
        <w:t>Калбинский комплекс (Р</w:t>
      </w:r>
      <w:r w:rsidRPr="00335C2E">
        <w:rPr>
          <w:rFonts w:ascii="Times New Roman" w:hAnsi="Times New Roman"/>
          <w:i/>
          <w:iCs/>
          <w:sz w:val="28"/>
          <w:szCs w:val="28"/>
          <w:u w:val="single"/>
          <w:vertAlign w:val="subscript"/>
        </w:rPr>
        <w:t>1</w:t>
      </w:r>
      <w:r w:rsidRPr="00335C2E">
        <w:rPr>
          <w:rFonts w:ascii="Times New Roman" w:hAnsi="Times New Roman"/>
          <w:i/>
          <w:iCs/>
          <w:sz w:val="28"/>
          <w:szCs w:val="28"/>
          <w:u w:val="single"/>
        </w:rPr>
        <w:t>)</w:t>
      </w:r>
    </w:p>
    <w:p w14:paraId="20AC0E75" w14:textId="79A44D1B" w:rsidR="005E38A3" w:rsidRPr="00335C2E" w:rsidRDefault="005E38A3" w:rsidP="00E51CA6">
      <w:pPr>
        <w:tabs>
          <w:tab w:val="left" w:pos="4820"/>
        </w:tabs>
        <w:spacing w:after="0" w:line="20" w:lineRule="atLeast"/>
        <w:ind w:firstLine="709"/>
        <w:jc w:val="both"/>
        <w:rPr>
          <w:rFonts w:ascii="Times New Roman" w:hAnsi="Times New Roman"/>
          <w:iCs/>
          <w:sz w:val="28"/>
          <w:szCs w:val="28"/>
        </w:rPr>
      </w:pPr>
      <w:r w:rsidRPr="00335C2E">
        <w:rPr>
          <w:rFonts w:ascii="Times New Roman" w:hAnsi="Times New Roman"/>
          <w:iCs/>
          <w:sz w:val="28"/>
          <w:szCs w:val="28"/>
        </w:rPr>
        <w:t xml:space="preserve">Породами калбинского комплекса сложена большая часть массивов Калба-Нарымской зоны, объединяемая в Калба-Нарымский батолит. Калбинский комплекс объединяет многофазные гранитоидные интрузии, которые образуют огромный гранитный пояс, прослеживаемый в северо-западном направлении почти на 450 км при ширине от15-20 до 40-50 км вдоль всей Калба-Нарымской зоны. </w:t>
      </w:r>
      <w:bookmarkStart w:id="39" w:name="_Hlk197565052"/>
      <w:r w:rsidR="002A2BE1" w:rsidRPr="00335C2E">
        <w:rPr>
          <w:rFonts w:ascii="Times New Roman" w:hAnsi="Times New Roman"/>
          <w:iCs/>
          <w:sz w:val="28"/>
          <w:szCs w:val="28"/>
        </w:rPr>
        <w:t xml:space="preserve">Массивы представлены крупными пластообразными телами с пологими контактами, располагающимися отдельно, так и в виде сопряженных структур, образующих протяжённые тела [18, с. 45]. </w:t>
      </w:r>
      <w:r w:rsidRPr="00335C2E">
        <w:rPr>
          <w:rFonts w:ascii="Times New Roman" w:hAnsi="Times New Roman"/>
          <w:iCs/>
          <w:sz w:val="28"/>
          <w:szCs w:val="28"/>
        </w:rPr>
        <w:t>Массивы калбинского комплекса локализованы согласно общему структурному плану зоны, но при этом со вмещающими породами имеют чёткие несогласные контакты. Именно с породами калбинского комплекса связывают редкометалльно-пегматитовые грейзеновые олово-танталовые месторождения</w:t>
      </w:r>
      <w:r w:rsidR="002A2BE1" w:rsidRPr="00335C2E">
        <w:rPr>
          <w:rFonts w:ascii="Times New Roman" w:hAnsi="Times New Roman"/>
          <w:iCs/>
          <w:sz w:val="28"/>
          <w:szCs w:val="28"/>
        </w:rPr>
        <w:t xml:space="preserve"> [18, с. 38]</w:t>
      </w:r>
      <w:r w:rsidR="006E2124" w:rsidRPr="00335C2E">
        <w:rPr>
          <w:rFonts w:ascii="Times New Roman" w:hAnsi="Times New Roman"/>
          <w:iCs/>
          <w:sz w:val="28"/>
          <w:szCs w:val="28"/>
        </w:rPr>
        <w:t>.</w:t>
      </w:r>
    </w:p>
    <w:p w14:paraId="03B3585A" w14:textId="2F2F0C5B" w:rsidR="005E38A3" w:rsidRPr="00335C2E" w:rsidRDefault="006E2124" w:rsidP="00E51CA6">
      <w:pPr>
        <w:tabs>
          <w:tab w:val="left" w:pos="4820"/>
        </w:tabs>
        <w:spacing w:after="0" w:line="20" w:lineRule="atLeast"/>
        <w:ind w:firstLine="709"/>
        <w:jc w:val="both"/>
        <w:rPr>
          <w:rFonts w:ascii="Times New Roman" w:hAnsi="Times New Roman"/>
          <w:iCs/>
          <w:sz w:val="28"/>
          <w:szCs w:val="28"/>
        </w:rPr>
      </w:pPr>
      <w:r w:rsidRPr="00335C2E">
        <w:rPr>
          <w:rFonts w:ascii="Times New Roman" w:hAnsi="Times New Roman"/>
          <w:iCs/>
          <w:sz w:val="28"/>
          <w:szCs w:val="28"/>
        </w:rPr>
        <w:t>П</w:t>
      </w:r>
      <w:r w:rsidR="005E38A3" w:rsidRPr="00335C2E">
        <w:rPr>
          <w:rFonts w:ascii="Times New Roman" w:hAnsi="Times New Roman"/>
          <w:iCs/>
          <w:sz w:val="28"/>
          <w:szCs w:val="28"/>
        </w:rPr>
        <w:t>ород</w:t>
      </w:r>
      <w:r w:rsidRPr="00335C2E">
        <w:rPr>
          <w:rFonts w:ascii="Times New Roman" w:hAnsi="Times New Roman"/>
          <w:iCs/>
          <w:sz w:val="28"/>
          <w:szCs w:val="28"/>
        </w:rPr>
        <w:t>ы</w:t>
      </w:r>
      <w:r w:rsidR="005E38A3" w:rsidRPr="00335C2E">
        <w:rPr>
          <w:rFonts w:ascii="Times New Roman" w:hAnsi="Times New Roman"/>
          <w:iCs/>
          <w:sz w:val="28"/>
          <w:szCs w:val="28"/>
        </w:rPr>
        <w:t xml:space="preserve"> калбинского комплекса </w:t>
      </w:r>
      <w:r w:rsidRPr="00335C2E">
        <w:rPr>
          <w:rFonts w:ascii="Times New Roman" w:hAnsi="Times New Roman"/>
          <w:iCs/>
          <w:sz w:val="28"/>
          <w:szCs w:val="28"/>
        </w:rPr>
        <w:t>представлены несколькими</w:t>
      </w:r>
      <w:r w:rsidR="005E38A3" w:rsidRPr="00335C2E">
        <w:rPr>
          <w:rFonts w:ascii="Times New Roman" w:hAnsi="Times New Roman"/>
          <w:iCs/>
          <w:sz w:val="28"/>
          <w:szCs w:val="28"/>
        </w:rPr>
        <w:t xml:space="preserve"> петрографически</w:t>
      </w:r>
      <w:r w:rsidRPr="00335C2E">
        <w:rPr>
          <w:rFonts w:ascii="Times New Roman" w:hAnsi="Times New Roman"/>
          <w:iCs/>
          <w:sz w:val="28"/>
          <w:szCs w:val="28"/>
        </w:rPr>
        <w:t>ми</w:t>
      </w:r>
      <w:r w:rsidR="005E38A3" w:rsidRPr="00335C2E">
        <w:rPr>
          <w:rFonts w:ascii="Times New Roman" w:hAnsi="Times New Roman"/>
          <w:iCs/>
          <w:sz w:val="28"/>
          <w:szCs w:val="28"/>
        </w:rPr>
        <w:t xml:space="preserve"> разновидност</w:t>
      </w:r>
      <w:r w:rsidRPr="00335C2E">
        <w:rPr>
          <w:rFonts w:ascii="Times New Roman" w:hAnsi="Times New Roman"/>
          <w:iCs/>
          <w:sz w:val="28"/>
          <w:szCs w:val="28"/>
        </w:rPr>
        <w:t>ями</w:t>
      </w:r>
      <w:r w:rsidR="005E38A3" w:rsidRPr="00335C2E">
        <w:rPr>
          <w:rFonts w:ascii="Times New Roman" w:hAnsi="Times New Roman"/>
          <w:iCs/>
          <w:sz w:val="28"/>
          <w:szCs w:val="28"/>
        </w:rPr>
        <w:t xml:space="preserve"> гранитоидов: </w:t>
      </w:r>
      <w:r w:rsidRPr="00335C2E">
        <w:rPr>
          <w:rFonts w:ascii="Times New Roman" w:hAnsi="Times New Roman"/>
          <w:iCs/>
          <w:sz w:val="28"/>
          <w:szCs w:val="28"/>
        </w:rPr>
        <w:t xml:space="preserve">1) </w:t>
      </w:r>
      <w:r w:rsidR="005E38A3" w:rsidRPr="00335C2E">
        <w:rPr>
          <w:rFonts w:ascii="Times New Roman" w:hAnsi="Times New Roman"/>
          <w:iCs/>
          <w:sz w:val="28"/>
          <w:szCs w:val="28"/>
        </w:rPr>
        <w:t>биотитовые гранодиориты</w:t>
      </w:r>
      <w:r w:rsidRPr="00335C2E">
        <w:rPr>
          <w:rFonts w:ascii="Times New Roman" w:hAnsi="Times New Roman"/>
          <w:iCs/>
          <w:sz w:val="28"/>
          <w:szCs w:val="28"/>
        </w:rPr>
        <w:t xml:space="preserve">; 2) </w:t>
      </w:r>
      <w:r w:rsidR="005E38A3" w:rsidRPr="00335C2E">
        <w:rPr>
          <w:rFonts w:ascii="Times New Roman" w:hAnsi="Times New Roman"/>
          <w:iCs/>
          <w:sz w:val="28"/>
          <w:szCs w:val="28"/>
        </w:rPr>
        <w:t>порфировидные средне-</w:t>
      </w:r>
      <w:r w:rsidRPr="00335C2E">
        <w:rPr>
          <w:rFonts w:ascii="Times New Roman" w:hAnsi="Times New Roman"/>
          <w:iCs/>
          <w:sz w:val="28"/>
          <w:szCs w:val="28"/>
        </w:rPr>
        <w:t>,</w:t>
      </w:r>
      <w:r w:rsidR="005E38A3" w:rsidRPr="00335C2E">
        <w:rPr>
          <w:rFonts w:ascii="Times New Roman" w:hAnsi="Times New Roman"/>
          <w:iCs/>
          <w:sz w:val="28"/>
          <w:szCs w:val="28"/>
        </w:rPr>
        <w:t xml:space="preserve"> мелкозернистые биотитовые граниты</w:t>
      </w:r>
      <w:r w:rsidRPr="00335C2E">
        <w:rPr>
          <w:rFonts w:ascii="Times New Roman" w:hAnsi="Times New Roman"/>
          <w:iCs/>
          <w:sz w:val="28"/>
          <w:szCs w:val="28"/>
        </w:rPr>
        <w:t>; 3)</w:t>
      </w:r>
      <w:r w:rsidR="005E38A3" w:rsidRPr="00335C2E">
        <w:rPr>
          <w:rFonts w:ascii="Times New Roman" w:hAnsi="Times New Roman"/>
          <w:iCs/>
          <w:sz w:val="28"/>
          <w:szCs w:val="28"/>
        </w:rPr>
        <w:t xml:space="preserve"> крупно-, среднезернистые порфировидные граниты, двуслюдяные граниты порфировидные среднезернистые </w:t>
      </w:r>
      <w:r w:rsidR="00D03B6B" w:rsidRPr="00335C2E">
        <w:rPr>
          <w:rFonts w:ascii="Times New Roman" w:hAnsi="Times New Roman"/>
          <w:iCs/>
          <w:sz w:val="28"/>
          <w:szCs w:val="28"/>
        </w:rPr>
        <w:t>[18, с. 37],</w:t>
      </w:r>
      <w:r w:rsidR="005E38A3" w:rsidRPr="00335C2E">
        <w:rPr>
          <w:rFonts w:ascii="Times New Roman" w:hAnsi="Times New Roman"/>
          <w:iCs/>
          <w:sz w:val="28"/>
          <w:szCs w:val="28"/>
        </w:rPr>
        <w:t xml:space="preserve"> а также аплиты и гранит-аплиты. В породах главной фазы калбинского комплекса порфировидные вкрапленники </w:t>
      </w:r>
      <w:r w:rsidR="007C4FB9" w:rsidRPr="00335C2E">
        <w:rPr>
          <w:rFonts w:ascii="Times New Roman" w:hAnsi="Times New Roman"/>
          <w:iCs/>
          <w:sz w:val="28"/>
          <w:szCs w:val="28"/>
        </w:rPr>
        <w:t xml:space="preserve">в виде удлиненных таблиц размером до 3-5 см </w:t>
      </w:r>
      <w:r w:rsidR="005E38A3" w:rsidRPr="00335C2E">
        <w:rPr>
          <w:rFonts w:ascii="Times New Roman" w:hAnsi="Times New Roman"/>
          <w:iCs/>
          <w:sz w:val="28"/>
          <w:szCs w:val="28"/>
        </w:rPr>
        <w:t xml:space="preserve">представлены микроклин-пертитом, содержащим пойкилитовые включения зерен плагиоклаза, биотита и кварца. Основная масса гипидиоморфнозернистая. Состав основной массы: плагиоклаз, калиевый полевой шпат </w:t>
      </w:r>
      <w:r w:rsidR="007C4FB9" w:rsidRPr="00335C2E">
        <w:rPr>
          <w:rFonts w:ascii="Times New Roman" w:hAnsi="Times New Roman"/>
          <w:iCs/>
          <w:sz w:val="28"/>
          <w:szCs w:val="28"/>
        </w:rPr>
        <w:t xml:space="preserve">[18, с. 51] </w:t>
      </w:r>
      <w:r w:rsidR="005E38A3" w:rsidRPr="00335C2E">
        <w:rPr>
          <w:rFonts w:ascii="Times New Roman" w:hAnsi="Times New Roman"/>
          <w:iCs/>
          <w:sz w:val="28"/>
          <w:szCs w:val="28"/>
        </w:rPr>
        <w:t>в виде неправильных зерен, ксеноморфный или в виде мирмекитовых образований кварц, пластинчатый или чешуйчатый биотит.</w:t>
      </w:r>
    </w:p>
    <w:p w14:paraId="125130DE" w14:textId="29F5A44A" w:rsidR="005E38A3" w:rsidRPr="00335C2E" w:rsidRDefault="005E38A3" w:rsidP="00E51CA6">
      <w:pPr>
        <w:tabs>
          <w:tab w:val="left" w:pos="4820"/>
        </w:tabs>
        <w:spacing w:after="0" w:line="20" w:lineRule="atLeast"/>
        <w:ind w:firstLine="709"/>
        <w:jc w:val="both"/>
        <w:rPr>
          <w:rFonts w:ascii="Times New Roman" w:hAnsi="Times New Roman"/>
          <w:sz w:val="28"/>
          <w:szCs w:val="28"/>
        </w:rPr>
      </w:pPr>
      <w:r w:rsidRPr="00335C2E">
        <w:rPr>
          <w:rFonts w:ascii="Times New Roman" w:hAnsi="Times New Roman"/>
          <w:sz w:val="28"/>
          <w:szCs w:val="28"/>
        </w:rPr>
        <w:t xml:space="preserve">Пегматитовые жилы сопровождающие граниты прорывают граниты I фазы и контролируются наложенной системой трещиноватости (простирание СЗ 310°-СВ 80°, углы падения 10-50° на юг), оперяющей субширотный глубинный разлом. </w:t>
      </w:r>
      <w:r w:rsidR="00BE1C99" w:rsidRPr="00335C2E">
        <w:rPr>
          <w:rFonts w:ascii="Times New Roman" w:hAnsi="Times New Roman"/>
          <w:sz w:val="28"/>
          <w:szCs w:val="28"/>
        </w:rPr>
        <w:t>Формирование основных рудных тел в пределах месторождений связано с</w:t>
      </w:r>
      <w:r w:rsidRPr="00335C2E">
        <w:rPr>
          <w:rFonts w:ascii="Times New Roman" w:hAnsi="Times New Roman"/>
          <w:sz w:val="28"/>
          <w:szCs w:val="28"/>
        </w:rPr>
        <w:t xml:space="preserve"> активизацией пологой системы трещиноватости, занимающей автономное положение в гранитах. В гранитах также проявлены разрывные нарушения северо-западного, северо-восточного и субмеридионального направления</w:t>
      </w:r>
      <w:r w:rsidR="00BE1C99" w:rsidRPr="00335C2E">
        <w:rPr>
          <w:rFonts w:ascii="Times New Roman" w:hAnsi="Times New Roman"/>
          <w:sz w:val="28"/>
          <w:szCs w:val="28"/>
        </w:rPr>
        <w:t xml:space="preserve"> </w:t>
      </w:r>
      <w:r w:rsidR="00BE1C99" w:rsidRPr="00335C2E">
        <w:rPr>
          <w:rFonts w:ascii="Times New Roman" w:hAnsi="Times New Roman"/>
          <w:iCs/>
          <w:sz w:val="28"/>
          <w:szCs w:val="28"/>
        </w:rPr>
        <w:t>[62, с. 52]</w:t>
      </w:r>
      <w:r w:rsidR="000E0A2F" w:rsidRPr="00335C2E">
        <w:rPr>
          <w:rFonts w:ascii="Times New Roman" w:hAnsi="Times New Roman"/>
          <w:iCs/>
          <w:sz w:val="28"/>
          <w:szCs w:val="28"/>
        </w:rPr>
        <w:t>.</w:t>
      </w:r>
    </w:p>
    <w:bookmarkEnd w:id="39"/>
    <w:p w14:paraId="4FCC62A7" w14:textId="63CDF5B0" w:rsidR="005E38A3" w:rsidRPr="00335C2E" w:rsidRDefault="005E38A3" w:rsidP="00E51CA6">
      <w:pPr>
        <w:tabs>
          <w:tab w:val="left" w:pos="4820"/>
        </w:tabs>
        <w:spacing w:after="0" w:line="20" w:lineRule="atLeast"/>
        <w:ind w:firstLine="709"/>
        <w:jc w:val="both"/>
        <w:rPr>
          <w:rFonts w:ascii="Times New Roman" w:hAnsi="Times New Roman"/>
          <w:sz w:val="28"/>
          <w:szCs w:val="28"/>
        </w:rPr>
      </w:pPr>
      <w:r w:rsidRPr="00335C2E">
        <w:rPr>
          <w:rFonts w:ascii="Times New Roman" w:hAnsi="Times New Roman"/>
          <w:sz w:val="28"/>
          <w:szCs w:val="28"/>
        </w:rPr>
        <w:lastRenderedPageBreak/>
        <w:t>Пегматиты по вещественному составу и структурным особенностям разделяются на три группы: а) олигоклаз-микроклиновые с разнозернистой структурой представлены телами неправильно-плитообразной формы; состав: кварц, альбит-олигоклаз, микроклин, мусковит, шерл (кристаллы до 5 см), биотит; б) мелкоблоковые мусковит-микроклиновые с зонально-симметричной и зонально-асимметричной текстурами; состав: кварц, микроклин, альбит-олигоклаз, альбит, гранат, шерл, апатит, к контактам блоков кварца и микроклина приурочены кристаллы зеленовато-серого берилла, крупнопластинчатый мусковит, мелкие кристаллы колумбита; в)</w:t>
      </w:r>
      <w:r w:rsidR="00CA71EB" w:rsidRPr="00335C2E">
        <w:rPr>
          <w:rFonts w:ascii="Times New Roman" w:hAnsi="Times New Roman"/>
          <w:sz w:val="28"/>
          <w:szCs w:val="28"/>
        </w:rPr>
        <w:t xml:space="preserve"> </w:t>
      </w:r>
      <w:r w:rsidRPr="00335C2E">
        <w:rPr>
          <w:rFonts w:ascii="Times New Roman" w:hAnsi="Times New Roman"/>
          <w:sz w:val="28"/>
          <w:szCs w:val="28"/>
        </w:rPr>
        <w:t>редкометалльные пегматиты микроклин-кварц-альбитовые, альбитовые, альбит-сподуменовые и цветного минерального комплекса (с клевеландитом, лепидолитом, сподуменом, поллуцитом, цветными турмалинами, бериллом, касситеритом).</w:t>
      </w:r>
    </w:p>
    <w:p w14:paraId="6EF18EBC" w14:textId="0DD7AB3A" w:rsidR="005E38A3" w:rsidRPr="00335C2E" w:rsidRDefault="00436660" w:rsidP="00E51CA6">
      <w:pPr>
        <w:spacing w:after="0" w:line="20" w:lineRule="atLeast"/>
        <w:ind w:firstLine="709"/>
        <w:jc w:val="both"/>
        <w:rPr>
          <w:rFonts w:ascii="Times New Roman" w:hAnsi="Times New Roman" w:cs="Times New Roman"/>
          <w:i/>
          <w:iCs/>
          <w:sz w:val="24"/>
          <w:szCs w:val="24"/>
        </w:rPr>
      </w:pPr>
      <w:r w:rsidRPr="00335C2E">
        <w:rPr>
          <w:rFonts w:ascii="Times New Roman" w:hAnsi="Times New Roman" w:cs="Times New Roman"/>
          <w:sz w:val="28"/>
          <w:szCs w:val="28"/>
        </w:rPr>
        <w:t>Г</w:t>
      </w:r>
      <w:r w:rsidR="005E38A3" w:rsidRPr="00335C2E">
        <w:rPr>
          <w:rFonts w:ascii="Times New Roman" w:hAnsi="Times New Roman" w:cs="Times New Roman"/>
          <w:sz w:val="28"/>
          <w:szCs w:val="28"/>
        </w:rPr>
        <w:t>ранитои</w:t>
      </w:r>
      <w:r w:rsidRPr="00335C2E">
        <w:rPr>
          <w:rFonts w:ascii="Times New Roman" w:hAnsi="Times New Roman" w:cs="Times New Roman"/>
          <w:sz w:val="28"/>
          <w:szCs w:val="28"/>
        </w:rPr>
        <w:t>ды</w:t>
      </w:r>
      <w:r w:rsidR="005E38A3" w:rsidRPr="00335C2E">
        <w:rPr>
          <w:rFonts w:ascii="Times New Roman" w:hAnsi="Times New Roman" w:cs="Times New Roman"/>
          <w:sz w:val="28"/>
          <w:szCs w:val="28"/>
        </w:rPr>
        <w:t xml:space="preserve"> </w:t>
      </w:r>
      <w:r w:rsidR="00172C83" w:rsidRPr="00335C2E">
        <w:rPr>
          <w:rFonts w:ascii="Times New Roman" w:hAnsi="Times New Roman" w:cs="Times New Roman"/>
          <w:sz w:val="28"/>
          <w:szCs w:val="28"/>
        </w:rPr>
        <w:t xml:space="preserve">данного </w:t>
      </w:r>
      <w:r w:rsidR="005E38A3" w:rsidRPr="00335C2E">
        <w:rPr>
          <w:rFonts w:ascii="Times New Roman" w:hAnsi="Times New Roman" w:cs="Times New Roman"/>
          <w:sz w:val="28"/>
          <w:szCs w:val="28"/>
        </w:rPr>
        <w:t>комплекса характер</w:t>
      </w:r>
      <w:r w:rsidRPr="00335C2E">
        <w:rPr>
          <w:rFonts w:ascii="Times New Roman" w:hAnsi="Times New Roman" w:cs="Times New Roman"/>
          <w:sz w:val="28"/>
          <w:szCs w:val="28"/>
        </w:rPr>
        <w:t>изуются</w:t>
      </w:r>
      <w:r w:rsidR="005E38A3" w:rsidRPr="00335C2E">
        <w:rPr>
          <w:rFonts w:ascii="Times New Roman" w:hAnsi="Times New Roman" w:cs="Times New Roman"/>
          <w:sz w:val="28"/>
          <w:szCs w:val="28"/>
        </w:rPr>
        <w:t xml:space="preserve"> широки</w:t>
      </w:r>
      <w:r w:rsidRPr="00335C2E">
        <w:rPr>
          <w:rFonts w:ascii="Times New Roman" w:hAnsi="Times New Roman" w:cs="Times New Roman"/>
          <w:sz w:val="28"/>
          <w:szCs w:val="28"/>
        </w:rPr>
        <w:t>ми</w:t>
      </w:r>
      <w:r w:rsidR="005E38A3" w:rsidRPr="00335C2E">
        <w:rPr>
          <w:rFonts w:ascii="Times New Roman" w:hAnsi="Times New Roman" w:cs="Times New Roman"/>
          <w:sz w:val="28"/>
          <w:szCs w:val="28"/>
        </w:rPr>
        <w:t xml:space="preserve"> вариаци</w:t>
      </w:r>
      <w:r w:rsidRPr="00335C2E">
        <w:rPr>
          <w:rFonts w:ascii="Times New Roman" w:hAnsi="Times New Roman" w:cs="Times New Roman"/>
          <w:sz w:val="28"/>
          <w:szCs w:val="28"/>
        </w:rPr>
        <w:t>ями</w:t>
      </w:r>
      <w:r w:rsidR="005E38A3" w:rsidRPr="00335C2E">
        <w:rPr>
          <w:rFonts w:ascii="Times New Roman" w:hAnsi="Times New Roman" w:cs="Times New Roman"/>
          <w:sz w:val="28"/>
          <w:szCs w:val="28"/>
        </w:rPr>
        <w:t xml:space="preserve"> петрогенных элементов. Содержания SiO</w:t>
      </w:r>
      <w:r w:rsidR="005E38A3" w:rsidRPr="00335C2E">
        <w:rPr>
          <w:rFonts w:ascii="Times New Roman" w:hAnsi="Times New Roman" w:cs="Times New Roman"/>
          <w:sz w:val="28"/>
          <w:szCs w:val="28"/>
          <w:vertAlign w:val="subscript"/>
        </w:rPr>
        <w:t>2</w:t>
      </w:r>
      <w:r w:rsidR="005E38A3" w:rsidRPr="00335C2E">
        <w:rPr>
          <w:rFonts w:ascii="Times New Roman" w:hAnsi="Times New Roman" w:cs="Times New Roman"/>
          <w:sz w:val="28"/>
          <w:szCs w:val="28"/>
        </w:rPr>
        <w:t xml:space="preserve"> варьируют в интервале 62,29-74,11 мас.% (среднее 69,34 мас.%)</w:t>
      </w:r>
      <w:r w:rsidR="00172C83" w:rsidRPr="00335C2E">
        <w:rPr>
          <w:rFonts w:ascii="Times New Roman" w:hAnsi="Times New Roman" w:cs="Times New Roman"/>
          <w:sz w:val="28"/>
          <w:szCs w:val="28"/>
        </w:rPr>
        <w:t xml:space="preserve"> с </w:t>
      </w:r>
      <w:r w:rsidRPr="00335C2E">
        <w:rPr>
          <w:rFonts w:ascii="Times New Roman" w:hAnsi="Times New Roman" w:cs="Times New Roman"/>
          <w:sz w:val="28"/>
          <w:szCs w:val="28"/>
        </w:rPr>
        <w:t>преобладание</w:t>
      </w:r>
      <w:r w:rsidR="00172C83" w:rsidRPr="00335C2E">
        <w:rPr>
          <w:rFonts w:ascii="Times New Roman" w:hAnsi="Times New Roman" w:cs="Times New Roman"/>
          <w:sz w:val="28"/>
          <w:szCs w:val="28"/>
        </w:rPr>
        <w:t>м</w:t>
      </w:r>
      <w:r w:rsidRPr="00335C2E">
        <w:rPr>
          <w:rFonts w:ascii="Times New Roman" w:hAnsi="Times New Roman" w:cs="Times New Roman"/>
          <w:sz w:val="28"/>
          <w:szCs w:val="28"/>
        </w:rPr>
        <w:t xml:space="preserve"> </w:t>
      </w:r>
      <w:r w:rsidRPr="00335C2E">
        <w:rPr>
          <w:rFonts w:ascii="Times New Roman" w:hAnsi="Times New Roman" w:cs="Times New Roman"/>
          <w:sz w:val="28"/>
          <w:szCs w:val="28"/>
          <w:lang w:val="en-US"/>
        </w:rPr>
        <w:t>K</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lang w:val="en-US"/>
        </w:rPr>
        <w:t>O</w:t>
      </w:r>
      <w:r w:rsidRPr="00335C2E">
        <w:rPr>
          <w:rFonts w:ascii="Times New Roman" w:hAnsi="Times New Roman" w:cs="Times New Roman"/>
          <w:sz w:val="28"/>
          <w:szCs w:val="28"/>
        </w:rPr>
        <w:t xml:space="preserve"> над </w:t>
      </w:r>
      <w:r w:rsidRPr="00335C2E">
        <w:rPr>
          <w:rFonts w:ascii="Times New Roman" w:hAnsi="Times New Roman" w:cs="Times New Roman"/>
          <w:sz w:val="28"/>
          <w:szCs w:val="28"/>
          <w:lang w:val="en-US"/>
        </w:rPr>
        <w:t>Na</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lang w:val="en-US"/>
        </w:rPr>
        <w:t>O</w:t>
      </w:r>
      <w:r w:rsidRPr="00335C2E">
        <w:rPr>
          <w:rFonts w:ascii="Times New Roman" w:hAnsi="Times New Roman" w:cs="Times New Roman"/>
          <w:sz w:val="28"/>
          <w:szCs w:val="28"/>
        </w:rPr>
        <w:t xml:space="preserve"> (0,86-1,98)</w:t>
      </w:r>
      <w:r w:rsidR="00172C83" w:rsidRPr="00335C2E">
        <w:rPr>
          <w:rFonts w:ascii="Times New Roman" w:hAnsi="Times New Roman" w:cs="Times New Roman"/>
          <w:sz w:val="28"/>
          <w:szCs w:val="28"/>
        </w:rPr>
        <w:t>.</w:t>
      </w:r>
      <w:r w:rsidRPr="00335C2E">
        <w:rPr>
          <w:rFonts w:ascii="Times New Roman" w:hAnsi="Times New Roman" w:cs="Times New Roman"/>
          <w:sz w:val="28"/>
          <w:szCs w:val="28"/>
        </w:rPr>
        <w:t xml:space="preserve"> </w:t>
      </w:r>
      <w:r w:rsidR="00172C83" w:rsidRPr="00335C2E">
        <w:rPr>
          <w:rFonts w:ascii="Times New Roman" w:hAnsi="Times New Roman" w:cs="Times New Roman"/>
          <w:sz w:val="28"/>
          <w:szCs w:val="28"/>
        </w:rPr>
        <w:t>С</w:t>
      </w:r>
      <w:r w:rsidRPr="00335C2E">
        <w:rPr>
          <w:rFonts w:ascii="Times New Roman" w:hAnsi="Times New Roman" w:cs="Times New Roman"/>
          <w:sz w:val="28"/>
          <w:szCs w:val="28"/>
        </w:rPr>
        <w:t xml:space="preserve">уммарное содержание щелочей </w:t>
      </w:r>
      <w:r w:rsidRPr="00335C2E">
        <w:rPr>
          <w:rFonts w:ascii="Times New Roman" w:eastAsiaTheme="minorEastAsia" w:hAnsi="Times New Roman" w:cs="Times New Roman"/>
          <w:sz w:val="28"/>
          <w:szCs w:val="28"/>
          <w:lang w:eastAsia="ru-RU"/>
        </w:rPr>
        <w:t>Na</w:t>
      </w:r>
      <w:r w:rsidRPr="00335C2E">
        <w:rPr>
          <w:rFonts w:ascii="Times New Roman" w:eastAsiaTheme="minorEastAsia" w:hAnsi="Times New Roman" w:cs="Times New Roman"/>
          <w:sz w:val="28"/>
          <w:szCs w:val="28"/>
          <w:vertAlign w:val="subscript"/>
          <w:lang w:eastAsia="ru-RU"/>
        </w:rPr>
        <w:t>2</w:t>
      </w:r>
      <w:r w:rsidRPr="00335C2E">
        <w:rPr>
          <w:rFonts w:ascii="Times New Roman" w:eastAsiaTheme="minorEastAsia" w:hAnsi="Times New Roman" w:cs="Times New Roman"/>
          <w:sz w:val="28"/>
          <w:szCs w:val="28"/>
          <w:lang w:eastAsia="ru-RU"/>
        </w:rPr>
        <w:t>O+K</w:t>
      </w:r>
      <w:r w:rsidRPr="00335C2E">
        <w:rPr>
          <w:rFonts w:ascii="Times New Roman" w:eastAsiaTheme="minorEastAsia" w:hAnsi="Times New Roman" w:cs="Times New Roman"/>
          <w:sz w:val="28"/>
          <w:szCs w:val="28"/>
          <w:vertAlign w:val="subscript"/>
          <w:lang w:eastAsia="ru-RU"/>
        </w:rPr>
        <w:t>2</w:t>
      </w:r>
      <w:r w:rsidRPr="00335C2E">
        <w:rPr>
          <w:rFonts w:ascii="Times New Roman" w:eastAsiaTheme="minorEastAsia" w:hAnsi="Times New Roman" w:cs="Times New Roman"/>
          <w:sz w:val="28"/>
          <w:szCs w:val="28"/>
          <w:lang w:eastAsia="ru-RU"/>
        </w:rPr>
        <w:t>O</w:t>
      </w:r>
      <w:r w:rsidRPr="00335C2E">
        <w:rPr>
          <w:rFonts w:ascii="Times New Roman" w:hAnsi="Times New Roman" w:cs="Times New Roman"/>
          <w:sz w:val="28"/>
          <w:szCs w:val="28"/>
        </w:rPr>
        <w:t xml:space="preserve"> в интервале 6,43-9,37 мас.% </w:t>
      </w:r>
      <w:r w:rsidR="005E38A3" w:rsidRPr="00335C2E">
        <w:rPr>
          <w:rFonts w:ascii="Times New Roman" w:hAnsi="Times New Roman" w:cs="Times New Roman"/>
          <w:sz w:val="28"/>
          <w:szCs w:val="28"/>
        </w:rPr>
        <w:t xml:space="preserve">(рисунок 3.9), при различных содержаниях </w:t>
      </w:r>
      <w:r w:rsidR="005E38A3" w:rsidRPr="00335C2E">
        <w:rPr>
          <w:rFonts w:ascii="Times New Roman" w:hAnsi="Times New Roman" w:cs="Times New Roman"/>
          <w:sz w:val="28"/>
          <w:szCs w:val="28"/>
          <w:lang w:val="en-US"/>
        </w:rPr>
        <w:t>CaO</w:t>
      </w:r>
      <w:r w:rsidR="005E38A3" w:rsidRPr="00335C2E">
        <w:rPr>
          <w:rFonts w:ascii="Times New Roman" w:hAnsi="Times New Roman" w:cs="Times New Roman"/>
          <w:sz w:val="28"/>
          <w:szCs w:val="28"/>
        </w:rPr>
        <w:t xml:space="preserve"> (</w:t>
      </w:r>
      <w:r w:rsidR="005E38A3" w:rsidRPr="00335C2E">
        <w:rPr>
          <w:rFonts w:ascii="Times New Roman" w:eastAsiaTheme="minorEastAsia" w:hAnsi="Times New Roman" w:cs="Times New Roman"/>
          <w:sz w:val="28"/>
          <w:szCs w:val="28"/>
          <w:lang w:eastAsia="ru-RU"/>
        </w:rPr>
        <w:t>0,57-3,15 мас.%</w:t>
      </w:r>
      <w:r w:rsidR="005E38A3" w:rsidRPr="00335C2E">
        <w:rPr>
          <w:rFonts w:ascii="Times New Roman" w:hAnsi="Times New Roman" w:cs="Times New Roman"/>
          <w:sz w:val="28"/>
          <w:szCs w:val="28"/>
        </w:rPr>
        <w:t xml:space="preserve">). Фемические компоненты также имеют широкий разброс значений </w:t>
      </w:r>
      <w:r w:rsidR="005E38A3" w:rsidRPr="00335C2E">
        <w:rPr>
          <w:rFonts w:ascii="Times New Roman" w:hAnsi="Times New Roman" w:cs="Times New Roman"/>
          <w:sz w:val="28"/>
          <w:szCs w:val="28"/>
          <w:lang w:val="en-US"/>
        </w:rPr>
        <w:t>Mn</w:t>
      </w:r>
      <w:r w:rsidR="005E38A3" w:rsidRPr="00335C2E">
        <w:rPr>
          <w:rFonts w:ascii="Times New Roman" w:hAnsi="Times New Roman" w:cs="Times New Roman"/>
          <w:sz w:val="28"/>
          <w:szCs w:val="28"/>
        </w:rPr>
        <w:t>O+Fe</w:t>
      </w:r>
      <w:r w:rsidR="005E38A3" w:rsidRPr="00335C2E">
        <w:rPr>
          <w:rFonts w:ascii="Times New Roman" w:hAnsi="Times New Roman" w:cs="Times New Roman"/>
          <w:sz w:val="28"/>
          <w:szCs w:val="28"/>
          <w:vertAlign w:val="subscript"/>
        </w:rPr>
        <w:t>2</w:t>
      </w:r>
      <w:r w:rsidR="005E38A3" w:rsidRPr="00335C2E">
        <w:rPr>
          <w:rFonts w:ascii="Times New Roman" w:hAnsi="Times New Roman" w:cs="Times New Roman"/>
          <w:sz w:val="28"/>
          <w:szCs w:val="28"/>
        </w:rPr>
        <w:t>O</w:t>
      </w:r>
      <w:r w:rsidR="005E38A3" w:rsidRPr="00335C2E">
        <w:rPr>
          <w:rFonts w:ascii="Times New Roman" w:hAnsi="Times New Roman" w:cs="Times New Roman"/>
          <w:sz w:val="28"/>
          <w:szCs w:val="28"/>
          <w:vertAlign w:val="subscript"/>
        </w:rPr>
        <w:t>3</w:t>
      </w:r>
      <w:r w:rsidR="005E38A3" w:rsidRPr="00335C2E">
        <w:rPr>
          <w:rFonts w:ascii="Times New Roman" w:hAnsi="Times New Roman" w:cs="Times New Roman"/>
          <w:sz w:val="28"/>
          <w:szCs w:val="28"/>
        </w:rPr>
        <w:t>+MgO = 1,5-8,44 мас.%, TiO</w:t>
      </w:r>
      <w:r w:rsidR="005E38A3" w:rsidRPr="00335C2E">
        <w:rPr>
          <w:rFonts w:ascii="Times New Roman" w:hAnsi="Times New Roman" w:cs="Times New Roman"/>
          <w:sz w:val="28"/>
          <w:szCs w:val="28"/>
          <w:vertAlign w:val="subscript"/>
        </w:rPr>
        <w:t>2</w:t>
      </w:r>
      <w:r w:rsidR="005E38A3" w:rsidRPr="00335C2E">
        <w:rPr>
          <w:rFonts w:ascii="Times New Roman" w:hAnsi="Times New Roman" w:cs="Times New Roman"/>
          <w:sz w:val="28"/>
          <w:szCs w:val="28"/>
        </w:rPr>
        <w:t xml:space="preserve"> </w:t>
      </w:r>
      <w:r w:rsidR="00CA71EB" w:rsidRPr="00335C2E">
        <w:rPr>
          <w:rFonts w:ascii="Times New Roman" w:hAnsi="Times New Roman" w:cs="Times New Roman"/>
          <w:sz w:val="28"/>
          <w:szCs w:val="28"/>
        </w:rPr>
        <w:t>–</w:t>
      </w:r>
      <w:r w:rsidR="005E38A3" w:rsidRPr="00335C2E">
        <w:rPr>
          <w:rFonts w:ascii="Times New Roman" w:hAnsi="Times New Roman" w:cs="Times New Roman"/>
          <w:sz w:val="28"/>
          <w:szCs w:val="28"/>
        </w:rPr>
        <w:t xml:space="preserve"> 0,09-0,9</w:t>
      </w:r>
      <w:r w:rsidR="00172C83" w:rsidRPr="00335C2E">
        <w:rPr>
          <w:rFonts w:ascii="Times New Roman" w:hAnsi="Times New Roman" w:cs="Times New Roman"/>
          <w:sz w:val="28"/>
          <w:szCs w:val="28"/>
        </w:rPr>
        <w:t>8</w:t>
      </w:r>
      <w:r w:rsidR="005E38A3" w:rsidRPr="00335C2E">
        <w:rPr>
          <w:rFonts w:ascii="Times New Roman" w:hAnsi="Times New Roman" w:cs="Times New Roman"/>
          <w:sz w:val="28"/>
          <w:szCs w:val="28"/>
        </w:rPr>
        <w:t xml:space="preserve"> мас.% при высоких значениях глинозёма Al</w:t>
      </w:r>
      <w:r w:rsidR="005E38A3" w:rsidRPr="00335C2E">
        <w:rPr>
          <w:rFonts w:ascii="Times New Roman" w:hAnsi="Times New Roman" w:cs="Times New Roman"/>
          <w:sz w:val="28"/>
          <w:szCs w:val="28"/>
          <w:vertAlign w:val="subscript"/>
        </w:rPr>
        <w:t>2</w:t>
      </w:r>
      <w:r w:rsidR="005E38A3" w:rsidRPr="00335C2E">
        <w:rPr>
          <w:rFonts w:ascii="Times New Roman" w:hAnsi="Times New Roman" w:cs="Times New Roman"/>
          <w:sz w:val="28"/>
          <w:szCs w:val="28"/>
        </w:rPr>
        <w:t>O</w:t>
      </w:r>
      <w:r w:rsidR="005E38A3" w:rsidRPr="00335C2E">
        <w:rPr>
          <w:rFonts w:ascii="Times New Roman" w:hAnsi="Times New Roman" w:cs="Times New Roman"/>
          <w:sz w:val="28"/>
          <w:szCs w:val="28"/>
          <w:vertAlign w:val="subscript"/>
        </w:rPr>
        <w:t>3</w:t>
      </w:r>
      <w:r w:rsidR="005E38A3" w:rsidRPr="00335C2E">
        <w:rPr>
          <w:rFonts w:ascii="Times New Roman" w:hAnsi="Times New Roman" w:cs="Times New Roman"/>
          <w:sz w:val="28"/>
          <w:szCs w:val="28"/>
        </w:rPr>
        <w:t xml:space="preserve"> 13,62-16,71 мас.%.</w:t>
      </w:r>
    </w:p>
    <w:p w14:paraId="4424B385" w14:textId="77777777" w:rsidR="00E51CA6" w:rsidRPr="00335C2E" w:rsidRDefault="00E51CA6" w:rsidP="00E51CA6">
      <w:pPr>
        <w:spacing w:after="0" w:line="20" w:lineRule="atLeast"/>
        <w:ind w:firstLine="709"/>
        <w:jc w:val="both"/>
        <w:rPr>
          <w:rFonts w:ascii="Times New Roman" w:hAnsi="Times New Roman" w:cs="Times New Roman"/>
          <w:sz w:val="18"/>
          <w:szCs w:val="18"/>
        </w:rPr>
      </w:pPr>
    </w:p>
    <w:p w14:paraId="43FDBBFB" w14:textId="77777777" w:rsidR="005E38A3" w:rsidRPr="00335C2E" w:rsidRDefault="005E38A3" w:rsidP="00E51CA6">
      <w:pPr>
        <w:spacing w:after="0" w:line="20" w:lineRule="atLeast"/>
        <w:jc w:val="center"/>
        <w:rPr>
          <w:rFonts w:ascii="Times New Roman" w:hAnsi="Times New Roman" w:cs="Times New Roman"/>
        </w:rPr>
      </w:pPr>
      <w:r w:rsidRPr="00335C2E">
        <w:rPr>
          <w:rFonts w:ascii="Times New Roman" w:hAnsi="Times New Roman" w:cs="Times New Roman"/>
          <w:noProof/>
          <w:sz w:val="28"/>
          <w:szCs w:val="28"/>
          <w:lang w:eastAsia="ru-RU"/>
        </w:rPr>
        <w:drawing>
          <wp:inline distT="0" distB="0" distL="0" distR="0" wp14:anchorId="69600CB9" wp14:editId="6A3EE7D9">
            <wp:extent cx="4198620" cy="326078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TAS Kalba.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232083" cy="3286773"/>
                    </a:xfrm>
                    <a:prstGeom prst="rect">
                      <a:avLst/>
                    </a:prstGeom>
                  </pic:spPr>
                </pic:pic>
              </a:graphicData>
            </a:graphic>
          </wp:inline>
        </w:drawing>
      </w:r>
    </w:p>
    <w:p w14:paraId="379C8DAD" w14:textId="77777777" w:rsidR="00E51CA6" w:rsidRPr="00335C2E" w:rsidRDefault="00E51CA6" w:rsidP="005E38A3">
      <w:pPr>
        <w:tabs>
          <w:tab w:val="left" w:pos="1224"/>
        </w:tabs>
        <w:spacing w:after="0" w:line="20" w:lineRule="atLeast"/>
        <w:jc w:val="center"/>
        <w:rPr>
          <w:rFonts w:ascii="Times New Roman" w:hAnsi="Times New Roman" w:cs="Times New Roman"/>
          <w:bCs/>
          <w:sz w:val="16"/>
          <w:szCs w:val="16"/>
        </w:rPr>
      </w:pPr>
    </w:p>
    <w:p w14:paraId="7821656C" w14:textId="06BB3AFC" w:rsidR="005E38A3" w:rsidRPr="00335C2E" w:rsidRDefault="005E38A3" w:rsidP="005E38A3">
      <w:pPr>
        <w:tabs>
          <w:tab w:val="left" w:pos="1224"/>
        </w:tabs>
        <w:spacing w:after="0" w:line="20" w:lineRule="atLeast"/>
        <w:jc w:val="center"/>
        <w:rPr>
          <w:rFonts w:ascii="Times New Roman" w:hAnsi="Times New Roman" w:cs="Times New Roman"/>
          <w:sz w:val="28"/>
          <w:szCs w:val="28"/>
        </w:rPr>
      </w:pPr>
      <w:r w:rsidRPr="00335C2E">
        <w:rPr>
          <w:rFonts w:ascii="Times New Roman" w:hAnsi="Times New Roman" w:cs="Times New Roman"/>
          <w:bCs/>
          <w:sz w:val="28"/>
          <w:szCs w:val="28"/>
        </w:rPr>
        <w:t xml:space="preserve">Рисунок 3.9 </w:t>
      </w:r>
      <w:r w:rsidR="00CA71EB" w:rsidRPr="00335C2E">
        <w:rPr>
          <w:rFonts w:ascii="Times New Roman" w:hAnsi="Times New Roman" w:cs="Times New Roman"/>
          <w:sz w:val="24"/>
          <w:szCs w:val="24"/>
        </w:rPr>
        <w:t>–</w:t>
      </w:r>
      <w:r w:rsidRPr="00335C2E">
        <w:rPr>
          <w:rFonts w:ascii="Times New Roman" w:hAnsi="Times New Roman" w:cs="Times New Roman"/>
          <w:b/>
          <w:sz w:val="28"/>
          <w:szCs w:val="28"/>
        </w:rPr>
        <w:t xml:space="preserve"> </w:t>
      </w:r>
      <w:r w:rsidRPr="00335C2E">
        <w:rPr>
          <w:rFonts w:ascii="Times New Roman" w:hAnsi="Times New Roman" w:cs="Times New Roman"/>
          <w:sz w:val="28"/>
          <w:szCs w:val="28"/>
        </w:rPr>
        <w:t>Составы пород калбинского комплекса на классификационной диаграмме «SiO</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rPr>
        <w:t xml:space="preserve">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w:t>
      </w:r>
      <w:r w:rsidRPr="00335C2E">
        <w:rPr>
          <w:rFonts w:ascii="Times New Roman" w:hAnsi="Times New Roman" w:cs="Times New Roman"/>
          <w:sz w:val="28"/>
          <w:szCs w:val="28"/>
          <w:lang w:val="en-US"/>
        </w:rPr>
        <w:t>Na</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lang w:val="en-US"/>
        </w:rPr>
        <w:t>O</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K</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lang w:val="en-US"/>
        </w:rPr>
        <w:t>O</w:t>
      </w:r>
      <w:r w:rsidRPr="00335C2E">
        <w:rPr>
          <w:rFonts w:ascii="Times New Roman" w:hAnsi="Times New Roman" w:cs="Times New Roman"/>
          <w:sz w:val="28"/>
          <w:szCs w:val="28"/>
        </w:rPr>
        <w:t>» (</w:t>
      </w:r>
      <w:r w:rsidRPr="00335C2E">
        <w:rPr>
          <w:rFonts w:ascii="Times New Roman" w:hAnsi="Times New Roman" w:cs="Times New Roman"/>
          <w:sz w:val="28"/>
          <w:szCs w:val="28"/>
          <w:lang w:val="en-US"/>
        </w:rPr>
        <w:t>Middlemost</w:t>
      </w:r>
      <w:r w:rsidRPr="00335C2E">
        <w:rPr>
          <w:rFonts w:ascii="Times New Roman" w:hAnsi="Times New Roman" w:cs="Times New Roman"/>
          <w:sz w:val="28"/>
          <w:szCs w:val="28"/>
        </w:rPr>
        <w:t>, 1994)</w:t>
      </w:r>
    </w:p>
    <w:p w14:paraId="343CC6E3" w14:textId="77777777" w:rsidR="005E38A3" w:rsidRPr="00335C2E" w:rsidRDefault="005E38A3" w:rsidP="005E38A3">
      <w:pPr>
        <w:spacing w:after="0" w:line="20" w:lineRule="atLeast"/>
        <w:jc w:val="both"/>
        <w:rPr>
          <w:rFonts w:ascii="Times New Roman" w:hAnsi="Times New Roman" w:cs="Times New Roman"/>
          <w:sz w:val="28"/>
          <w:szCs w:val="28"/>
        </w:rPr>
      </w:pPr>
    </w:p>
    <w:p w14:paraId="1AA6C69D" w14:textId="3AF9C92A" w:rsidR="005E38A3" w:rsidRPr="00335C2E" w:rsidRDefault="005E38A3" w:rsidP="00E51CA6">
      <w:pPr>
        <w:spacing w:after="0" w:line="20" w:lineRule="atLeast"/>
        <w:ind w:firstLine="720"/>
        <w:jc w:val="both"/>
        <w:rPr>
          <w:rFonts w:ascii="Times New Roman" w:hAnsi="Times New Roman" w:cs="Times New Roman"/>
          <w:sz w:val="28"/>
          <w:szCs w:val="28"/>
        </w:rPr>
      </w:pPr>
      <w:r w:rsidRPr="00335C2E">
        <w:rPr>
          <w:rFonts w:ascii="Times New Roman" w:hAnsi="Times New Roman" w:cs="Times New Roman"/>
          <w:sz w:val="28"/>
          <w:szCs w:val="28"/>
        </w:rPr>
        <w:t xml:space="preserve">В следствии высоких содержаний </w:t>
      </w:r>
      <w:r w:rsidRPr="00335C2E">
        <w:rPr>
          <w:rFonts w:ascii="Times New Roman" w:hAnsi="Times New Roman" w:cs="Times New Roman"/>
          <w:sz w:val="28"/>
          <w:szCs w:val="28"/>
          <w:lang w:val="en-US"/>
        </w:rPr>
        <w:t>K</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lang w:val="en-US"/>
        </w:rPr>
        <w:t>O</w:t>
      </w:r>
      <w:r w:rsidRPr="00335C2E">
        <w:rPr>
          <w:rFonts w:ascii="Times New Roman" w:hAnsi="Times New Roman" w:cs="Times New Roman"/>
          <w:sz w:val="28"/>
          <w:szCs w:val="28"/>
        </w:rPr>
        <w:t xml:space="preserve"> породы основной объём гранитоидов калбинского комплекса попадает в поле высококалиевых </w:t>
      </w:r>
      <w:r w:rsidRPr="00335C2E">
        <w:rPr>
          <w:rFonts w:ascii="Times New Roman" w:hAnsi="Times New Roman" w:cs="Times New Roman"/>
          <w:sz w:val="28"/>
          <w:szCs w:val="28"/>
        </w:rPr>
        <w:lastRenderedPageBreak/>
        <w:t>гранитоидов известково-щелочной серии (рисунок 3.10), при этом часть составов локализуется в поле пород шошонитовой серии.</w:t>
      </w:r>
    </w:p>
    <w:p w14:paraId="0B1E27D7" w14:textId="77777777" w:rsidR="005E38A3" w:rsidRPr="00335C2E" w:rsidRDefault="005E38A3" w:rsidP="005E38A3">
      <w:pPr>
        <w:spacing w:after="0" w:line="20" w:lineRule="atLeast"/>
        <w:jc w:val="both"/>
        <w:rPr>
          <w:rFonts w:ascii="Times New Roman" w:hAnsi="Times New Roman" w:cs="Times New Roman"/>
          <w:sz w:val="28"/>
          <w:szCs w:val="28"/>
        </w:rPr>
      </w:pPr>
    </w:p>
    <w:p w14:paraId="1EEB1C6E" w14:textId="77777777" w:rsidR="005E38A3" w:rsidRPr="00335C2E" w:rsidRDefault="005E38A3" w:rsidP="005E38A3">
      <w:pPr>
        <w:spacing w:after="0" w:line="20" w:lineRule="atLeast"/>
        <w:jc w:val="center"/>
        <w:rPr>
          <w:rFonts w:ascii="Times New Roman" w:hAnsi="Times New Roman" w:cs="Times New Roman"/>
          <w:sz w:val="28"/>
          <w:szCs w:val="28"/>
        </w:rPr>
      </w:pPr>
      <w:r w:rsidRPr="00335C2E">
        <w:rPr>
          <w:rFonts w:ascii="Times New Roman" w:hAnsi="Times New Roman" w:cs="Times New Roman"/>
          <w:noProof/>
          <w:sz w:val="28"/>
          <w:szCs w:val="28"/>
          <w:lang w:eastAsia="ru-RU"/>
        </w:rPr>
        <w:drawing>
          <wp:inline distT="0" distB="0" distL="0" distR="0" wp14:anchorId="1D445316" wp14:editId="62717430">
            <wp:extent cx="3913803" cy="3208199"/>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К2О Kalba.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940611" cy="3230174"/>
                    </a:xfrm>
                    <a:prstGeom prst="rect">
                      <a:avLst/>
                    </a:prstGeom>
                  </pic:spPr>
                </pic:pic>
              </a:graphicData>
            </a:graphic>
          </wp:inline>
        </w:drawing>
      </w:r>
    </w:p>
    <w:p w14:paraId="3CAE59B7" w14:textId="57D277A3" w:rsidR="005E38A3" w:rsidRPr="00335C2E" w:rsidRDefault="005E38A3" w:rsidP="005E38A3">
      <w:pPr>
        <w:spacing w:after="0" w:line="20" w:lineRule="atLeast"/>
        <w:jc w:val="center"/>
        <w:rPr>
          <w:rFonts w:ascii="Times New Roman" w:hAnsi="Times New Roman" w:cs="Times New Roman"/>
          <w:sz w:val="28"/>
          <w:szCs w:val="28"/>
        </w:rPr>
      </w:pPr>
      <w:r w:rsidRPr="00335C2E">
        <w:rPr>
          <w:rFonts w:ascii="Times New Roman" w:hAnsi="Times New Roman" w:cs="Times New Roman"/>
          <w:sz w:val="28"/>
          <w:szCs w:val="28"/>
        </w:rPr>
        <w:t xml:space="preserve">Рисунок 3.10 </w:t>
      </w:r>
      <w:r w:rsidR="00CA71EB" w:rsidRPr="00335C2E">
        <w:rPr>
          <w:rFonts w:ascii="Times New Roman" w:hAnsi="Times New Roman" w:cs="Times New Roman"/>
          <w:sz w:val="24"/>
          <w:szCs w:val="24"/>
        </w:rPr>
        <w:t>–</w:t>
      </w:r>
      <w:r w:rsidRPr="00335C2E">
        <w:rPr>
          <w:rFonts w:ascii="Times New Roman" w:hAnsi="Times New Roman" w:cs="Times New Roman"/>
          <w:sz w:val="28"/>
          <w:szCs w:val="28"/>
        </w:rPr>
        <w:t xml:space="preserve"> </w:t>
      </w:r>
      <w:r w:rsidR="00965A26" w:rsidRPr="00335C2E">
        <w:rPr>
          <w:rFonts w:ascii="Times New Roman" w:hAnsi="Times New Roman" w:cs="Times New Roman"/>
          <w:sz w:val="28"/>
          <w:szCs w:val="28"/>
        </w:rPr>
        <w:t>Распределение</w:t>
      </w:r>
      <w:r w:rsidRPr="00335C2E">
        <w:rPr>
          <w:rFonts w:ascii="Times New Roman" w:hAnsi="Times New Roman" w:cs="Times New Roman"/>
          <w:sz w:val="28"/>
          <w:szCs w:val="28"/>
        </w:rPr>
        <w:t xml:space="preserve"> пород кунушского комплекса на классификационной диаграмме «</w:t>
      </w:r>
      <w:r w:rsidRPr="00335C2E">
        <w:rPr>
          <w:rFonts w:ascii="Times New Roman" w:hAnsi="Times New Roman" w:cs="Times New Roman"/>
          <w:sz w:val="28"/>
          <w:szCs w:val="28"/>
          <w:lang w:val="en-US"/>
        </w:rPr>
        <w:t>SiO</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rPr>
        <w:t xml:space="preserve">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w:t>
      </w:r>
      <w:r w:rsidRPr="00335C2E">
        <w:rPr>
          <w:rFonts w:ascii="Times New Roman" w:hAnsi="Times New Roman" w:cs="Times New Roman"/>
          <w:sz w:val="28"/>
          <w:szCs w:val="28"/>
          <w:lang w:val="en-US"/>
        </w:rPr>
        <w:t>K</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lang w:val="en-US"/>
        </w:rPr>
        <w:t>O</w:t>
      </w:r>
      <w:r w:rsidRPr="00335C2E">
        <w:rPr>
          <w:rFonts w:ascii="Times New Roman" w:hAnsi="Times New Roman" w:cs="Times New Roman"/>
          <w:sz w:val="28"/>
          <w:szCs w:val="28"/>
        </w:rPr>
        <w:t>» (</w:t>
      </w:r>
      <w:r w:rsidRPr="00335C2E">
        <w:rPr>
          <w:rFonts w:ascii="Times New Roman" w:hAnsi="Times New Roman" w:cs="Times New Roman"/>
          <w:sz w:val="28"/>
          <w:szCs w:val="28"/>
          <w:lang w:val="en-US"/>
        </w:rPr>
        <w:t>Peccerillo</w:t>
      </w:r>
      <w:r w:rsidRPr="00335C2E">
        <w:rPr>
          <w:rFonts w:ascii="Times New Roman" w:hAnsi="Times New Roman" w:cs="Times New Roman"/>
          <w:sz w:val="28"/>
          <w:szCs w:val="28"/>
        </w:rPr>
        <w:t xml:space="preserve"> </w:t>
      </w:r>
      <w:r w:rsidRPr="00335C2E">
        <w:rPr>
          <w:rFonts w:ascii="Times New Roman" w:hAnsi="Times New Roman" w:cs="Times New Roman"/>
          <w:sz w:val="28"/>
          <w:szCs w:val="28"/>
          <w:lang w:val="en-US"/>
        </w:rPr>
        <w:t>and</w:t>
      </w:r>
      <w:r w:rsidRPr="00335C2E">
        <w:rPr>
          <w:rFonts w:ascii="Times New Roman" w:hAnsi="Times New Roman" w:cs="Times New Roman"/>
          <w:sz w:val="28"/>
          <w:szCs w:val="28"/>
        </w:rPr>
        <w:t xml:space="preserve"> </w:t>
      </w:r>
      <w:r w:rsidRPr="00335C2E">
        <w:rPr>
          <w:rFonts w:ascii="Times New Roman" w:hAnsi="Times New Roman" w:cs="Times New Roman"/>
          <w:sz w:val="28"/>
          <w:szCs w:val="28"/>
          <w:lang w:val="en-US"/>
        </w:rPr>
        <w:t>Taylor</w:t>
      </w:r>
      <w:r w:rsidRPr="00335C2E">
        <w:rPr>
          <w:rFonts w:ascii="Times New Roman" w:hAnsi="Times New Roman" w:cs="Times New Roman"/>
          <w:sz w:val="28"/>
          <w:szCs w:val="28"/>
        </w:rPr>
        <w:t>, 1976)</w:t>
      </w:r>
    </w:p>
    <w:p w14:paraId="07B48C56" w14:textId="77777777" w:rsidR="005E38A3" w:rsidRPr="00335C2E" w:rsidRDefault="005E38A3" w:rsidP="005E38A3">
      <w:pPr>
        <w:spacing w:after="0" w:line="20" w:lineRule="atLeast"/>
        <w:jc w:val="center"/>
        <w:rPr>
          <w:rFonts w:ascii="Times New Roman" w:hAnsi="Times New Roman" w:cs="Times New Roman"/>
          <w:sz w:val="28"/>
          <w:szCs w:val="28"/>
        </w:rPr>
      </w:pPr>
    </w:p>
    <w:p w14:paraId="34788454" w14:textId="77777777" w:rsidR="005E38A3" w:rsidRPr="00335C2E" w:rsidRDefault="005E38A3" w:rsidP="00E51CA6">
      <w:pPr>
        <w:spacing w:after="0" w:line="20" w:lineRule="atLeast"/>
        <w:ind w:firstLine="720"/>
        <w:jc w:val="both"/>
        <w:rPr>
          <w:rFonts w:ascii="Times New Roman" w:hAnsi="Times New Roman" w:cs="Times New Roman"/>
          <w:sz w:val="28"/>
          <w:szCs w:val="28"/>
        </w:rPr>
      </w:pPr>
      <w:r w:rsidRPr="00335C2E">
        <w:rPr>
          <w:rFonts w:ascii="Times New Roman" w:hAnsi="Times New Roman" w:cs="Times New Roman"/>
          <w:sz w:val="28"/>
          <w:szCs w:val="28"/>
        </w:rPr>
        <w:t xml:space="preserve">На классификационной диаграмме (Frost et al., 2001) по разделению пород на железистые и магнезиальные разности точки составов гранитоидов калбинского комплекса локализуются на границе двух полей. По соотношению </w:t>
      </w:r>
      <w:r w:rsidRPr="00335C2E">
        <w:rPr>
          <w:rFonts w:ascii="Times New Roman" w:hAnsi="Times New Roman" w:cs="Times New Roman"/>
          <w:sz w:val="28"/>
          <w:szCs w:val="28"/>
          <w:lang w:val="en-US"/>
        </w:rPr>
        <w:t>CaO</w:t>
      </w:r>
      <w:r w:rsidRPr="00335C2E">
        <w:rPr>
          <w:rFonts w:ascii="Times New Roman" w:hAnsi="Times New Roman" w:cs="Times New Roman"/>
          <w:sz w:val="28"/>
          <w:szCs w:val="28"/>
        </w:rPr>
        <w:t xml:space="preserve"> и щелочных элементов рассматриваемые породы относятся к щелочно-известковистым и известково-щелочным. По индексу насыщения глинозёмом (</w:t>
      </w:r>
      <w:r w:rsidRPr="00335C2E">
        <w:rPr>
          <w:rFonts w:ascii="Times New Roman" w:hAnsi="Times New Roman" w:cs="Times New Roman"/>
          <w:sz w:val="28"/>
          <w:szCs w:val="28"/>
          <w:lang w:val="en-US"/>
        </w:rPr>
        <w:t>ASI</w:t>
      </w:r>
      <w:r w:rsidRPr="00335C2E">
        <w:rPr>
          <w:rFonts w:ascii="Times New Roman" w:hAnsi="Times New Roman" w:cs="Times New Roman"/>
          <w:sz w:val="28"/>
          <w:szCs w:val="28"/>
        </w:rPr>
        <w:t>) породы калбинского комплекса относятся к высокоглинозёмистым и умеренноглинозёмистым разновидностям (рисунок 3.11).</w:t>
      </w:r>
    </w:p>
    <w:p w14:paraId="0E795021" w14:textId="77777777" w:rsidR="005E38A3" w:rsidRPr="00335C2E" w:rsidRDefault="005E38A3" w:rsidP="005E38A3">
      <w:pPr>
        <w:spacing w:after="0" w:line="20" w:lineRule="atLeast"/>
        <w:jc w:val="both"/>
        <w:rPr>
          <w:rFonts w:ascii="Times New Roman" w:hAnsi="Times New Roman" w:cs="Times New Roman"/>
          <w:sz w:val="28"/>
          <w:szCs w:val="28"/>
        </w:rPr>
      </w:pPr>
    </w:p>
    <w:p w14:paraId="5F03ABA6" w14:textId="77777777" w:rsidR="005E38A3" w:rsidRPr="00335C2E" w:rsidRDefault="005E38A3" w:rsidP="005E38A3">
      <w:pPr>
        <w:spacing w:after="0" w:line="20" w:lineRule="atLeast"/>
        <w:jc w:val="both"/>
        <w:rPr>
          <w:rFonts w:ascii="Times New Roman" w:hAnsi="Times New Roman" w:cs="Times New Roman"/>
          <w:noProof/>
          <w:sz w:val="28"/>
          <w:szCs w:val="28"/>
          <w:lang w:eastAsia="ru-RU"/>
        </w:rPr>
      </w:pPr>
      <w:r w:rsidRPr="00335C2E">
        <w:rPr>
          <w:rFonts w:ascii="Times New Roman" w:hAnsi="Times New Roman" w:cs="Times New Roman"/>
          <w:noProof/>
          <w:sz w:val="28"/>
          <w:szCs w:val="28"/>
          <w:lang w:eastAsia="ru-RU"/>
        </w:rPr>
        <w:drawing>
          <wp:inline distT="0" distB="0" distL="0" distR="0" wp14:anchorId="2BC557F6" wp14:editId="4CCC453E">
            <wp:extent cx="6120130" cy="196342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Frost kalba.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120130" cy="1963420"/>
                    </a:xfrm>
                    <a:prstGeom prst="rect">
                      <a:avLst/>
                    </a:prstGeom>
                  </pic:spPr>
                </pic:pic>
              </a:graphicData>
            </a:graphic>
          </wp:inline>
        </w:drawing>
      </w:r>
    </w:p>
    <w:p w14:paraId="2ADCD8D8" w14:textId="431FE9AD" w:rsidR="005E38A3" w:rsidRPr="00335C2E" w:rsidRDefault="005E38A3" w:rsidP="00E51CA6">
      <w:pPr>
        <w:spacing w:after="0" w:line="20" w:lineRule="atLeast"/>
        <w:jc w:val="center"/>
        <w:rPr>
          <w:rFonts w:ascii="Times New Roman" w:hAnsi="Times New Roman" w:cs="Times New Roman"/>
          <w:sz w:val="28"/>
          <w:szCs w:val="28"/>
        </w:rPr>
      </w:pPr>
      <w:bookmarkStart w:id="40" w:name="_Hlk197565066"/>
      <w:r w:rsidRPr="00335C2E">
        <w:rPr>
          <w:rFonts w:ascii="Times New Roman" w:hAnsi="Times New Roman" w:cs="Times New Roman"/>
          <w:sz w:val="28"/>
          <w:szCs w:val="28"/>
        </w:rPr>
        <w:t>Рисунок 3.11</w:t>
      </w:r>
      <w:r w:rsidR="002C70C3" w:rsidRPr="00335C2E">
        <w:rPr>
          <w:rFonts w:ascii="Times New Roman" w:hAnsi="Times New Roman" w:cs="Times New Roman"/>
          <w:sz w:val="28"/>
          <w:szCs w:val="28"/>
        </w:rPr>
        <w:t xml:space="preserve"> -</w:t>
      </w:r>
      <w:r w:rsidRPr="00335C2E">
        <w:rPr>
          <w:rFonts w:ascii="Times New Roman" w:hAnsi="Times New Roman" w:cs="Times New Roman"/>
          <w:sz w:val="28"/>
          <w:szCs w:val="28"/>
        </w:rPr>
        <w:t xml:space="preserve"> Составы пород калбинского комплекса на классификационных диаграммах (Frost et al., 2001): слева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w:t>
      </w:r>
      <w:r w:rsidRPr="00335C2E">
        <w:rPr>
          <w:rFonts w:ascii="Times New Roman" w:hAnsi="Times New Roman" w:cs="Times New Roman"/>
          <w:sz w:val="28"/>
          <w:szCs w:val="28"/>
          <w:lang w:val="en-US"/>
        </w:rPr>
        <w:t>FeOt</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FeOt</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MgO</w:t>
      </w:r>
      <w:r w:rsidRPr="00335C2E">
        <w:rPr>
          <w:rFonts w:ascii="Times New Roman" w:hAnsi="Times New Roman" w:cs="Times New Roman"/>
          <w:sz w:val="28"/>
          <w:szCs w:val="28"/>
        </w:rPr>
        <w:t xml:space="preserve">) - </w:t>
      </w:r>
      <w:r w:rsidRPr="00335C2E">
        <w:rPr>
          <w:rFonts w:ascii="Times New Roman" w:hAnsi="Times New Roman" w:cs="Times New Roman"/>
          <w:sz w:val="28"/>
          <w:szCs w:val="28"/>
          <w:lang w:val="en-US"/>
        </w:rPr>
        <w:t>SiO</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rPr>
        <w:t xml:space="preserve">»; по середине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w:t>
      </w:r>
      <w:r w:rsidRPr="00335C2E">
        <w:rPr>
          <w:rFonts w:ascii="Times New Roman" w:hAnsi="Times New Roman" w:cs="Times New Roman"/>
          <w:sz w:val="28"/>
          <w:szCs w:val="28"/>
          <w:lang w:val="en-US"/>
        </w:rPr>
        <w:t>Na</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lang w:val="en-US"/>
        </w:rPr>
        <w:t>O</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K</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lang w:val="en-US"/>
        </w:rPr>
        <w:t>O</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Ca</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lang w:val="en-US"/>
        </w:rPr>
        <w:t>O</w:t>
      </w:r>
      <w:r w:rsidRPr="00335C2E">
        <w:rPr>
          <w:rFonts w:ascii="Times New Roman" w:hAnsi="Times New Roman" w:cs="Times New Roman"/>
          <w:sz w:val="28"/>
          <w:szCs w:val="28"/>
        </w:rPr>
        <w:t xml:space="preserve"> - </w:t>
      </w:r>
      <w:r w:rsidRPr="00335C2E">
        <w:rPr>
          <w:rFonts w:ascii="Times New Roman" w:hAnsi="Times New Roman" w:cs="Times New Roman"/>
          <w:sz w:val="28"/>
          <w:szCs w:val="28"/>
          <w:lang w:val="en-US"/>
        </w:rPr>
        <w:t>SiO</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rPr>
        <w:t xml:space="preserve">»; справа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w:t>
      </w:r>
      <w:r w:rsidRPr="00335C2E">
        <w:rPr>
          <w:rFonts w:ascii="Times New Roman" w:hAnsi="Times New Roman" w:cs="Times New Roman"/>
          <w:sz w:val="28"/>
          <w:szCs w:val="28"/>
          <w:lang w:val="en-US"/>
        </w:rPr>
        <w:t>A</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NK</w:t>
      </w:r>
      <w:r w:rsidRPr="00335C2E">
        <w:rPr>
          <w:rFonts w:ascii="Times New Roman" w:hAnsi="Times New Roman" w:cs="Times New Roman"/>
          <w:sz w:val="28"/>
          <w:szCs w:val="28"/>
        </w:rPr>
        <w:t xml:space="preserve">= </w:t>
      </w:r>
      <w:r w:rsidRPr="00335C2E">
        <w:rPr>
          <w:rFonts w:ascii="Times New Roman" w:hAnsi="Times New Roman" w:cs="Times New Roman"/>
          <w:sz w:val="28"/>
          <w:szCs w:val="28"/>
          <w:lang w:val="en-US"/>
        </w:rPr>
        <w:t>Al</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Na</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K</w:t>
      </w:r>
      <w:r w:rsidRPr="00335C2E">
        <w:rPr>
          <w:rFonts w:ascii="Times New Roman" w:hAnsi="Times New Roman" w:cs="Times New Roman"/>
          <w:sz w:val="28"/>
          <w:szCs w:val="28"/>
        </w:rPr>
        <w:t>) -</w:t>
      </w:r>
      <w:r w:rsidRPr="00335C2E">
        <w:rPr>
          <w:rFonts w:ascii="Times New Roman" w:hAnsi="Times New Roman" w:cs="Times New Roman"/>
          <w:sz w:val="28"/>
          <w:szCs w:val="28"/>
          <w:lang w:val="en-US"/>
        </w:rPr>
        <w:t>ASI</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Al</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Ca</w:t>
      </w:r>
      <w:r w:rsidRPr="00335C2E">
        <w:rPr>
          <w:rFonts w:ascii="Times New Roman" w:hAnsi="Times New Roman" w:cs="Times New Roman"/>
          <w:sz w:val="28"/>
          <w:szCs w:val="28"/>
        </w:rPr>
        <w:t>-1.67</w:t>
      </w:r>
      <w:r w:rsidRPr="00335C2E">
        <w:rPr>
          <w:rFonts w:ascii="Times New Roman" w:hAnsi="Times New Roman" w:cs="Times New Roman"/>
          <w:sz w:val="28"/>
          <w:szCs w:val="28"/>
          <w:lang w:val="en-US"/>
        </w:rPr>
        <w:t>P</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Na</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K</w:t>
      </w:r>
      <w:r w:rsidRPr="00335C2E">
        <w:rPr>
          <w:rFonts w:ascii="Times New Roman" w:hAnsi="Times New Roman" w:cs="Times New Roman"/>
          <w:sz w:val="28"/>
          <w:szCs w:val="28"/>
        </w:rPr>
        <w:t>)».</w:t>
      </w:r>
    </w:p>
    <w:p w14:paraId="7577B2A1" w14:textId="77777777" w:rsidR="005E38A3" w:rsidRPr="00335C2E" w:rsidRDefault="005E38A3" w:rsidP="005E38A3">
      <w:pPr>
        <w:spacing w:after="0" w:line="20" w:lineRule="atLeast"/>
        <w:jc w:val="both"/>
        <w:rPr>
          <w:rFonts w:ascii="Times New Roman" w:hAnsi="Times New Roman" w:cs="Times New Roman"/>
          <w:sz w:val="28"/>
          <w:szCs w:val="28"/>
        </w:rPr>
      </w:pPr>
    </w:p>
    <w:p w14:paraId="630DAD77" w14:textId="728EA0BD" w:rsidR="00E51CA6" w:rsidRPr="00335C2E" w:rsidRDefault="00EC6A60" w:rsidP="00E51CA6">
      <w:pPr>
        <w:spacing w:after="0" w:line="20" w:lineRule="atLeast"/>
        <w:ind w:firstLine="720"/>
        <w:jc w:val="both"/>
        <w:rPr>
          <w:rFonts w:ascii="Times New Roman" w:hAnsi="Times New Roman" w:cs="Times New Roman"/>
          <w:sz w:val="28"/>
          <w:szCs w:val="28"/>
        </w:rPr>
      </w:pPr>
      <w:r w:rsidRPr="00335C2E">
        <w:rPr>
          <w:rFonts w:ascii="Times New Roman" w:hAnsi="Times New Roman" w:cs="Times New Roman"/>
          <w:sz w:val="28"/>
          <w:szCs w:val="28"/>
        </w:rPr>
        <w:lastRenderedPageBreak/>
        <w:t>Гранитоиды комплекса характеризуются ассиметричностью, отрицательным наклоном в</w:t>
      </w:r>
      <w:r w:rsidR="005E38A3" w:rsidRPr="00335C2E">
        <w:rPr>
          <w:rFonts w:ascii="Times New Roman" w:hAnsi="Times New Roman" w:cs="Times New Roman"/>
          <w:sz w:val="28"/>
          <w:szCs w:val="28"/>
        </w:rPr>
        <w:t>се</w:t>
      </w:r>
      <w:r w:rsidRPr="00335C2E">
        <w:rPr>
          <w:rFonts w:ascii="Times New Roman" w:hAnsi="Times New Roman" w:cs="Times New Roman"/>
          <w:sz w:val="28"/>
          <w:szCs w:val="28"/>
        </w:rPr>
        <w:t>х</w:t>
      </w:r>
      <w:r w:rsidR="005E38A3" w:rsidRPr="00335C2E">
        <w:rPr>
          <w:rFonts w:ascii="Times New Roman" w:hAnsi="Times New Roman" w:cs="Times New Roman"/>
          <w:sz w:val="28"/>
          <w:szCs w:val="28"/>
        </w:rPr>
        <w:t xml:space="preserve"> спектр</w:t>
      </w:r>
      <w:r w:rsidRPr="00335C2E">
        <w:rPr>
          <w:rFonts w:ascii="Times New Roman" w:hAnsi="Times New Roman" w:cs="Times New Roman"/>
          <w:sz w:val="28"/>
          <w:szCs w:val="28"/>
        </w:rPr>
        <w:t>ов</w:t>
      </w:r>
      <w:r w:rsidR="005E38A3" w:rsidRPr="00335C2E">
        <w:rPr>
          <w:rFonts w:ascii="Times New Roman" w:hAnsi="Times New Roman" w:cs="Times New Roman"/>
          <w:sz w:val="28"/>
          <w:szCs w:val="28"/>
        </w:rPr>
        <w:t xml:space="preserve"> распределения </w:t>
      </w:r>
      <w:r w:rsidRPr="00335C2E">
        <w:rPr>
          <w:rFonts w:ascii="Times New Roman" w:hAnsi="Times New Roman" w:cs="Times New Roman"/>
          <w:sz w:val="28"/>
          <w:szCs w:val="28"/>
        </w:rPr>
        <w:t>РЗЭ</w:t>
      </w:r>
      <w:r w:rsidR="005E38A3" w:rsidRPr="00335C2E">
        <w:rPr>
          <w:rFonts w:ascii="Times New Roman" w:hAnsi="Times New Roman" w:cs="Times New Roman"/>
          <w:sz w:val="28"/>
          <w:szCs w:val="28"/>
        </w:rPr>
        <w:t>, нормированны</w:t>
      </w:r>
      <w:r w:rsidRPr="00335C2E">
        <w:rPr>
          <w:rFonts w:ascii="Times New Roman" w:hAnsi="Times New Roman" w:cs="Times New Roman"/>
          <w:sz w:val="28"/>
          <w:szCs w:val="28"/>
        </w:rPr>
        <w:t>х</w:t>
      </w:r>
      <w:r w:rsidR="005E38A3" w:rsidRPr="00335C2E">
        <w:rPr>
          <w:rFonts w:ascii="Times New Roman" w:hAnsi="Times New Roman" w:cs="Times New Roman"/>
          <w:sz w:val="28"/>
          <w:szCs w:val="28"/>
        </w:rPr>
        <w:t xml:space="preserve"> по хондриту (Boynton, 1984</w:t>
      </w:r>
      <w:r w:rsidRPr="00335C2E">
        <w:rPr>
          <w:rFonts w:ascii="Times New Roman" w:hAnsi="Times New Roman" w:cs="Times New Roman"/>
          <w:sz w:val="28"/>
          <w:szCs w:val="28"/>
        </w:rPr>
        <w:t>)</w:t>
      </w:r>
      <w:r w:rsidR="005E38A3" w:rsidRPr="00335C2E">
        <w:rPr>
          <w:rFonts w:ascii="Times New Roman" w:hAnsi="Times New Roman" w:cs="Times New Roman"/>
          <w:sz w:val="28"/>
          <w:szCs w:val="28"/>
        </w:rPr>
        <w:t xml:space="preserve"> (рисунок 3.12) (La</w:t>
      </w:r>
      <w:r w:rsidR="005E38A3" w:rsidRPr="00335C2E">
        <w:rPr>
          <w:rFonts w:ascii="Times New Roman" w:hAnsi="Times New Roman" w:cs="Times New Roman"/>
          <w:sz w:val="28"/>
          <w:szCs w:val="28"/>
          <w:vertAlign w:val="subscript"/>
        </w:rPr>
        <w:t>n</w:t>
      </w:r>
      <w:r w:rsidR="005E38A3" w:rsidRPr="00335C2E">
        <w:rPr>
          <w:rFonts w:ascii="Times New Roman" w:hAnsi="Times New Roman" w:cs="Times New Roman"/>
          <w:sz w:val="28"/>
          <w:szCs w:val="28"/>
        </w:rPr>
        <w:t>/Yb</w:t>
      </w:r>
      <w:r w:rsidR="005E38A3" w:rsidRPr="00335C2E">
        <w:rPr>
          <w:rFonts w:ascii="Times New Roman" w:hAnsi="Times New Roman" w:cs="Times New Roman"/>
          <w:sz w:val="28"/>
          <w:szCs w:val="28"/>
          <w:vertAlign w:val="subscript"/>
        </w:rPr>
        <w:t>n</w:t>
      </w:r>
      <w:r w:rsidR="005E38A3" w:rsidRPr="00335C2E">
        <w:rPr>
          <w:rFonts w:ascii="Times New Roman" w:hAnsi="Times New Roman" w:cs="Times New Roman"/>
          <w:sz w:val="28"/>
          <w:szCs w:val="28"/>
        </w:rPr>
        <w:t xml:space="preserve"> = 4,07-34,12 (среднее 14,6). Присутствуют спектры как со слабо проявленной </w:t>
      </w:r>
      <w:r w:rsidR="005E38A3" w:rsidRPr="00335C2E">
        <w:rPr>
          <w:rFonts w:ascii="Times New Roman" w:hAnsi="Times New Roman" w:cs="Times New Roman"/>
          <w:sz w:val="28"/>
          <w:szCs w:val="28"/>
          <w:lang w:val="en-US"/>
        </w:rPr>
        <w:t>Eu</w:t>
      </w:r>
      <w:r w:rsidR="005E38A3" w:rsidRPr="00335C2E">
        <w:rPr>
          <w:rFonts w:ascii="Times New Roman" w:hAnsi="Times New Roman" w:cs="Times New Roman"/>
          <w:sz w:val="28"/>
          <w:szCs w:val="28"/>
        </w:rPr>
        <w:t xml:space="preserve">-аномалией, так и с хорошо выраженным Eu-минимумом (Eu/Eu*= 0,29-0,92, среднее </w:t>
      </w:r>
      <w:r w:rsidR="00CA71EB" w:rsidRPr="00335C2E">
        <w:rPr>
          <w:rFonts w:ascii="Times New Roman" w:hAnsi="Times New Roman" w:cs="Times New Roman"/>
          <w:sz w:val="28"/>
          <w:szCs w:val="28"/>
        </w:rPr>
        <w:t>–</w:t>
      </w:r>
      <w:r w:rsidR="005E38A3" w:rsidRPr="00335C2E">
        <w:rPr>
          <w:rFonts w:ascii="Times New Roman" w:hAnsi="Times New Roman" w:cs="Times New Roman"/>
          <w:sz w:val="28"/>
          <w:szCs w:val="28"/>
        </w:rPr>
        <w:t xml:space="preserve"> 0,53). Общее содержание редкоземельных элементов также изменяется в широких пределах ƩREE= 55,32-346,39 ppm (среднее 144,17 ppm).</w:t>
      </w:r>
    </w:p>
    <w:p w14:paraId="3669C898" w14:textId="4A830071" w:rsidR="003D5D75" w:rsidRPr="00335C2E" w:rsidRDefault="003D5D75" w:rsidP="003D5D75">
      <w:pPr>
        <w:tabs>
          <w:tab w:val="left" w:pos="1224"/>
        </w:tabs>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 xml:space="preserve">Характерены отрицательные аномалии по Ba, Nb, Ti и минимум по </w:t>
      </w:r>
      <w:r w:rsidRPr="00335C2E">
        <w:rPr>
          <w:rFonts w:ascii="Times New Roman" w:hAnsi="Times New Roman" w:cs="Times New Roman"/>
          <w:sz w:val="28"/>
          <w:szCs w:val="28"/>
          <w:lang w:val="en-US"/>
        </w:rPr>
        <w:t>Sr</w:t>
      </w:r>
      <w:r w:rsidRPr="00335C2E">
        <w:rPr>
          <w:rFonts w:ascii="Times New Roman" w:hAnsi="Times New Roman" w:cs="Times New Roman"/>
          <w:sz w:val="28"/>
          <w:szCs w:val="28"/>
        </w:rPr>
        <w:t xml:space="preserve"> в мультиэлементных спектрах гранитов, нормированных по примитивной мантии (Sun and McDonough, 1989) (рисунок 3.7).</w:t>
      </w:r>
    </w:p>
    <w:bookmarkEnd w:id="40"/>
    <w:p w14:paraId="13413CD9" w14:textId="77777777" w:rsidR="003D5D75" w:rsidRPr="00335C2E" w:rsidRDefault="003D5D75" w:rsidP="003D5D75">
      <w:pPr>
        <w:tabs>
          <w:tab w:val="left" w:pos="1224"/>
        </w:tabs>
        <w:spacing w:after="0" w:line="20" w:lineRule="atLeast"/>
        <w:jc w:val="both"/>
        <w:rPr>
          <w:rFonts w:ascii="Times New Roman" w:hAnsi="Times New Roman" w:cs="Times New Roman"/>
          <w:sz w:val="18"/>
          <w:szCs w:val="18"/>
        </w:rPr>
      </w:pPr>
    </w:p>
    <w:p w14:paraId="13CC9B21" w14:textId="21C2D8B3" w:rsidR="005E38A3" w:rsidRPr="00335C2E" w:rsidRDefault="00B159CF" w:rsidP="00B159CF">
      <w:pPr>
        <w:spacing w:after="0" w:line="20" w:lineRule="atLeast"/>
        <w:jc w:val="center"/>
        <w:rPr>
          <w:rFonts w:ascii="Times New Roman" w:hAnsi="Times New Roman" w:cs="Times New Roman"/>
        </w:rPr>
      </w:pPr>
      <w:r w:rsidRPr="00335C2E">
        <w:rPr>
          <w:rFonts w:ascii="Times New Roman" w:hAnsi="Times New Roman" w:cs="Times New Roman"/>
          <w:noProof/>
          <w:sz w:val="28"/>
          <w:szCs w:val="28"/>
          <w:lang w:eastAsia="ru-RU"/>
        </w:rPr>
        <w:drawing>
          <wp:inline distT="0" distB="0" distL="0" distR="0" wp14:anchorId="0C92F655" wp14:editId="31A342D8">
            <wp:extent cx="4399869" cy="2874768"/>
            <wp:effectExtent l="0" t="0" r="127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KalbaREE.png"/>
                    <pic:cNvPicPr/>
                  </pic:nvPicPr>
                  <pic:blipFill rotWithShape="1">
                    <a:blip r:embed="rId41" cstate="print">
                      <a:extLst>
                        <a:ext uri="{28A0092B-C50C-407E-A947-70E740481C1C}">
                          <a14:useLocalDpi xmlns:a14="http://schemas.microsoft.com/office/drawing/2010/main" val="0"/>
                        </a:ext>
                      </a:extLst>
                    </a:blip>
                    <a:srcRect b="6798"/>
                    <a:stretch/>
                  </pic:blipFill>
                  <pic:spPr bwMode="auto">
                    <a:xfrm>
                      <a:off x="0" y="0"/>
                      <a:ext cx="4409262" cy="2880905"/>
                    </a:xfrm>
                    <a:prstGeom prst="rect">
                      <a:avLst/>
                    </a:prstGeom>
                    <a:ln>
                      <a:noFill/>
                    </a:ln>
                    <a:extLst>
                      <a:ext uri="{53640926-AAD7-44D8-BBD7-CCE9431645EC}">
                        <a14:shadowObscured xmlns:a14="http://schemas.microsoft.com/office/drawing/2010/main"/>
                      </a:ext>
                    </a:extLst>
                  </pic:spPr>
                </pic:pic>
              </a:graphicData>
            </a:graphic>
          </wp:inline>
        </w:drawing>
      </w:r>
    </w:p>
    <w:p w14:paraId="71880F0D" w14:textId="3A5468FD" w:rsidR="00B159CF" w:rsidRPr="00335C2E" w:rsidRDefault="00B159CF" w:rsidP="0016044E">
      <w:pPr>
        <w:spacing w:after="0" w:line="20" w:lineRule="atLeast"/>
        <w:jc w:val="center"/>
        <w:rPr>
          <w:rFonts w:ascii="Times New Roman" w:hAnsi="Times New Roman" w:cs="Times New Roman"/>
          <w:sz w:val="28"/>
          <w:szCs w:val="28"/>
        </w:rPr>
      </w:pPr>
      <w:r w:rsidRPr="00335C2E">
        <w:rPr>
          <w:rFonts w:ascii="Times New Roman" w:hAnsi="Times New Roman" w:cs="Times New Roman"/>
          <w:sz w:val="28"/>
          <w:szCs w:val="28"/>
        </w:rPr>
        <w:t xml:space="preserve">Рисунок 3.12 </w:t>
      </w:r>
      <w:r w:rsidR="00CA71EB" w:rsidRPr="00335C2E">
        <w:rPr>
          <w:rFonts w:ascii="Times New Roman" w:hAnsi="Times New Roman" w:cs="Times New Roman"/>
          <w:sz w:val="24"/>
          <w:szCs w:val="24"/>
        </w:rPr>
        <w:t>–</w:t>
      </w:r>
      <w:r w:rsidRPr="00335C2E">
        <w:rPr>
          <w:rFonts w:ascii="Times New Roman" w:hAnsi="Times New Roman" w:cs="Times New Roman"/>
          <w:sz w:val="28"/>
          <w:szCs w:val="28"/>
        </w:rPr>
        <w:t xml:space="preserve"> Спектры распределения </w:t>
      </w:r>
      <w:r w:rsidR="00A22BBE" w:rsidRPr="00335C2E">
        <w:rPr>
          <w:rFonts w:ascii="Times New Roman" w:hAnsi="Times New Roman" w:cs="Times New Roman"/>
          <w:sz w:val="28"/>
          <w:szCs w:val="28"/>
        </w:rPr>
        <w:t>РЗЭ</w:t>
      </w:r>
      <w:r w:rsidRPr="00335C2E">
        <w:rPr>
          <w:rFonts w:ascii="Times New Roman" w:hAnsi="Times New Roman" w:cs="Times New Roman"/>
          <w:sz w:val="28"/>
          <w:szCs w:val="28"/>
        </w:rPr>
        <w:t xml:space="preserve"> в породах калбинского комплекса, нормированные на состав хондрита С</w:t>
      </w:r>
      <w:r w:rsidRPr="00335C2E">
        <w:rPr>
          <w:rFonts w:ascii="Times New Roman" w:hAnsi="Times New Roman" w:cs="Times New Roman"/>
          <w:sz w:val="28"/>
          <w:szCs w:val="28"/>
          <w:vertAlign w:val="subscript"/>
        </w:rPr>
        <w:t>1</w:t>
      </w:r>
      <w:r w:rsidRPr="00335C2E">
        <w:rPr>
          <w:rFonts w:ascii="Times New Roman" w:hAnsi="Times New Roman" w:cs="Times New Roman"/>
          <w:sz w:val="28"/>
          <w:szCs w:val="28"/>
        </w:rPr>
        <w:t xml:space="preserve"> (Boynton, 1984)</w:t>
      </w:r>
    </w:p>
    <w:p w14:paraId="4B001548" w14:textId="77777777" w:rsidR="00B159CF" w:rsidRPr="00335C2E" w:rsidRDefault="00B159CF" w:rsidP="005E38A3">
      <w:pPr>
        <w:spacing w:after="0" w:line="20" w:lineRule="atLeast"/>
        <w:jc w:val="both"/>
        <w:rPr>
          <w:rFonts w:ascii="Times New Roman" w:hAnsi="Times New Roman" w:cs="Times New Roman"/>
          <w:sz w:val="8"/>
          <w:szCs w:val="8"/>
        </w:rPr>
      </w:pPr>
    </w:p>
    <w:p w14:paraId="45558A08" w14:textId="6AA52034" w:rsidR="00B159CF" w:rsidRPr="00335C2E" w:rsidRDefault="00B159CF" w:rsidP="00B159CF">
      <w:pPr>
        <w:spacing w:after="0" w:line="20" w:lineRule="atLeast"/>
        <w:jc w:val="center"/>
        <w:rPr>
          <w:rFonts w:ascii="Times New Roman" w:hAnsi="Times New Roman" w:cs="Times New Roman"/>
          <w:sz w:val="14"/>
          <w:szCs w:val="14"/>
        </w:rPr>
      </w:pPr>
      <w:r w:rsidRPr="00335C2E">
        <w:rPr>
          <w:rFonts w:ascii="Times New Roman" w:hAnsi="Times New Roman" w:cs="Times New Roman"/>
          <w:noProof/>
          <w:sz w:val="28"/>
          <w:szCs w:val="28"/>
          <w:lang w:eastAsia="ru-RU"/>
        </w:rPr>
        <w:drawing>
          <wp:inline distT="0" distB="0" distL="0" distR="0" wp14:anchorId="40912156" wp14:editId="2AB42698">
            <wp:extent cx="4399280" cy="2914238"/>
            <wp:effectExtent l="0" t="0" r="127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pider Kalba.png"/>
                    <pic:cNvPicPr/>
                  </pic:nvPicPr>
                  <pic:blipFill rotWithShape="1">
                    <a:blip r:embed="rId42" cstate="print">
                      <a:extLst>
                        <a:ext uri="{28A0092B-C50C-407E-A947-70E740481C1C}">
                          <a14:useLocalDpi xmlns:a14="http://schemas.microsoft.com/office/drawing/2010/main" val="0"/>
                        </a:ext>
                      </a:extLst>
                    </a:blip>
                    <a:srcRect b="5393"/>
                    <a:stretch/>
                  </pic:blipFill>
                  <pic:spPr bwMode="auto">
                    <a:xfrm>
                      <a:off x="0" y="0"/>
                      <a:ext cx="4412167" cy="2922775"/>
                    </a:xfrm>
                    <a:prstGeom prst="rect">
                      <a:avLst/>
                    </a:prstGeom>
                    <a:ln>
                      <a:noFill/>
                    </a:ln>
                    <a:extLst>
                      <a:ext uri="{53640926-AAD7-44D8-BBD7-CCE9431645EC}">
                        <a14:shadowObscured xmlns:a14="http://schemas.microsoft.com/office/drawing/2010/main"/>
                      </a:ext>
                    </a:extLst>
                  </pic:spPr>
                </pic:pic>
              </a:graphicData>
            </a:graphic>
          </wp:inline>
        </w:drawing>
      </w:r>
    </w:p>
    <w:p w14:paraId="777D6961" w14:textId="534C9544" w:rsidR="00B159CF" w:rsidRPr="00335C2E" w:rsidRDefault="00B159CF" w:rsidP="00B159CF">
      <w:pPr>
        <w:spacing w:after="0" w:line="20" w:lineRule="atLeast"/>
        <w:jc w:val="center"/>
        <w:rPr>
          <w:rFonts w:ascii="Times New Roman" w:hAnsi="Times New Roman" w:cs="Times New Roman"/>
          <w:sz w:val="28"/>
          <w:szCs w:val="28"/>
        </w:rPr>
      </w:pPr>
      <w:r w:rsidRPr="00335C2E">
        <w:rPr>
          <w:rFonts w:ascii="Times New Roman" w:hAnsi="Times New Roman" w:cs="Times New Roman"/>
          <w:sz w:val="28"/>
          <w:szCs w:val="28"/>
        </w:rPr>
        <w:t xml:space="preserve">Рисунок 3.13 </w:t>
      </w:r>
      <w:r w:rsidR="00CA71EB" w:rsidRPr="00335C2E">
        <w:rPr>
          <w:rFonts w:ascii="Times New Roman" w:hAnsi="Times New Roman" w:cs="Times New Roman"/>
          <w:sz w:val="24"/>
          <w:szCs w:val="24"/>
        </w:rPr>
        <w:t>–</w:t>
      </w:r>
      <w:r w:rsidRPr="00335C2E">
        <w:rPr>
          <w:rFonts w:ascii="Times New Roman" w:hAnsi="Times New Roman" w:cs="Times New Roman"/>
          <w:sz w:val="28"/>
          <w:szCs w:val="28"/>
        </w:rPr>
        <w:t xml:space="preserve"> Мультиэлементные спектры распределения, полученные по породам калбинского комплекса, нормированные на состав примитивной мантии (Sun and McDonough, 1989)</w:t>
      </w:r>
    </w:p>
    <w:p w14:paraId="15DEE1FF" w14:textId="77387D8A" w:rsidR="005E38A3" w:rsidRPr="00335C2E" w:rsidRDefault="00915E0A" w:rsidP="00B32AF3">
      <w:pPr>
        <w:tabs>
          <w:tab w:val="left" w:pos="1224"/>
        </w:tabs>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lastRenderedPageBreak/>
        <w:t>Точки составов гранитоидов калбинского комплекса на классификационных диаграммах «(Na</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rPr>
        <w:t>O+K</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rPr>
        <w:t>O)/</w:t>
      </w:r>
      <w:r w:rsidRPr="00335C2E">
        <w:rPr>
          <w:rFonts w:ascii="Times New Roman" w:hAnsi="Times New Roman" w:cs="Times New Roman"/>
          <w:sz w:val="28"/>
          <w:szCs w:val="28"/>
          <w:lang w:val="en-US"/>
        </w:rPr>
        <w:t>CaO</w:t>
      </w:r>
      <w:r w:rsidRPr="00335C2E">
        <w:rPr>
          <w:rFonts w:ascii="Times New Roman" w:hAnsi="Times New Roman" w:cs="Times New Roman"/>
          <w:sz w:val="28"/>
          <w:szCs w:val="28"/>
        </w:rPr>
        <w:t xml:space="preserve">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w:t>
      </w:r>
      <w:r w:rsidRPr="00335C2E">
        <w:rPr>
          <w:rFonts w:ascii="Times New Roman" w:hAnsi="Times New Roman" w:cs="Times New Roman"/>
          <w:sz w:val="28"/>
          <w:szCs w:val="28"/>
          <w:lang w:val="en-US"/>
        </w:rPr>
        <w:t>Zr</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Nb</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Ce</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Y</w:t>
      </w:r>
      <w:r w:rsidRPr="00335C2E">
        <w:rPr>
          <w:rFonts w:ascii="Times New Roman" w:hAnsi="Times New Roman" w:cs="Times New Roman"/>
          <w:sz w:val="28"/>
          <w:szCs w:val="28"/>
        </w:rPr>
        <w:t>» (</w:t>
      </w:r>
      <w:r w:rsidRPr="00335C2E">
        <w:rPr>
          <w:rFonts w:ascii="Times New Roman" w:hAnsi="Times New Roman" w:cs="Times New Roman"/>
          <w:sz w:val="28"/>
          <w:szCs w:val="28"/>
          <w:lang w:val="en-US"/>
        </w:rPr>
        <w:t>Whalen</w:t>
      </w:r>
      <w:r w:rsidRPr="00335C2E">
        <w:rPr>
          <w:rFonts w:ascii="Times New Roman" w:hAnsi="Times New Roman" w:cs="Times New Roman"/>
          <w:sz w:val="28"/>
          <w:szCs w:val="28"/>
        </w:rPr>
        <w:t xml:space="preserve"> </w:t>
      </w:r>
      <w:r w:rsidRPr="00335C2E">
        <w:rPr>
          <w:rFonts w:ascii="Times New Roman" w:hAnsi="Times New Roman" w:cs="Times New Roman"/>
          <w:sz w:val="28"/>
          <w:szCs w:val="28"/>
          <w:lang w:val="en-US"/>
        </w:rPr>
        <w:t>et</w:t>
      </w:r>
      <w:r w:rsidRPr="00335C2E">
        <w:rPr>
          <w:rFonts w:ascii="Times New Roman" w:hAnsi="Times New Roman" w:cs="Times New Roman"/>
          <w:sz w:val="28"/>
          <w:szCs w:val="28"/>
        </w:rPr>
        <w:t xml:space="preserve"> </w:t>
      </w:r>
      <w:r w:rsidRPr="00335C2E">
        <w:rPr>
          <w:rFonts w:ascii="Times New Roman" w:hAnsi="Times New Roman" w:cs="Times New Roman"/>
          <w:sz w:val="28"/>
          <w:szCs w:val="28"/>
          <w:lang w:val="en-US"/>
        </w:rPr>
        <w:t>al</w:t>
      </w:r>
      <w:r w:rsidRPr="00335C2E">
        <w:rPr>
          <w:rFonts w:ascii="Times New Roman" w:hAnsi="Times New Roman" w:cs="Times New Roman"/>
          <w:sz w:val="28"/>
          <w:szCs w:val="28"/>
        </w:rPr>
        <w:t>., 1987) и Na</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rPr>
        <w:t>O+K</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rPr>
        <w:t xml:space="preserve">O- Fe O tot*5 - (CaO+MgO)*5» (Гребенников, 2014) преимущественно располагаются в полях гранитов S- и I-типа, в то время как лишь незначительная часть попадает в поле гранитов A-типа </w:t>
      </w:r>
      <w:r w:rsidR="005E38A3" w:rsidRPr="00335C2E">
        <w:rPr>
          <w:rFonts w:ascii="Times New Roman" w:hAnsi="Times New Roman" w:cs="Times New Roman"/>
          <w:sz w:val="28"/>
          <w:szCs w:val="28"/>
        </w:rPr>
        <w:t xml:space="preserve">(рисунок 3.14). </w:t>
      </w:r>
    </w:p>
    <w:p w14:paraId="207B593B" w14:textId="77777777" w:rsidR="00915E0A" w:rsidRPr="00335C2E" w:rsidRDefault="00915E0A" w:rsidP="00B32AF3">
      <w:pPr>
        <w:tabs>
          <w:tab w:val="left" w:pos="1224"/>
        </w:tabs>
        <w:spacing w:after="0" w:line="20" w:lineRule="atLeast"/>
        <w:ind w:firstLine="709"/>
        <w:jc w:val="both"/>
        <w:rPr>
          <w:rFonts w:ascii="Times New Roman" w:hAnsi="Times New Roman" w:cs="Times New Roman"/>
          <w:sz w:val="18"/>
          <w:szCs w:val="18"/>
        </w:rPr>
      </w:pPr>
    </w:p>
    <w:p w14:paraId="2290C2EA" w14:textId="77777777" w:rsidR="005E38A3" w:rsidRPr="00335C2E" w:rsidRDefault="005E38A3" w:rsidP="00915E0A">
      <w:pPr>
        <w:spacing w:after="0" w:line="20" w:lineRule="atLeast"/>
        <w:jc w:val="center"/>
        <w:rPr>
          <w:rFonts w:ascii="Times New Roman" w:hAnsi="Times New Roman" w:cs="Times New Roman"/>
          <w:sz w:val="28"/>
          <w:szCs w:val="28"/>
        </w:rPr>
      </w:pPr>
      <w:r w:rsidRPr="00335C2E">
        <w:rPr>
          <w:rFonts w:ascii="Times New Roman" w:hAnsi="Times New Roman" w:cs="Times New Roman"/>
          <w:noProof/>
          <w:sz w:val="28"/>
          <w:szCs w:val="28"/>
          <w:lang w:eastAsia="ru-RU"/>
        </w:rPr>
        <w:drawing>
          <wp:inline distT="0" distB="0" distL="0" distR="0" wp14:anchorId="6ACDC568" wp14:editId="5423534C">
            <wp:extent cx="5256386" cy="2407285"/>
            <wp:effectExtent l="0" t="0" r="190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type kalba.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270908" cy="2413936"/>
                    </a:xfrm>
                    <a:prstGeom prst="rect">
                      <a:avLst/>
                    </a:prstGeom>
                  </pic:spPr>
                </pic:pic>
              </a:graphicData>
            </a:graphic>
          </wp:inline>
        </w:drawing>
      </w:r>
    </w:p>
    <w:p w14:paraId="2692453B" w14:textId="3C0725FF" w:rsidR="005E38A3" w:rsidRPr="00335C2E" w:rsidRDefault="005E38A3" w:rsidP="005E38A3">
      <w:pPr>
        <w:tabs>
          <w:tab w:val="left" w:pos="1224"/>
        </w:tabs>
        <w:spacing w:after="0" w:line="20" w:lineRule="atLeast"/>
        <w:jc w:val="center"/>
        <w:rPr>
          <w:rFonts w:ascii="Times New Roman" w:hAnsi="Times New Roman" w:cs="Times New Roman"/>
          <w:sz w:val="28"/>
          <w:szCs w:val="28"/>
        </w:rPr>
      </w:pPr>
      <w:r w:rsidRPr="00335C2E">
        <w:rPr>
          <w:rFonts w:ascii="Times New Roman" w:hAnsi="Times New Roman" w:cs="Times New Roman"/>
          <w:sz w:val="28"/>
          <w:szCs w:val="28"/>
        </w:rPr>
        <w:t xml:space="preserve">Рисунок 3.14 </w:t>
      </w:r>
      <w:r w:rsidR="00CA71EB" w:rsidRPr="00335C2E">
        <w:rPr>
          <w:rFonts w:ascii="Times New Roman" w:hAnsi="Times New Roman" w:cs="Times New Roman"/>
          <w:sz w:val="24"/>
          <w:szCs w:val="24"/>
        </w:rPr>
        <w:t>–</w:t>
      </w:r>
      <w:r w:rsidRPr="00335C2E">
        <w:rPr>
          <w:rFonts w:ascii="Times New Roman" w:hAnsi="Times New Roman" w:cs="Times New Roman"/>
          <w:sz w:val="28"/>
          <w:szCs w:val="28"/>
        </w:rPr>
        <w:t xml:space="preserve"> Составы пород калбинского комплекса на петрогенетической диаграмме. Слева «(Na</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rPr>
        <w:t>O+K</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rPr>
        <w:t>O)/</w:t>
      </w:r>
      <w:r w:rsidRPr="00335C2E">
        <w:rPr>
          <w:rFonts w:ascii="Times New Roman" w:hAnsi="Times New Roman" w:cs="Times New Roman"/>
          <w:sz w:val="28"/>
          <w:szCs w:val="28"/>
          <w:lang w:val="en-US"/>
        </w:rPr>
        <w:t>CaO</w:t>
      </w:r>
      <w:r w:rsidRPr="00335C2E">
        <w:rPr>
          <w:rFonts w:ascii="Times New Roman" w:hAnsi="Times New Roman" w:cs="Times New Roman"/>
          <w:sz w:val="28"/>
          <w:szCs w:val="28"/>
        </w:rPr>
        <w:t xml:space="preserve">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w:t>
      </w:r>
      <w:r w:rsidRPr="00335C2E">
        <w:rPr>
          <w:rFonts w:ascii="Times New Roman" w:hAnsi="Times New Roman" w:cs="Times New Roman"/>
          <w:sz w:val="28"/>
          <w:szCs w:val="28"/>
          <w:lang w:val="en-US"/>
        </w:rPr>
        <w:t>Zr</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Nb</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Ce</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Y</w:t>
      </w:r>
      <w:r w:rsidRPr="00335C2E">
        <w:rPr>
          <w:rFonts w:ascii="Times New Roman" w:hAnsi="Times New Roman" w:cs="Times New Roman"/>
          <w:sz w:val="28"/>
          <w:szCs w:val="28"/>
        </w:rPr>
        <w:t>» (</w:t>
      </w:r>
      <w:r w:rsidRPr="00335C2E">
        <w:rPr>
          <w:rFonts w:ascii="Times New Roman" w:hAnsi="Times New Roman" w:cs="Times New Roman"/>
          <w:sz w:val="28"/>
          <w:szCs w:val="28"/>
          <w:lang w:val="en-US"/>
        </w:rPr>
        <w:t>Whalen</w:t>
      </w:r>
      <w:r w:rsidRPr="00335C2E">
        <w:rPr>
          <w:rFonts w:ascii="Times New Roman" w:hAnsi="Times New Roman" w:cs="Times New Roman"/>
          <w:sz w:val="28"/>
          <w:szCs w:val="28"/>
        </w:rPr>
        <w:t xml:space="preserve"> </w:t>
      </w:r>
      <w:r w:rsidRPr="00335C2E">
        <w:rPr>
          <w:rFonts w:ascii="Times New Roman" w:hAnsi="Times New Roman" w:cs="Times New Roman"/>
          <w:sz w:val="28"/>
          <w:szCs w:val="28"/>
          <w:lang w:val="en-US"/>
        </w:rPr>
        <w:t>et</w:t>
      </w:r>
      <w:r w:rsidRPr="00335C2E">
        <w:rPr>
          <w:rFonts w:ascii="Times New Roman" w:hAnsi="Times New Roman" w:cs="Times New Roman"/>
          <w:sz w:val="28"/>
          <w:szCs w:val="28"/>
        </w:rPr>
        <w:t xml:space="preserve"> </w:t>
      </w:r>
      <w:r w:rsidRPr="00335C2E">
        <w:rPr>
          <w:rFonts w:ascii="Times New Roman" w:hAnsi="Times New Roman" w:cs="Times New Roman"/>
          <w:sz w:val="28"/>
          <w:szCs w:val="28"/>
          <w:lang w:val="en-US"/>
        </w:rPr>
        <w:t>al</w:t>
      </w:r>
      <w:r w:rsidRPr="00335C2E">
        <w:rPr>
          <w:rFonts w:ascii="Times New Roman" w:hAnsi="Times New Roman" w:cs="Times New Roman"/>
          <w:sz w:val="28"/>
          <w:szCs w:val="28"/>
        </w:rPr>
        <w:t>., 1987) и справа «Na</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rPr>
        <w:t>O+K</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rPr>
        <w:t>O- Fe O tot*5 - (CaO+MgO)*5» (Гребенников, 2014)</w:t>
      </w:r>
    </w:p>
    <w:p w14:paraId="5476A114" w14:textId="77777777" w:rsidR="005E38A3" w:rsidRPr="00335C2E" w:rsidRDefault="005E38A3" w:rsidP="005E38A3">
      <w:pPr>
        <w:spacing w:after="0" w:line="20" w:lineRule="atLeast"/>
        <w:jc w:val="both"/>
        <w:rPr>
          <w:rFonts w:ascii="Times New Roman" w:hAnsi="Times New Roman" w:cs="Times New Roman"/>
          <w:sz w:val="28"/>
          <w:szCs w:val="28"/>
        </w:rPr>
      </w:pPr>
    </w:p>
    <w:p w14:paraId="660E6264" w14:textId="1BA71C63" w:rsidR="005E38A3" w:rsidRPr="00335C2E" w:rsidRDefault="005E38A3" w:rsidP="00E51CA6">
      <w:pPr>
        <w:spacing w:after="0" w:line="20" w:lineRule="atLeast"/>
        <w:ind w:firstLine="720"/>
        <w:jc w:val="both"/>
        <w:rPr>
          <w:rFonts w:ascii="Times New Roman" w:hAnsi="Times New Roman" w:cs="Times New Roman"/>
          <w:sz w:val="28"/>
          <w:szCs w:val="28"/>
        </w:rPr>
      </w:pPr>
      <w:r w:rsidRPr="00335C2E">
        <w:rPr>
          <w:rFonts w:ascii="Times New Roman" w:hAnsi="Times New Roman" w:cs="Times New Roman"/>
          <w:sz w:val="28"/>
          <w:szCs w:val="28"/>
        </w:rPr>
        <w:t xml:space="preserve">Вещественный состав гранитоидов калбинского комплекса имеет широкие вариации и позволяет относить эти породы к железисто-магнезиальным, высоко- и умеренно глинозёмистым, известково-щелочным и щелочно-известковистым разновидностям. Эти данные не позволяют чётко определить эти граниты к тому иному геохимическому типу. Однако можно уверенно сказать, что в породах калбинского комплекса недостаточно высокое содержание редких и редкоземельных элементов для отнесения их к породам А-типа. Высокие значения </w:t>
      </w:r>
      <w:r w:rsidRPr="00335C2E">
        <w:rPr>
          <w:rFonts w:ascii="Times New Roman" w:hAnsi="Times New Roman" w:cs="Times New Roman"/>
          <w:sz w:val="28"/>
          <w:szCs w:val="28"/>
          <w:lang w:val="en-US"/>
        </w:rPr>
        <w:t>K</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lang w:val="en-US"/>
        </w:rPr>
        <w:t>O</w:t>
      </w:r>
      <w:r w:rsidRPr="00335C2E">
        <w:rPr>
          <w:rFonts w:ascii="Times New Roman" w:hAnsi="Times New Roman" w:cs="Times New Roman"/>
          <w:sz w:val="28"/>
          <w:szCs w:val="28"/>
        </w:rPr>
        <w:t xml:space="preserve">, обогащённость </w:t>
      </w:r>
      <w:r w:rsidRPr="00335C2E">
        <w:rPr>
          <w:rFonts w:ascii="Times New Roman" w:hAnsi="Times New Roman" w:cs="Times New Roman"/>
          <w:sz w:val="28"/>
          <w:szCs w:val="28"/>
          <w:lang w:val="en-US"/>
        </w:rPr>
        <w:t>LREE</w:t>
      </w:r>
      <w:r w:rsidRPr="00335C2E">
        <w:rPr>
          <w:rFonts w:ascii="Times New Roman" w:hAnsi="Times New Roman" w:cs="Times New Roman"/>
          <w:sz w:val="28"/>
          <w:szCs w:val="28"/>
        </w:rPr>
        <w:t xml:space="preserve"> позволяют утверждать, что это точно не породы </w:t>
      </w:r>
      <w:r w:rsidRPr="00335C2E">
        <w:rPr>
          <w:rFonts w:ascii="Times New Roman" w:hAnsi="Times New Roman" w:cs="Times New Roman"/>
          <w:sz w:val="28"/>
          <w:szCs w:val="28"/>
          <w:lang w:val="en-US"/>
        </w:rPr>
        <w:t>M</w:t>
      </w:r>
      <w:r w:rsidRPr="00335C2E">
        <w:rPr>
          <w:rFonts w:ascii="Times New Roman" w:hAnsi="Times New Roman" w:cs="Times New Roman"/>
          <w:sz w:val="28"/>
          <w:szCs w:val="28"/>
        </w:rPr>
        <w:t xml:space="preserve">-типа. Таким образом, наиболее верной будет их классификация как гранитоидов комбинированного </w:t>
      </w:r>
      <w:r w:rsidRPr="00335C2E">
        <w:rPr>
          <w:rFonts w:ascii="Times New Roman" w:hAnsi="Times New Roman" w:cs="Times New Roman"/>
          <w:sz w:val="28"/>
          <w:szCs w:val="28"/>
          <w:lang w:val="en-US"/>
        </w:rPr>
        <w:t>I</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S</w:t>
      </w:r>
      <w:r w:rsidRPr="00335C2E">
        <w:rPr>
          <w:rFonts w:ascii="Times New Roman" w:hAnsi="Times New Roman" w:cs="Times New Roman"/>
          <w:sz w:val="28"/>
          <w:szCs w:val="28"/>
        </w:rPr>
        <w:t>-типа.</w:t>
      </w:r>
    </w:p>
    <w:p w14:paraId="50E18645" w14:textId="371AF62A" w:rsidR="005E38A3" w:rsidRPr="00335C2E" w:rsidRDefault="005E38A3" w:rsidP="00E51CA6">
      <w:pPr>
        <w:spacing w:after="0" w:line="20" w:lineRule="atLeast"/>
        <w:ind w:firstLine="720"/>
        <w:jc w:val="both"/>
        <w:rPr>
          <w:rFonts w:ascii="Times New Roman" w:hAnsi="Times New Roman" w:cs="Times New Roman"/>
          <w:sz w:val="28"/>
          <w:szCs w:val="28"/>
        </w:rPr>
      </w:pPr>
      <w:r w:rsidRPr="00335C2E">
        <w:rPr>
          <w:rFonts w:ascii="Times New Roman" w:hAnsi="Times New Roman" w:cs="Times New Roman"/>
          <w:sz w:val="28"/>
          <w:szCs w:val="28"/>
        </w:rPr>
        <w:t xml:space="preserve">Если говорить об источниках плавления для пород калбинского комплекса, ключевое влияние на их состав должны были оказать осадочные породы такырской серии (песчаники, алевролиты), занимающие основной объём Калба-Нарымской зоны. Участие осадочных сланцев в выплавлении гранитоидов выражено в их повышенной глинозёмистости, спорадическом появление мусковита и граната в породах. Однако, наличие умеренноглинозёмистых разновидностей, пород без </w:t>
      </w:r>
      <w:r w:rsidRPr="00335C2E">
        <w:rPr>
          <w:rFonts w:ascii="Times New Roman" w:hAnsi="Times New Roman" w:cs="Times New Roman"/>
          <w:sz w:val="28"/>
          <w:szCs w:val="28"/>
          <w:lang w:val="en-US"/>
        </w:rPr>
        <w:t>Eu</w:t>
      </w:r>
      <w:r w:rsidRPr="00335C2E">
        <w:rPr>
          <w:rFonts w:ascii="Times New Roman" w:hAnsi="Times New Roman" w:cs="Times New Roman"/>
          <w:sz w:val="28"/>
          <w:szCs w:val="28"/>
        </w:rPr>
        <w:t xml:space="preserve">-минимума и с относительно высокими содержаниями </w:t>
      </w:r>
      <w:r w:rsidRPr="00335C2E">
        <w:rPr>
          <w:rFonts w:ascii="Times New Roman" w:hAnsi="Times New Roman" w:cs="Times New Roman"/>
          <w:sz w:val="28"/>
          <w:szCs w:val="28"/>
          <w:lang w:val="en-US"/>
        </w:rPr>
        <w:t>Sr</w:t>
      </w:r>
      <w:r w:rsidRPr="00335C2E">
        <w:rPr>
          <w:rFonts w:ascii="Times New Roman" w:hAnsi="Times New Roman" w:cs="Times New Roman"/>
          <w:sz w:val="28"/>
          <w:szCs w:val="28"/>
        </w:rPr>
        <w:t xml:space="preserve"> позволяют предполагать участие в источнике пород магматического генезиса, вероятнее всего базальтов. Этими породами могут являться как метабазиты океанической коры, которая предполагается в основании Калба-Нарымской зоны. Однако, поскольку данная зона представляет собой преддуговой прогиб Рудно-Алтайской активной окраины, то можно предположить наличие в её нижних частях широкого разнообразия пород </w:t>
      </w:r>
      <w:r w:rsidRPr="00335C2E">
        <w:rPr>
          <w:rFonts w:ascii="Times New Roman" w:hAnsi="Times New Roman" w:cs="Times New Roman"/>
          <w:sz w:val="28"/>
          <w:szCs w:val="28"/>
        </w:rPr>
        <w:lastRenderedPageBreak/>
        <w:t>аккретировавших к окраине в результате процесса субдукции. Этими породами могли являться разнообразные внутриокеанические острова и островодужные образования. Таким образом, источником для выплавления гранитоидов калбинского комплекса мог являться широкий спектр пород, локализованных в пределах преддугового прогиба при значительной роли перекрывающих осадочных пород.</w:t>
      </w:r>
    </w:p>
    <w:p w14:paraId="53877F14" w14:textId="77777777" w:rsidR="00454F90" w:rsidRPr="00335C2E" w:rsidRDefault="00454F90" w:rsidP="00E51CA6">
      <w:pPr>
        <w:tabs>
          <w:tab w:val="left" w:pos="4820"/>
        </w:tabs>
        <w:spacing w:after="0" w:line="20" w:lineRule="atLeast"/>
        <w:ind w:firstLine="709"/>
        <w:jc w:val="both"/>
        <w:rPr>
          <w:rFonts w:ascii="Times New Roman" w:hAnsi="Times New Roman"/>
          <w:sz w:val="28"/>
          <w:szCs w:val="28"/>
          <w:u w:val="single"/>
        </w:rPr>
      </w:pPr>
    </w:p>
    <w:p w14:paraId="60DE6361" w14:textId="10231090" w:rsidR="005E38A3" w:rsidRPr="00335C2E" w:rsidRDefault="005E38A3" w:rsidP="00E51CA6">
      <w:pPr>
        <w:tabs>
          <w:tab w:val="left" w:pos="4820"/>
        </w:tabs>
        <w:spacing w:after="0" w:line="20" w:lineRule="atLeast"/>
        <w:ind w:firstLine="709"/>
        <w:jc w:val="both"/>
        <w:rPr>
          <w:rFonts w:ascii="Times New Roman" w:hAnsi="Times New Roman"/>
          <w:i/>
          <w:iCs/>
          <w:sz w:val="28"/>
          <w:szCs w:val="28"/>
          <w:u w:val="single"/>
        </w:rPr>
      </w:pPr>
      <w:r w:rsidRPr="00335C2E">
        <w:rPr>
          <w:rFonts w:ascii="Times New Roman" w:hAnsi="Times New Roman"/>
          <w:i/>
          <w:iCs/>
          <w:sz w:val="28"/>
          <w:szCs w:val="28"/>
          <w:u w:val="single"/>
        </w:rPr>
        <w:t>Монастырский комплекс</w:t>
      </w:r>
    </w:p>
    <w:p w14:paraId="3A705547" w14:textId="40DC0304" w:rsidR="00330F68" w:rsidRPr="00335C2E" w:rsidRDefault="005E38A3" w:rsidP="00E51CA6">
      <w:pPr>
        <w:tabs>
          <w:tab w:val="left" w:pos="4820"/>
        </w:tabs>
        <w:spacing w:after="0" w:line="20" w:lineRule="atLeast"/>
        <w:ind w:firstLine="709"/>
        <w:jc w:val="both"/>
        <w:rPr>
          <w:rFonts w:ascii="Times New Roman" w:hAnsi="Times New Roman"/>
          <w:sz w:val="28"/>
          <w:szCs w:val="28"/>
        </w:rPr>
      </w:pPr>
      <w:r w:rsidRPr="00335C2E">
        <w:rPr>
          <w:rFonts w:ascii="Times New Roman" w:hAnsi="Times New Roman"/>
          <w:sz w:val="28"/>
          <w:szCs w:val="28"/>
        </w:rPr>
        <w:t xml:space="preserve">Монастырский комплекс объединяет ряд массивов Калба-Нарымской зоны, сложенных практически полностью лейкократовыми гранитами. В целом геологическое положение массивов монастырского комплекса схоже с массивами калбинского комплекса </w:t>
      </w:r>
      <w:r w:rsidR="00CA71EB" w:rsidRPr="00335C2E">
        <w:rPr>
          <w:rFonts w:ascii="Times New Roman" w:hAnsi="Times New Roman"/>
          <w:sz w:val="28"/>
          <w:szCs w:val="28"/>
        </w:rPr>
        <w:t>–</w:t>
      </w:r>
      <w:r w:rsidRPr="00335C2E">
        <w:rPr>
          <w:rFonts w:ascii="Times New Roman" w:hAnsi="Times New Roman"/>
          <w:sz w:val="28"/>
          <w:szCs w:val="28"/>
        </w:rPr>
        <w:t xml:space="preserve"> они образуют цепочку массивов северо-западного простирания согласно общему структурному плану зоны.</w:t>
      </w:r>
      <w:bookmarkStart w:id="41" w:name="_Hlk197565136"/>
    </w:p>
    <w:p w14:paraId="2763AA3D" w14:textId="77777777" w:rsidR="00330F68" w:rsidRPr="00335C2E" w:rsidRDefault="005E38A3" w:rsidP="00E51CA6">
      <w:pPr>
        <w:tabs>
          <w:tab w:val="left" w:pos="4820"/>
        </w:tabs>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 xml:space="preserve">По геофизическим данным массивы </w:t>
      </w:r>
      <w:r w:rsidR="0045444A" w:rsidRPr="00335C2E">
        <w:rPr>
          <w:rFonts w:ascii="Times New Roman" w:hAnsi="Times New Roman" w:cs="Times New Roman"/>
          <w:sz w:val="28"/>
          <w:szCs w:val="28"/>
        </w:rPr>
        <w:t>п</w:t>
      </w:r>
      <w:r w:rsidRPr="00335C2E">
        <w:rPr>
          <w:rFonts w:ascii="Times New Roman" w:hAnsi="Times New Roman" w:cs="Times New Roman"/>
          <w:sz w:val="28"/>
          <w:szCs w:val="28"/>
        </w:rPr>
        <w:t>литообразн</w:t>
      </w:r>
      <w:r w:rsidR="00A36BCF" w:rsidRPr="00335C2E">
        <w:rPr>
          <w:rFonts w:ascii="Times New Roman" w:hAnsi="Times New Roman" w:cs="Times New Roman"/>
          <w:sz w:val="28"/>
          <w:szCs w:val="28"/>
          <w:lang w:val="kk-KZ"/>
        </w:rPr>
        <w:t>ой</w:t>
      </w:r>
      <w:r w:rsidRPr="00335C2E">
        <w:rPr>
          <w:rFonts w:ascii="Times New Roman" w:hAnsi="Times New Roman" w:cs="Times New Roman"/>
          <w:sz w:val="28"/>
          <w:szCs w:val="28"/>
        </w:rPr>
        <w:t xml:space="preserve"> форм</w:t>
      </w:r>
      <w:r w:rsidR="00A36BCF" w:rsidRPr="00335C2E">
        <w:rPr>
          <w:rFonts w:ascii="Times New Roman" w:hAnsi="Times New Roman" w:cs="Times New Roman"/>
          <w:sz w:val="28"/>
          <w:szCs w:val="28"/>
        </w:rPr>
        <w:t>ы</w:t>
      </w:r>
      <w:r w:rsidRPr="00335C2E">
        <w:rPr>
          <w:rFonts w:ascii="Times New Roman" w:hAnsi="Times New Roman" w:cs="Times New Roman"/>
          <w:sz w:val="28"/>
          <w:szCs w:val="28"/>
        </w:rPr>
        <w:t xml:space="preserve"> мощностью 3-10 км с узкими вертикальными магмоподводящими каналами в центре массивов (Лопатников и др., 1982).</w:t>
      </w:r>
    </w:p>
    <w:p w14:paraId="4E977041" w14:textId="3586A507" w:rsidR="005E38A3" w:rsidRPr="00335C2E" w:rsidRDefault="005E38A3" w:rsidP="00E51CA6">
      <w:pPr>
        <w:tabs>
          <w:tab w:val="left" w:pos="4820"/>
        </w:tabs>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Вмещающими породами для гранитоидов являются черносланцевые толщи такырской серии девон-каменноугольного возраста. Контакт с вмещающими породами чаще всего пологий с зонами ороговикования и ксенолитами. В целом, морфология массивов и взаимоотношения с вмещающими породами схожи с калбинским комплексом</w:t>
      </w:r>
      <w:r w:rsidR="00A36BCF" w:rsidRPr="00335C2E">
        <w:rPr>
          <w:rFonts w:ascii="Times New Roman" w:hAnsi="Times New Roman" w:cs="Times New Roman"/>
          <w:sz w:val="28"/>
          <w:szCs w:val="28"/>
        </w:rPr>
        <w:t xml:space="preserve"> [18, с. 71].</w:t>
      </w:r>
    </w:p>
    <w:p w14:paraId="22BA5CA9" w14:textId="239B794E" w:rsidR="005E38A3" w:rsidRPr="00335C2E" w:rsidRDefault="005E38A3" w:rsidP="00E51CA6">
      <w:pPr>
        <w:tabs>
          <w:tab w:val="left" w:pos="4820"/>
        </w:tabs>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 xml:space="preserve">В составе монастырского комплекса выделяется три фазы внедрения: первая фаза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граниты, лейкократовые, крупнозернистые порфировидные и равномернозернистые; вторая фаза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граниты, лейкократовые мелко-, среднезернистые; третья фаза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жильные граниты аплиты, аплит-пегматиты, камерные пегматиты (Навозов и др., 2011)</w:t>
      </w:r>
      <w:r w:rsidR="00A36BCF" w:rsidRPr="00335C2E">
        <w:rPr>
          <w:rFonts w:ascii="Times New Roman" w:hAnsi="Times New Roman" w:cs="Times New Roman"/>
          <w:sz w:val="28"/>
          <w:szCs w:val="28"/>
        </w:rPr>
        <w:t xml:space="preserve"> [18, с. 40]</w:t>
      </w:r>
      <w:r w:rsidRPr="00335C2E">
        <w:rPr>
          <w:rFonts w:ascii="Times New Roman" w:hAnsi="Times New Roman" w:cs="Times New Roman"/>
          <w:sz w:val="28"/>
          <w:szCs w:val="28"/>
        </w:rPr>
        <w:t>.</w:t>
      </w:r>
    </w:p>
    <w:bookmarkEnd w:id="41"/>
    <w:p w14:paraId="08CEDC89" w14:textId="43DBBEEE" w:rsidR="00330F68" w:rsidRPr="00335C2E" w:rsidRDefault="005E38A3" w:rsidP="005C2596">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Лейкограниты монастырского комплекса характеризуются высоким содержанием SiO</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rPr>
        <w:t xml:space="preserve"> (71,55-75,57 мас.% (среднее 73,36 мас.%)) и постоянным преобладанием K</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rPr>
        <w:t>O над Na</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rPr>
        <w:t>O (K</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rPr>
        <w:t>O/Na</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rPr>
        <w:t>O = 1,08-1,77; среднее 1,48).</w:t>
      </w:r>
      <w:bookmarkStart w:id="42" w:name="_Hlk197565149"/>
    </w:p>
    <w:p w14:paraId="12F52A8E" w14:textId="22886AB5" w:rsidR="00330F68" w:rsidRPr="00335C2E" w:rsidRDefault="005E38A3" w:rsidP="005C2596">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Породы имеют самое высокое суммарное содержание щелочей среди всех пород Калба-Нарымского батолита Na</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rPr>
        <w:t>O+K</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rPr>
        <w:t>O = 7,43-8,77 мас.%</w:t>
      </w:r>
      <w:r w:rsidR="005C2596" w:rsidRPr="00335C2E">
        <w:rPr>
          <w:rFonts w:ascii="Times New Roman" w:hAnsi="Times New Roman" w:cs="Times New Roman"/>
          <w:sz w:val="28"/>
          <w:szCs w:val="28"/>
        </w:rPr>
        <w:t>, (</w:t>
      </w:r>
      <w:r w:rsidRPr="00335C2E">
        <w:rPr>
          <w:rFonts w:ascii="Times New Roman" w:hAnsi="Times New Roman" w:cs="Times New Roman"/>
          <w:sz w:val="28"/>
          <w:szCs w:val="28"/>
        </w:rPr>
        <w:t>средн</w:t>
      </w:r>
      <w:r w:rsidR="005C2596" w:rsidRPr="00335C2E">
        <w:rPr>
          <w:rFonts w:ascii="Times New Roman" w:hAnsi="Times New Roman" w:cs="Times New Roman"/>
          <w:sz w:val="28"/>
          <w:szCs w:val="28"/>
        </w:rPr>
        <w:t>ее</w:t>
      </w:r>
      <w:r w:rsidRPr="00335C2E">
        <w:rPr>
          <w:rFonts w:ascii="Times New Roman" w:hAnsi="Times New Roman" w:cs="Times New Roman"/>
          <w:sz w:val="28"/>
          <w:szCs w:val="28"/>
        </w:rPr>
        <w:t xml:space="preserve"> 8,25 мас.%</w:t>
      </w:r>
      <w:r w:rsidR="005C2596" w:rsidRPr="00335C2E">
        <w:rPr>
          <w:rFonts w:ascii="Times New Roman" w:hAnsi="Times New Roman" w:cs="Times New Roman"/>
          <w:sz w:val="28"/>
          <w:szCs w:val="28"/>
        </w:rPr>
        <w:t>). В породах наблюдаются глинозема Al</w:t>
      </w:r>
      <w:r w:rsidR="005C2596" w:rsidRPr="00335C2E">
        <w:rPr>
          <w:rFonts w:ascii="Times New Roman" w:hAnsi="Times New Roman" w:cs="Times New Roman"/>
          <w:sz w:val="28"/>
          <w:szCs w:val="28"/>
          <w:vertAlign w:val="subscript"/>
        </w:rPr>
        <w:t>2</w:t>
      </w:r>
      <w:r w:rsidR="005C2596" w:rsidRPr="00335C2E">
        <w:rPr>
          <w:rFonts w:ascii="Times New Roman" w:hAnsi="Times New Roman" w:cs="Times New Roman"/>
          <w:sz w:val="28"/>
          <w:szCs w:val="28"/>
        </w:rPr>
        <w:t>O</w:t>
      </w:r>
      <w:r w:rsidR="005C2596" w:rsidRPr="00335C2E">
        <w:rPr>
          <w:rFonts w:ascii="Times New Roman" w:hAnsi="Times New Roman" w:cs="Times New Roman"/>
          <w:sz w:val="28"/>
          <w:szCs w:val="28"/>
          <w:vertAlign w:val="subscript"/>
        </w:rPr>
        <w:t>3</w:t>
      </w:r>
      <w:r w:rsidR="005C2596" w:rsidRPr="00335C2E">
        <w:rPr>
          <w:rFonts w:ascii="Times New Roman" w:hAnsi="Times New Roman" w:cs="Times New Roman"/>
          <w:sz w:val="28"/>
          <w:szCs w:val="28"/>
        </w:rPr>
        <w:t xml:space="preserve"> 12,1-14,12 мас.% (среднее 13,46 мас.%); TiO</w:t>
      </w:r>
      <w:r w:rsidR="005C2596" w:rsidRPr="00335C2E">
        <w:rPr>
          <w:rFonts w:ascii="Times New Roman" w:hAnsi="Times New Roman" w:cs="Times New Roman"/>
          <w:sz w:val="28"/>
          <w:szCs w:val="28"/>
          <w:vertAlign w:val="subscript"/>
        </w:rPr>
        <w:t>2</w:t>
      </w:r>
      <w:r w:rsidR="005C2596" w:rsidRPr="00335C2E">
        <w:rPr>
          <w:rFonts w:ascii="Times New Roman" w:hAnsi="Times New Roman" w:cs="Times New Roman"/>
          <w:sz w:val="28"/>
          <w:szCs w:val="28"/>
        </w:rPr>
        <w:t xml:space="preserve"> </w:t>
      </w:r>
      <w:r w:rsidR="00CA71EB" w:rsidRPr="00335C2E">
        <w:rPr>
          <w:rFonts w:ascii="Times New Roman" w:hAnsi="Times New Roman" w:cs="Times New Roman"/>
          <w:sz w:val="28"/>
          <w:szCs w:val="28"/>
        </w:rPr>
        <w:t>–</w:t>
      </w:r>
      <w:r w:rsidR="005C2596" w:rsidRPr="00335C2E">
        <w:rPr>
          <w:rFonts w:ascii="Times New Roman" w:hAnsi="Times New Roman" w:cs="Times New Roman"/>
          <w:sz w:val="28"/>
          <w:szCs w:val="28"/>
        </w:rPr>
        <w:t xml:space="preserve"> 0,07-0,33 мас.% (среднее 0,21 мас.%); </w:t>
      </w:r>
      <w:r w:rsidRPr="00335C2E">
        <w:rPr>
          <w:rFonts w:ascii="Times New Roman" w:hAnsi="Times New Roman" w:cs="Times New Roman"/>
          <w:sz w:val="28"/>
          <w:szCs w:val="28"/>
        </w:rPr>
        <w:t>относительно низки</w:t>
      </w:r>
      <w:r w:rsidR="005C2596" w:rsidRPr="00335C2E">
        <w:rPr>
          <w:rFonts w:ascii="Times New Roman" w:hAnsi="Times New Roman" w:cs="Times New Roman"/>
          <w:sz w:val="28"/>
          <w:szCs w:val="28"/>
        </w:rPr>
        <w:t>е</w:t>
      </w:r>
      <w:r w:rsidRPr="00335C2E">
        <w:rPr>
          <w:rFonts w:ascii="Times New Roman" w:hAnsi="Times New Roman" w:cs="Times New Roman"/>
          <w:sz w:val="28"/>
          <w:szCs w:val="28"/>
        </w:rPr>
        <w:t xml:space="preserve"> значения CaO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0,5</w:t>
      </w:r>
      <w:r w:rsidR="005C2596" w:rsidRPr="00335C2E">
        <w:rPr>
          <w:rFonts w:ascii="Times New Roman" w:hAnsi="Times New Roman" w:cs="Times New Roman"/>
          <w:sz w:val="28"/>
          <w:szCs w:val="28"/>
        </w:rPr>
        <w:t>1</w:t>
      </w:r>
      <w:r w:rsidRPr="00335C2E">
        <w:rPr>
          <w:rFonts w:ascii="Times New Roman" w:hAnsi="Times New Roman" w:cs="Times New Roman"/>
          <w:sz w:val="28"/>
          <w:szCs w:val="28"/>
        </w:rPr>
        <w:t>- 1,41 мас.% (среднее 0,93 мас.%) (рисунок 3.15)</w:t>
      </w:r>
      <w:r w:rsidR="005C2596" w:rsidRPr="00335C2E">
        <w:rPr>
          <w:rFonts w:ascii="Times New Roman" w:hAnsi="Times New Roman" w:cs="Times New Roman"/>
          <w:sz w:val="28"/>
          <w:szCs w:val="28"/>
        </w:rPr>
        <w:t xml:space="preserve"> и </w:t>
      </w:r>
      <w:r w:rsidRPr="00335C2E">
        <w:rPr>
          <w:rFonts w:ascii="Times New Roman" w:hAnsi="Times New Roman" w:cs="Times New Roman"/>
          <w:sz w:val="28"/>
          <w:szCs w:val="28"/>
        </w:rPr>
        <w:t>FeO+Fe</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rPr>
        <w:t>O</w:t>
      </w:r>
      <w:r w:rsidRPr="00335C2E">
        <w:rPr>
          <w:rFonts w:ascii="Times New Roman" w:hAnsi="Times New Roman" w:cs="Times New Roman"/>
          <w:sz w:val="28"/>
          <w:szCs w:val="28"/>
          <w:vertAlign w:val="subscript"/>
        </w:rPr>
        <w:t>3</w:t>
      </w:r>
      <w:r w:rsidRPr="00335C2E">
        <w:rPr>
          <w:rFonts w:ascii="Times New Roman" w:hAnsi="Times New Roman" w:cs="Times New Roman"/>
          <w:sz w:val="28"/>
          <w:szCs w:val="28"/>
        </w:rPr>
        <w:t>+MgO = 1,72-3,76 мас.% (среднее 2,51 мас.%)</w:t>
      </w:r>
      <w:r w:rsidR="005C2596" w:rsidRPr="00335C2E">
        <w:rPr>
          <w:rFonts w:ascii="Times New Roman" w:hAnsi="Times New Roman" w:cs="Times New Roman"/>
          <w:sz w:val="28"/>
          <w:szCs w:val="28"/>
        </w:rPr>
        <w:t>.</w:t>
      </w:r>
    </w:p>
    <w:p w14:paraId="62817A36" w14:textId="2E872DCF" w:rsidR="005E38A3" w:rsidRPr="00335C2E" w:rsidRDefault="005C2596" w:rsidP="005C2596">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П</w:t>
      </w:r>
      <w:r w:rsidR="005E38A3" w:rsidRPr="00335C2E">
        <w:rPr>
          <w:rFonts w:ascii="Times New Roman" w:hAnsi="Times New Roman" w:cs="Times New Roman"/>
          <w:sz w:val="28"/>
          <w:szCs w:val="28"/>
        </w:rPr>
        <w:t xml:space="preserve">ороды </w:t>
      </w:r>
      <w:r w:rsidRPr="00335C2E">
        <w:rPr>
          <w:rFonts w:ascii="Times New Roman" w:hAnsi="Times New Roman" w:cs="Times New Roman"/>
          <w:sz w:val="28"/>
          <w:szCs w:val="28"/>
        </w:rPr>
        <w:t>относятся к</w:t>
      </w:r>
      <w:r w:rsidR="005E38A3" w:rsidRPr="00335C2E">
        <w:rPr>
          <w:rFonts w:ascii="Times New Roman" w:hAnsi="Times New Roman" w:cs="Times New Roman"/>
          <w:sz w:val="28"/>
          <w:szCs w:val="28"/>
        </w:rPr>
        <w:t xml:space="preserve"> высококалиевым гранитоидам известково-щелочной серии, а часть образцов попадает в поле шошонитовой серии (рисунок 3.16).</w:t>
      </w:r>
    </w:p>
    <w:p w14:paraId="3052EA37" w14:textId="77777777" w:rsidR="00330F68" w:rsidRPr="00335C2E" w:rsidRDefault="00330F68" w:rsidP="005E38A3">
      <w:pPr>
        <w:spacing w:after="0" w:line="20" w:lineRule="atLeast"/>
        <w:jc w:val="both"/>
        <w:rPr>
          <w:rFonts w:ascii="Times New Roman" w:hAnsi="Times New Roman" w:cs="Times New Roman"/>
          <w:sz w:val="28"/>
          <w:szCs w:val="28"/>
        </w:rPr>
      </w:pPr>
    </w:p>
    <w:bookmarkEnd w:id="42"/>
    <w:p w14:paraId="059BEA41" w14:textId="77777777" w:rsidR="005E38A3" w:rsidRPr="00335C2E" w:rsidRDefault="005E38A3" w:rsidP="005E38A3">
      <w:pPr>
        <w:spacing w:after="0" w:line="20" w:lineRule="atLeast"/>
        <w:jc w:val="center"/>
        <w:rPr>
          <w:rFonts w:ascii="Times New Roman" w:hAnsi="Times New Roman" w:cs="Times New Roman"/>
          <w:sz w:val="28"/>
          <w:szCs w:val="28"/>
        </w:rPr>
      </w:pPr>
      <w:r w:rsidRPr="00335C2E">
        <w:rPr>
          <w:rFonts w:ascii="Times New Roman" w:hAnsi="Times New Roman" w:cs="Times New Roman"/>
          <w:noProof/>
          <w:sz w:val="28"/>
          <w:szCs w:val="28"/>
          <w:lang w:eastAsia="ru-RU"/>
        </w:rPr>
        <w:lastRenderedPageBreak/>
        <w:drawing>
          <wp:inline distT="0" distB="0" distL="0" distR="0" wp14:anchorId="6E863EFC" wp14:editId="6E4CC6DF">
            <wp:extent cx="4424167" cy="3614468"/>
            <wp:effectExtent l="0" t="0" r="0" b="508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S Monastery.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468581" cy="3650754"/>
                    </a:xfrm>
                    <a:prstGeom prst="rect">
                      <a:avLst/>
                    </a:prstGeom>
                  </pic:spPr>
                </pic:pic>
              </a:graphicData>
            </a:graphic>
          </wp:inline>
        </w:drawing>
      </w:r>
    </w:p>
    <w:p w14:paraId="497665D4" w14:textId="79498EBC" w:rsidR="005E38A3" w:rsidRPr="00335C2E" w:rsidRDefault="005E38A3" w:rsidP="005E38A3">
      <w:pPr>
        <w:tabs>
          <w:tab w:val="left" w:pos="1224"/>
        </w:tabs>
        <w:spacing w:after="0" w:line="20" w:lineRule="atLeast"/>
        <w:jc w:val="center"/>
        <w:rPr>
          <w:rFonts w:ascii="Times New Roman" w:hAnsi="Times New Roman" w:cs="Times New Roman"/>
          <w:sz w:val="28"/>
          <w:szCs w:val="28"/>
        </w:rPr>
      </w:pPr>
      <w:r w:rsidRPr="00335C2E">
        <w:rPr>
          <w:rFonts w:ascii="Times New Roman" w:hAnsi="Times New Roman" w:cs="Times New Roman"/>
          <w:bCs/>
          <w:sz w:val="28"/>
          <w:szCs w:val="28"/>
        </w:rPr>
        <w:t xml:space="preserve">Рисунок 3.15 </w:t>
      </w:r>
      <w:r w:rsidR="00CA71EB" w:rsidRPr="00335C2E">
        <w:rPr>
          <w:rFonts w:ascii="Times New Roman" w:hAnsi="Times New Roman" w:cs="Times New Roman"/>
          <w:sz w:val="24"/>
          <w:szCs w:val="24"/>
        </w:rPr>
        <w:t>–</w:t>
      </w:r>
      <w:r w:rsidRPr="00335C2E">
        <w:rPr>
          <w:rFonts w:ascii="Times New Roman" w:hAnsi="Times New Roman" w:cs="Times New Roman"/>
          <w:b/>
          <w:sz w:val="28"/>
          <w:szCs w:val="28"/>
        </w:rPr>
        <w:t xml:space="preserve"> </w:t>
      </w:r>
      <w:r w:rsidRPr="00335C2E">
        <w:rPr>
          <w:rFonts w:ascii="Times New Roman" w:hAnsi="Times New Roman" w:cs="Times New Roman"/>
          <w:sz w:val="28"/>
          <w:szCs w:val="28"/>
        </w:rPr>
        <w:t>Составы пород монастырского комплекса на классификационной диаграмме «SiO</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rPr>
        <w:t xml:space="preserve">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w:t>
      </w:r>
      <w:r w:rsidRPr="00335C2E">
        <w:rPr>
          <w:rFonts w:ascii="Times New Roman" w:hAnsi="Times New Roman" w:cs="Times New Roman"/>
          <w:sz w:val="28"/>
          <w:szCs w:val="28"/>
          <w:lang w:val="en-US"/>
        </w:rPr>
        <w:t>Na</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lang w:val="en-US"/>
        </w:rPr>
        <w:t>O</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K</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lang w:val="en-US"/>
        </w:rPr>
        <w:t>O</w:t>
      </w:r>
      <w:r w:rsidRPr="00335C2E">
        <w:rPr>
          <w:rFonts w:ascii="Times New Roman" w:hAnsi="Times New Roman" w:cs="Times New Roman"/>
          <w:sz w:val="28"/>
          <w:szCs w:val="28"/>
        </w:rPr>
        <w:t>» (</w:t>
      </w:r>
      <w:r w:rsidRPr="00335C2E">
        <w:rPr>
          <w:rFonts w:ascii="Times New Roman" w:hAnsi="Times New Roman" w:cs="Times New Roman"/>
          <w:sz w:val="28"/>
          <w:szCs w:val="28"/>
          <w:lang w:val="en-US"/>
        </w:rPr>
        <w:t>Middlemost</w:t>
      </w:r>
      <w:r w:rsidRPr="00335C2E">
        <w:rPr>
          <w:rFonts w:ascii="Times New Roman" w:hAnsi="Times New Roman" w:cs="Times New Roman"/>
          <w:sz w:val="28"/>
          <w:szCs w:val="28"/>
        </w:rPr>
        <w:t>, 1994)</w:t>
      </w:r>
    </w:p>
    <w:p w14:paraId="5E2D41EB" w14:textId="77777777" w:rsidR="005E38A3" w:rsidRPr="00335C2E" w:rsidRDefault="005E38A3" w:rsidP="005E38A3">
      <w:pPr>
        <w:tabs>
          <w:tab w:val="left" w:pos="1224"/>
        </w:tabs>
        <w:spacing w:after="0" w:line="20" w:lineRule="atLeast"/>
        <w:jc w:val="center"/>
        <w:rPr>
          <w:rFonts w:ascii="Times New Roman" w:hAnsi="Times New Roman" w:cs="Times New Roman"/>
          <w:sz w:val="28"/>
          <w:szCs w:val="28"/>
        </w:rPr>
      </w:pPr>
    </w:p>
    <w:p w14:paraId="0946AE4A" w14:textId="77777777" w:rsidR="005E38A3" w:rsidRPr="00335C2E" w:rsidRDefault="005E38A3" w:rsidP="005E38A3">
      <w:pPr>
        <w:spacing w:after="0" w:line="20" w:lineRule="atLeast"/>
        <w:jc w:val="center"/>
        <w:rPr>
          <w:rFonts w:ascii="Times New Roman" w:hAnsi="Times New Roman" w:cs="Times New Roman"/>
          <w:sz w:val="28"/>
          <w:szCs w:val="28"/>
        </w:rPr>
      </w:pPr>
      <w:r w:rsidRPr="00335C2E">
        <w:rPr>
          <w:rFonts w:ascii="Times New Roman" w:hAnsi="Times New Roman" w:cs="Times New Roman"/>
          <w:noProof/>
          <w:sz w:val="28"/>
          <w:szCs w:val="28"/>
          <w:lang w:eastAsia="ru-RU"/>
        </w:rPr>
        <w:drawing>
          <wp:inline distT="0" distB="0" distL="0" distR="0" wp14:anchorId="2A0124C6" wp14:editId="1515377B">
            <wp:extent cx="4371788" cy="3329796"/>
            <wp:effectExtent l="0" t="0" r="0" b="444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К2О Monaster.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407068" cy="3356667"/>
                    </a:xfrm>
                    <a:prstGeom prst="rect">
                      <a:avLst/>
                    </a:prstGeom>
                  </pic:spPr>
                </pic:pic>
              </a:graphicData>
            </a:graphic>
          </wp:inline>
        </w:drawing>
      </w:r>
    </w:p>
    <w:p w14:paraId="7798FF28" w14:textId="15F5C01B" w:rsidR="005E38A3" w:rsidRPr="00335C2E" w:rsidRDefault="005E38A3" w:rsidP="005E38A3">
      <w:pPr>
        <w:spacing w:after="0" w:line="20" w:lineRule="atLeast"/>
        <w:jc w:val="center"/>
        <w:rPr>
          <w:rFonts w:ascii="Times New Roman" w:hAnsi="Times New Roman" w:cs="Times New Roman"/>
          <w:sz w:val="28"/>
          <w:szCs w:val="28"/>
        </w:rPr>
      </w:pPr>
      <w:r w:rsidRPr="00335C2E">
        <w:rPr>
          <w:rFonts w:ascii="Times New Roman" w:hAnsi="Times New Roman" w:cs="Times New Roman"/>
          <w:sz w:val="28"/>
          <w:szCs w:val="28"/>
        </w:rPr>
        <w:t xml:space="preserve">Рисунок 3.16 </w:t>
      </w:r>
      <w:r w:rsidR="00CA71EB" w:rsidRPr="00335C2E">
        <w:rPr>
          <w:rFonts w:ascii="Times New Roman" w:hAnsi="Times New Roman" w:cs="Times New Roman"/>
          <w:sz w:val="28"/>
          <w:szCs w:val="28"/>
        </w:rPr>
        <w:t>–</w:t>
      </w:r>
      <w:r w:rsidR="008A4EE4" w:rsidRPr="00335C2E">
        <w:rPr>
          <w:rFonts w:ascii="Times New Roman" w:hAnsi="Times New Roman" w:cs="Times New Roman"/>
          <w:sz w:val="28"/>
          <w:szCs w:val="28"/>
        </w:rPr>
        <w:t xml:space="preserve"> </w:t>
      </w:r>
      <w:r w:rsidR="00965A26" w:rsidRPr="00335C2E">
        <w:rPr>
          <w:rFonts w:ascii="Times New Roman" w:hAnsi="Times New Roman" w:cs="Times New Roman"/>
          <w:sz w:val="28"/>
          <w:szCs w:val="28"/>
        </w:rPr>
        <w:t xml:space="preserve">Распределение </w:t>
      </w:r>
      <w:r w:rsidRPr="00335C2E">
        <w:rPr>
          <w:rFonts w:ascii="Times New Roman" w:hAnsi="Times New Roman" w:cs="Times New Roman"/>
          <w:sz w:val="28"/>
          <w:szCs w:val="28"/>
        </w:rPr>
        <w:t>пород монастырского комплекса на классификационной диаграмме «SiO</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rPr>
        <w:t xml:space="preserve">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K</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rPr>
        <w:t>O» (Peccerillo and Taylor, 1976)</w:t>
      </w:r>
    </w:p>
    <w:p w14:paraId="56B46591" w14:textId="77777777" w:rsidR="00454F90" w:rsidRPr="00335C2E" w:rsidRDefault="00454F90" w:rsidP="008A4EE4">
      <w:pPr>
        <w:spacing w:after="0" w:line="20" w:lineRule="atLeast"/>
        <w:ind w:firstLine="720"/>
        <w:jc w:val="both"/>
        <w:rPr>
          <w:rFonts w:ascii="Times New Roman" w:hAnsi="Times New Roman" w:cs="Times New Roman"/>
          <w:sz w:val="28"/>
          <w:szCs w:val="28"/>
        </w:rPr>
      </w:pPr>
    </w:p>
    <w:p w14:paraId="65266245" w14:textId="25E82A88" w:rsidR="00A22BBE" w:rsidRPr="00335C2E" w:rsidRDefault="00A22BBE" w:rsidP="008A4EE4">
      <w:pPr>
        <w:spacing w:after="0" w:line="20" w:lineRule="atLeast"/>
        <w:ind w:firstLine="720"/>
        <w:jc w:val="both"/>
        <w:rPr>
          <w:rFonts w:ascii="Times New Roman" w:hAnsi="Times New Roman" w:cs="Times New Roman"/>
          <w:sz w:val="28"/>
          <w:szCs w:val="28"/>
        </w:rPr>
      </w:pPr>
      <w:r w:rsidRPr="00335C2E">
        <w:rPr>
          <w:rFonts w:ascii="Times New Roman" w:hAnsi="Times New Roman" w:cs="Times New Roman"/>
          <w:sz w:val="28"/>
          <w:szCs w:val="28"/>
        </w:rPr>
        <w:t>Согласно данным классификационных диаграмм (Frost et al., 2001) породы комплекса располагаются в полях железистых умеренно- и высокоглинозёмистых, известково-щелочных и щелочно-известковистых гранитоидов (рисунок 3.17).</w:t>
      </w:r>
    </w:p>
    <w:p w14:paraId="1B86D9E6" w14:textId="77777777" w:rsidR="005E38A3" w:rsidRPr="00335C2E" w:rsidRDefault="005E38A3" w:rsidP="005E38A3">
      <w:pPr>
        <w:spacing w:after="0" w:line="20" w:lineRule="atLeast"/>
        <w:jc w:val="both"/>
        <w:rPr>
          <w:rFonts w:ascii="Times New Roman" w:hAnsi="Times New Roman" w:cs="Times New Roman"/>
          <w:sz w:val="28"/>
          <w:szCs w:val="28"/>
        </w:rPr>
      </w:pPr>
    </w:p>
    <w:p w14:paraId="1F61FBB0" w14:textId="77777777" w:rsidR="005E38A3" w:rsidRPr="00335C2E" w:rsidRDefault="005E38A3" w:rsidP="00B21A5F">
      <w:pPr>
        <w:spacing w:after="0" w:line="20" w:lineRule="atLeast"/>
        <w:jc w:val="center"/>
        <w:rPr>
          <w:rFonts w:ascii="Times New Roman" w:hAnsi="Times New Roman" w:cs="Times New Roman"/>
          <w:sz w:val="28"/>
          <w:szCs w:val="28"/>
        </w:rPr>
      </w:pPr>
      <w:r w:rsidRPr="00335C2E">
        <w:rPr>
          <w:rFonts w:ascii="Times New Roman" w:hAnsi="Times New Roman" w:cs="Times New Roman"/>
          <w:noProof/>
          <w:sz w:val="28"/>
          <w:szCs w:val="28"/>
          <w:lang w:eastAsia="ru-RU"/>
        </w:rPr>
        <w:drawing>
          <wp:inline distT="0" distB="0" distL="0" distR="0" wp14:anchorId="78160943" wp14:editId="7DF4CF37">
            <wp:extent cx="5902112" cy="1933575"/>
            <wp:effectExtent l="0" t="0" r="381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rost Monaster.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31109" cy="1943075"/>
                    </a:xfrm>
                    <a:prstGeom prst="rect">
                      <a:avLst/>
                    </a:prstGeom>
                  </pic:spPr>
                </pic:pic>
              </a:graphicData>
            </a:graphic>
          </wp:inline>
        </w:drawing>
      </w:r>
    </w:p>
    <w:p w14:paraId="0D014C15" w14:textId="0FD77E63" w:rsidR="005E38A3" w:rsidRPr="00335C2E" w:rsidRDefault="005E38A3" w:rsidP="008A4EE4">
      <w:pPr>
        <w:spacing w:after="0" w:line="20" w:lineRule="atLeast"/>
        <w:jc w:val="center"/>
        <w:rPr>
          <w:rFonts w:ascii="Times New Roman" w:hAnsi="Times New Roman" w:cs="Times New Roman"/>
          <w:sz w:val="28"/>
          <w:szCs w:val="28"/>
        </w:rPr>
      </w:pPr>
      <w:r w:rsidRPr="00335C2E">
        <w:rPr>
          <w:rFonts w:ascii="Times New Roman" w:hAnsi="Times New Roman" w:cs="Times New Roman"/>
          <w:sz w:val="28"/>
          <w:szCs w:val="28"/>
        </w:rPr>
        <w:t>Рисунок 3.17</w:t>
      </w:r>
      <w:r w:rsidR="008A4EE4" w:rsidRPr="00335C2E">
        <w:rPr>
          <w:rFonts w:ascii="Times New Roman" w:hAnsi="Times New Roman" w:cs="Times New Roman"/>
          <w:sz w:val="28"/>
          <w:szCs w:val="28"/>
        </w:rPr>
        <w:t xml:space="preserve"> </w:t>
      </w:r>
      <w:r w:rsidR="00CA71EB" w:rsidRPr="00335C2E">
        <w:rPr>
          <w:rFonts w:ascii="Times New Roman" w:hAnsi="Times New Roman" w:cs="Times New Roman"/>
          <w:sz w:val="28"/>
          <w:szCs w:val="28"/>
        </w:rPr>
        <w:t>–</w:t>
      </w:r>
      <w:r w:rsidR="008A4EE4" w:rsidRPr="00335C2E">
        <w:rPr>
          <w:rFonts w:ascii="Times New Roman" w:hAnsi="Times New Roman" w:cs="Times New Roman"/>
          <w:sz w:val="28"/>
          <w:szCs w:val="28"/>
        </w:rPr>
        <w:t xml:space="preserve"> </w:t>
      </w:r>
      <w:r w:rsidRPr="00335C2E">
        <w:rPr>
          <w:rFonts w:ascii="Times New Roman" w:hAnsi="Times New Roman" w:cs="Times New Roman"/>
          <w:sz w:val="28"/>
          <w:szCs w:val="28"/>
        </w:rPr>
        <w:t xml:space="preserve">Составы пород монастырского комплекса на классификационных диаграммах (Frost et al., 2001): слева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w:t>
      </w:r>
      <w:r w:rsidRPr="00335C2E">
        <w:rPr>
          <w:rFonts w:ascii="Times New Roman" w:hAnsi="Times New Roman" w:cs="Times New Roman"/>
          <w:sz w:val="28"/>
          <w:szCs w:val="28"/>
          <w:lang w:val="en-US"/>
        </w:rPr>
        <w:t>FeOt</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FeOt</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MgO</w:t>
      </w:r>
      <w:r w:rsidRPr="00335C2E">
        <w:rPr>
          <w:rFonts w:ascii="Times New Roman" w:hAnsi="Times New Roman" w:cs="Times New Roman"/>
          <w:sz w:val="28"/>
          <w:szCs w:val="28"/>
        </w:rPr>
        <w:t xml:space="preserve">) - </w:t>
      </w:r>
      <w:r w:rsidRPr="00335C2E">
        <w:rPr>
          <w:rFonts w:ascii="Times New Roman" w:hAnsi="Times New Roman" w:cs="Times New Roman"/>
          <w:sz w:val="28"/>
          <w:szCs w:val="28"/>
          <w:lang w:val="en-US"/>
        </w:rPr>
        <w:t>SiO</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rPr>
        <w:t xml:space="preserve">»; по середине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w:t>
      </w:r>
      <w:r w:rsidRPr="00335C2E">
        <w:rPr>
          <w:rFonts w:ascii="Times New Roman" w:hAnsi="Times New Roman" w:cs="Times New Roman"/>
          <w:sz w:val="28"/>
          <w:szCs w:val="28"/>
          <w:lang w:val="en-US"/>
        </w:rPr>
        <w:t>Na</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lang w:val="en-US"/>
        </w:rPr>
        <w:t>O</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K</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lang w:val="en-US"/>
        </w:rPr>
        <w:t>O</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Ca</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lang w:val="en-US"/>
        </w:rPr>
        <w:t>O</w:t>
      </w:r>
      <w:r w:rsidRPr="00335C2E">
        <w:rPr>
          <w:rFonts w:ascii="Times New Roman" w:hAnsi="Times New Roman" w:cs="Times New Roman"/>
          <w:sz w:val="28"/>
          <w:szCs w:val="28"/>
        </w:rPr>
        <w:t xml:space="preserve"> - </w:t>
      </w:r>
      <w:r w:rsidRPr="00335C2E">
        <w:rPr>
          <w:rFonts w:ascii="Times New Roman" w:hAnsi="Times New Roman" w:cs="Times New Roman"/>
          <w:sz w:val="28"/>
          <w:szCs w:val="28"/>
          <w:lang w:val="en-US"/>
        </w:rPr>
        <w:t>SiO</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rPr>
        <w:t xml:space="preserve">»; справа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w:t>
      </w:r>
      <w:r w:rsidRPr="00335C2E">
        <w:rPr>
          <w:rFonts w:ascii="Times New Roman" w:hAnsi="Times New Roman" w:cs="Times New Roman"/>
          <w:sz w:val="28"/>
          <w:szCs w:val="28"/>
          <w:lang w:val="en-US"/>
        </w:rPr>
        <w:t>A</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NK</w:t>
      </w:r>
      <w:r w:rsidRPr="00335C2E">
        <w:rPr>
          <w:rFonts w:ascii="Times New Roman" w:hAnsi="Times New Roman" w:cs="Times New Roman"/>
          <w:sz w:val="28"/>
          <w:szCs w:val="28"/>
        </w:rPr>
        <w:t xml:space="preserve">= </w:t>
      </w:r>
      <w:r w:rsidRPr="00335C2E">
        <w:rPr>
          <w:rFonts w:ascii="Times New Roman" w:hAnsi="Times New Roman" w:cs="Times New Roman"/>
          <w:sz w:val="28"/>
          <w:szCs w:val="28"/>
          <w:lang w:val="en-US"/>
        </w:rPr>
        <w:t>Al</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Na</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K</w:t>
      </w:r>
      <w:r w:rsidRPr="00335C2E">
        <w:rPr>
          <w:rFonts w:ascii="Times New Roman" w:hAnsi="Times New Roman" w:cs="Times New Roman"/>
          <w:sz w:val="28"/>
          <w:szCs w:val="28"/>
        </w:rPr>
        <w:t>) -</w:t>
      </w:r>
      <w:r w:rsidRPr="00335C2E">
        <w:rPr>
          <w:rFonts w:ascii="Times New Roman" w:hAnsi="Times New Roman" w:cs="Times New Roman"/>
          <w:sz w:val="28"/>
          <w:szCs w:val="28"/>
          <w:lang w:val="en-US"/>
        </w:rPr>
        <w:t>ASI</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Al</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Ca</w:t>
      </w:r>
      <w:r w:rsidRPr="00335C2E">
        <w:rPr>
          <w:rFonts w:ascii="Times New Roman" w:hAnsi="Times New Roman" w:cs="Times New Roman"/>
          <w:sz w:val="28"/>
          <w:szCs w:val="28"/>
        </w:rPr>
        <w:t>-1.67</w:t>
      </w:r>
      <w:r w:rsidRPr="00335C2E">
        <w:rPr>
          <w:rFonts w:ascii="Times New Roman" w:hAnsi="Times New Roman" w:cs="Times New Roman"/>
          <w:sz w:val="28"/>
          <w:szCs w:val="28"/>
          <w:lang w:val="en-US"/>
        </w:rPr>
        <w:t>P</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Na</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K</w:t>
      </w:r>
      <w:r w:rsidRPr="00335C2E">
        <w:rPr>
          <w:rFonts w:ascii="Times New Roman" w:hAnsi="Times New Roman" w:cs="Times New Roman"/>
          <w:sz w:val="28"/>
          <w:szCs w:val="28"/>
        </w:rPr>
        <w:t>)»</w:t>
      </w:r>
    </w:p>
    <w:p w14:paraId="05D07D80" w14:textId="77777777" w:rsidR="005E38A3" w:rsidRPr="00335C2E" w:rsidRDefault="005E38A3" w:rsidP="005E38A3">
      <w:pPr>
        <w:spacing w:after="0" w:line="20" w:lineRule="atLeast"/>
        <w:jc w:val="both"/>
        <w:rPr>
          <w:rFonts w:ascii="Times New Roman" w:hAnsi="Times New Roman" w:cs="Times New Roman"/>
          <w:sz w:val="28"/>
          <w:szCs w:val="28"/>
        </w:rPr>
      </w:pPr>
    </w:p>
    <w:p w14:paraId="2A6B4FFF" w14:textId="46332244" w:rsidR="005E38A3" w:rsidRPr="00335C2E" w:rsidRDefault="00A22BBE" w:rsidP="008A4EE4">
      <w:pPr>
        <w:spacing w:after="0" w:line="20" w:lineRule="atLeast"/>
        <w:ind w:firstLine="720"/>
        <w:jc w:val="both"/>
        <w:rPr>
          <w:rFonts w:ascii="Times New Roman" w:hAnsi="Times New Roman" w:cs="Times New Roman"/>
          <w:sz w:val="28"/>
          <w:szCs w:val="28"/>
        </w:rPr>
      </w:pPr>
      <w:r w:rsidRPr="00335C2E">
        <w:rPr>
          <w:rFonts w:ascii="Times New Roman" w:hAnsi="Times New Roman" w:cs="Times New Roman"/>
          <w:sz w:val="28"/>
          <w:szCs w:val="28"/>
        </w:rPr>
        <w:t>Ассиметричный обликом с отрицательным наклоном (La</w:t>
      </w:r>
      <w:r w:rsidRPr="00335C2E">
        <w:rPr>
          <w:rFonts w:ascii="Times New Roman" w:hAnsi="Times New Roman" w:cs="Times New Roman"/>
          <w:sz w:val="28"/>
          <w:szCs w:val="28"/>
          <w:vertAlign w:val="subscript"/>
        </w:rPr>
        <w:t>n</w:t>
      </w:r>
      <w:r w:rsidRPr="00335C2E">
        <w:rPr>
          <w:rFonts w:ascii="Times New Roman" w:hAnsi="Times New Roman" w:cs="Times New Roman"/>
          <w:sz w:val="28"/>
          <w:szCs w:val="28"/>
        </w:rPr>
        <w:t>/Yb</w:t>
      </w:r>
      <w:r w:rsidRPr="00335C2E">
        <w:rPr>
          <w:rFonts w:ascii="Times New Roman" w:hAnsi="Times New Roman" w:cs="Times New Roman"/>
          <w:sz w:val="28"/>
          <w:szCs w:val="28"/>
          <w:vertAlign w:val="subscript"/>
        </w:rPr>
        <w:t>n</w:t>
      </w:r>
      <w:r w:rsidRPr="00335C2E">
        <w:rPr>
          <w:rFonts w:ascii="Times New Roman" w:hAnsi="Times New Roman" w:cs="Times New Roman"/>
          <w:sz w:val="28"/>
          <w:szCs w:val="28"/>
        </w:rPr>
        <w:t xml:space="preserve"> = 3,24-21,28 (среднее 9,79)) характеризуются с</w:t>
      </w:r>
      <w:r w:rsidR="005E38A3" w:rsidRPr="00335C2E">
        <w:rPr>
          <w:rFonts w:ascii="Times New Roman" w:hAnsi="Times New Roman" w:cs="Times New Roman"/>
          <w:sz w:val="28"/>
          <w:szCs w:val="28"/>
        </w:rPr>
        <w:t xml:space="preserve">пектры распределения </w:t>
      </w:r>
      <w:r w:rsidRPr="00335C2E">
        <w:rPr>
          <w:rFonts w:ascii="Times New Roman" w:hAnsi="Times New Roman" w:cs="Times New Roman"/>
          <w:sz w:val="28"/>
          <w:szCs w:val="28"/>
        </w:rPr>
        <w:t>РЗЭ</w:t>
      </w:r>
      <w:r w:rsidR="005E38A3" w:rsidRPr="00335C2E">
        <w:rPr>
          <w:rFonts w:ascii="Times New Roman" w:hAnsi="Times New Roman" w:cs="Times New Roman"/>
          <w:sz w:val="28"/>
          <w:szCs w:val="28"/>
        </w:rPr>
        <w:t>, нормированные по хондриту</w:t>
      </w:r>
      <w:r w:rsidR="00780720" w:rsidRPr="00335C2E">
        <w:rPr>
          <w:rFonts w:ascii="Times New Roman" w:hAnsi="Times New Roman" w:cs="Times New Roman"/>
          <w:sz w:val="28"/>
          <w:szCs w:val="28"/>
        </w:rPr>
        <w:t xml:space="preserve"> </w:t>
      </w:r>
      <w:r w:rsidR="005E38A3" w:rsidRPr="00335C2E">
        <w:rPr>
          <w:rFonts w:ascii="Times New Roman" w:hAnsi="Times New Roman" w:cs="Times New Roman"/>
          <w:sz w:val="28"/>
          <w:szCs w:val="28"/>
        </w:rPr>
        <w:t xml:space="preserve">(Boynton, 1984), (рисунок 3.18). Для пород монастырского комплекса характерен ярко выраженный Eu-минимум (Eu/Eu*= 0,05-0,54, среднее </w:t>
      </w:r>
      <w:r w:rsidR="00CA71EB" w:rsidRPr="00335C2E">
        <w:rPr>
          <w:rFonts w:ascii="Times New Roman" w:hAnsi="Times New Roman" w:cs="Times New Roman"/>
          <w:sz w:val="28"/>
          <w:szCs w:val="28"/>
        </w:rPr>
        <w:t>–</w:t>
      </w:r>
      <w:r w:rsidR="005E38A3" w:rsidRPr="00335C2E">
        <w:rPr>
          <w:rFonts w:ascii="Times New Roman" w:hAnsi="Times New Roman" w:cs="Times New Roman"/>
          <w:sz w:val="28"/>
          <w:szCs w:val="28"/>
        </w:rPr>
        <w:t xml:space="preserve"> 0,26), а также самые высокие содержания редкоземельных элементов, среди всех гранитоидов Калба-Нарымского батолита </w:t>
      </w:r>
      <w:r w:rsidRPr="00335C2E">
        <w:rPr>
          <w:rFonts w:ascii="Times New Roman" w:hAnsi="Times New Roman" w:cs="Times New Roman"/>
          <w:sz w:val="28"/>
          <w:szCs w:val="28"/>
        </w:rPr>
        <w:t>(</w:t>
      </w:r>
      <w:r w:rsidR="005E38A3" w:rsidRPr="00335C2E">
        <w:rPr>
          <w:rFonts w:ascii="Times New Roman" w:hAnsi="Times New Roman" w:cs="Times New Roman"/>
          <w:sz w:val="28"/>
          <w:szCs w:val="28"/>
        </w:rPr>
        <w:t>ƩREE= 123,36-290,25 ppm (среднее 210,17 ppm).</w:t>
      </w:r>
      <w:r w:rsidRPr="00335C2E">
        <w:rPr>
          <w:rFonts w:ascii="Times New Roman" w:hAnsi="Times New Roman" w:cs="Times New Roman"/>
          <w:sz w:val="28"/>
          <w:szCs w:val="28"/>
        </w:rPr>
        <w:t>)</w:t>
      </w:r>
    </w:p>
    <w:p w14:paraId="32B66631" w14:textId="77777777" w:rsidR="0016044E" w:rsidRPr="00335C2E" w:rsidRDefault="0016044E" w:rsidP="008A4EE4">
      <w:pPr>
        <w:spacing w:after="0" w:line="20" w:lineRule="atLeast"/>
        <w:ind w:firstLine="720"/>
        <w:jc w:val="both"/>
        <w:rPr>
          <w:rFonts w:ascii="Times New Roman" w:hAnsi="Times New Roman" w:cs="Times New Roman"/>
          <w:sz w:val="28"/>
          <w:szCs w:val="28"/>
        </w:rPr>
      </w:pPr>
    </w:p>
    <w:p w14:paraId="17074A15" w14:textId="4C84460B" w:rsidR="008A4EE4" w:rsidRPr="00335C2E" w:rsidRDefault="008A4EE4" w:rsidP="0016044E">
      <w:pPr>
        <w:spacing w:after="0" w:line="20" w:lineRule="atLeast"/>
        <w:jc w:val="center"/>
        <w:rPr>
          <w:rFonts w:ascii="Times New Roman" w:hAnsi="Times New Roman" w:cs="Times New Roman"/>
          <w:sz w:val="28"/>
          <w:szCs w:val="28"/>
        </w:rPr>
      </w:pPr>
      <w:r w:rsidRPr="00335C2E">
        <w:rPr>
          <w:rFonts w:ascii="Times New Roman" w:hAnsi="Times New Roman" w:cs="Times New Roman"/>
          <w:noProof/>
          <w:sz w:val="28"/>
          <w:szCs w:val="28"/>
          <w:lang w:eastAsia="ru-RU"/>
        </w:rPr>
        <w:drawing>
          <wp:inline distT="0" distB="0" distL="0" distR="0" wp14:anchorId="2028591D" wp14:editId="556CB39B">
            <wp:extent cx="4656643" cy="291782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e Monaster.png"/>
                    <pic:cNvPicPr/>
                  </pic:nvPicPr>
                  <pic:blipFill rotWithShape="1">
                    <a:blip r:embed="rId47" cstate="print">
                      <a:extLst>
                        <a:ext uri="{28A0092B-C50C-407E-A947-70E740481C1C}">
                          <a14:useLocalDpi xmlns:a14="http://schemas.microsoft.com/office/drawing/2010/main" val="0"/>
                        </a:ext>
                      </a:extLst>
                    </a:blip>
                    <a:srcRect b="8188"/>
                    <a:stretch/>
                  </pic:blipFill>
                  <pic:spPr bwMode="auto">
                    <a:xfrm>
                      <a:off x="0" y="0"/>
                      <a:ext cx="4656643" cy="2917825"/>
                    </a:xfrm>
                    <a:prstGeom prst="rect">
                      <a:avLst/>
                    </a:prstGeom>
                    <a:ln>
                      <a:noFill/>
                    </a:ln>
                    <a:extLst>
                      <a:ext uri="{53640926-AAD7-44D8-BBD7-CCE9431645EC}">
                        <a14:shadowObscured xmlns:a14="http://schemas.microsoft.com/office/drawing/2010/main"/>
                      </a:ext>
                    </a:extLst>
                  </pic:spPr>
                </pic:pic>
              </a:graphicData>
            </a:graphic>
          </wp:inline>
        </w:drawing>
      </w:r>
    </w:p>
    <w:p w14:paraId="71E8C1D3" w14:textId="44D41EE4" w:rsidR="005E38A3" w:rsidRPr="00335C2E" w:rsidRDefault="005E38A3" w:rsidP="005E38A3">
      <w:pPr>
        <w:spacing w:after="0" w:line="20" w:lineRule="atLeast"/>
        <w:jc w:val="both"/>
        <w:rPr>
          <w:rFonts w:ascii="Times New Roman" w:hAnsi="Times New Roman" w:cs="Times New Roman"/>
          <w:sz w:val="28"/>
          <w:szCs w:val="28"/>
        </w:rPr>
      </w:pPr>
    </w:p>
    <w:p w14:paraId="0960B3D7" w14:textId="591866BE" w:rsidR="005E38A3" w:rsidRPr="00335C2E" w:rsidRDefault="005E38A3" w:rsidP="008A4EE4">
      <w:pPr>
        <w:spacing w:after="0" w:line="20" w:lineRule="atLeast"/>
        <w:jc w:val="center"/>
        <w:rPr>
          <w:rFonts w:ascii="Times New Roman" w:hAnsi="Times New Roman" w:cs="Times New Roman"/>
          <w:sz w:val="28"/>
          <w:szCs w:val="28"/>
        </w:rPr>
      </w:pPr>
      <w:r w:rsidRPr="00335C2E">
        <w:rPr>
          <w:rFonts w:ascii="Times New Roman" w:hAnsi="Times New Roman" w:cs="Times New Roman"/>
          <w:sz w:val="28"/>
          <w:szCs w:val="28"/>
        </w:rPr>
        <w:t xml:space="preserve">Рисунок 3.18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w:t>
      </w:r>
      <w:r w:rsidR="00B21A5F" w:rsidRPr="00335C2E">
        <w:rPr>
          <w:rFonts w:ascii="Times New Roman" w:hAnsi="Times New Roman" w:cs="Times New Roman"/>
          <w:sz w:val="28"/>
          <w:szCs w:val="28"/>
        </w:rPr>
        <w:t xml:space="preserve">Мультиэлементные спектры распределения, полученные по породам монастырского комплекса, </w:t>
      </w:r>
      <w:r w:rsidRPr="00335C2E">
        <w:rPr>
          <w:rFonts w:ascii="Times New Roman" w:hAnsi="Times New Roman" w:cs="Times New Roman"/>
          <w:sz w:val="28"/>
          <w:szCs w:val="28"/>
        </w:rPr>
        <w:t>нормированные на состав хондрита (Boynton, 1984)</w:t>
      </w:r>
    </w:p>
    <w:p w14:paraId="3818B0E4" w14:textId="77777777" w:rsidR="00454F90" w:rsidRPr="00335C2E" w:rsidRDefault="00454F90" w:rsidP="00D23887">
      <w:pPr>
        <w:tabs>
          <w:tab w:val="left" w:pos="1224"/>
        </w:tabs>
        <w:spacing w:after="0" w:line="20" w:lineRule="atLeast"/>
        <w:ind w:firstLine="709"/>
        <w:jc w:val="both"/>
        <w:rPr>
          <w:rFonts w:ascii="Times New Roman" w:hAnsi="Times New Roman" w:cs="Times New Roman"/>
          <w:sz w:val="28"/>
          <w:szCs w:val="28"/>
        </w:rPr>
      </w:pPr>
      <w:bookmarkStart w:id="43" w:name="_Hlk197565171"/>
    </w:p>
    <w:p w14:paraId="357119AC" w14:textId="61A9546C" w:rsidR="00D23887" w:rsidRPr="00335C2E" w:rsidRDefault="00D23887" w:rsidP="00D23887">
      <w:pPr>
        <w:tabs>
          <w:tab w:val="left" w:pos="1224"/>
        </w:tabs>
        <w:spacing w:after="0" w:line="20" w:lineRule="atLeast"/>
        <w:ind w:firstLine="709"/>
        <w:jc w:val="both"/>
        <w:rPr>
          <w:rFonts w:ascii="Times New Roman" w:hAnsi="Times New Roman" w:cs="Times New Roman"/>
          <w:i/>
          <w:iCs/>
          <w:sz w:val="24"/>
          <w:szCs w:val="24"/>
        </w:rPr>
      </w:pPr>
      <w:r w:rsidRPr="00335C2E">
        <w:rPr>
          <w:rFonts w:ascii="Times New Roman" w:hAnsi="Times New Roman" w:cs="Times New Roman"/>
          <w:sz w:val="28"/>
          <w:szCs w:val="28"/>
        </w:rPr>
        <w:lastRenderedPageBreak/>
        <w:t xml:space="preserve">Характерены выраженные отрицательные аномалии по Ba, Nb, Sr, P, Eu, Ti в мультиэлементных спектрах, нормированных по примитивной мантии (Sun and McDonough, 1989) </w:t>
      </w:r>
      <w:r w:rsidR="005E38A3" w:rsidRPr="00335C2E">
        <w:rPr>
          <w:rFonts w:ascii="Times New Roman" w:hAnsi="Times New Roman" w:cs="Times New Roman"/>
          <w:sz w:val="28"/>
          <w:szCs w:val="28"/>
        </w:rPr>
        <w:t>(рисунок 3.19).</w:t>
      </w:r>
    </w:p>
    <w:bookmarkEnd w:id="43"/>
    <w:p w14:paraId="5F88C515" w14:textId="08E90F88" w:rsidR="005E38A3" w:rsidRPr="00335C2E" w:rsidRDefault="008A4EE4" w:rsidP="00454F90">
      <w:pPr>
        <w:spacing w:after="0" w:line="20" w:lineRule="atLeast"/>
        <w:ind w:firstLine="720"/>
        <w:jc w:val="both"/>
        <w:rPr>
          <w:rFonts w:ascii="Times New Roman" w:hAnsi="Times New Roman" w:cs="Times New Roman"/>
          <w:sz w:val="28"/>
          <w:szCs w:val="28"/>
        </w:rPr>
      </w:pPr>
      <w:r w:rsidRPr="00335C2E">
        <w:rPr>
          <w:rFonts w:ascii="Times New Roman" w:hAnsi="Times New Roman" w:cs="Times New Roman"/>
          <w:noProof/>
          <w:sz w:val="28"/>
          <w:szCs w:val="28"/>
          <w:lang w:eastAsia="ru-RU"/>
        </w:rPr>
        <w:drawing>
          <wp:inline distT="0" distB="0" distL="0" distR="0" wp14:anchorId="6303FA96" wp14:editId="1903CFA4">
            <wp:extent cx="4630924" cy="299867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pider Monastery.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639302" cy="3004095"/>
                    </a:xfrm>
                    <a:prstGeom prst="rect">
                      <a:avLst/>
                    </a:prstGeom>
                  </pic:spPr>
                </pic:pic>
              </a:graphicData>
            </a:graphic>
          </wp:inline>
        </w:drawing>
      </w:r>
    </w:p>
    <w:p w14:paraId="1099C7F8" w14:textId="77777777" w:rsidR="00334E44" w:rsidRPr="00335C2E" w:rsidRDefault="00334E44" w:rsidP="002C70C3">
      <w:pPr>
        <w:spacing w:after="0" w:line="20" w:lineRule="atLeast"/>
        <w:jc w:val="center"/>
        <w:rPr>
          <w:rFonts w:ascii="Times New Roman" w:hAnsi="Times New Roman" w:cs="Times New Roman"/>
          <w:sz w:val="28"/>
          <w:szCs w:val="28"/>
        </w:rPr>
      </w:pPr>
    </w:p>
    <w:p w14:paraId="484869FF" w14:textId="504F631A" w:rsidR="005E38A3" w:rsidRPr="00335C2E" w:rsidRDefault="005E38A3" w:rsidP="002C70C3">
      <w:pPr>
        <w:spacing w:after="0" w:line="20" w:lineRule="atLeast"/>
        <w:jc w:val="center"/>
        <w:rPr>
          <w:rFonts w:ascii="Times New Roman" w:hAnsi="Times New Roman" w:cs="Times New Roman"/>
          <w:i/>
          <w:iCs/>
          <w:sz w:val="24"/>
          <w:szCs w:val="24"/>
        </w:rPr>
      </w:pPr>
      <w:r w:rsidRPr="00335C2E">
        <w:rPr>
          <w:rFonts w:ascii="Times New Roman" w:hAnsi="Times New Roman" w:cs="Times New Roman"/>
          <w:sz w:val="28"/>
          <w:szCs w:val="28"/>
        </w:rPr>
        <w:t xml:space="preserve">Рисунок 3.19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Мультиэлементные спектры распределения, полученные по породам монастырского комплекса, нормированные на состав примитивной мантии (Sun and McDonough, 1989)</w:t>
      </w:r>
    </w:p>
    <w:p w14:paraId="134B4701" w14:textId="77777777" w:rsidR="00283103" w:rsidRPr="00335C2E" w:rsidRDefault="00283103" w:rsidP="00283103">
      <w:pPr>
        <w:spacing w:after="0" w:line="20" w:lineRule="atLeast"/>
        <w:ind w:firstLine="720"/>
        <w:jc w:val="center"/>
        <w:rPr>
          <w:rFonts w:ascii="Times New Roman" w:hAnsi="Times New Roman" w:cs="Times New Roman"/>
          <w:sz w:val="28"/>
          <w:szCs w:val="28"/>
        </w:rPr>
      </w:pPr>
    </w:p>
    <w:p w14:paraId="1D1734CE" w14:textId="15456286" w:rsidR="005E38A3" w:rsidRPr="00335C2E" w:rsidRDefault="005E38A3" w:rsidP="002C70C3">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На диаграммах «(Na</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rPr>
        <w:t>O+K</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rPr>
        <w:t>O)/</w:t>
      </w:r>
      <w:r w:rsidRPr="00335C2E">
        <w:rPr>
          <w:rFonts w:ascii="Times New Roman" w:hAnsi="Times New Roman" w:cs="Times New Roman"/>
          <w:sz w:val="28"/>
          <w:szCs w:val="28"/>
          <w:lang w:val="en-US"/>
        </w:rPr>
        <w:t>CaO</w:t>
      </w:r>
      <w:r w:rsidRPr="00335C2E">
        <w:rPr>
          <w:rFonts w:ascii="Times New Roman" w:hAnsi="Times New Roman" w:cs="Times New Roman"/>
          <w:sz w:val="28"/>
          <w:szCs w:val="28"/>
        </w:rPr>
        <w:t xml:space="preserve">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w:t>
      </w:r>
      <w:r w:rsidRPr="00335C2E">
        <w:rPr>
          <w:rFonts w:ascii="Times New Roman" w:hAnsi="Times New Roman" w:cs="Times New Roman"/>
          <w:sz w:val="28"/>
          <w:szCs w:val="28"/>
          <w:lang w:val="en-US"/>
        </w:rPr>
        <w:t>Zr</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Nb</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Ce</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Y</w:t>
      </w:r>
      <w:r w:rsidRPr="00335C2E">
        <w:rPr>
          <w:rFonts w:ascii="Times New Roman" w:hAnsi="Times New Roman" w:cs="Times New Roman"/>
          <w:sz w:val="28"/>
          <w:szCs w:val="28"/>
        </w:rPr>
        <w:t>» (</w:t>
      </w:r>
      <w:r w:rsidRPr="00335C2E">
        <w:rPr>
          <w:rFonts w:ascii="Times New Roman" w:hAnsi="Times New Roman" w:cs="Times New Roman"/>
          <w:sz w:val="28"/>
          <w:szCs w:val="28"/>
          <w:lang w:val="en-US"/>
        </w:rPr>
        <w:t>Whalen</w:t>
      </w:r>
      <w:r w:rsidRPr="00335C2E">
        <w:rPr>
          <w:rFonts w:ascii="Times New Roman" w:hAnsi="Times New Roman" w:cs="Times New Roman"/>
          <w:sz w:val="28"/>
          <w:szCs w:val="28"/>
        </w:rPr>
        <w:t xml:space="preserve"> </w:t>
      </w:r>
      <w:r w:rsidRPr="00335C2E">
        <w:rPr>
          <w:rFonts w:ascii="Times New Roman" w:hAnsi="Times New Roman" w:cs="Times New Roman"/>
          <w:sz w:val="28"/>
          <w:szCs w:val="28"/>
          <w:lang w:val="en-US"/>
        </w:rPr>
        <w:t>et</w:t>
      </w:r>
      <w:r w:rsidRPr="00335C2E">
        <w:rPr>
          <w:rFonts w:ascii="Times New Roman" w:hAnsi="Times New Roman" w:cs="Times New Roman"/>
          <w:sz w:val="28"/>
          <w:szCs w:val="28"/>
        </w:rPr>
        <w:t xml:space="preserve"> </w:t>
      </w:r>
      <w:r w:rsidRPr="00335C2E">
        <w:rPr>
          <w:rFonts w:ascii="Times New Roman" w:hAnsi="Times New Roman" w:cs="Times New Roman"/>
          <w:sz w:val="28"/>
          <w:szCs w:val="28"/>
          <w:lang w:val="en-US"/>
        </w:rPr>
        <w:t>al</w:t>
      </w:r>
      <w:r w:rsidRPr="00335C2E">
        <w:rPr>
          <w:rFonts w:ascii="Times New Roman" w:hAnsi="Times New Roman" w:cs="Times New Roman"/>
          <w:sz w:val="28"/>
          <w:szCs w:val="28"/>
        </w:rPr>
        <w:t>., 1987) и Na</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rPr>
        <w:t>O+K</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rPr>
        <w:t>O- Fe O tot*5 - (CaO+MgO)*5» (Гребенников, 2014) для выделения гранитов А-типа точки составов гранитоидов монастырского комплекса попадают в поле гранитоидов А-типа (рисунок 3.20).</w:t>
      </w:r>
    </w:p>
    <w:p w14:paraId="21E16D66" w14:textId="77777777" w:rsidR="00334E44" w:rsidRPr="00335C2E" w:rsidRDefault="00334E44" w:rsidP="002C70C3">
      <w:pPr>
        <w:spacing w:after="0" w:line="20" w:lineRule="atLeast"/>
        <w:ind w:firstLine="709"/>
        <w:jc w:val="both"/>
        <w:rPr>
          <w:rFonts w:ascii="Times New Roman" w:hAnsi="Times New Roman" w:cs="Times New Roman"/>
          <w:sz w:val="28"/>
          <w:szCs w:val="28"/>
        </w:rPr>
      </w:pPr>
    </w:p>
    <w:p w14:paraId="19140D7D" w14:textId="24374FAB" w:rsidR="008A4EE4" w:rsidRPr="00335C2E" w:rsidRDefault="008A4EE4" w:rsidP="00334E44">
      <w:pPr>
        <w:spacing w:after="0" w:line="20" w:lineRule="atLeast"/>
        <w:jc w:val="center"/>
        <w:rPr>
          <w:rFonts w:ascii="Times New Roman" w:hAnsi="Times New Roman" w:cs="Times New Roman"/>
          <w:sz w:val="28"/>
          <w:szCs w:val="28"/>
        </w:rPr>
      </w:pPr>
      <w:r w:rsidRPr="00335C2E">
        <w:rPr>
          <w:rFonts w:ascii="Times New Roman" w:hAnsi="Times New Roman" w:cs="Times New Roman"/>
          <w:noProof/>
          <w:sz w:val="28"/>
          <w:szCs w:val="28"/>
          <w:lang w:eastAsia="ru-RU"/>
        </w:rPr>
        <w:drawing>
          <wp:inline distT="0" distB="0" distL="0" distR="0" wp14:anchorId="65EF0CF3" wp14:editId="6475C64D">
            <wp:extent cx="4921250" cy="22288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type Monastery.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921250" cy="2228850"/>
                    </a:xfrm>
                    <a:prstGeom prst="rect">
                      <a:avLst/>
                    </a:prstGeom>
                  </pic:spPr>
                </pic:pic>
              </a:graphicData>
            </a:graphic>
          </wp:inline>
        </w:drawing>
      </w:r>
    </w:p>
    <w:p w14:paraId="370953CA" w14:textId="508BF4B3" w:rsidR="008A4EE4" w:rsidRPr="00335C2E" w:rsidRDefault="008A4EE4" w:rsidP="008A4EE4">
      <w:pPr>
        <w:spacing w:after="0" w:line="20" w:lineRule="atLeast"/>
        <w:jc w:val="both"/>
        <w:rPr>
          <w:rFonts w:ascii="Times New Roman" w:hAnsi="Times New Roman" w:cs="Times New Roman"/>
          <w:sz w:val="28"/>
          <w:szCs w:val="28"/>
        </w:rPr>
      </w:pPr>
    </w:p>
    <w:p w14:paraId="3714E2A6" w14:textId="0BEC2491" w:rsidR="005E38A3" w:rsidRPr="00335C2E" w:rsidRDefault="005E38A3" w:rsidP="008A4EE4">
      <w:pPr>
        <w:tabs>
          <w:tab w:val="left" w:pos="1224"/>
        </w:tabs>
        <w:spacing w:after="0" w:line="20" w:lineRule="atLeast"/>
        <w:jc w:val="center"/>
        <w:rPr>
          <w:rFonts w:ascii="Times New Roman" w:hAnsi="Times New Roman" w:cs="Times New Roman"/>
          <w:sz w:val="28"/>
          <w:szCs w:val="28"/>
        </w:rPr>
      </w:pPr>
      <w:r w:rsidRPr="00335C2E">
        <w:rPr>
          <w:rFonts w:ascii="Times New Roman" w:hAnsi="Times New Roman" w:cs="Times New Roman"/>
          <w:sz w:val="28"/>
          <w:szCs w:val="28"/>
        </w:rPr>
        <w:t xml:space="preserve">Рисунок 3.20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Составы пород монастырского комплекса на петрогенетической диаграмме «(Na</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rPr>
        <w:t>O+K</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rPr>
        <w:t>O)/</w:t>
      </w:r>
      <w:r w:rsidRPr="00335C2E">
        <w:rPr>
          <w:rFonts w:ascii="Times New Roman" w:hAnsi="Times New Roman" w:cs="Times New Roman"/>
          <w:sz w:val="28"/>
          <w:szCs w:val="28"/>
          <w:lang w:val="en-US"/>
        </w:rPr>
        <w:t>CaO</w:t>
      </w:r>
      <w:r w:rsidRPr="00335C2E">
        <w:rPr>
          <w:rFonts w:ascii="Times New Roman" w:hAnsi="Times New Roman" w:cs="Times New Roman"/>
          <w:sz w:val="28"/>
          <w:szCs w:val="28"/>
        </w:rPr>
        <w:t xml:space="preserve">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w:t>
      </w:r>
      <w:r w:rsidRPr="00335C2E">
        <w:rPr>
          <w:rFonts w:ascii="Times New Roman" w:hAnsi="Times New Roman" w:cs="Times New Roman"/>
          <w:sz w:val="28"/>
          <w:szCs w:val="28"/>
          <w:lang w:val="en-US"/>
        </w:rPr>
        <w:t>Zr</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Nb</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Ce</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Y</w:t>
      </w:r>
      <w:r w:rsidRPr="00335C2E">
        <w:rPr>
          <w:rFonts w:ascii="Times New Roman" w:hAnsi="Times New Roman" w:cs="Times New Roman"/>
          <w:sz w:val="28"/>
          <w:szCs w:val="28"/>
        </w:rPr>
        <w:t>» (</w:t>
      </w:r>
      <w:r w:rsidRPr="00335C2E">
        <w:rPr>
          <w:rFonts w:ascii="Times New Roman" w:hAnsi="Times New Roman" w:cs="Times New Roman"/>
          <w:sz w:val="28"/>
          <w:szCs w:val="28"/>
          <w:lang w:val="en-US"/>
        </w:rPr>
        <w:t>Whalen</w:t>
      </w:r>
      <w:r w:rsidRPr="00335C2E">
        <w:rPr>
          <w:rFonts w:ascii="Times New Roman" w:hAnsi="Times New Roman" w:cs="Times New Roman"/>
          <w:sz w:val="28"/>
          <w:szCs w:val="28"/>
        </w:rPr>
        <w:t xml:space="preserve"> </w:t>
      </w:r>
      <w:r w:rsidRPr="00335C2E">
        <w:rPr>
          <w:rFonts w:ascii="Times New Roman" w:hAnsi="Times New Roman" w:cs="Times New Roman"/>
          <w:sz w:val="28"/>
          <w:szCs w:val="28"/>
          <w:lang w:val="en-US"/>
        </w:rPr>
        <w:t>et</w:t>
      </w:r>
      <w:r w:rsidRPr="00335C2E">
        <w:rPr>
          <w:rFonts w:ascii="Times New Roman" w:hAnsi="Times New Roman" w:cs="Times New Roman"/>
          <w:sz w:val="28"/>
          <w:szCs w:val="28"/>
        </w:rPr>
        <w:t xml:space="preserve"> </w:t>
      </w:r>
      <w:r w:rsidRPr="00335C2E">
        <w:rPr>
          <w:rFonts w:ascii="Times New Roman" w:hAnsi="Times New Roman" w:cs="Times New Roman"/>
          <w:sz w:val="28"/>
          <w:szCs w:val="28"/>
          <w:lang w:val="en-US"/>
        </w:rPr>
        <w:t>al</w:t>
      </w:r>
      <w:r w:rsidRPr="00335C2E">
        <w:rPr>
          <w:rFonts w:ascii="Times New Roman" w:hAnsi="Times New Roman" w:cs="Times New Roman"/>
          <w:sz w:val="28"/>
          <w:szCs w:val="28"/>
        </w:rPr>
        <w:t>., 1987) (слева) и «Na</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rPr>
        <w:t>O+K</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rPr>
        <w:t>O- Fe O tot*5 - (CaO+MgO)*5» (Гребенников, 2014) (справа)</w:t>
      </w:r>
    </w:p>
    <w:p w14:paraId="05BD4799" w14:textId="77777777" w:rsidR="00454F90" w:rsidRPr="00335C2E" w:rsidRDefault="00454F90" w:rsidP="008A4EE4">
      <w:pPr>
        <w:spacing w:after="0" w:line="20" w:lineRule="atLeast"/>
        <w:ind w:firstLine="720"/>
        <w:jc w:val="both"/>
        <w:rPr>
          <w:rFonts w:ascii="Times New Roman" w:hAnsi="Times New Roman" w:cs="Times New Roman"/>
          <w:sz w:val="28"/>
          <w:szCs w:val="28"/>
        </w:rPr>
      </w:pPr>
    </w:p>
    <w:p w14:paraId="57637AFA" w14:textId="3C455AFD" w:rsidR="005E38A3" w:rsidRPr="00335C2E" w:rsidRDefault="005E38A3" w:rsidP="008A4EE4">
      <w:pPr>
        <w:spacing w:after="0" w:line="20" w:lineRule="atLeast"/>
        <w:ind w:firstLine="720"/>
        <w:jc w:val="both"/>
        <w:rPr>
          <w:rFonts w:ascii="Times New Roman" w:hAnsi="Times New Roman" w:cs="Times New Roman"/>
          <w:sz w:val="28"/>
          <w:szCs w:val="28"/>
        </w:rPr>
      </w:pPr>
      <w:r w:rsidRPr="00335C2E">
        <w:rPr>
          <w:rFonts w:ascii="Times New Roman" w:hAnsi="Times New Roman" w:cs="Times New Roman"/>
          <w:sz w:val="28"/>
          <w:szCs w:val="28"/>
        </w:rPr>
        <w:lastRenderedPageBreak/>
        <w:t xml:space="preserve">Представленные составы пород монастырского комплекса показывают, что комплекс сложен железистыми лейкогранитами с относительно высоким содержанием </w:t>
      </w:r>
      <w:r w:rsidRPr="00335C2E">
        <w:rPr>
          <w:rFonts w:ascii="Times New Roman" w:hAnsi="Times New Roman" w:cs="Times New Roman"/>
          <w:sz w:val="28"/>
          <w:szCs w:val="28"/>
          <w:lang w:val="en-US"/>
        </w:rPr>
        <w:t>K</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lang w:val="en-US"/>
        </w:rPr>
        <w:t>O</w:t>
      </w:r>
      <w:r w:rsidRPr="00335C2E">
        <w:rPr>
          <w:rFonts w:ascii="Times New Roman" w:hAnsi="Times New Roman" w:cs="Times New Roman"/>
          <w:sz w:val="28"/>
          <w:szCs w:val="28"/>
        </w:rPr>
        <w:t xml:space="preserve"> и </w:t>
      </w:r>
      <w:r w:rsidRPr="00335C2E">
        <w:rPr>
          <w:rFonts w:ascii="Times New Roman" w:hAnsi="Times New Roman" w:cs="Times New Roman"/>
          <w:sz w:val="28"/>
          <w:szCs w:val="28"/>
          <w:lang w:val="en-US"/>
        </w:rPr>
        <w:t>Na</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lang w:val="en-US"/>
        </w:rPr>
        <w:t>O</w:t>
      </w:r>
      <w:r w:rsidRPr="00335C2E">
        <w:rPr>
          <w:rFonts w:ascii="Times New Roman" w:hAnsi="Times New Roman" w:cs="Times New Roman"/>
          <w:sz w:val="28"/>
          <w:szCs w:val="28"/>
        </w:rPr>
        <w:t xml:space="preserve"> при низких содержаниях </w:t>
      </w:r>
      <w:r w:rsidRPr="00335C2E">
        <w:rPr>
          <w:rFonts w:ascii="Times New Roman" w:hAnsi="Times New Roman" w:cs="Times New Roman"/>
          <w:sz w:val="28"/>
          <w:szCs w:val="28"/>
          <w:lang w:val="en-US"/>
        </w:rPr>
        <w:t>CaO</w:t>
      </w:r>
      <w:r w:rsidRPr="00335C2E">
        <w:rPr>
          <w:rFonts w:ascii="Times New Roman" w:hAnsi="Times New Roman" w:cs="Times New Roman"/>
          <w:sz w:val="28"/>
          <w:szCs w:val="28"/>
        </w:rPr>
        <w:t xml:space="preserve">. Также для этих пород характерны высокие содержания редких и редкоземельных элементов. Полученные данные позволяют уверенно классифицировать лейкограниты монастырского комплекса как породы А-типа. Процесс формирования лейкогранитов А-типа на данный момент остаётся достаточно дискуссионным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предполагается, что они могут образовываться как при плавлении коровых субстратов, так и при эволюции мантийных базитовых магм (Frost et al., 2001, 2011; Гребенников, 2014)</w:t>
      </w:r>
      <w:r w:rsidR="007F02BB" w:rsidRPr="00335C2E">
        <w:rPr>
          <w:rFonts w:ascii="Times New Roman" w:hAnsi="Times New Roman" w:cs="Times New Roman"/>
          <w:sz w:val="28"/>
          <w:szCs w:val="28"/>
        </w:rPr>
        <w:t xml:space="preserve"> [18, с. 89]</w:t>
      </w:r>
      <w:r w:rsidRPr="00335C2E">
        <w:rPr>
          <w:rFonts w:ascii="Times New Roman" w:hAnsi="Times New Roman" w:cs="Times New Roman"/>
          <w:sz w:val="28"/>
          <w:szCs w:val="28"/>
        </w:rPr>
        <w:t xml:space="preserve">. Поскольку для рассматриваемых пород характерно относительно низкое содержание </w:t>
      </w:r>
      <w:r w:rsidRPr="00335C2E">
        <w:rPr>
          <w:rFonts w:ascii="Times New Roman" w:hAnsi="Times New Roman" w:cs="Times New Roman"/>
          <w:sz w:val="28"/>
          <w:szCs w:val="28"/>
          <w:lang w:val="en-US"/>
        </w:rPr>
        <w:t>Nb</w:t>
      </w:r>
      <w:r w:rsidRPr="00335C2E">
        <w:rPr>
          <w:rFonts w:ascii="Times New Roman" w:hAnsi="Times New Roman" w:cs="Times New Roman"/>
          <w:sz w:val="28"/>
          <w:szCs w:val="28"/>
        </w:rPr>
        <w:t>, что выражается в минимуме на мультиэлементных спектрах, то породы монастырского комплекса следует относить к А</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rPr>
        <w:t>-разновидностям. Данные породы в большей степени отвечают плавлению субстратов зрелой континентальной коры при относительно низких содержаниях воды, что выражается в повышенной железистости. Также породы монастырского комплекса имеют достаточно высокие значения индекса насыщения глинозёмом (</w:t>
      </w:r>
      <w:r w:rsidRPr="00335C2E">
        <w:rPr>
          <w:rFonts w:ascii="Times New Roman" w:hAnsi="Times New Roman" w:cs="Times New Roman"/>
          <w:sz w:val="28"/>
          <w:szCs w:val="28"/>
          <w:lang w:val="en-US"/>
        </w:rPr>
        <w:t>ASI</w:t>
      </w:r>
      <w:r w:rsidRPr="00335C2E">
        <w:rPr>
          <w:rFonts w:ascii="Times New Roman" w:hAnsi="Times New Roman" w:cs="Times New Roman"/>
          <w:sz w:val="28"/>
          <w:szCs w:val="28"/>
        </w:rPr>
        <w:t>), что скорее всего связано с вовлечением в плавление осадочных пород такырской серии. Можно предположить, что вероятными источниками для лейкогранитов являлся тот же набор пород что и для выплавления гранитов калбинского комплекса, только в более высокотемпературных и безводных условиях, однако этот вопрос требует дальнейшего рассмотрения.</w:t>
      </w:r>
    </w:p>
    <w:p w14:paraId="1E71B4CB" w14:textId="77777777" w:rsidR="005E38A3" w:rsidRPr="00335C2E" w:rsidRDefault="005E38A3" w:rsidP="005E38A3">
      <w:pPr>
        <w:spacing w:after="0" w:line="20" w:lineRule="atLeast"/>
        <w:jc w:val="both"/>
        <w:rPr>
          <w:rFonts w:ascii="Times New Roman" w:hAnsi="Times New Roman" w:cs="Times New Roman"/>
          <w:sz w:val="28"/>
          <w:szCs w:val="28"/>
        </w:rPr>
      </w:pPr>
    </w:p>
    <w:p w14:paraId="0B319FC6" w14:textId="1A7B3753" w:rsidR="005E38A3" w:rsidRPr="00335C2E" w:rsidRDefault="005E38A3" w:rsidP="008A4EE4">
      <w:pPr>
        <w:spacing w:after="0" w:line="20" w:lineRule="atLeast"/>
        <w:ind w:firstLine="720"/>
        <w:jc w:val="both"/>
        <w:rPr>
          <w:rFonts w:ascii="Times New Roman" w:hAnsi="Times New Roman"/>
          <w:bCs/>
          <w:i/>
          <w:iCs/>
          <w:sz w:val="28"/>
          <w:szCs w:val="28"/>
        </w:rPr>
      </w:pPr>
      <w:r w:rsidRPr="00335C2E">
        <w:rPr>
          <w:rFonts w:ascii="Times New Roman" w:hAnsi="Times New Roman"/>
          <w:bCs/>
          <w:i/>
          <w:iCs/>
          <w:sz w:val="28"/>
          <w:szCs w:val="28"/>
        </w:rPr>
        <w:t>3.2.2 Термобарометрические исследования гранитоидов Калба-Нарымского батолита</w:t>
      </w:r>
    </w:p>
    <w:p w14:paraId="09CB221C" w14:textId="15E6161F" w:rsidR="005E38A3" w:rsidRPr="00335C2E" w:rsidRDefault="005E38A3" w:rsidP="008A4EE4">
      <w:pPr>
        <w:spacing w:after="0" w:line="20" w:lineRule="atLeast"/>
        <w:ind w:firstLine="709"/>
        <w:jc w:val="both"/>
        <w:rPr>
          <w:rFonts w:ascii="Times New Roman" w:eastAsia="Times New Roman" w:hAnsi="Times New Roman" w:cs="Times New Roman"/>
          <w:sz w:val="28"/>
          <w:szCs w:val="28"/>
        </w:rPr>
      </w:pPr>
      <w:r w:rsidRPr="00335C2E">
        <w:rPr>
          <w:rFonts w:ascii="Times New Roman" w:eastAsia="Times New Roman" w:hAnsi="Times New Roman" w:cs="Times New Roman"/>
          <w:sz w:val="28"/>
          <w:szCs w:val="28"/>
        </w:rPr>
        <w:t xml:space="preserve">Термобарометрия представляет собой определение </w:t>
      </w:r>
      <w:r w:rsidRPr="00335C2E">
        <w:rPr>
          <w:rFonts w:ascii="Times New Roman" w:eastAsia="Times New Roman" w:hAnsi="Times New Roman" w:cs="Times New Roman"/>
          <w:bCs/>
          <w:sz w:val="28"/>
          <w:szCs w:val="28"/>
        </w:rPr>
        <w:t>температурных (T) условий и давления (Р),</w:t>
      </w:r>
      <w:r w:rsidRPr="00335C2E">
        <w:rPr>
          <w:rFonts w:ascii="Times New Roman" w:eastAsia="Times New Roman" w:hAnsi="Times New Roman" w:cs="Times New Roman"/>
          <w:b/>
          <w:bCs/>
          <w:sz w:val="28"/>
          <w:szCs w:val="28"/>
        </w:rPr>
        <w:t xml:space="preserve"> </w:t>
      </w:r>
      <w:r w:rsidRPr="00335C2E">
        <w:rPr>
          <w:rFonts w:ascii="Times New Roman" w:eastAsia="Times New Roman" w:hAnsi="Times New Roman" w:cs="Times New Roman"/>
          <w:sz w:val="28"/>
          <w:szCs w:val="28"/>
        </w:rPr>
        <w:t>при которых происходило формирование гранитоидов, что может дать ключ к пониманию глубины заложения магматических камер и эволюции магм. В данной работе используется биотитовый термобарометр (Li &amp; Zhang, 2022) основанный на машинном обучении (</w:t>
      </w:r>
      <w:r w:rsidRPr="00335C2E">
        <w:rPr>
          <w:rFonts w:ascii="Times New Roman" w:eastAsia="Times New Roman" w:hAnsi="Times New Roman" w:cs="Times New Roman"/>
          <w:sz w:val="28"/>
          <w:szCs w:val="28"/>
          <w:lang w:val="en-US"/>
        </w:rPr>
        <w:t>ML</w:t>
      </w:r>
      <w:r w:rsidRPr="00335C2E">
        <w:rPr>
          <w:rFonts w:ascii="Times New Roman" w:eastAsia="Times New Roman" w:hAnsi="Times New Roman" w:cs="Times New Roman"/>
          <w:sz w:val="28"/>
          <w:szCs w:val="28"/>
        </w:rPr>
        <w:t xml:space="preserve">). Применение </w:t>
      </w:r>
      <w:r w:rsidRPr="00335C2E">
        <w:rPr>
          <w:rFonts w:ascii="Times New Roman" w:eastAsia="Times New Roman" w:hAnsi="Times New Roman" w:cs="Times New Roman"/>
          <w:sz w:val="28"/>
          <w:szCs w:val="28"/>
          <w:lang w:val="en-US"/>
        </w:rPr>
        <w:t>ML</w:t>
      </w:r>
      <w:r w:rsidRPr="00335C2E">
        <w:rPr>
          <w:rFonts w:ascii="Times New Roman" w:eastAsia="Times New Roman" w:hAnsi="Times New Roman" w:cs="Times New Roman"/>
          <w:sz w:val="28"/>
          <w:szCs w:val="28"/>
        </w:rPr>
        <w:t xml:space="preserve">-подхода позволило найти сложные зависимости «состав биотита (±расплава) </w:t>
      </w:r>
      <w:r w:rsidR="00CA71EB" w:rsidRPr="00335C2E">
        <w:rPr>
          <w:rFonts w:ascii="Times New Roman" w:eastAsia="Times New Roman" w:hAnsi="Times New Roman" w:cs="Times New Roman"/>
          <w:sz w:val="28"/>
          <w:szCs w:val="28"/>
        </w:rPr>
        <w:t>–</w:t>
      </w:r>
      <w:r w:rsidRPr="00335C2E">
        <w:rPr>
          <w:rFonts w:ascii="Times New Roman" w:eastAsia="Times New Roman" w:hAnsi="Times New Roman" w:cs="Times New Roman"/>
          <w:sz w:val="28"/>
          <w:szCs w:val="28"/>
        </w:rPr>
        <w:t xml:space="preserve"> T</w:t>
      </w:r>
      <w:r w:rsidR="00CA71EB" w:rsidRPr="00335C2E">
        <w:rPr>
          <w:rFonts w:ascii="Times New Roman" w:eastAsia="Times New Roman" w:hAnsi="Times New Roman" w:cs="Times New Roman"/>
          <w:sz w:val="28"/>
          <w:szCs w:val="28"/>
        </w:rPr>
        <w:t>–</w:t>
      </w:r>
      <w:r w:rsidRPr="00335C2E">
        <w:rPr>
          <w:rFonts w:ascii="Times New Roman" w:eastAsia="Times New Roman" w:hAnsi="Times New Roman" w:cs="Times New Roman"/>
          <w:sz w:val="28"/>
          <w:szCs w:val="28"/>
        </w:rPr>
        <w:t>P», с учётом широких вариаций химического состава слюд. Выбор данного термобарометра в первую очередь обоснован тем, что биотит является «сквозным» минералом для всех комплексов и фаз Калба-Нарымского батолита, в отличие от других минералов-термобарометров, например, амфибола, который практически не наблюдается в породах района. Используемый биотитовый термобарометр обучен на широком диапазоне T (до 1325 °C) и P (до 48 кбар) и учитывает множество химических элементов (SiO₂, TiO₂, Al₂O₃, FeO, MnO, MgO, CaO, Na₂O, K₂O, F, Cl в биотите и расплаве), что позволяет универсально оценивать температуру и давление</w:t>
      </w:r>
      <w:r w:rsidR="00DD06F2" w:rsidRPr="00335C2E">
        <w:rPr>
          <w:rFonts w:ascii="Times New Roman" w:eastAsia="Times New Roman" w:hAnsi="Times New Roman" w:cs="Times New Roman"/>
          <w:sz w:val="28"/>
          <w:szCs w:val="28"/>
        </w:rPr>
        <w:t xml:space="preserve"> [63]</w:t>
      </w:r>
      <w:r w:rsidRPr="00335C2E">
        <w:rPr>
          <w:rFonts w:ascii="Times New Roman" w:eastAsia="Times New Roman" w:hAnsi="Times New Roman" w:cs="Times New Roman"/>
          <w:sz w:val="28"/>
          <w:szCs w:val="28"/>
        </w:rPr>
        <w:t>.</w:t>
      </w:r>
    </w:p>
    <w:p w14:paraId="50E841F8" w14:textId="30AACC5A" w:rsidR="005E38A3" w:rsidRPr="00335C2E" w:rsidRDefault="005E38A3" w:rsidP="008A4EE4">
      <w:pPr>
        <w:spacing w:after="0" w:line="20" w:lineRule="atLeast"/>
        <w:ind w:firstLine="720"/>
        <w:jc w:val="both"/>
        <w:rPr>
          <w:rFonts w:ascii="Times New Roman" w:eastAsia="Times New Roman" w:hAnsi="Times New Roman" w:cs="Times New Roman"/>
          <w:sz w:val="28"/>
          <w:szCs w:val="28"/>
        </w:rPr>
      </w:pPr>
      <w:r w:rsidRPr="00335C2E">
        <w:rPr>
          <w:rFonts w:ascii="Times New Roman" w:eastAsia="Times New Roman" w:hAnsi="Times New Roman" w:cs="Times New Roman"/>
          <w:sz w:val="28"/>
          <w:szCs w:val="28"/>
        </w:rPr>
        <w:t>На основе собранного экспериментального набора данных (n</w:t>
      </w:r>
      <w:r w:rsidR="000E0A2F" w:rsidRPr="00335C2E">
        <w:rPr>
          <w:rFonts w:ascii="Times New Roman" w:eastAsia="Times New Roman" w:hAnsi="Times New Roman" w:cs="Times New Roman"/>
          <w:sz w:val="28"/>
          <w:szCs w:val="28"/>
        </w:rPr>
        <w:t>=</w:t>
      </w:r>
      <w:r w:rsidRPr="00335C2E">
        <w:rPr>
          <w:rFonts w:ascii="Times New Roman" w:eastAsia="Times New Roman" w:hAnsi="Times New Roman" w:cs="Times New Roman"/>
          <w:sz w:val="28"/>
          <w:szCs w:val="28"/>
        </w:rPr>
        <w:t>19</w:t>
      </w:r>
      <w:r w:rsidR="00E32EAC" w:rsidRPr="00335C2E">
        <w:rPr>
          <w:rFonts w:ascii="Times New Roman" w:eastAsia="Times New Roman" w:hAnsi="Times New Roman" w:cs="Times New Roman"/>
          <w:sz w:val="28"/>
          <w:szCs w:val="28"/>
        </w:rPr>
        <w:t>8</w:t>
      </w:r>
      <w:r w:rsidRPr="00335C2E">
        <w:rPr>
          <w:rFonts w:ascii="Times New Roman" w:eastAsia="Times New Roman" w:hAnsi="Times New Roman" w:cs="Times New Roman"/>
          <w:sz w:val="28"/>
          <w:szCs w:val="28"/>
        </w:rPr>
        <w:t xml:space="preserve">) содержащего биотиты проведен термобарометрический анализ гранитоидов </w:t>
      </w:r>
      <w:r w:rsidRPr="00335C2E">
        <w:rPr>
          <w:rFonts w:ascii="Times New Roman" w:eastAsia="Times New Roman" w:hAnsi="Times New Roman" w:cs="Times New Roman"/>
          <w:bCs/>
          <w:sz w:val="28"/>
          <w:szCs w:val="28"/>
        </w:rPr>
        <w:t>кунушского</w:t>
      </w:r>
      <w:r w:rsidRPr="00335C2E">
        <w:rPr>
          <w:rFonts w:ascii="Times New Roman" w:eastAsia="Times New Roman" w:hAnsi="Times New Roman" w:cs="Times New Roman"/>
          <w:sz w:val="28"/>
          <w:szCs w:val="28"/>
        </w:rPr>
        <w:t xml:space="preserve">, </w:t>
      </w:r>
      <w:r w:rsidRPr="00335C2E">
        <w:rPr>
          <w:rFonts w:ascii="Times New Roman" w:eastAsia="Times New Roman" w:hAnsi="Times New Roman" w:cs="Times New Roman"/>
          <w:bCs/>
          <w:sz w:val="28"/>
          <w:szCs w:val="28"/>
        </w:rPr>
        <w:t>калбинского</w:t>
      </w:r>
      <w:r w:rsidRPr="00335C2E">
        <w:rPr>
          <w:rFonts w:ascii="Times New Roman" w:eastAsia="Times New Roman" w:hAnsi="Times New Roman" w:cs="Times New Roman"/>
          <w:sz w:val="28"/>
          <w:szCs w:val="28"/>
        </w:rPr>
        <w:t xml:space="preserve"> и </w:t>
      </w:r>
      <w:r w:rsidRPr="00335C2E">
        <w:rPr>
          <w:rFonts w:ascii="Times New Roman" w:eastAsia="Times New Roman" w:hAnsi="Times New Roman" w:cs="Times New Roman"/>
          <w:bCs/>
          <w:sz w:val="28"/>
          <w:szCs w:val="28"/>
        </w:rPr>
        <w:t>монастырского</w:t>
      </w:r>
      <w:r w:rsidRPr="00335C2E">
        <w:rPr>
          <w:rFonts w:ascii="Times New Roman" w:eastAsia="Times New Roman" w:hAnsi="Times New Roman" w:cs="Times New Roman"/>
          <w:sz w:val="28"/>
          <w:szCs w:val="28"/>
        </w:rPr>
        <w:t xml:space="preserve"> комплексов</w:t>
      </w:r>
      <w:r w:rsidR="00E52C4F" w:rsidRPr="00335C2E">
        <w:rPr>
          <w:rFonts w:ascii="Times New Roman" w:eastAsia="Times New Roman" w:hAnsi="Times New Roman" w:cs="Times New Roman"/>
          <w:sz w:val="28"/>
          <w:szCs w:val="28"/>
        </w:rPr>
        <w:t xml:space="preserve"> (</w:t>
      </w:r>
      <w:r w:rsidR="00802805" w:rsidRPr="00335C2E">
        <w:rPr>
          <w:rFonts w:ascii="Times New Roman" w:eastAsia="Times New Roman" w:hAnsi="Times New Roman" w:cs="Times New Roman"/>
          <w:sz w:val="28"/>
          <w:szCs w:val="28"/>
        </w:rPr>
        <w:t>Приложение</w:t>
      </w:r>
      <w:r w:rsidR="00E52C4F" w:rsidRPr="00335C2E">
        <w:rPr>
          <w:rFonts w:ascii="Times New Roman" w:eastAsia="Times New Roman" w:hAnsi="Times New Roman" w:cs="Times New Roman"/>
          <w:sz w:val="28"/>
          <w:szCs w:val="28"/>
        </w:rPr>
        <w:t xml:space="preserve"> Г)</w:t>
      </w:r>
      <w:r w:rsidRPr="00335C2E">
        <w:rPr>
          <w:rFonts w:ascii="Times New Roman" w:eastAsia="Times New Roman" w:hAnsi="Times New Roman" w:cs="Times New Roman"/>
          <w:sz w:val="28"/>
          <w:szCs w:val="28"/>
        </w:rPr>
        <w:t>.</w:t>
      </w:r>
    </w:p>
    <w:p w14:paraId="7937B0F7" w14:textId="5B63A800" w:rsidR="005E38A3" w:rsidRPr="00335C2E" w:rsidRDefault="005E38A3" w:rsidP="008A4EE4">
      <w:pPr>
        <w:spacing w:after="0" w:line="20" w:lineRule="atLeast"/>
        <w:ind w:firstLine="709"/>
        <w:jc w:val="both"/>
        <w:rPr>
          <w:rFonts w:ascii="Times New Roman" w:eastAsia="Times New Roman" w:hAnsi="Times New Roman" w:cs="Times New Roman"/>
          <w:sz w:val="28"/>
          <w:szCs w:val="28"/>
        </w:rPr>
      </w:pPr>
      <w:r w:rsidRPr="00335C2E">
        <w:rPr>
          <w:rFonts w:ascii="Times New Roman" w:eastAsia="Times New Roman" w:hAnsi="Times New Roman" w:cs="Times New Roman"/>
          <w:i/>
          <w:iCs/>
          <w:sz w:val="28"/>
          <w:szCs w:val="28"/>
        </w:rPr>
        <w:lastRenderedPageBreak/>
        <w:t>Кунушский комплекс</w:t>
      </w:r>
      <w:r w:rsidRPr="00335C2E">
        <w:rPr>
          <w:rFonts w:ascii="Times New Roman" w:eastAsia="Times New Roman" w:hAnsi="Times New Roman" w:cs="Times New Roman"/>
          <w:sz w:val="28"/>
          <w:szCs w:val="28"/>
        </w:rPr>
        <w:t xml:space="preserve"> </w:t>
      </w:r>
      <w:r w:rsidRPr="00335C2E">
        <w:rPr>
          <w:rFonts w:ascii="Times New Roman" w:hAnsi="Times New Roman" w:cs="Times New Roman"/>
          <w:sz w:val="28"/>
          <w:szCs w:val="28"/>
        </w:rPr>
        <w:t xml:space="preserve">в целом </w:t>
      </w:r>
      <w:bookmarkStart w:id="44" w:name="_Hlk193289568"/>
      <w:r w:rsidRPr="00335C2E">
        <w:rPr>
          <w:rFonts w:ascii="Times New Roman" w:hAnsi="Times New Roman" w:cs="Times New Roman"/>
          <w:sz w:val="28"/>
          <w:szCs w:val="28"/>
        </w:rPr>
        <w:t xml:space="preserve">отражает формирование при </w:t>
      </w:r>
      <w:bookmarkEnd w:id="44"/>
      <w:r w:rsidRPr="00335C2E">
        <w:rPr>
          <w:rFonts w:ascii="Times New Roman" w:hAnsi="Times New Roman" w:cs="Times New Roman"/>
          <w:sz w:val="28"/>
          <w:szCs w:val="28"/>
        </w:rPr>
        <w:t>средних</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умеренно-высоких температурах (790-840 °C, основная часть 805-840°С), давление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от ~ 3 кбар до ~7 кбар (около 15 км глубины), что согласуется с предположением о его более глубинном характере (рисунок 3.21).</w:t>
      </w:r>
    </w:p>
    <w:p w14:paraId="688CE6D1" w14:textId="77777777" w:rsidR="005E38A3" w:rsidRPr="00335C2E" w:rsidRDefault="005E38A3" w:rsidP="005E38A3">
      <w:pPr>
        <w:spacing w:after="0" w:line="20" w:lineRule="atLeast"/>
        <w:jc w:val="both"/>
        <w:rPr>
          <w:rFonts w:ascii="Times New Roman" w:eastAsia="Times New Roman" w:hAnsi="Times New Roman" w:cs="Times New Roman"/>
          <w:sz w:val="28"/>
          <w:szCs w:val="28"/>
        </w:rPr>
      </w:pPr>
    </w:p>
    <w:p w14:paraId="007FE022" w14:textId="29ECB9B9" w:rsidR="005E38A3" w:rsidRPr="00335C2E" w:rsidRDefault="005D51AD" w:rsidP="00CA71EB">
      <w:pPr>
        <w:spacing w:after="0" w:line="20" w:lineRule="atLeast"/>
        <w:ind w:firstLine="709"/>
        <w:jc w:val="center"/>
        <w:rPr>
          <w:rFonts w:ascii="Times New Roman" w:eastAsia="Times New Roman" w:hAnsi="Times New Roman" w:cs="Times New Roman"/>
          <w:sz w:val="28"/>
          <w:szCs w:val="28"/>
        </w:rPr>
      </w:pPr>
      <w:r w:rsidRPr="00335C2E">
        <w:rPr>
          <w:rFonts w:ascii="Times New Roman" w:eastAsia="Times New Roman" w:hAnsi="Times New Roman" w:cs="Times New Roman"/>
          <w:sz w:val="28"/>
          <w:szCs w:val="28"/>
        </w:rPr>
        <w:object w:dxaOrig="10368" w:dyaOrig="7776" w14:anchorId="1DE17CC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2.15pt;height:242.2pt" o:ole="">
            <v:imagedata r:id="rId50" o:title=""/>
          </v:shape>
          <o:OLEObject Type="Embed" ProgID="Acrobat.Document.DC" ShapeID="_x0000_i1025" DrawAspect="Content" ObjectID="_1810141476" r:id="rId51"/>
        </w:object>
      </w:r>
    </w:p>
    <w:p w14:paraId="2E9FABCD" w14:textId="0787D66A" w:rsidR="00780720" w:rsidRPr="00335C2E" w:rsidRDefault="005E38A3" w:rsidP="005E38A3">
      <w:pPr>
        <w:tabs>
          <w:tab w:val="left" w:pos="7181"/>
        </w:tabs>
        <w:spacing w:after="0" w:line="20" w:lineRule="atLeast"/>
        <w:jc w:val="center"/>
        <w:rPr>
          <w:rFonts w:ascii="Times New Roman" w:eastAsia="Times New Roman" w:hAnsi="Times New Roman" w:cs="Times New Roman"/>
          <w:sz w:val="28"/>
          <w:szCs w:val="28"/>
        </w:rPr>
      </w:pPr>
      <w:r w:rsidRPr="00335C2E">
        <w:rPr>
          <w:rFonts w:ascii="Times New Roman" w:eastAsia="Times New Roman" w:hAnsi="Times New Roman" w:cs="Times New Roman"/>
          <w:sz w:val="28"/>
          <w:szCs w:val="28"/>
        </w:rPr>
        <w:t xml:space="preserve">Рисунок 3.21 </w:t>
      </w:r>
      <w:r w:rsidR="00CA71EB" w:rsidRPr="00335C2E">
        <w:rPr>
          <w:rFonts w:ascii="Times New Roman" w:hAnsi="Times New Roman" w:cs="Times New Roman"/>
          <w:sz w:val="28"/>
          <w:szCs w:val="28"/>
        </w:rPr>
        <w:t>–</w:t>
      </w:r>
      <w:r w:rsidRPr="00335C2E">
        <w:rPr>
          <w:rFonts w:ascii="Times New Roman" w:eastAsia="Times New Roman" w:hAnsi="Times New Roman" w:cs="Times New Roman"/>
          <w:b/>
          <w:bCs/>
          <w:sz w:val="28"/>
          <w:szCs w:val="28"/>
        </w:rPr>
        <w:t xml:space="preserve"> </w:t>
      </w:r>
      <w:r w:rsidRPr="00335C2E">
        <w:rPr>
          <w:rFonts w:ascii="Times New Roman" w:eastAsia="Times New Roman" w:hAnsi="Times New Roman" w:cs="Times New Roman"/>
          <w:sz w:val="28"/>
          <w:szCs w:val="28"/>
        </w:rPr>
        <w:t>Результаты определения температур и давлений</w:t>
      </w:r>
    </w:p>
    <w:p w14:paraId="44C623A9" w14:textId="7D438DE9" w:rsidR="005E38A3" w:rsidRPr="00335C2E" w:rsidRDefault="005E38A3" w:rsidP="005E38A3">
      <w:pPr>
        <w:tabs>
          <w:tab w:val="left" w:pos="7181"/>
        </w:tabs>
        <w:spacing w:after="0" w:line="20" w:lineRule="atLeast"/>
        <w:jc w:val="center"/>
        <w:rPr>
          <w:rFonts w:ascii="Times New Roman" w:eastAsia="Times New Roman" w:hAnsi="Times New Roman" w:cs="Times New Roman"/>
          <w:sz w:val="28"/>
          <w:szCs w:val="28"/>
        </w:rPr>
      </w:pPr>
      <w:r w:rsidRPr="00335C2E">
        <w:rPr>
          <w:rFonts w:ascii="Times New Roman" w:eastAsia="Times New Roman" w:hAnsi="Times New Roman" w:cs="Times New Roman"/>
          <w:sz w:val="28"/>
          <w:szCs w:val="28"/>
        </w:rPr>
        <w:t>для пород кунушского комплекса</w:t>
      </w:r>
    </w:p>
    <w:p w14:paraId="0052E3CA" w14:textId="77777777" w:rsidR="005E38A3" w:rsidRPr="00335C2E" w:rsidRDefault="005E38A3" w:rsidP="005E38A3">
      <w:pPr>
        <w:spacing w:after="0" w:line="20" w:lineRule="atLeast"/>
        <w:jc w:val="both"/>
        <w:rPr>
          <w:rFonts w:ascii="Times New Roman" w:eastAsia="Times New Roman" w:hAnsi="Times New Roman" w:cs="Times New Roman"/>
          <w:sz w:val="28"/>
          <w:szCs w:val="28"/>
        </w:rPr>
      </w:pPr>
    </w:p>
    <w:p w14:paraId="6BB1C442" w14:textId="2341BCB7" w:rsidR="006667C9" w:rsidRPr="00335C2E" w:rsidRDefault="006667C9" w:rsidP="006667C9">
      <w:pPr>
        <w:ind w:firstLine="709"/>
        <w:jc w:val="both"/>
        <w:rPr>
          <w:rFonts w:ascii="Times New Roman" w:eastAsia="Times New Roman" w:hAnsi="Times New Roman" w:cs="Times New Roman"/>
          <w:sz w:val="28"/>
          <w:szCs w:val="28"/>
        </w:rPr>
      </w:pPr>
      <w:r w:rsidRPr="00335C2E">
        <w:rPr>
          <w:rFonts w:ascii="Times New Roman" w:hAnsi="Times New Roman" w:cs="Times New Roman"/>
          <w:sz w:val="28"/>
          <w:szCs w:val="28"/>
        </w:rPr>
        <w:t>По результатам термобарометрических расчётов, температура кристаллизации пород калбинского комплекса составляет 750</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840 °C, при давлении преимущественно 3</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5 кбар, достигающем 5</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7 кбар в отдельных случаях</w:t>
      </w:r>
      <w:r w:rsidR="005E38A3" w:rsidRPr="00335C2E">
        <w:rPr>
          <w:rFonts w:ascii="Times New Roman" w:hAnsi="Times New Roman" w:cs="Times New Roman"/>
          <w:sz w:val="28"/>
          <w:szCs w:val="28"/>
        </w:rPr>
        <w:t xml:space="preserve"> (рисунок 3.22). </w:t>
      </w:r>
      <w:r w:rsidRPr="00335C2E">
        <w:rPr>
          <w:rFonts w:ascii="Times New Roman" w:eastAsia="Times New Roman" w:hAnsi="Times New Roman" w:cs="Times New Roman"/>
          <w:sz w:val="28"/>
          <w:szCs w:val="28"/>
        </w:rPr>
        <w:t>Варьирующиеся значения давления, вероятно, свидетельствуют о разной глубине кристаллизации или указывают на полифазное эволюционное развитие магматического комплекса.</w:t>
      </w:r>
    </w:p>
    <w:p w14:paraId="565335AF" w14:textId="33C2D509" w:rsidR="005E38A3" w:rsidRPr="00335C2E" w:rsidRDefault="005D51AD" w:rsidP="00CA71EB">
      <w:pPr>
        <w:spacing w:after="0" w:line="240" w:lineRule="auto"/>
        <w:ind w:firstLine="709"/>
        <w:jc w:val="center"/>
        <w:rPr>
          <w:rFonts w:ascii="Times New Roman" w:hAnsi="Times New Roman" w:cs="Times New Roman"/>
          <w:sz w:val="12"/>
          <w:szCs w:val="12"/>
        </w:rPr>
      </w:pPr>
      <w:r w:rsidRPr="00335C2E">
        <w:rPr>
          <w:rFonts w:ascii="Times New Roman" w:hAnsi="Times New Roman" w:cs="Times New Roman"/>
          <w:sz w:val="28"/>
          <w:szCs w:val="28"/>
        </w:rPr>
        <w:object w:dxaOrig="10368" w:dyaOrig="7776" w14:anchorId="6E7C2CD6">
          <v:shape id="_x0000_i1026" type="#_x0000_t75" style="width:342.15pt;height:255.05pt" o:ole="">
            <v:imagedata r:id="rId52" o:title=""/>
          </v:shape>
          <o:OLEObject Type="Embed" ProgID="Acrobat.Document.DC" ShapeID="_x0000_i1026" DrawAspect="Content" ObjectID="_1810141477" r:id="rId53"/>
        </w:object>
      </w:r>
    </w:p>
    <w:p w14:paraId="3AE89EBC" w14:textId="6D05CB47" w:rsidR="00780720" w:rsidRPr="00335C2E" w:rsidRDefault="005E38A3" w:rsidP="008A4EE4">
      <w:pPr>
        <w:tabs>
          <w:tab w:val="left" w:pos="7181"/>
        </w:tabs>
        <w:spacing w:after="0" w:line="20" w:lineRule="atLeast"/>
        <w:jc w:val="center"/>
        <w:rPr>
          <w:rFonts w:ascii="Times New Roman" w:eastAsia="Times New Roman" w:hAnsi="Times New Roman" w:cs="Times New Roman"/>
          <w:sz w:val="28"/>
          <w:szCs w:val="28"/>
        </w:rPr>
      </w:pPr>
      <w:r w:rsidRPr="00335C2E">
        <w:rPr>
          <w:rFonts w:ascii="Times New Roman" w:eastAsia="Times New Roman" w:hAnsi="Times New Roman" w:cs="Times New Roman"/>
          <w:sz w:val="28"/>
          <w:szCs w:val="28"/>
        </w:rPr>
        <w:t xml:space="preserve">Рисунок 3.22 </w:t>
      </w:r>
      <w:r w:rsidR="00CA71EB" w:rsidRPr="00335C2E">
        <w:rPr>
          <w:rFonts w:ascii="Times New Roman" w:hAnsi="Times New Roman" w:cs="Times New Roman"/>
          <w:sz w:val="28"/>
          <w:szCs w:val="28"/>
        </w:rPr>
        <w:t>–</w:t>
      </w:r>
      <w:r w:rsidRPr="00335C2E">
        <w:rPr>
          <w:rFonts w:ascii="Times New Roman" w:eastAsia="Times New Roman" w:hAnsi="Times New Roman" w:cs="Times New Roman"/>
          <w:b/>
          <w:bCs/>
          <w:sz w:val="28"/>
          <w:szCs w:val="28"/>
        </w:rPr>
        <w:t xml:space="preserve"> </w:t>
      </w:r>
      <w:r w:rsidRPr="00335C2E">
        <w:rPr>
          <w:rFonts w:ascii="Times New Roman" w:eastAsia="Times New Roman" w:hAnsi="Times New Roman" w:cs="Times New Roman"/>
          <w:sz w:val="28"/>
          <w:szCs w:val="28"/>
        </w:rPr>
        <w:t>Результаты определения температур и давлений</w:t>
      </w:r>
    </w:p>
    <w:p w14:paraId="513F705C" w14:textId="23A82F8A" w:rsidR="005E38A3" w:rsidRPr="00335C2E" w:rsidRDefault="005E38A3" w:rsidP="008A4EE4">
      <w:pPr>
        <w:tabs>
          <w:tab w:val="left" w:pos="7181"/>
        </w:tabs>
        <w:spacing w:after="0" w:line="20" w:lineRule="atLeast"/>
        <w:jc w:val="center"/>
        <w:rPr>
          <w:rFonts w:ascii="Times New Roman" w:eastAsia="Times New Roman" w:hAnsi="Times New Roman" w:cs="Times New Roman"/>
          <w:sz w:val="28"/>
          <w:szCs w:val="28"/>
        </w:rPr>
      </w:pPr>
      <w:r w:rsidRPr="00335C2E">
        <w:rPr>
          <w:rFonts w:ascii="Times New Roman" w:eastAsia="Times New Roman" w:hAnsi="Times New Roman" w:cs="Times New Roman"/>
          <w:sz w:val="28"/>
          <w:szCs w:val="28"/>
        </w:rPr>
        <w:t>для пород калбинского комплекса</w:t>
      </w:r>
    </w:p>
    <w:p w14:paraId="3C4A9DC9" w14:textId="3694F48C" w:rsidR="00454F90" w:rsidRPr="00335C2E" w:rsidRDefault="00454F90" w:rsidP="008A4EE4">
      <w:pPr>
        <w:tabs>
          <w:tab w:val="left" w:pos="7181"/>
        </w:tabs>
        <w:spacing w:after="0" w:line="20" w:lineRule="atLeast"/>
        <w:jc w:val="center"/>
        <w:rPr>
          <w:rFonts w:ascii="Times New Roman" w:eastAsia="Times New Roman" w:hAnsi="Times New Roman" w:cs="Times New Roman"/>
          <w:sz w:val="28"/>
          <w:szCs w:val="28"/>
        </w:rPr>
      </w:pPr>
    </w:p>
    <w:p w14:paraId="5D388CCD" w14:textId="1A271698" w:rsidR="006667C9" w:rsidRPr="00335C2E" w:rsidRDefault="006667C9" w:rsidP="006667C9">
      <w:pPr>
        <w:spacing w:after="0" w:line="240" w:lineRule="auto"/>
        <w:ind w:firstLine="709"/>
        <w:jc w:val="both"/>
        <w:rPr>
          <w:rFonts w:ascii="Times New Roman" w:eastAsia="Times New Roman" w:hAnsi="Times New Roman" w:cs="Times New Roman"/>
          <w:sz w:val="28"/>
          <w:szCs w:val="28"/>
        </w:rPr>
      </w:pPr>
      <w:r w:rsidRPr="00335C2E">
        <w:rPr>
          <w:rFonts w:ascii="Times New Roman" w:eastAsia="Times New Roman" w:hAnsi="Times New Roman" w:cs="Times New Roman"/>
          <w:sz w:val="28"/>
          <w:szCs w:val="28"/>
        </w:rPr>
        <w:t>Температурный интервал 740</w:t>
      </w:r>
      <w:r w:rsidR="00CA71EB" w:rsidRPr="00335C2E">
        <w:rPr>
          <w:rFonts w:ascii="Times New Roman" w:eastAsia="Times New Roman" w:hAnsi="Times New Roman" w:cs="Times New Roman"/>
          <w:sz w:val="28"/>
          <w:szCs w:val="28"/>
        </w:rPr>
        <w:t>–</w:t>
      </w:r>
      <w:r w:rsidRPr="00335C2E">
        <w:rPr>
          <w:rFonts w:ascii="Times New Roman" w:eastAsia="Times New Roman" w:hAnsi="Times New Roman" w:cs="Times New Roman"/>
          <w:sz w:val="28"/>
          <w:szCs w:val="28"/>
        </w:rPr>
        <w:t>760 °C соответствует поздним этапам кристаллизации гранитоидных магм и характеризует позднемагматическую, более эволюционированную фазу, способную к формированию пегматитов в верхней части магматических камер. Давление в пределах 4</w:t>
      </w:r>
      <w:r w:rsidR="00CA71EB" w:rsidRPr="00335C2E">
        <w:rPr>
          <w:rFonts w:ascii="Times New Roman" w:eastAsia="Times New Roman" w:hAnsi="Times New Roman" w:cs="Times New Roman"/>
          <w:sz w:val="28"/>
          <w:szCs w:val="28"/>
        </w:rPr>
        <w:t>–</w:t>
      </w:r>
      <w:r w:rsidRPr="00335C2E">
        <w:rPr>
          <w:rFonts w:ascii="Times New Roman" w:eastAsia="Times New Roman" w:hAnsi="Times New Roman" w:cs="Times New Roman"/>
          <w:sz w:val="28"/>
          <w:szCs w:val="28"/>
        </w:rPr>
        <w:t>6 кбар (соответствующее глубинам порядка 15</w:t>
      </w:r>
      <w:r w:rsidR="00CA71EB" w:rsidRPr="00335C2E">
        <w:rPr>
          <w:rFonts w:ascii="Times New Roman" w:eastAsia="Times New Roman" w:hAnsi="Times New Roman" w:cs="Times New Roman"/>
          <w:sz w:val="28"/>
          <w:szCs w:val="28"/>
        </w:rPr>
        <w:t>–</w:t>
      </w:r>
      <w:r w:rsidRPr="00335C2E">
        <w:rPr>
          <w:rFonts w:ascii="Times New Roman" w:eastAsia="Times New Roman" w:hAnsi="Times New Roman" w:cs="Times New Roman"/>
          <w:sz w:val="28"/>
          <w:szCs w:val="28"/>
        </w:rPr>
        <w:t>20 км) может свидетельствовать о кристаллизации на более глубоких уровнях магматической камеры либо о частичном погружении пород.</w:t>
      </w:r>
    </w:p>
    <w:p w14:paraId="47F9A5F8" w14:textId="57C7BA3D" w:rsidR="006667C9" w:rsidRPr="00335C2E" w:rsidRDefault="006667C9" w:rsidP="006667C9">
      <w:pPr>
        <w:spacing w:after="0" w:line="240" w:lineRule="auto"/>
        <w:ind w:firstLine="709"/>
        <w:jc w:val="both"/>
        <w:rPr>
          <w:rFonts w:ascii="Times New Roman" w:eastAsia="Times New Roman" w:hAnsi="Times New Roman" w:cs="Times New Roman"/>
          <w:sz w:val="28"/>
          <w:szCs w:val="28"/>
        </w:rPr>
      </w:pPr>
      <w:r w:rsidRPr="00335C2E">
        <w:rPr>
          <w:rFonts w:ascii="Times New Roman" w:eastAsia="Times New Roman" w:hAnsi="Times New Roman" w:cs="Times New Roman"/>
          <w:sz w:val="28"/>
          <w:szCs w:val="28"/>
        </w:rPr>
        <w:t>Температурные параметры 785</w:t>
      </w:r>
      <w:r w:rsidR="00CA71EB" w:rsidRPr="00335C2E">
        <w:rPr>
          <w:rFonts w:ascii="Times New Roman" w:eastAsia="Times New Roman" w:hAnsi="Times New Roman" w:cs="Times New Roman"/>
          <w:sz w:val="28"/>
          <w:szCs w:val="28"/>
        </w:rPr>
        <w:t>–</w:t>
      </w:r>
      <w:r w:rsidRPr="00335C2E">
        <w:rPr>
          <w:rFonts w:ascii="Times New Roman" w:eastAsia="Times New Roman" w:hAnsi="Times New Roman" w:cs="Times New Roman"/>
          <w:sz w:val="28"/>
          <w:szCs w:val="28"/>
        </w:rPr>
        <w:t>820 °C при давлениях 4</w:t>
      </w:r>
      <w:r w:rsidR="00CA71EB" w:rsidRPr="00335C2E">
        <w:rPr>
          <w:rFonts w:ascii="Times New Roman" w:eastAsia="Times New Roman" w:hAnsi="Times New Roman" w:cs="Times New Roman"/>
          <w:sz w:val="28"/>
          <w:szCs w:val="28"/>
        </w:rPr>
        <w:t>–</w:t>
      </w:r>
      <w:r w:rsidRPr="00335C2E">
        <w:rPr>
          <w:rFonts w:ascii="Times New Roman" w:eastAsia="Times New Roman" w:hAnsi="Times New Roman" w:cs="Times New Roman"/>
          <w:sz w:val="28"/>
          <w:szCs w:val="28"/>
        </w:rPr>
        <w:t>5,5 кбар, установленные по основной части образцов, указывают на развитие высокотемпературных процессов в пределах средних уровней континентальной коры (примерно на глубине 12</w:t>
      </w:r>
      <w:r w:rsidR="00CA71EB" w:rsidRPr="00335C2E">
        <w:rPr>
          <w:rFonts w:ascii="Times New Roman" w:eastAsia="Times New Roman" w:hAnsi="Times New Roman" w:cs="Times New Roman"/>
          <w:sz w:val="28"/>
          <w:szCs w:val="28"/>
        </w:rPr>
        <w:t>–</w:t>
      </w:r>
      <w:r w:rsidRPr="00335C2E">
        <w:rPr>
          <w:rFonts w:ascii="Times New Roman" w:eastAsia="Times New Roman" w:hAnsi="Times New Roman" w:cs="Times New Roman"/>
          <w:sz w:val="28"/>
          <w:szCs w:val="28"/>
        </w:rPr>
        <w:t>18 км). Эти условия характерны для кристаллизации сильно эволюционированных магматических расплавов, включая граниты I- и S-типа. Высокие температуры свидетельствуют о поздней стадии магматической дифференциации, на которой возможно формирование пегматитов. В указанных условиях флюидонасыщенные остаточные расплавы способны мигрировать вверх, внедряясь в вышележащие горизонты и образуя пегматитовые дайки.</w:t>
      </w:r>
    </w:p>
    <w:p w14:paraId="0F7F3B4D" w14:textId="59B09061" w:rsidR="005D51AD" w:rsidRPr="00335C2E" w:rsidRDefault="005E38A3" w:rsidP="005D51AD">
      <w:pPr>
        <w:spacing w:after="0" w:line="20" w:lineRule="atLeast"/>
        <w:ind w:firstLine="720"/>
        <w:jc w:val="both"/>
        <w:outlineLvl w:val="2"/>
        <w:rPr>
          <w:rFonts w:ascii="Times New Roman" w:hAnsi="Times New Roman" w:cs="Times New Roman"/>
          <w:sz w:val="28"/>
          <w:szCs w:val="28"/>
        </w:rPr>
      </w:pPr>
      <w:r w:rsidRPr="00335C2E">
        <w:rPr>
          <w:rFonts w:ascii="Times New Roman" w:eastAsia="Times New Roman" w:hAnsi="Times New Roman" w:cs="Times New Roman"/>
          <w:i/>
          <w:iCs/>
          <w:sz w:val="28"/>
          <w:szCs w:val="28"/>
        </w:rPr>
        <w:t>Монастырский комплекс</w:t>
      </w:r>
      <w:r w:rsidRPr="00335C2E">
        <w:rPr>
          <w:rFonts w:ascii="Times New Roman" w:eastAsia="Times New Roman" w:hAnsi="Times New Roman" w:cs="Times New Roman"/>
          <w:sz w:val="28"/>
          <w:szCs w:val="28"/>
        </w:rPr>
        <w:t xml:space="preserve">. </w:t>
      </w:r>
      <w:r w:rsidR="005D51AD" w:rsidRPr="00335C2E">
        <w:rPr>
          <w:rFonts w:ascii="Times New Roman" w:eastAsia="Times New Roman" w:hAnsi="Times New Roman" w:cs="Times New Roman"/>
          <w:sz w:val="28"/>
          <w:szCs w:val="28"/>
        </w:rPr>
        <w:t>Основная часть проб демонстрирует температуры кристаллизации в пределах 760</w:t>
      </w:r>
      <w:r w:rsidR="00CA71EB" w:rsidRPr="00335C2E">
        <w:rPr>
          <w:rFonts w:ascii="Times New Roman" w:eastAsia="Times New Roman" w:hAnsi="Times New Roman" w:cs="Times New Roman"/>
          <w:sz w:val="28"/>
          <w:szCs w:val="28"/>
        </w:rPr>
        <w:t>–</w:t>
      </w:r>
      <w:r w:rsidR="005D51AD" w:rsidRPr="00335C2E">
        <w:rPr>
          <w:rFonts w:ascii="Times New Roman" w:eastAsia="Times New Roman" w:hAnsi="Times New Roman" w:cs="Times New Roman"/>
          <w:sz w:val="28"/>
          <w:szCs w:val="28"/>
        </w:rPr>
        <w:t>785 °C (общий интервал ~750</w:t>
      </w:r>
      <w:r w:rsidR="00CA71EB" w:rsidRPr="00335C2E">
        <w:rPr>
          <w:rFonts w:ascii="Times New Roman" w:eastAsia="Times New Roman" w:hAnsi="Times New Roman" w:cs="Times New Roman"/>
          <w:sz w:val="28"/>
          <w:szCs w:val="28"/>
        </w:rPr>
        <w:t>–</w:t>
      </w:r>
      <w:r w:rsidR="005D51AD" w:rsidRPr="00335C2E">
        <w:rPr>
          <w:rFonts w:ascii="Times New Roman" w:eastAsia="Times New Roman" w:hAnsi="Times New Roman" w:cs="Times New Roman"/>
          <w:sz w:val="28"/>
          <w:szCs w:val="28"/>
        </w:rPr>
        <w:t>810 °C). Давление преимущественно варьирует в пределах 5</w:t>
      </w:r>
      <w:r w:rsidR="00CA71EB" w:rsidRPr="00335C2E">
        <w:rPr>
          <w:rFonts w:ascii="Times New Roman" w:eastAsia="Times New Roman" w:hAnsi="Times New Roman" w:cs="Times New Roman"/>
          <w:sz w:val="28"/>
          <w:szCs w:val="28"/>
        </w:rPr>
        <w:t>–</w:t>
      </w:r>
      <w:r w:rsidR="005D51AD" w:rsidRPr="00335C2E">
        <w:rPr>
          <w:rFonts w:ascii="Times New Roman" w:eastAsia="Times New Roman" w:hAnsi="Times New Roman" w:cs="Times New Roman"/>
          <w:sz w:val="28"/>
          <w:szCs w:val="28"/>
        </w:rPr>
        <w:t xml:space="preserve">6 кбар, достигая 8 кбар в отдельных случаях (рисунок 3.23). </w:t>
      </w:r>
      <w:r w:rsidR="005D51AD" w:rsidRPr="00335C2E">
        <w:rPr>
          <w:rFonts w:ascii="Times New Roman" w:hAnsi="Times New Roman" w:cs="Times New Roman"/>
          <w:sz w:val="28"/>
          <w:szCs w:val="28"/>
        </w:rPr>
        <w:t>Температурный диапазон 750</w:t>
      </w:r>
      <w:r w:rsidR="00CA71EB" w:rsidRPr="00335C2E">
        <w:rPr>
          <w:rFonts w:ascii="Times New Roman" w:hAnsi="Times New Roman" w:cs="Times New Roman"/>
          <w:sz w:val="28"/>
          <w:szCs w:val="28"/>
        </w:rPr>
        <w:t>–</w:t>
      </w:r>
      <w:r w:rsidR="005D51AD" w:rsidRPr="00335C2E">
        <w:rPr>
          <w:rFonts w:ascii="Times New Roman" w:hAnsi="Times New Roman" w:cs="Times New Roman"/>
          <w:sz w:val="28"/>
          <w:szCs w:val="28"/>
        </w:rPr>
        <w:t>810 °C соответствует остаточным гранитоидным магмам и указывает на позднюю стадию их кристаллизации. Давления 5</w:t>
      </w:r>
      <w:r w:rsidR="00CA71EB" w:rsidRPr="00335C2E">
        <w:rPr>
          <w:rFonts w:ascii="Times New Roman" w:hAnsi="Times New Roman" w:cs="Times New Roman"/>
          <w:sz w:val="28"/>
          <w:szCs w:val="28"/>
        </w:rPr>
        <w:t>–</w:t>
      </w:r>
      <w:r w:rsidR="005D51AD" w:rsidRPr="00335C2E">
        <w:rPr>
          <w:rFonts w:ascii="Times New Roman" w:hAnsi="Times New Roman" w:cs="Times New Roman"/>
          <w:sz w:val="28"/>
          <w:szCs w:val="28"/>
        </w:rPr>
        <w:t xml:space="preserve">6 кбар отражают формирование магматических камер в пределах средней континентальной коры, тогда как повышенные значения (до 8 кбар) могут свидетельствовать о глубинных очагах </w:t>
      </w:r>
      <w:r w:rsidR="005D51AD" w:rsidRPr="00335C2E">
        <w:rPr>
          <w:rFonts w:ascii="Times New Roman" w:hAnsi="Times New Roman" w:cs="Times New Roman"/>
          <w:sz w:val="28"/>
          <w:szCs w:val="28"/>
        </w:rPr>
        <w:lastRenderedPageBreak/>
        <w:t>магматической активности. При таких условиях возможно образование пегматитов из флюидонасыщенных остаточных расплавов.</w:t>
      </w:r>
    </w:p>
    <w:p w14:paraId="7BC3095F" w14:textId="6B3F1391" w:rsidR="00B74341" w:rsidRPr="00335C2E" w:rsidRDefault="00E8123C" w:rsidP="00CA71EB">
      <w:pPr>
        <w:spacing w:after="0" w:line="240" w:lineRule="auto"/>
        <w:ind w:firstLine="709"/>
        <w:jc w:val="center"/>
        <w:rPr>
          <w:rFonts w:ascii="Times New Roman" w:eastAsia="Times New Roman" w:hAnsi="Times New Roman" w:cs="Times New Roman"/>
          <w:sz w:val="28"/>
          <w:szCs w:val="28"/>
        </w:rPr>
      </w:pPr>
      <w:r w:rsidRPr="00335C2E">
        <w:rPr>
          <w:rFonts w:ascii="Times New Roman" w:hAnsi="Times New Roman" w:cs="Times New Roman"/>
          <w:sz w:val="28"/>
          <w:szCs w:val="28"/>
        </w:rPr>
        <w:object w:dxaOrig="10368" w:dyaOrig="7776" w14:anchorId="2CD11271">
          <v:shape id="_x0000_i1027" type="#_x0000_t75" style="width:317.8pt;height:233.3pt" o:ole="">
            <v:imagedata r:id="rId54" o:title=""/>
          </v:shape>
          <o:OLEObject Type="Embed" ProgID="Acrobat.Document.DC" ShapeID="_x0000_i1027" DrawAspect="Content" ObjectID="_1810141478" r:id="rId55"/>
        </w:object>
      </w:r>
    </w:p>
    <w:p w14:paraId="2A284A47" w14:textId="3DA83547" w:rsidR="00780720" w:rsidRPr="00335C2E" w:rsidRDefault="005E38A3" w:rsidP="00B74341">
      <w:pPr>
        <w:tabs>
          <w:tab w:val="left" w:pos="7181"/>
        </w:tabs>
        <w:spacing w:after="0" w:line="20" w:lineRule="atLeast"/>
        <w:jc w:val="center"/>
        <w:rPr>
          <w:rFonts w:ascii="Times New Roman" w:eastAsia="Times New Roman" w:hAnsi="Times New Roman" w:cs="Times New Roman"/>
          <w:sz w:val="28"/>
          <w:szCs w:val="28"/>
        </w:rPr>
      </w:pPr>
      <w:r w:rsidRPr="00335C2E">
        <w:rPr>
          <w:rFonts w:ascii="Times New Roman" w:eastAsia="Times New Roman" w:hAnsi="Times New Roman" w:cs="Times New Roman"/>
          <w:sz w:val="28"/>
          <w:szCs w:val="28"/>
        </w:rPr>
        <w:t xml:space="preserve">Рисунок 3.23 </w:t>
      </w:r>
      <w:r w:rsidR="00CA71EB" w:rsidRPr="00335C2E">
        <w:rPr>
          <w:rFonts w:ascii="Times New Roman" w:hAnsi="Times New Roman" w:cs="Times New Roman"/>
          <w:sz w:val="28"/>
          <w:szCs w:val="28"/>
        </w:rPr>
        <w:t>–</w:t>
      </w:r>
      <w:r w:rsidRPr="00335C2E">
        <w:rPr>
          <w:rFonts w:ascii="Times New Roman" w:eastAsia="Times New Roman" w:hAnsi="Times New Roman" w:cs="Times New Roman"/>
          <w:b/>
          <w:bCs/>
          <w:sz w:val="28"/>
          <w:szCs w:val="28"/>
        </w:rPr>
        <w:t xml:space="preserve"> </w:t>
      </w:r>
      <w:r w:rsidRPr="00335C2E">
        <w:rPr>
          <w:rFonts w:ascii="Times New Roman" w:eastAsia="Times New Roman" w:hAnsi="Times New Roman" w:cs="Times New Roman"/>
          <w:sz w:val="28"/>
          <w:szCs w:val="28"/>
        </w:rPr>
        <w:t>Результаты определения температур и давлений</w:t>
      </w:r>
    </w:p>
    <w:p w14:paraId="37E66036" w14:textId="48973BA0" w:rsidR="005E38A3" w:rsidRPr="00335C2E" w:rsidRDefault="005E38A3" w:rsidP="00B74341">
      <w:pPr>
        <w:tabs>
          <w:tab w:val="left" w:pos="7181"/>
        </w:tabs>
        <w:spacing w:after="0" w:line="20" w:lineRule="atLeast"/>
        <w:jc w:val="center"/>
        <w:rPr>
          <w:rFonts w:ascii="Times New Roman" w:eastAsia="Times New Roman" w:hAnsi="Times New Roman" w:cs="Times New Roman"/>
          <w:sz w:val="28"/>
          <w:szCs w:val="28"/>
        </w:rPr>
      </w:pPr>
      <w:r w:rsidRPr="00335C2E">
        <w:rPr>
          <w:rFonts w:ascii="Times New Roman" w:eastAsia="Times New Roman" w:hAnsi="Times New Roman" w:cs="Times New Roman"/>
          <w:sz w:val="28"/>
          <w:szCs w:val="28"/>
        </w:rPr>
        <w:t>для пород монастырского комплекса</w:t>
      </w:r>
    </w:p>
    <w:p w14:paraId="7D69AEC6" w14:textId="77777777" w:rsidR="0016044E" w:rsidRPr="00335C2E" w:rsidRDefault="0016044E" w:rsidP="00B74341">
      <w:pPr>
        <w:spacing w:after="0" w:line="240" w:lineRule="auto"/>
        <w:ind w:firstLine="720"/>
        <w:jc w:val="both"/>
        <w:rPr>
          <w:rFonts w:ascii="Times New Roman" w:hAnsi="Times New Roman" w:cs="Times New Roman"/>
          <w:i/>
          <w:iCs/>
          <w:sz w:val="28"/>
          <w:szCs w:val="28"/>
        </w:rPr>
      </w:pPr>
    </w:p>
    <w:p w14:paraId="1CDAC8D6" w14:textId="0406369C" w:rsidR="00702E5F" w:rsidRPr="00335C2E" w:rsidRDefault="005E38A3" w:rsidP="00B74341">
      <w:pPr>
        <w:spacing w:after="0" w:line="240" w:lineRule="auto"/>
        <w:ind w:firstLine="720"/>
        <w:jc w:val="both"/>
        <w:rPr>
          <w:rFonts w:ascii="Times New Roman" w:hAnsi="Times New Roman" w:cs="Times New Roman"/>
          <w:sz w:val="28"/>
          <w:szCs w:val="28"/>
        </w:rPr>
      </w:pPr>
      <w:r w:rsidRPr="00335C2E">
        <w:rPr>
          <w:rFonts w:ascii="Times New Roman" w:hAnsi="Times New Roman" w:cs="Times New Roman"/>
          <w:i/>
          <w:iCs/>
          <w:sz w:val="28"/>
          <w:szCs w:val="28"/>
        </w:rPr>
        <w:t>Вывод. Кунушский комплекс</w:t>
      </w:r>
      <w:r w:rsidRPr="00335C2E">
        <w:rPr>
          <w:rFonts w:ascii="Times New Roman" w:hAnsi="Times New Roman" w:cs="Times New Roman"/>
          <w:sz w:val="28"/>
          <w:szCs w:val="28"/>
        </w:rPr>
        <w:t xml:space="preserve"> залегает на умеренных глубинах (~15 км) и может представлять раннюю фазу гранитного магматизма региона. </w:t>
      </w:r>
      <w:r w:rsidR="00702E5F" w:rsidRPr="00335C2E">
        <w:rPr>
          <w:rFonts w:ascii="Times New Roman" w:hAnsi="Times New Roman" w:cs="Times New Roman"/>
          <w:sz w:val="28"/>
          <w:szCs w:val="28"/>
        </w:rPr>
        <w:t xml:space="preserve">Для </w:t>
      </w:r>
      <w:r w:rsidR="00702E5F" w:rsidRPr="00335C2E">
        <w:rPr>
          <w:rFonts w:ascii="Times New Roman" w:hAnsi="Times New Roman" w:cs="Times New Roman"/>
          <w:i/>
          <w:iCs/>
          <w:sz w:val="28"/>
          <w:szCs w:val="28"/>
        </w:rPr>
        <w:t>калбинского комплекса</w:t>
      </w:r>
      <w:r w:rsidR="00702E5F" w:rsidRPr="00335C2E">
        <w:rPr>
          <w:rFonts w:ascii="Times New Roman" w:hAnsi="Times New Roman" w:cs="Times New Roman"/>
          <w:sz w:val="28"/>
          <w:szCs w:val="28"/>
        </w:rPr>
        <w:t xml:space="preserve"> характерны широкие вариации температуры и давления</w:t>
      </w:r>
      <w:r w:rsidRPr="00335C2E">
        <w:rPr>
          <w:rFonts w:ascii="Times New Roman" w:hAnsi="Times New Roman" w:cs="Times New Roman"/>
          <w:sz w:val="28"/>
          <w:szCs w:val="28"/>
        </w:rPr>
        <w:t xml:space="preserve">, что указывает на полифазное развитие и сложные процессы кристаллизации и плавления коры. </w:t>
      </w:r>
      <w:r w:rsidR="00702E5F" w:rsidRPr="00335C2E">
        <w:rPr>
          <w:rFonts w:ascii="Times New Roman" w:hAnsi="Times New Roman" w:cs="Times New Roman"/>
          <w:i/>
          <w:iCs/>
          <w:sz w:val="28"/>
          <w:szCs w:val="28"/>
        </w:rPr>
        <w:t xml:space="preserve">Монастырский комплекс </w:t>
      </w:r>
      <w:r w:rsidR="00702E5F" w:rsidRPr="00335C2E">
        <w:rPr>
          <w:rFonts w:ascii="Times New Roman" w:hAnsi="Times New Roman" w:cs="Times New Roman"/>
          <w:sz w:val="28"/>
          <w:szCs w:val="28"/>
        </w:rPr>
        <w:t>отличается формированием низкотемпературных магм, вероятно обусловленным повышенным содержанием летучих компонентов (рисунок 3.24).</w:t>
      </w:r>
    </w:p>
    <w:p w14:paraId="38280003" w14:textId="6627CEEB" w:rsidR="005E38A3" w:rsidRPr="00335C2E" w:rsidRDefault="00E8123C" w:rsidP="00CA71EB">
      <w:pPr>
        <w:tabs>
          <w:tab w:val="left" w:pos="851"/>
          <w:tab w:val="left" w:pos="1134"/>
        </w:tabs>
        <w:spacing w:after="0" w:line="20" w:lineRule="atLeast"/>
        <w:ind w:firstLine="709"/>
        <w:jc w:val="center"/>
        <w:rPr>
          <w:rFonts w:ascii="Times New Roman" w:eastAsia="Times New Roman" w:hAnsi="Times New Roman" w:cs="Times New Roman"/>
          <w:sz w:val="28"/>
          <w:szCs w:val="28"/>
        </w:rPr>
      </w:pPr>
      <w:r w:rsidRPr="00335C2E">
        <w:rPr>
          <w:rFonts w:ascii="Times New Roman" w:eastAsia="Times New Roman" w:hAnsi="Times New Roman" w:cs="Times New Roman"/>
          <w:sz w:val="28"/>
          <w:szCs w:val="28"/>
        </w:rPr>
        <w:object w:dxaOrig="10369" w:dyaOrig="7777" w14:anchorId="6BBD46E6">
          <v:shape id="_x0000_i1028" type="#_x0000_t75" style="width:323pt;height:242.65pt" o:ole="">
            <v:imagedata r:id="rId56" o:title=""/>
          </v:shape>
          <o:OLEObject Type="Embed" ProgID="Acrobat.Document.DC" ShapeID="_x0000_i1028" DrawAspect="Content" ObjectID="_1810141479" r:id="rId57"/>
        </w:object>
      </w:r>
    </w:p>
    <w:p w14:paraId="0841F1CD" w14:textId="13935156" w:rsidR="005E38A3" w:rsidRPr="00335C2E" w:rsidRDefault="005E38A3" w:rsidP="005E38A3">
      <w:pPr>
        <w:tabs>
          <w:tab w:val="left" w:pos="851"/>
          <w:tab w:val="left" w:pos="1134"/>
        </w:tabs>
        <w:spacing w:after="0" w:line="20" w:lineRule="atLeast"/>
        <w:jc w:val="center"/>
        <w:rPr>
          <w:rFonts w:ascii="Times New Roman" w:eastAsia="Times New Roman" w:hAnsi="Times New Roman" w:cs="Times New Roman"/>
          <w:sz w:val="28"/>
          <w:szCs w:val="28"/>
        </w:rPr>
      </w:pPr>
      <w:r w:rsidRPr="00335C2E">
        <w:rPr>
          <w:rFonts w:ascii="Times New Roman" w:eastAsia="Times New Roman" w:hAnsi="Times New Roman" w:cs="Times New Roman"/>
          <w:sz w:val="28"/>
          <w:szCs w:val="28"/>
        </w:rPr>
        <w:t xml:space="preserve">Рисунок 3.24 </w:t>
      </w:r>
      <w:r w:rsidR="00CA71EB" w:rsidRPr="00335C2E">
        <w:rPr>
          <w:rFonts w:ascii="Times New Roman" w:hAnsi="Times New Roman" w:cs="Times New Roman"/>
          <w:sz w:val="28"/>
          <w:szCs w:val="28"/>
        </w:rPr>
        <w:t>–</w:t>
      </w:r>
      <w:r w:rsidRPr="00335C2E">
        <w:rPr>
          <w:rFonts w:ascii="Times New Roman" w:eastAsia="Times New Roman" w:hAnsi="Times New Roman" w:cs="Times New Roman"/>
          <w:sz w:val="28"/>
          <w:szCs w:val="28"/>
        </w:rPr>
        <w:t xml:space="preserve"> Сопоставление термобарометрических</w:t>
      </w:r>
    </w:p>
    <w:p w14:paraId="64E5EE75" w14:textId="6CD74642" w:rsidR="005E38A3" w:rsidRPr="00335C2E" w:rsidRDefault="005E38A3" w:rsidP="005E38A3">
      <w:pPr>
        <w:tabs>
          <w:tab w:val="left" w:pos="851"/>
          <w:tab w:val="left" w:pos="1134"/>
        </w:tabs>
        <w:spacing w:after="0" w:line="20" w:lineRule="atLeast"/>
        <w:jc w:val="center"/>
        <w:rPr>
          <w:rFonts w:ascii="Times New Roman" w:eastAsia="Times New Roman" w:hAnsi="Times New Roman" w:cs="Times New Roman"/>
          <w:sz w:val="28"/>
          <w:szCs w:val="28"/>
        </w:rPr>
      </w:pPr>
      <w:r w:rsidRPr="00335C2E">
        <w:rPr>
          <w:rFonts w:ascii="Times New Roman" w:eastAsia="Times New Roman" w:hAnsi="Times New Roman" w:cs="Times New Roman"/>
          <w:sz w:val="28"/>
          <w:szCs w:val="28"/>
        </w:rPr>
        <w:t>данных кунушского, калбинского и монастырского комплексов</w:t>
      </w:r>
    </w:p>
    <w:p w14:paraId="63F9E60E" w14:textId="77777777" w:rsidR="005E38A3" w:rsidRPr="00335C2E" w:rsidRDefault="005E38A3" w:rsidP="005E38A3">
      <w:pPr>
        <w:tabs>
          <w:tab w:val="left" w:pos="851"/>
          <w:tab w:val="left" w:pos="1134"/>
        </w:tabs>
        <w:spacing w:after="0" w:line="20" w:lineRule="atLeast"/>
        <w:jc w:val="both"/>
        <w:rPr>
          <w:rFonts w:ascii="Times New Roman" w:eastAsia="Times New Roman" w:hAnsi="Times New Roman" w:cs="Times New Roman"/>
          <w:sz w:val="28"/>
          <w:szCs w:val="28"/>
        </w:rPr>
      </w:pPr>
    </w:p>
    <w:p w14:paraId="04FB81FA" w14:textId="6DDE9A9C" w:rsidR="005E38A3" w:rsidRPr="00335C2E" w:rsidRDefault="005E38A3" w:rsidP="00B74341">
      <w:pPr>
        <w:spacing w:after="0" w:line="240" w:lineRule="auto"/>
        <w:ind w:firstLine="720"/>
        <w:jc w:val="both"/>
        <w:rPr>
          <w:rFonts w:ascii="Times New Roman" w:hAnsi="Times New Roman" w:cs="Times New Roman"/>
          <w:i/>
          <w:iCs/>
          <w:sz w:val="28"/>
          <w:szCs w:val="28"/>
        </w:rPr>
      </w:pPr>
      <w:r w:rsidRPr="00335C2E">
        <w:rPr>
          <w:rFonts w:ascii="Times New Roman" w:hAnsi="Times New Roman" w:cs="Times New Roman"/>
          <w:i/>
          <w:iCs/>
          <w:sz w:val="28"/>
          <w:szCs w:val="28"/>
        </w:rPr>
        <w:lastRenderedPageBreak/>
        <w:t>3.2.3 Определение возраста формирования редкометалльных пегматитов</w:t>
      </w:r>
    </w:p>
    <w:p w14:paraId="3FB613F6" w14:textId="71BF0088" w:rsidR="005E38A3" w:rsidRPr="00335C2E" w:rsidRDefault="005E38A3" w:rsidP="00B74341">
      <w:pPr>
        <w:spacing w:after="0" w:line="240" w:lineRule="auto"/>
        <w:ind w:firstLine="709"/>
        <w:jc w:val="both"/>
        <w:rPr>
          <w:rFonts w:ascii="Times New Roman" w:hAnsi="Times New Roman" w:cs="Times New Roman"/>
          <w:sz w:val="28"/>
          <w:szCs w:val="28"/>
        </w:rPr>
      </w:pPr>
      <w:r w:rsidRPr="00335C2E">
        <w:rPr>
          <w:rFonts w:ascii="Times New Roman" w:hAnsi="Times New Roman" w:cs="Times New Roman"/>
          <w:sz w:val="28"/>
          <w:szCs w:val="28"/>
        </w:rPr>
        <w:t xml:space="preserve">Для уточнения возрастных характеристик пегматитов и их связи с гранитоидами калбинского комплекса было проведено </w:t>
      </w:r>
      <w:r w:rsidRPr="00335C2E">
        <w:rPr>
          <w:rFonts w:ascii="Times New Roman" w:hAnsi="Times New Roman" w:cs="Times New Roman"/>
          <w:sz w:val="28"/>
          <w:szCs w:val="28"/>
          <w:lang w:val="en-US"/>
        </w:rPr>
        <w:t>U</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Pb</w:t>
      </w:r>
      <w:r w:rsidRPr="00335C2E">
        <w:rPr>
          <w:rFonts w:ascii="Times New Roman" w:hAnsi="Times New Roman" w:cs="Times New Roman"/>
          <w:sz w:val="28"/>
          <w:szCs w:val="28"/>
        </w:rPr>
        <w:t xml:space="preserve"> датирование циркона</w:t>
      </w:r>
      <w:bookmarkStart w:id="45" w:name="_Hlk197032979"/>
      <w:r w:rsidRPr="00335C2E">
        <w:rPr>
          <w:rFonts w:ascii="Times New Roman" w:hAnsi="Times New Roman" w:cs="Times New Roman"/>
          <w:sz w:val="28"/>
          <w:szCs w:val="28"/>
        </w:rPr>
        <w:t xml:space="preserve">. Были отобраны две штуфные пробы (3-5 кг) из </w:t>
      </w:r>
      <w:r w:rsidRPr="00335C2E">
        <w:rPr>
          <w:rFonts w:ascii="Times New Roman" w:hAnsi="Times New Roman" w:cs="Times New Roman"/>
          <w:sz w:val="28"/>
          <w:szCs w:val="28"/>
          <w:lang w:val="en-US"/>
        </w:rPr>
        <w:t>Ab</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Turm</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Ms</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Q</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Spd</w:t>
      </w:r>
      <w:r w:rsidRPr="00335C2E">
        <w:rPr>
          <w:rFonts w:ascii="Times New Roman" w:hAnsi="Times New Roman" w:cs="Times New Roman"/>
          <w:sz w:val="28"/>
          <w:szCs w:val="28"/>
        </w:rPr>
        <w:t xml:space="preserve">- пегматоидной жилы и сопряжённого биотитового гранита, локализованных в пределах Огнёвского рудного поля. </w:t>
      </w:r>
      <w:bookmarkEnd w:id="45"/>
      <w:r w:rsidRPr="00335C2E">
        <w:rPr>
          <w:rFonts w:ascii="Times New Roman" w:hAnsi="Times New Roman" w:cs="Times New Roman"/>
          <w:sz w:val="28"/>
          <w:szCs w:val="28"/>
        </w:rPr>
        <w:t xml:space="preserve">Пегматитовая жила представляет собой пологозалегающее тело мощностью около 5 метров прослеживающееся в </w:t>
      </w:r>
      <w:r w:rsidR="004C209C" w:rsidRPr="00335C2E">
        <w:rPr>
          <w:rFonts w:ascii="Times New Roman" w:hAnsi="Times New Roman" w:cs="Times New Roman"/>
          <w:sz w:val="28"/>
          <w:szCs w:val="28"/>
        </w:rPr>
        <w:t xml:space="preserve">северо-запад-западном </w:t>
      </w:r>
      <w:r w:rsidRPr="00335C2E">
        <w:rPr>
          <w:rFonts w:ascii="Times New Roman" w:hAnsi="Times New Roman" w:cs="Times New Roman"/>
          <w:sz w:val="28"/>
          <w:szCs w:val="28"/>
        </w:rPr>
        <w:t>направлении на протяжении около 300 метров (рисунок 3.25). Жила представлена крупнозернистым агрегатом из альбита, кварца, турмалина с фациальными переходами в мелко-среднезернистые лейкограниты. Для жилы характерно присутствие большого количества скоплений с повышенным содержанием турмалина и граната. Проба биотитового порфировидного гранита была отобрана в экзоконтактовой зоне данной жилы на небольшом удалении от неё.</w:t>
      </w:r>
    </w:p>
    <w:tbl>
      <w:tblPr>
        <w:tblStyle w:val="a4"/>
        <w:tblW w:w="9077" w:type="dxa"/>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4"/>
        <w:gridCol w:w="4683"/>
      </w:tblGrid>
      <w:tr w:rsidR="00802805" w:rsidRPr="00335C2E" w14:paraId="1B0344D0" w14:textId="77777777" w:rsidTr="00E8123C">
        <w:trPr>
          <w:trHeight w:val="3709"/>
        </w:trPr>
        <w:tc>
          <w:tcPr>
            <w:tcW w:w="4394" w:type="dxa"/>
          </w:tcPr>
          <w:p w14:paraId="19951836" w14:textId="6CD280A5" w:rsidR="00960EFF" w:rsidRPr="00335C2E" w:rsidRDefault="00960EFF" w:rsidP="00960EFF">
            <w:pPr>
              <w:jc w:val="both"/>
              <w:rPr>
                <w:rFonts w:ascii="Times New Roman" w:hAnsi="Times New Roman" w:cs="Times New Roman"/>
                <w:sz w:val="16"/>
                <w:szCs w:val="16"/>
              </w:rPr>
            </w:pPr>
            <w:r w:rsidRPr="00335C2E">
              <w:rPr>
                <w:noProof/>
                <w:sz w:val="16"/>
                <w:szCs w:val="16"/>
                <w:lang w:eastAsia="ru-RU"/>
                <w14:ligatures w14:val="standardContextual"/>
              </w:rPr>
              <w:drawing>
                <wp:anchor distT="0" distB="0" distL="114300" distR="114300" simplePos="0" relativeHeight="251977728" behindDoc="0" locked="0" layoutInCell="1" allowOverlap="1" wp14:anchorId="05801CFC" wp14:editId="42167559">
                  <wp:simplePos x="0" y="0"/>
                  <wp:positionH relativeFrom="column">
                    <wp:posOffset>111491</wp:posOffset>
                  </wp:positionH>
                  <wp:positionV relativeFrom="paragraph">
                    <wp:posOffset>20255</wp:posOffset>
                  </wp:positionV>
                  <wp:extent cx="2547620" cy="2434590"/>
                  <wp:effectExtent l="0" t="0" r="5080" b="3810"/>
                  <wp:wrapTopAndBottom/>
                  <wp:docPr id="333633012" name="Рисунок 11" descr="Изображение выглядит как на открытом воздухе, небо, природа, растение&#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633012" name="Рисунок 11" descr="Изображение выглядит как на открытом воздухе, небо, природа, растение&#10;&#10;Контент, сгенерированный ИИ, может содержать ошибки."/>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547620" cy="2434590"/>
                          </a:xfrm>
                          <a:prstGeom prst="rect">
                            <a:avLst/>
                          </a:prstGeom>
                          <a:noFill/>
                        </pic:spPr>
                      </pic:pic>
                    </a:graphicData>
                  </a:graphic>
                  <wp14:sizeRelH relativeFrom="page">
                    <wp14:pctWidth>0</wp14:pctWidth>
                  </wp14:sizeRelH>
                  <wp14:sizeRelV relativeFrom="page">
                    <wp14:pctHeight>0</wp14:pctHeight>
                  </wp14:sizeRelV>
                </wp:anchor>
              </w:drawing>
            </w:r>
          </w:p>
        </w:tc>
        <w:tc>
          <w:tcPr>
            <w:tcW w:w="4683" w:type="dxa"/>
          </w:tcPr>
          <w:p w14:paraId="07CE93A8" w14:textId="3627BCB9" w:rsidR="00960EFF" w:rsidRPr="00335C2E" w:rsidRDefault="00960EFF" w:rsidP="00B74341">
            <w:pPr>
              <w:jc w:val="both"/>
              <w:rPr>
                <w:rFonts w:ascii="Times New Roman" w:hAnsi="Times New Roman" w:cs="Times New Roman"/>
                <w:sz w:val="16"/>
                <w:szCs w:val="16"/>
              </w:rPr>
            </w:pPr>
            <w:r w:rsidRPr="00335C2E">
              <w:rPr>
                <w:noProof/>
                <w:sz w:val="16"/>
                <w:szCs w:val="16"/>
                <w:lang w:eastAsia="ru-RU"/>
                <w14:ligatures w14:val="standardContextual"/>
              </w:rPr>
              <w:drawing>
                <wp:anchor distT="0" distB="0" distL="114300" distR="114300" simplePos="0" relativeHeight="251979776" behindDoc="0" locked="0" layoutInCell="1" allowOverlap="1" wp14:anchorId="2D7FD575" wp14:editId="5C67B3CA">
                  <wp:simplePos x="0" y="0"/>
                  <wp:positionH relativeFrom="margin">
                    <wp:posOffset>111760</wp:posOffset>
                  </wp:positionH>
                  <wp:positionV relativeFrom="paragraph">
                    <wp:posOffset>45720</wp:posOffset>
                  </wp:positionV>
                  <wp:extent cx="2708910" cy="2438400"/>
                  <wp:effectExtent l="0" t="0" r="0" b="0"/>
                  <wp:wrapTopAndBottom/>
                  <wp:docPr id="2145480295" name="Рисунок 10" descr="Изображение выглядит как земля, на открытом воздухе, инструмент, камень&#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480295" name="Рисунок 10" descr="Изображение выглядит как земля, на открытом воздухе, инструмент, камень&#10;&#10;Контент, сгенерированный ИИ, может содержать ошибки."/>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08910" cy="2438400"/>
                          </a:xfrm>
                          <a:prstGeom prst="rect">
                            <a:avLst/>
                          </a:prstGeom>
                          <a:noFill/>
                        </pic:spPr>
                      </pic:pic>
                    </a:graphicData>
                  </a:graphic>
                  <wp14:sizeRelH relativeFrom="page">
                    <wp14:pctWidth>0</wp14:pctWidth>
                  </wp14:sizeRelH>
                  <wp14:sizeRelV relativeFrom="page">
                    <wp14:pctHeight>0</wp14:pctHeight>
                  </wp14:sizeRelV>
                </wp:anchor>
              </w:drawing>
            </w:r>
          </w:p>
        </w:tc>
      </w:tr>
    </w:tbl>
    <w:p w14:paraId="0B73B25B" w14:textId="19AF49B7" w:rsidR="005E38A3" w:rsidRPr="00335C2E" w:rsidRDefault="005E38A3" w:rsidP="005E38A3">
      <w:pPr>
        <w:tabs>
          <w:tab w:val="left" w:pos="1496"/>
        </w:tabs>
        <w:spacing w:after="0" w:line="240" w:lineRule="auto"/>
        <w:jc w:val="center"/>
        <w:rPr>
          <w:rFonts w:ascii="Times New Roman" w:hAnsi="Times New Roman" w:cs="Times New Roman"/>
          <w:sz w:val="28"/>
          <w:szCs w:val="28"/>
        </w:rPr>
      </w:pPr>
      <w:r w:rsidRPr="00335C2E">
        <w:rPr>
          <w:rFonts w:ascii="Times New Roman" w:hAnsi="Times New Roman" w:cs="Times New Roman"/>
          <w:sz w:val="28"/>
          <w:szCs w:val="28"/>
        </w:rPr>
        <w:t xml:space="preserve">Рисунок 3.25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Фотография пегматитовой жилы, отобранной для проведения </w:t>
      </w:r>
      <w:r w:rsidRPr="00335C2E">
        <w:rPr>
          <w:rFonts w:ascii="Times New Roman" w:hAnsi="Times New Roman" w:cs="Times New Roman"/>
          <w:sz w:val="28"/>
          <w:szCs w:val="28"/>
          <w:lang w:val="en-US"/>
        </w:rPr>
        <w:t>U</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Pb</w:t>
      </w:r>
      <w:r w:rsidRPr="00335C2E">
        <w:rPr>
          <w:rFonts w:ascii="Times New Roman" w:hAnsi="Times New Roman" w:cs="Times New Roman"/>
          <w:sz w:val="28"/>
          <w:szCs w:val="28"/>
        </w:rPr>
        <w:t xml:space="preserve"> изотопного датирования (слева). Турмалиновое скопление в жиле (справа)</w:t>
      </w:r>
    </w:p>
    <w:p w14:paraId="708E052D" w14:textId="095AD94E" w:rsidR="005E38A3" w:rsidRPr="00335C2E" w:rsidRDefault="005E38A3" w:rsidP="005E38A3">
      <w:pPr>
        <w:spacing w:after="0" w:line="240" w:lineRule="auto"/>
        <w:jc w:val="both"/>
        <w:rPr>
          <w:rFonts w:ascii="Times New Roman" w:hAnsi="Times New Roman" w:cs="Times New Roman"/>
          <w:sz w:val="28"/>
          <w:szCs w:val="28"/>
        </w:rPr>
      </w:pPr>
    </w:p>
    <w:p w14:paraId="1369916D" w14:textId="4AC86C0A" w:rsidR="005E38A3" w:rsidRPr="00335C2E" w:rsidRDefault="005E38A3" w:rsidP="00B74341">
      <w:pPr>
        <w:spacing w:after="0" w:line="240" w:lineRule="auto"/>
        <w:ind w:firstLine="720"/>
        <w:jc w:val="both"/>
        <w:rPr>
          <w:rFonts w:ascii="Times New Roman" w:hAnsi="Times New Roman" w:cs="Times New Roman"/>
          <w:sz w:val="28"/>
          <w:szCs w:val="28"/>
        </w:rPr>
      </w:pPr>
      <w:r w:rsidRPr="00335C2E">
        <w:rPr>
          <w:rFonts w:ascii="Times New Roman" w:hAnsi="Times New Roman" w:cs="Times New Roman"/>
          <w:sz w:val="28"/>
          <w:szCs w:val="28"/>
        </w:rPr>
        <w:t>Из пробы гранитов калбинского комплекса удалось выделить монофракцию цирконов, которые характеризуются крупным размером 200-300 мкм, как призматического габитуса, так и с дипирамидой в качестве преобладающей формы (рисунок 3.26).</w:t>
      </w:r>
    </w:p>
    <w:p w14:paraId="53FCC2A9" w14:textId="77777777" w:rsidR="005E38A3" w:rsidRPr="00335C2E" w:rsidRDefault="005E38A3" w:rsidP="00910E12">
      <w:pPr>
        <w:spacing w:after="0" w:line="240" w:lineRule="auto"/>
        <w:ind w:left="284"/>
        <w:jc w:val="both"/>
        <w:rPr>
          <w:rFonts w:ascii="Times New Roman" w:hAnsi="Times New Roman" w:cs="Times New Roman"/>
          <w:sz w:val="28"/>
          <w:szCs w:val="28"/>
        </w:rPr>
      </w:pPr>
    </w:p>
    <w:p w14:paraId="22C4B2D9" w14:textId="77777777" w:rsidR="005E38A3" w:rsidRPr="00335C2E" w:rsidRDefault="005E38A3" w:rsidP="00910E12">
      <w:pPr>
        <w:spacing w:after="0" w:line="240" w:lineRule="auto"/>
        <w:ind w:left="709"/>
        <w:jc w:val="both"/>
        <w:rPr>
          <w:rFonts w:ascii="Times New Roman" w:hAnsi="Times New Roman" w:cs="Times New Roman"/>
          <w:sz w:val="28"/>
          <w:szCs w:val="28"/>
        </w:rPr>
      </w:pPr>
      <w:r w:rsidRPr="00335C2E">
        <w:rPr>
          <w:rFonts w:ascii="Times New Roman" w:hAnsi="Times New Roman" w:cs="Times New Roman"/>
          <w:noProof/>
          <w:sz w:val="28"/>
          <w:szCs w:val="28"/>
          <w:lang w:eastAsia="ru-RU"/>
        </w:rPr>
        <w:drawing>
          <wp:inline distT="0" distB="0" distL="0" distR="0" wp14:anchorId="72755E80" wp14:editId="3DD85419">
            <wp:extent cx="1644509" cy="1371600"/>
            <wp:effectExtent l="0" t="0" r="0" b="0"/>
            <wp:docPr id="1469870596" name="Рисунок 9" descr="Изображение выглядит как снимок экрана, монохромный, черно-белый, черный&#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870596" name="Рисунок 9" descr="Изображение выглядит как снимок экрана, монохромный, черно-белый, черный&#10;&#10;Контент, сгенерированный ИИ, может содержать ошибки."/>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651350" cy="1377306"/>
                    </a:xfrm>
                    <a:prstGeom prst="rect">
                      <a:avLst/>
                    </a:prstGeom>
                    <a:noFill/>
                    <a:ln>
                      <a:noFill/>
                    </a:ln>
                  </pic:spPr>
                </pic:pic>
              </a:graphicData>
            </a:graphic>
          </wp:inline>
        </w:drawing>
      </w:r>
      <w:r w:rsidRPr="00335C2E">
        <w:rPr>
          <w:rFonts w:ascii="Times New Roman" w:hAnsi="Times New Roman" w:cs="Times New Roman"/>
          <w:noProof/>
          <w:sz w:val="28"/>
          <w:szCs w:val="28"/>
          <w:lang w:eastAsia="ru-RU"/>
        </w:rPr>
        <w:drawing>
          <wp:inline distT="0" distB="0" distL="0" distR="0" wp14:anchorId="629B362C" wp14:editId="777A3236">
            <wp:extent cx="1836420" cy="1371600"/>
            <wp:effectExtent l="0" t="0" r="0" b="0"/>
            <wp:docPr id="790944422" name="Рисунок 8" descr="Изображение выглядит как снимок экрана, монохромный, черный, черно-белый&#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944422" name="Рисунок 8" descr="Изображение выглядит как снимок экрана, монохромный, черный, черно-белый&#10;&#10;Контент, сгенерированный ИИ, может содержать ошибки."/>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836420" cy="1371600"/>
                    </a:xfrm>
                    <a:prstGeom prst="rect">
                      <a:avLst/>
                    </a:prstGeom>
                    <a:noFill/>
                    <a:ln>
                      <a:noFill/>
                    </a:ln>
                  </pic:spPr>
                </pic:pic>
              </a:graphicData>
            </a:graphic>
          </wp:inline>
        </w:drawing>
      </w:r>
      <w:r w:rsidRPr="00335C2E">
        <w:rPr>
          <w:rFonts w:ascii="Times New Roman" w:hAnsi="Times New Roman" w:cs="Times New Roman"/>
          <w:noProof/>
          <w:sz w:val="28"/>
          <w:szCs w:val="28"/>
          <w:lang w:eastAsia="ru-RU"/>
        </w:rPr>
        <w:drawing>
          <wp:inline distT="0" distB="0" distL="0" distR="0" wp14:anchorId="25E547F7" wp14:editId="68069C6E">
            <wp:extent cx="1836420" cy="1371600"/>
            <wp:effectExtent l="0" t="0" r="0" b="0"/>
            <wp:docPr id="1674397409" name="Рисунок 7" descr="Изображение выглядит как снимок экрана, монохромный, черно-белый&#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397409" name="Рисунок 7" descr="Изображение выглядит как снимок экрана, монохромный, черно-белый&#10;&#10;Контент, сгенерированный ИИ, может содержать ошибки."/>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836420" cy="1371600"/>
                    </a:xfrm>
                    <a:prstGeom prst="rect">
                      <a:avLst/>
                    </a:prstGeom>
                    <a:noFill/>
                    <a:ln>
                      <a:noFill/>
                    </a:ln>
                  </pic:spPr>
                </pic:pic>
              </a:graphicData>
            </a:graphic>
          </wp:inline>
        </w:drawing>
      </w:r>
    </w:p>
    <w:p w14:paraId="6F0E066C" w14:textId="77777777" w:rsidR="005E38A3" w:rsidRPr="00335C2E" w:rsidRDefault="005E38A3" w:rsidP="005E38A3">
      <w:pPr>
        <w:tabs>
          <w:tab w:val="left" w:pos="1496"/>
        </w:tabs>
        <w:spacing w:after="0" w:line="240" w:lineRule="auto"/>
        <w:jc w:val="center"/>
        <w:rPr>
          <w:rFonts w:ascii="Times New Roman" w:hAnsi="Times New Roman" w:cs="Times New Roman"/>
          <w:sz w:val="28"/>
          <w:szCs w:val="28"/>
        </w:rPr>
      </w:pPr>
    </w:p>
    <w:p w14:paraId="0819440A" w14:textId="74ABAF25" w:rsidR="005E38A3" w:rsidRPr="00335C2E" w:rsidRDefault="005E38A3" w:rsidP="005E38A3">
      <w:pPr>
        <w:tabs>
          <w:tab w:val="left" w:pos="1496"/>
        </w:tabs>
        <w:spacing w:after="0" w:line="240" w:lineRule="auto"/>
        <w:jc w:val="center"/>
        <w:rPr>
          <w:rFonts w:ascii="Times New Roman" w:hAnsi="Times New Roman" w:cs="Times New Roman"/>
          <w:sz w:val="28"/>
          <w:szCs w:val="28"/>
        </w:rPr>
      </w:pPr>
      <w:r w:rsidRPr="00335C2E">
        <w:rPr>
          <w:rFonts w:ascii="Times New Roman" w:hAnsi="Times New Roman" w:cs="Times New Roman"/>
          <w:sz w:val="28"/>
          <w:szCs w:val="28"/>
        </w:rPr>
        <w:t xml:space="preserve">Рисунок 3.26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Катодолюминесцентные изображения представительных зёрен циркона, выделенных из гранита калбинского комплекса</w:t>
      </w:r>
    </w:p>
    <w:p w14:paraId="4C53EF33" w14:textId="77777777" w:rsidR="005E38A3" w:rsidRPr="00335C2E" w:rsidRDefault="005E38A3" w:rsidP="005E38A3">
      <w:pPr>
        <w:tabs>
          <w:tab w:val="left" w:pos="1496"/>
        </w:tabs>
        <w:spacing w:after="0" w:line="240" w:lineRule="auto"/>
        <w:jc w:val="center"/>
        <w:rPr>
          <w:rFonts w:ascii="Times New Roman" w:hAnsi="Times New Roman" w:cs="Times New Roman"/>
          <w:sz w:val="28"/>
          <w:szCs w:val="28"/>
        </w:rPr>
      </w:pPr>
    </w:p>
    <w:p w14:paraId="4B0C60E0" w14:textId="77777777" w:rsidR="005E38A3" w:rsidRPr="00335C2E" w:rsidRDefault="005E38A3" w:rsidP="00FA06BF">
      <w:pPr>
        <w:spacing w:after="0" w:line="240" w:lineRule="auto"/>
        <w:ind w:firstLine="709"/>
        <w:jc w:val="both"/>
        <w:rPr>
          <w:rFonts w:ascii="Times New Roman" w:hAnsi="Times New Roman" w:cs="Times New Roman"/>
          <w:sz w:val="28"/>
          <w:szCs w:val="28"/>
        </w:rPr>
      </w:pPr>
      <w:r w:rsidRPr="00335C2E">
        <w:rPr>
          <w:rFonts w:ascii="Times New Roman" w:hAnsi="Times New Roman" w:cs="Times New Roman"/>
          <w:sz w:val="28"/>
          <w:szCs w:val="28"/>
        </w:rPr>
        <w:t>Все кристаллы имеют осцилляторную зональность, что говорит об их магматическом происхождении. Также в зёрнах наблюдаются небольшие включения захваченных минералов. Из пегматитовой жилы удалось выделить монофракцию крупных цирконов с размерами 250-400 микрон (рисунок 3.27). Зёрна имеют короткопризматический габитус с развитой дипирамидой, часть зёрен имеет неясные очертания. На катодолюминесцентных изображениях данные цирконы характеризуются полным отсутствием зональности и однородным внутренним строением.</w:t>
      </w:r>
    </w:p>
    <w:p w14:paraId="34ED5A0D" w14:textId="77777777" w:rsidR="005E38A3" w:rsidRPr="00335C2E" w:rsidRDefault="005E38A3" w:rsidP="005E38A3">
      <w:pPr>
        <w:tabs>
          <w:tab w:val="left" w:pos="1496"/>
        </w:tabs>
        <w:spacing w:after="0" w:line="240" w:lineRule="auto"/>
        <w:jc w:val="center"/>
        <w:rPr>
          <w:rFonts w:ascii="Times New Roman" w:hAnsi="Times New Roman" w:cs="Times New Roman"/>
          <w:sz w:val="28"/>
          <w:szCs w:val="28"/>
        </w:rPr>
      </w:pPr>
    </w:p>
    <w:p w14:paraId="10A4750D" w14:textId="77777777" w:rsidR="005E38A3" w:rsidRPr="00335C2E" w:rsidRDefault="005E38A3" w:rsidP="00910E12">
      <w:pPr>
        <w:spacing w:after="0" w:line="240" w:lineRule="auto"/>
        <w:ind w:left="709"/>
        <w:jc w:val="both"/>
        <w:rPr>
          <w:rFonts w:ascii="Times New Roman" w:hAnsi="Times New Roman" w:cs="Times New Roman"/>
          <w:sz w:val="28"/>
          <w:szCs w:val="28"/>
        </w:rPr>
      </w:pPr>
      <w:r w:rsidRPr="00335C2E">
        <w:rPr>
          <w:rFonts w:ascii="Times New Roman" w:hAnsi="Times New Roman" w:cs="Times New Roman"/>
          <w:noProof/>
          <w:sz w:val="28"/>
          <w:szCs w:val="28"/>
          <w:lang w:eastAsia="ru-RU"/>
        </w:rPr>
        <w:drawing>
          <wp:inline distT="0" distB="0" distL="0" distR="0" wp14:anchorId="60AC0FA9" wp14:editId="43E1AF38">
            <wp:extent cx="1821180" cy="1371600"/>
            <wp:effectExtent l="0" t="0" r="7620" b="0"/>
            <wp:docPr id="1007444120" name="Рисунок 6" descr="Изображение выглядит как черный, снимок экрана, монохромный, черно-белый&#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444120" name="Рисунок 6" descr="Изображение выглядит как черный, снимок экрана, монохромный, черно-белый&#10;&#10;Контент, сгенерированный ИИ, может содержать ошибки."/>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821180" cy="1371600"/>
                    </a:xfrm>
                    <a:prstGeom prst="rect">
                      <a:avLst/>
                    </a:prstGeom>
                    <a:noFill/>
                    <a:ln>
                      <a:noFill/>
                    </a:ln>
                  </pic:spPr>
                </pic:pic>
              </a:graphicData>
            </a:graphic>
          </wp:inline>
        </w:drawing>
      </w:r>
      <w:r w:rsidRPr="00335C2E">
        <w:rPr>
          <w:rFonts w:ascii="Times New Roman" w:hAnsi="Times New Roman" w:cs="Times New Roman"/>
          <w:noProof/>
          <w:sz w:val="28"/>
          <w:szCs w:val="28"/>
          <w:lang w:eastAsia="ru-RU"/>
        </w:rPr>
        <w:drawing>
          <wp:inline distT="0" distB="0" distL="0" distR="0" wp14:anchorId="440BD59B" wp14:editId="150E621E">
            <wp:extent cx="1821180" cy="1371600"/>
            <wp:effectExtent l="0" t="0" r="7620" b="0"/>
            <wp:docPr id="570381943" name="Рисунок 5" descr="Изображение выглядит как снимок экрана, черный, монохромный, черно-белый&#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381943" name="Рисунок 5" descr="Изображение выглядит как снимок экрана, черный, монохромный, черно-белый&#10;&#10;Контент, сгенерированный ИИ, может содержать ошибки."/>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21180" cy="1371600"/>
                    </a:xfrm>
                    <a:prstGeom prst="rect">
                      <a:avLst/>
                    </a:prstGeom>
                    <a:noFill/>
                    <a:ln>
                      <a:noFill/>
                    </a:ln>
                  </pic:spPr>
                </pic:pic>
              </a:graphicData>
            </a:graphic>
          </wp:inline>
        </w:drawing>
      </w:r>
      <w:r w:rsidRPr="00335C2E">
        <w:rPr>
          <w:rFonts w:ascii="Times New Roman" w:hAnsi="Times New Roman" w:cs="Times New Roman"/>
          <w:noProof/>
          <w:sz w:val="28"/>
          <w:szCs w:val="28"/>
          <w:lang w:eastAsia="ru-RU"/>
        </w:rPr>
        <w:drawing>
          <wp:inline distT="0" distB="0" distL="0" distR="0" wp14:anchorId="63D6E553" wp14:editId="4628857B">
            <wp:extent cx="1821180" cy="1371600"/>
            <wp:effectExtent l="0" t="0" r="7620" b="0"/>
            <wp:docPr id="349738798" name="Рисунок 4" descr="Изображение выглядит как снимок экрана, черный, монохромный, черно-белый&#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38798" name="Рисунок 4" descr="Изображение выглядит как снимок экрана, черный, монохромный, черно-белый&#10;&#10;Контент, сгенерированный ИИ, может содержать ошибки."/>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821180" cy="1371600"/>
                    </a:xfrm>
                    <a:prstGeom prst="rect">
                      <a:avLst/>
                    </a:prstGeom>
                    <a:noFill/>
                    <a:ln>
                      <a:noFill/>
                    </a:ln>
                  </pic:spPr>
                </pic:pic>
              </a:graphicData>
            </a:graphic>
          </wp:inline>
        </w:drawing>
      </w:r>
    </w:p>
    <w:p w14:paraId="102B1C69" w14:textId="77777777" w:rsidR="005E38A3" w:rsidRPr="00335C2E" w:rsidRDefault="005E38A3" w:rsidP="005E38A3">
      <w:pPr>
        <w:tabs>
          <w:tab w:val="left" w:pos="1496"/>
        </w:tabs>
        <w:spacing w:after="0" w:line="240" w:lineRule="auto"/>
        <w:jc w:val="center"/>
        <w:rPr>
          <w:rFonts w:ascii="Times New Roman" w:hAnsi="Times New Roman" w:cs="Times New Roman"/>
          <w:sz w:val="28"/>
          <w:szCs w:val="28"/>
        </w:rPr>
      </w:pPr>
    </w:p>
    <w:p w14:paraId="60EDB3D2" w14:textId="65562D16" w:rsidR="005E38A3" w:rsidRPr="00335C2E" w:rsidRDefault="005E38A3" w:rsidP="005E38A3">
      <w:pPr>
        <w:tabs>
          <w:tab w:val="left" w:pos="1496"/>
        </w:tabs>
        <w:spacing w:after="0" w:line="240" w:lineRule="auto"/>
        <w:jc w:val="center"/>
        <w:rPr>
          <w:rFonts w:ascii="Times New Roman" w:hAnsi="Times New Roman" w:cs="Times New Roman"/>
          <w:sz w:val="28"/>
          <w:szCs w:val="28"/>
        </w:rPr>
      </w:pPr>
      <w:r w:rsidRPr="00335C2E">
        <w:rPr>
          <w:rFonts w:ascii="Times New Roman" w:hAnsi="Times New Roman" w:cs="Times New Roman"/>
          <w:sz w:val="28"/>
          <w:szCs w:val="28"/>
        </w:rPr>
        <w:t xml:space="preserve">Риунок 3.27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Катодолюминесцентные изображения представительных зёрен циркона, выделенных из пегматитовой жилы</w:t>
      </w:r>
    </w:p>
    <w:p w14:paraId="1A186AAA" w14:textId="77777777" w:rsidR="005E38A3" w:rsidRPr="00335C2E" w:rsidRDefault="005E38A3" w:rsidP="005E38A3">
      <w:pPr>
        <w:spacing w:after="0" w:line="240" w:lineRule="auto"/>
        <w:jc w:val="both"/>
        <w:rPr>
          <w:rFonts w:ascii="Times New Roman" w:hAnsi="Times New Roman" w:cs="Times New Roman"/>
          <w:sz w:val="28"/>
          <w:szCs w:val="28"/>
        </w:rPr>
      </w:pPr>
    </w:p>
    <w:p w14:paraId="35C0BA66" w14:textId="77D6F6C9" w:rsidR="005E38A3" w:rsidRPr="00335C2E" w:rsidRDefault="005E38A3" w:rsidP="00B74341">
      <w:pPr>
        <w:spacing w:after="0" w:line="240" w:lineRule="auto"/>
        <w:ind w:firstLine="720"/>
        <w:jc w:val="both"/>
        <w:rPr>
          <w:rFonts w:ascii="Times New Roman" w:hAnsi="Times New Roman" w:cs="Times New Roman"/>
          <w:sz w:val="28"/>
          <w:szCs w:val="28"/>
        </w:rPr>
      </w:pPr>
      <w:r w:rsidRPr="00335C2E">
        <w:rPr>
          <w:rFonts w:ascii="Times New Roman" w:hAnsi="Times New Roman" w:cs="Times New Roman"/>
          <w:sz w:val="28"/>
          <w:szCs w:val="28"/>
        </w:rPr>
        <w:t xml:space="preserve">Результаты </w:t>
      </w:r>
      <w:r w:rsidRPr="00335C2E">
        <w:rPr>
          <w:rFonts w:ascii="Times New Roman" w:hAnsi="Times New Roman" w:cs="Times New Roman"/>
          <w:sz w:val="28"/>
          <w:szCs w:val="28"/>
          <w:lang w:val="en-US"/>
        </w:rPr>
        <w:t>U</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Pb</w:t>
      </w:r>
      <w:r w:rsidRPr="00335C2E">
        <w:rPr>
          <w:rFonts w:ascii="Times New Roman" w:hAnsi="Times New Roman" w:cs="Times New Roman"/>
          <w:sz w:val="28"/>
          <w:szCs w:val="28"/>
        </w:rPr>
        <w:t xml:space="preserve"> изотопного датирования гранитов калбинского комплекса приведены на диаграмме с конкордией на рисунке 3.28. Всего было проанализировано 40 зёрен цирконов, из которых 15 определений были признаны некорректными из-за высоких значений дискордантности (&gt;5%). Конкордантное значение возраста равно 290.7 ±1.6 млн лет, что подтверждает раннепермский возраст формирования гранитов калбинского комплекса.</w:t>
      </w:r>
    </w:p>
    <w:p w14:paraId="3A2BEBAB" w14:textId="77777777" w:rsidR="004C209C" w:rsidRPr="00335C2E" w:rsidRDefault="004C209C" w:rsidP="00B74341">
      <w:pPr>
        <w:spacing w:after="0" w:line="240" w:lineRule="auto"/>
        <w:ind w:firstLine="720"/>
        <w:jc w:val="both"/>
        <w:rPr>
          <w:rFonts w:ascii="Times New Roman" w:hAnsi="Times New Roman" w:cs="Times New Roman"/>
          <w:noProof/>
          <w:sz w:val="16"/>
          <w:szCs w:val="16"/>
          <w:lang w:eastAsia="ru-RU"/>
        </w:rPr>
      </w:pPr>
    </w:p>
    <w:p w14:paraId="565AEEFE" w14:textId="47845133" w:rsidR="00B74341" w:rsidRPr="00335C2E" w:rsidRDefault="00B74341" w:rsidP="00B74341">
      <w:pPr>
        <w:spacing w:after="0" w:line="240" w:lineRule="auto"/>
        <w:ind w:firstLine="720"/>
        <w:jc w:val="both"/>
        <w:rPr>
          <w:rFonts w:ascii="Times New Roman" w:hAnsi="Times New Roman" w:cs="Times New Roman"/>
          <w:noProof/>
          <w:sz w:val="28"/>
          <w:szCs w:val="28"/>
          <w:lang w:eastAsia="ru-RU"/>
        </w:rPr>
      </w:pPr>
      <w:r w:rsidRPr="00335C2E">
        <w:rPr>
          <w:rFonts w:ascii="Times New Roman" w:hAnsi="Times New Roman" w:cs="Times New Roman"/>
          <w:noProof/>
          <w:sz w:val="28"/>
          <w:szCs w:val="28"/>
          <w:lang w:eastAsia="ru-RU"/>
        </w:rPr>
        <w:drawing>
          <wp:anchor distT="0" distB="0" distL="114300" distR="114300" simplePos="0" relativeHeight="251683840" behindDoc="0" locked="0" layoutInCell="1" allowOverlap="1" wp14:anchorId="1B95A1D8" wp14:editId="1934ED39">
            <wp:simplePos x="0" y="0"/>
            <wp:positionH relativeFrom="column">
              <wp:posOffset>1174501</wp:posOffset>
            </wp:positionH>
            <wp:positionV relativeFrom="paragraph">
              <wp:posOffset>-285</wp:posOffset>
            </wp:positionV>
            <wp:extent cx="3541395" cy="2665730"/>
            <wp:effectExtent l="0" t="0" r="1905" b="1270"/>
            <wp:wrapThrough wrapText="bothSides">
              <wp:wrapPolygon edited="0">
                <wp:start x="14873" y="0"/>
                <wp:lineTo x="2789" y="463"/>
                <wp:lineTo x="2556" y="926"/>
                <wp:lineTo x="4183" y="2624"/>
                <wp:lineTo x="4183" y="5094"/>
                <wp:lineTo x="2672" y="5094"/>
                <wp:lineTo x="2672" y="5711"/>
                <wp:lineTo x="697" y="8027"/>
                <wp:lineTo x="0" y="8490"/>
                <wp:lineTo x="0" y="12040"/>
                <wp:lineTo x="813" y="12503"/>
                <wp:lineTo x="4183" y="12503"/>
                <wp:lineTo x="2556" y="14818"/>
                <wp:lineTo x="2556" y="15127"/>
                <wp:lineTo x="4067" y="17443"/>
                <wp:lineTo x="2556" y="19449"/>
                <wp:lineTo x="2789" y="19912"/>
                <wp:lineTo x="3834" y="19912"/>
                <wp:lineTo x="3834" y="20684"/>
                <wp:lineTo x="10573" y="21456"/>
                <wp:lineTo x="13013" y="21456"/>
                <wp:lineTo x="20217" y="20684"/>
                <wp:lineTo x="20101" y="19912"/>
                <wp:lineTo x="21495" y="19758"/>
                <wp:lineTo x="21495" y="772"/>
                <wp:lineTo x="21147" y="0"/>
                <wp:lineTo x="14873" y="0"/>
              </wp:wrapPolygon>
            </wp:wrapThrough>
            <wp:docPr id="2126114825" name="Рисунок 3" descr="Изображение выглядит как текст, Детское искусство, снимок экрана, рисунок&#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114825" name="Рисунок 3" descr="Изображение выглядит как текст, Детское искусство, снимок экрана, рисунок&#10;&#10;Контент, сгенерированный ИИ, может содержать ошибки."/>
                    <pic:cNvPicPr>
                      <a:picLocks noChangeAspect="1" noChangeArrowheads="1"/>
                    </pic:cNvPicPr>
                  </pic:nvPicPr>
                  <pic:blipFill>
                    <a:blip r:embed="rId66" cstate="print">
                      <a:extLst>
                        <a:ext uri="{28A0092B-C50C-407E-A947-70E740481C1C}">
                          <a14:useLocalDpi xmlns:a14="http://schemas.microsoft.com/office/drawing/2010/main" val="0"/>
                        </a:ext>
                      </a:extLst>
                    </a:blip>
                    <a:srcRect l="11240" t="5960" r="18750" b="10422"/>
                    <a:stretch>
                      <a:fillRect/>
                    </a:stretch>
                  </pic:blipFill>
                  <pic:spPr bwMode="auto">
                    <a:xfrm>
                      <a:off x="0" y="0"/>
                      <a:ext cx="3541395" cy="26657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945A1A" w14:textId="385C8917" w:rsidR="00B74341" w:rsidRPr="00335C2E" w:rsidRDefault="00B74341" w:rsidP="00B74341">
      <w:pPr>
        <w:spacing w:after="0" w:line="240" w:lineRule="auto"/>
        <w:ind w:firstLine="720"/>
        <w:jc w:val="both"/>
        <w:rPr>
          <w:rFonts w:ascii="Times New Roman" w:hAnsi="Times New Roman" w:cs="Times New Roman"/>
          <w:noProof/>
          <w:sz w:val="28"/>
          <w:szCs w:val="28"/>
          <w:lang w:eastAsia="ru-RU"/>
        </w:rPr>
      </w:pPr>
    </w:p>
    <w:p w14:paraId="17E20F57" w14:textId="6B463DAA" w:rsidR="00B74341" w:rsidRPr="00335C2E" w:rsidRDefault="00B74341" w:rsidP="00B74341">
      <w:pPr>
        <w:spacing w:after="0" w:line="240" w:lineRule="auto"/>
        <w:ind w:firstLine="720"/>
        <w:jc w:val="both"/>
        <w:rPr>
          <w:rFonts w:ascii="Times New Roman" w:hAnsi="Times New Roman" w:cs="Times New Roman"/>
          <w:noProof/>
          <w:sz w:val="28"/>
          <w:szCs w:val="28"/>
          <w:lang w:eastAsia="ru-RU"/>
        </w:rPr>
      </w:pPr>
    </w:p>
    <w:p w14:paraId="1D951575" w14:textId="7EABA7A5" w:rsidR="00B74341" w:rsidRPr="00335C2E" w:rsidRDefault="00B74341" w:rsidP="00B74341">
      <w:pPr>
        <w:spacing w:after="0" w:line="240" w:lineRule="auto"/>
        <w:ind w:firstLine="720"/>
        <w:jc w:val="both"/>
        <w:rPr>
          <w:rFonts w:ascii="Times New Roman" w:hAnsi="Times New Roman" w:cs="Times New Roman"/>
          <w:noProof/>
          <w:sz w:val="28"/>
          <w:szCs w:val="28"/>
          <w:lang w:eastAsia="ru-RU"/>
        </w:rPr>
      </w:pPr>
    </w:p>
    <w:p w14:paraId="686FCFFD" w14:textId="77777777" w:rsidR="00B74341" w:rsidRPr="00335C2E" w:rsidRDefault="00B74341" w:rsidP="00B74341">
      <w:pPr>
        <w:spacing w:after="0" w:line="240" w:lineRule="auto"/>
        <w:ind w:firstLine="720"/>
        <w:jc w:val="both"/>
        <w:rPr>
          <w:rFonts w:ascii="Times New Roman" w:hAnsi="Times New Roman" w:cs="Times New Roman"/>
          <w:noProof/>
          <w:sz w:val="28"/>
          <w:szCs w:val="28"/>
          <w:lang w:eastAsia="ru-RU"/>
        </w:rPr>
      </w:pPr>
    </w:p>
    <w:p w14:paraId="31B6F3CF" w14:textId="0DFCDB02" w:rsidR="00B74341" w:rsidRPr="00335C2E" w:rsidRDefault="00B74341" w:rsidP="00B74341">
      <w:pPr>
        <w:spacing w:after="0" w:line="240" w:lineRule="auto"/>
        <w:ind w:firstLine="720"/>
        <w:jc w:val="both"/>
        <w:rPr>
          <w:rFonts w:ascii="Times New Roman" w:hAnsi="Times New Roman" w:cs="Times New Roman"/>
          <w:sz w:val="28"/>
          <w:szCs w:val="28"/>
        </w:rPr>
      </w:pPr>
    </w:p>
    <w:p w14:paraId="653812E3" w14:textId="61568C8C" w:rsidR="00B74341" w:rsidRPr="00335C2E" w:rsidRDefault="00B74341" w:rsidP="00B74341">
      <w:pPr>
        <w:spacing w:after="0" w:line="240" w:lineRule="auto"/>
        <w:ind w:firstLine="720"/>
        <w:jc w:val="both"/>
        <w:rPr>
          <w:rFonts w:ascii="Times New Roman" w:hAnsi="Times New Roman" w:cs="Times New Roman"/>
          <w:sz w:val="28"/>
          <w:szCs w:val="28"/>
        </w:rPr>
      </w:pPr>
    </w:p>
    <w:p w14:paraId="7F553AD7" w14:textId="34C698F2" w:rsidR="00B74341" w:rsidRPr="00335C2E" w:rsidRDefault="00B74341" w:rsidP="00B74341">
      <w:pPr>
        <w:spacing w:after="0" w:line="240" w:lineRule="auto"/>
        <w:ind w:firstLine="720"/>
        <w:jc w:val="both"/>
        <w:rPr>
          <w:rFonts w:ascii="Times New Roman" w:hAnsi="Times New Roman" w:cs="Times New Roman"/>
          <w:sz w:val="28"/>
          <w:szCs w:val="28"/>
        </w:rPr>
      </w:pPr>
    </w:p>
    <w:p w14:paraId="5D0590CF" w14:textId="39914F7C" w:rsidR="00B74341" w:rsidRPr="00335C2E" w:rsidRDefault="00B74341" w:rsidP="00B74341">
      <w:pPr>
        <w:spacing w:after="0" w:line="240" w:lineRule="auto"/>
        <w:ind w:firstLine="720"/>
        <w:jc w:val="both"/>
        <w:rPr>
          <w:rFonts w:ascii="Times New Roman" w:hAnsi="Times New Roman" w:cs="Times New Roman"/>
          <w:sz w:val="28"/>
          <w:szCs w:val="28"/>
        </w:rPr>
      </w:pPr>
    </w:p>
    <w:p w14:paraId="16A30C4F" w14:textId="642FC828" w:rsidR="00B74341" w:rsidRPr="00335C2E" w:rsidRDefault="00B74341" w:rsidP="00B74341">
      <w:pPr>
        <w:spacing w:after="0" w:line="240" w:lineRule="auto"/>
        <w:ind w:firstLine="720"/>
        <w:jc w:val="both"/>
        <w:rPr>
          <w:rFonts w:ascii="Times New Roman" w:hAnsi="Times New Roman" w:cs="Times New Roman"/>
          <w:sz w:val="28"/>
          <w:szCs w:val="28"/>
        </w:rPr>
      </w:pPr>
    </w:p>
    <w:p w14:paraId="34149E98" w14:textId="161502A4" w:rsidR="00B74341" w:rsidRPr="00335C2E" w:rsidRDefault="00B74341" w:rsidP="00B74341">
      <w:pPr>
        <w:spacing w:after="0" w:line="240" w:lineRule="auto"/>
        <w:ind w:firstLine="720"/>
        <w:jc w:val="both"/>
        <w:rPr>
          <w:rFonts w:ascii="Times New Roman" w:hAnsi="Times New Roman" w:cs="Times New Roman"/>
          <w:sz w:val="28"/>
          <w:szCs w:val="28"/>
        </w:rPr>
      </w:pPr>
    </w:p>
    <w:p w14:paraId="3F1303C0" w14:textId="77777777" w:rsidR="00B74341" w:rsidRPr="00335C2E" w:rsidRDefault="00B74341" w:rsidP="00B74341">
      <w:pPr>
        <w:spacing w:after="0" w:line="240" w:lineRule="auto"/>
        <w:ind w:firstLine="720"/>
        <w:jc w:val="both"/>
        <w:rPr>
          <w:rFonts w:ascii="Times New Roman" w:hAnsi="Times New Roman" w:cs="Times New Roman"/>
          <w:sz w:val="28"/>
          <w:szCs w:val="28"/>
        </w:rPr>
      </w:pPr>
    </w:p>
    <w:p w14:paraId="3DBBAF33" w14:textId="74133564" w:rsidR="005E38A3" w:rsidRPr="00335C2E" w:rsidRDefault="005E38A3" w:rsidP="005E38A3">
      <w:pPr>
        <w:spacing w:after="0" w:line="240" w:lineRule="auto"/>
        <w:jc w:val="both"/>
        <w:rPr>
          <w:rFonts w:ascii="Times New Roman" w:hAnsi="Times New Roman" w:cs="Times New Roman"/>
          <w:sz w:val="28"/>
          <w:szCs w:val="28"/>
        </w:rPr>
      </w:pPr>
    </w:p>
    <w:p w14:paraId="52B13DEB" w14:textId="42851245" w:rsidR="00B74341" w:rsidRPr="00335C2E" w:rsidRDefault="005E38A3" w:rsidP="005E38A3">
      <w:pPr>
        <w:spacing w:after="0" w:line="240" w:lineRule="auto"/>
        <w:jc w:val="center"/>
        <w:rPr>
          <w:rFonts w:ascii="Times New Roman" w:hAnsi="Times New Roman" w:cs="Times New Roman"/>
          <w:sz w:val="28"/>
          <w:szCs w:val="28"/>
        </w:rPr>
      </w:pPr>
      <w:r w:rsidRPr="00335C2E">
        <w:rPr>
          <w:rFonts w:ascii="Times New Roman" w:hAnsi="Times New Roman" w:cs="Times New Roman"/>
          <w:sz w:val="28"/>
          <w:szCs w:val="28"/>
        </w:rPr>
        <w:t xml:space="preserve">Рисунок 3.28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Результаты </w:t>
      </w:r>
      <w:r w:rsidRPr="00335C2E">
        <w:rPr>
          <w:rFonts w:ascii="Times New Roman" w:hAnsi="Times New Roman" w:cs="Times New Roman"/>
          <w:sz w:val="28"/>
          <w:szCs w:val="28"/>
          <w:lang w:val="en-US"/>
        </w:rPr>
        <w:t>U</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Pb</w:t>
      </w:r>
      <w:r w:rsidRPr="00335C2E">
        <w:rPr>
          <w:rFonts w:ascii="Times New Roman" w:hAnsi="Times New Roman" w:cs="Times New Roman"/>
          <w:sz w:val="28"/>
          <w:szCs w:val="28"/>
        </w:rPr>
        <w:t xml:space="preserve"> датирования цирконов из гранитов</w:t>
      </w:r>
    </w:p>
    <w:p w14:paraId="643D10B1" w14:textId="796B0B16" w:rsidR="005E38A3" w:rsidRPr="00335C2E" w:rsidRDefault="005E38A3" w:rsidP="005E38A3">
      <w:pPr>
        <w:spacing w:after="0" w:line="240" w:lineRule="auto"/>
        <w:jc w:val="center"/>
        <w:rPr>
          <w:rFonts w:ascii="Times New Roman" w:hAnsi="Times New Roman" w:cs="Times New Roman"/>
          <w:sz w:val="28"/>
          <w:szCs w:val="28"/>
        </w:rPr>
      </w:pPr>
      <w:r w:rsidRPr="00335C2E">
        <w:rPr>
          <w:rFonts w:ascii="Times New Roman" w:hAnsi="Times New Roman" w:cs="Times New Roman"/>
          <w:sz w:val="28"/>
          <w:szCs w:val="28"/>
        </w:rPr>
        <w:t>калбинского комплекса на диаграмме с конкордией</w:t>
      </w:r>
    </w:p>
    <w:p w14:paraId="15B635FD" w14:textId="77777777" w:rsidR="005E38A3" w:rsidRPr="00335C2E" w:rsidRDefault="005E38A3" w:rsidP="005E38A3">
      <w:pPr>
        <w:spacing w:after="0" w:line="240" w:lineRule="auto"/>
        <w:jc w:val="both"/>
        <w:rPr>
          <w:rFonts w:ascii="Times New Roman" w:hAnsi="Times New Roman" w:cs="Times New Roman"/>
          <w:sz w:val="28"/>
          <w:szCs w:val="28"/>
        </w:rPr>
      </w:pPr>
    </w:p>
    <w:p w14:paraId="0A41DCAB" w14:textId="234D4157" w:rsidR="005E38A3" w:rsidRPr="00335C2E" w:rsidRDefault="002349FB" w:rsidP="00B74341">
      <w:pPr>
        <w:spacing w:after="0" w:line="240" w:lineRule="auto"/>
        <w:ind w:firstLine="720"/>
        <w:jc w:val="both"/>
        <w:rPr>
          <w:rFonts w:ascii="Times New Roman" w:hAnsi="Times New Roman" w:cs="Times New Roman"/>
          <w:sz w:val="28"/>
          <w:szCs w:val="28"/>
        </w:rPr>
      </w:pPr>
      <w:r w:rsidRPr="00335C2E">
        <w:rPr>
          <w:rFonts w:ascii="Times New Roman" w:hAnsi="Times New Roman" w:cs="Times New Roman"/>
          <w:sz w:val="28"/>
          <w:szCs w:val="28"/>
        </w:rPr>
        <w:lastRenderedPageBreak/>
        <w:t>На диаграмме с конкордией показаны р</w:t>
      </w:r>
      <w:r w:rsidR="005E38A3" w:rsidRPr="00335C2E">
        <w:rPr>
          <w:rFonts w:ascii="Times New Roman" w:hAnsi="Times New Roman" w:cs="Times New Roman"/>
          <w:sz w:val="28"/>
          <w:szCs w:val="28"/>
        </w:rPr>
        <w:t xml:space="preserve">езультаты </w:t>
      </w:r>
      <w:r w:rsidR="005E38A3" w:rsidRPr="00335C2E">
        <w:rPr>
          <w:rFonts w:ascii="Times New Roman" w:hAnsi="Times New Roman" w:cs="Times New Roman"/>
          <w:sz w:val="28"/>
          <w:szCs w:val="28"/>
          <w:lang w:val="en-US"/>
        </w:rPr>
        <w:t>U</w:t>
      </w:r>
      <w:r w:rsidR="005E38A3" w:rsidRPr="00335C2E">
        <w:rPr>
          <w:rFonts w:ascii="Times New Roman" w:hAnsi="Times New Roman" w:cs="Times New Roman"/>
          <w:sz w:val="28"/>
          <w:szCs w:val="28"/>
        </w:rPr>
        <w:t>-</w:t>
      </w:r>
      <w:r w:rsidR="005E38A3" w:rsidRPr="00335C2E">
        <w:rPr>
          <w:rFonts w:ascii="Times New Roman" w:hAnsi="Times New Roman" w:cs="Times New Roman"/>
          <w:sz w:val="28"/>
          <w:szCs w:val="28"/>
          <w:lang w:val="en-US"/>
        </w:rPr>
        <w:t>Pb</w:t>
      </w:r>
      <w:r w:rsidR="005E38A3" w:rsidRPr="00335C2E">
        <w:rPr>
          <w:rFonts w:ascii="Times New Roman" w:hAnsi="Times New Roman" w:cs="Times New Roman"/>
          <w:sz w:val="28"/>
          <w:szCs w:val="28"/>
        </w:rPr>
        <w:t xml:space="preserve"> изотопного датирования цирконов из пегматитовой жилы </w:t>
      </w:r>
      <w:r w:rsidRPr="00335C2E">
        <w:rPr>
          <w:rFonts w:ascii="Times New Roman" w:hAnsi="Times New Roman" w:cs="Times New Roman"/>
          <w:sz w:val="28"/>
          <w:szCs w:val="28"/>
        </w:rPr>
        <w:t>(</w:t>
      </w:r>
      <w:r w:rsidR="005E38A3" w:rsidRPr="00335C2E">
        <w:rPr>
          <w:rFonts w:ascii="Times New Roman" w:hAnsi="Times New Roman" w:cs="Times New Roman"/>
          <w:sz w:val="28"/>
          <w:szCs w:val="28"/>
        </w:rPr>
        <w:t>рисун</w:t>
      </w:r>
      <w:r w:rsidRPr="00335C2E">
        <w:rPr>
          <w:rFonts w:ascii="Times New Roman" w:hAnsi="Times New Roman" w:cs="Times New Roman"/>
          <w:sz w:val="28"/>
          <w:szCs w:val="28"/>
        </w:rPr>
        <w:t>ок</w:t>
      </w:r>
      <w:r w:rsidR="005E38A3" w:rsidRPr="00335C2E">
        <w:rPr>
          <w:rFonts w:ascii="Times New Roman" w:hAnsi="Times New Roman" w:cs="Times New Roman"/>
          <w:sz w:val="28"/>
          <w:szCs w:val="28"/>
        </w:rPr>
        <w:t xml:space="preserve"> 3.29</w:t>
      </w:r>
      <w:r w:rsidRPr="00335C2E">
        <w:rPr>
          <w:rFonts w:ascii="Times New Roman" w:hAnsi="Times New Roman" w:cs="Times New Roman"/>
          <w:sz w:val="28"/>
          <w:szCs w:val="28"/>
        </w:rPr>
        <w:t>)</w:t>
      </w:r>
      <w:r w:rsidR="005E38A3" w:rsidRPr="00335C2E">
        <w:rPr>
          <w:rFonts w:ascii="Times New Roman" w:hAnsi="Times New Roman" w:cs="Times New Roman"/>
          <w:sz w:val="28"/>
          <w:szCs w:val="28"/>
        </w:rPr>
        <w:t>. Всего было проанализировано 55 зёрен цирконов, из которых только 17 определений были признаны корректными. Для всех остальных определений характерны высокие нерадиогенного свинца (</w:t>
      </w:r>
      <w:r w:rsidR="005E38A3" w:rsidRPr="00335C2E">
        <w:rPr>
          <w:rFonts w:ascii="Times New Roman" w:hAnsi="Times New Roman" w:cs="Times New Roman"/>
          <w:sz w:val="28"/>
          <w:szCs w:val="28"/>
          <w:vertAlign w:val="superscript"/>
        </w:rPr>
        <w:t>204</w:t>
      </w:r>
      <w:r w:rsidR="005E38A3" w:rsidRPr="00335C2E">
        <w:rPr>
          <w:rFonts w:ascii="Times New Roman" w:hAnsi="Times New Roman" w:cs="Times New Roman"/>
          <w:sz w:val="28"/>
          <w:szCs w:val="28"/>
          <w:lang w:val="en-US"/>
        </w:rPr>
        <w:t>Pb</w:t>
      </w:r>
      <w:r w:rsidR="005E38A3" w:rsidRPr="00335C2E">
        <w:rPr>
          <w:rFonts w:ascii="Times New Roman" w:hAnsi="Times New Roman" w:cs="Times New Roman"/>
          <w:sz w:val="28"/>
          <w:szCs w:val="28"/>
        </w:rPr>
        <w:t>), и как следствие, крайне высокие значения дискордантности. Конкордантное значение возраста равно 290.5 ±1.1 млн лет.</w:t>
      </w:r>
    </w:p>
    <w:p w14:paraId="1BBB309D" w14:textId="77777777" w:rsidR="005E38A3" w:rsidRPr="00335C2E" w:rsidRDefault="005E38A3" w:rsidP="005E38A3">
      <w:pPr>
        <w:spacing w:after="0" w:line="240" w:lineRule="auto"/>
        <w:jc w:val="both"/>
        <w:rPr>
          <w:rFonts w:ascii="Times New Roman" w:hAnsi="Times New Roman" w:cs="Times New Roman"/>
          <w:sz w:val="28"/>
          <w:szCs w:val="28"/>
        </w:rPr>
      </w:pPr>
      <w:r w:rsidRPr="00335C2E">
        <w:rPr>
          <w:rFonts w:ascii="Times New Roman" w:hAnsi="Times New Roman" w:cs="Times New Roman"/>
          <w:sz w:val="28"/>
          <w:szCs w:val="28"/>
        </w:rPr>
        <w:t>Полученные данные позволяют утверждать, что формирование гранитов калбинского комплекса и пегматитов Огнёвского рудного поля происходило в раннепермское время. Полученные оценки возрастов для гранитов и пегматитов совпадают в пределах погрешности, что подтверждает их генетическую связь.</w:t>
      </w:r>
    </w:p>
    <w:p w14:paraId="22F1B6DF" w14:textId="77777777" w:rsidR="005E38A3" w:rsidRPr="00335C2E" w:rsidRDefault="005E38A3" w:rsidP="005E38A3">
      <w:pPr>
        <w:spacing w:after="0" w:line="240" w:lineRule="auto"/>
        <w:jc w:val="center"/>
        <w:rPr>
          <w:rFonts w:ascii="Times New Roman" w:hAnsi="Times New Roman" w:cs="Times New Roman"/>
          <w:noProof/>
          <w:sz w:val="28"/>
          <w:szCs w:val="28"/>
          <w:lang w:eastAsia="ru-RU"/>
        </w:rPr>
      </w:pPr>
      <w:r w:rsidRPr="00335C2E">
        <w:rPr>
          <w:rFonts w:ascii="Times New Roman" w:hAnsi="Times New Roman" w:cs="Times New Roman"/>
          <w:noProof/>
          <w:sz w:val="28"/>
          <w:szCs w:val="28"/>
          <w:lang w:eastAsia="ru-RU"/>
        </w:rPr>
        <w:drawing>
          <wp:inline distT="0" distB="0" distL="0" distR="0" wp14:anchorId="6A23EEF2" wp14:editId="640F9CC2">
            <wp:extent cx="3657600" cy="2880360"/>
            <wp:effectExtent l="0" t="0" r="0" b="0"/>
            <wp:docPr id="999907286" name="Рисунок 2" descr="Изображение выглядит как текст, снимок экран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907286" name="Рисунок 2" descr="Изображение выглядит как текст, снимок экрана&#10;&#10;Контент, сгенерированный ИИ, может содержать ошибки."/>
                    <pic:cNvPicPr>
                      <a:picLocks noChangeAspect="1" noChangeArrowheads="1"/>
                    </pic:cNvPicPr>
                  </pic:nvPicPr>
                  <pic:blipFill>
                    <a:blip r:embed="rId67" cstate="print">
                      <a:extLst>
                        <a:ext uri="{28A0092B-C50C-407E-A947-70E740481C1C}">
                          <a14:useLocalDpi xmlns:a14="http://schemas.microsoft.com/office/drawing/2010/main" val="0"/>
                        </a:ext>
                      </a:extLst>
                    </a:blip>
                    <a:srcRect l="10333" t="4582" r="18147" b="9219"/>
                    <a:stretch>
                      <a:fillRect/>
                    </a:stretch>
                  </pic:blipFill>
                  <pic:spPr bwMode="auto">
                    <a:xfrm>
                      <a:off x="0" y="0"/>
                      <a:ext cx="3657600" cy="2880360"/>
                    </a:xfrm>
                    <a:prstGeom prst="rect">
                      <a:avLst/>
                    </a:prstGeom>
                    <a:noFill/>
                    <a:ln>
                      <a:noFill/>
                    </a:ln>
                  </pic:spPr>
                </pic:pic>
              </a:graphicData>
            </a:graphic>
          </wp:inline>
        </w:drawing>
      </w:r>
    </w:p>
    <w:p w14:paraId="2E01591D" w14:textId="77777777" w:rsidR="005E38A3" w:rsidRPr="00335C2E" w:rsidRDefault="005E38A3" w:rsidP="005E38A3">
      <w:pPr>
        <w:spacing w:after="0" w:line="240" w:lineRule="auto"/>
        <w:jc w:val="center"/>
        <w:rPr>
          <w:rFonts w:ascii="Times New Roman" w:hAnsi="Times New Roman" w:cs="Times New Roman"/>
          <w:noProof/>
          <w:sz w:val="28"/>
          <w:szCs w:val="28"/>
          <w:lang w:eastAsia="ru-RU"/>
        </w:rPr>
      </w:pPr>
    </w:p>
    <w:p w14:paraId="42FA17E8" w14:textId="1A953385" w:rsidR="005E38A3" w:rsidRPr="00335C2E" w:rsidRDefault="005E38A3" w:rsidP="005E38A3">
      <w:pPr>
        <w:spacing w:after="0" w:line="240" w:lineRule="auto"/>
        <w:jc w:val="center"/>
        <w:rPr>
          <w:rFonts w:ascii="Times New Roman" w:hAnsi="Times New Roman" w:cs="Times New Roman"/>
          <w:sz w:val="28"/>
          <w:szCs w:val="28"/>
        </w:rPr>
      </w:pPr>
      <w:r w:rsidRPr="00335C2E">
        <w:rPr>
          <w:rFonts w:ascii="Times New Roman" w:hAnsi="Times New Roman" w:cs="Times New Roman"/>
          <w:sz w:val="28"/>
          <w:szCs w:val="28"/>
        </w:rPr>
        <w:t xml:space="preserve">Рисунок </w:t>
      </w:r>
      <w:r w:rsidR="00202CB4" w:rsidRPr="00335C2E">
        <w:rPr>
          <w:rFonts w:ascii="Times New Roman" w:hAnsi="Times New Roman" w:cs="Times New Roman"/>
          <w:sz w:val="28"/>
          <w:szCs w:val="28"/>
        </w:rPr>
        <w:t xml:space="preserve">3.29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Результаты </w:t>
      </w:r>
      <w:r w:rsidRPr="00335C2E">
        <w:rPr>
          <w:rFonts w:ascii="Times New Roman" w:hAnsi="Times New Roman" w:cs="Times New Roman"/>
          <w:sz w:val="28"/>
          <w:szCs w:val="28"/>
          <w:lang w:val="en-US"/>
        </w:rPr>
        <w:t>U</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Pb</w:t>
      </w:r>
      <w:r w:rsidRPr="00335C2E">
        <w:rPr>
          <w:rFonts w:ascii="Times New Roman" w:hAnsi="Times New Roman" w:cs="Times New Roman"/>
          <w:sz w:val="28"/>
          <w:szCs w:val="28"/>
        </w:rPr>
        <w:t xml:space="preserve"> датирования цирконов из </w:t>
      </w:r>
      <w:r w:rsidR="00202CB4" w:rsidRPr="00335C2E">
        <w:rPr>
          <w:rFonts w:ascii="Times New Roman" w:hAnsi="Times New Roman" w:cs="Times New Roman"/>
          <w:sz w:val="28"/>
          <w:szCs w:val="28"/>
        </w:rPr>
        <w:t>пегматитов</w:t>
      </w:r>
      <w:r w:rsidRPr="00335C2E">
        <w:rPr>
          <w:rFonts w:ascii="Times New Roman" w:hAnsi="Times New Roman" w:cs="Times New Roman"/>
          <w:sz w:val="28"/>
          <w:szCs w:val="28"/>
        </w:rPr>
        <w:t xml:space="preserve"> калбинского комплекса на диаграмме с конкордией</w:t>
      </w:r>
    </w:p>
    <w:p w14:paraId="0F73FFF1" w14:textId="77777777" w:rsidR="005E38A3" w:rsidRPr="00335C2E" w:rsidRDefault="005E38A3" w:rsidP="005E38A3">
      <w:pPr>
        <w:spacing w:after="0" w:line="240" w:lineRule="auto"/>
        <w:jc w:val="center"/>
        <w:rPr>
          <w:rFonts w:ascii="Times New Roman" w:hAnsi="Times New Roman" w:cs="Times New Roman"/>
          <w:sz w:val="28"/>
          <w:szCs w:val="28"/>
        </w:rPr>
      </w:pPr>
    </w:p>
    <w:p w14:paraId="702E802A" w14:textId="77777777" w:rsidR="005E38A3" w:rsidRPr="00335C2E" w:rsidRDefault="005E38A3" w:rsidP="005E38A3">
      <w:pPr>
        <w:spacing w:after="0" w:line="240" w:lineRule="auto"/>
        <w:jc w:val="both"/>
      </w:pPr>
    </w:p>
    <w:p w14:paraId="72AB00C7" w14:textId="77777777" w:rsidR="002349FB" w:rsidRPr="00335C2E" w:rsidRDefault="002349FB" w:rsidP="00895954">
      <w:pPr>
        <w:spacing w:after="0" w:line="240" w:lineRule="auto"/>
        <w:ind w:firstLine="567"/>
        <w:rPr>
          <w:rFonts w:ascii="Times New Roman" w:hAnsi="Times New Roman" w:cs="Times New Roman"/>
          <w:sz w:val="28"/>
          <w:szCs w:val="28"/>
        </w:rPr>
        <w:sectPr w:rsidR="002349FB" w:rsidRPr="00335C2E" w:rsidSect="00C61815">
          <w:headerReference w:type="default" r:id="rId68"/>
          <w:pgSz w:w="11906" w:h="16838"/>
          <w:pgMar w:top="1134" w:right="567" w:bottom="1134" w:left="1701" w:header="0" w:footer="709" w:gutter="0"/>
          <w:cols w:space="708"/>
          <w:docGrid w:linePitch="360"/>
        </w:sectPr>
      </w:pPr>
    </w:p>
    <w:p w14:paraId="12B23767" w14:textId="40039A05" w:rsidR="0038111B" w:rsidRPr="00335C2E" w:rsidRDefault="0038111B" w:rsidP="0038111B">
      <w:pPr>
        <w:spacing w:after="0" w:line="240" w:lineRule="auto"/>
        <w:ind w:firstLine="709"/>
        <w:jc w:val="both"/>
        <w:rPr>
          <w:rFonts w:ascii="Times New Roman" w:hAnsi="Times New Roman" w:cs="Times New Roman"/>
          <w:b/>
          <w:bCs/>
          <w:sz w:val="28"/>
          <w:szCs w:val="28"/>
        </w:rPr>
      </w:pPr>
      <w:r w:rsidRPr="00335C2E">
        <w:rPr>
          <w:rFonts w:ascii="Times New Roman" w:hAnsi="Times New Roman"/>
          <w:b/>
          <w:bCs/>
          <w:sz w:val="28"/>
          <w:szCs w:val="24"/>
        </w:rPr>
        <w:lastRenderedPageBreak/>
        <w:t>4 ОСОБЕННОСТИ МИНЕРАЛЬНОГО СОСТАВА ПЕГМАТИТОВ КАЛБА</w:t>
      </w:r>
      <w:r w:rsidR="00CA71EB" w:rsidRPr="00335C2E">
        <w:rPr>
          <w:rFonts w:ascii="Times New Roman" w:hAnsi="Times New Roman"/>
          <w:b/>
          <w:bCs/>
          <w:sz w:val="28"/>
          <w:szCs w:val="24"/>
        </w:rPr>
        <w:t>–</w:t>
      </w:r>
      <w:r w:rsidRPr="00335C2E">
        <w:rPr>
          <w:rFonts w:ascii="Times New Roman" w:hAnsi="Times New Roman"/>
          <w:b/>
          <w:bCs/>
          <w:sz w:val="28"/>
          <w:szCs w:val="24"/>
        </w:rPr>
        <w:t>НАРЫМСКОГО ПОЯСА</w:t>
      </w:r>
    </w:p>
    <w:p w14:paraId="5A0426E2" w14:textId="77777777" w:rsidR="0038111B" w:rsidRPr="00335C2E" w:rsidRDefault="0038111B" w:rsidP="0038111B">
      <w:pPr>
        <w:spacing w:after="0" w:line="240" w:lineRule="auto"/>
        <w:ind w:firstLine="709"/>
        <w:jc w:val="both"/>
        <w:rPr>
          <w:rFonts w:ascii="Times New Roman" w:hAnsi="Times New Roman" w:cs="Times New Roman"/>
          <w:b/>
          <w:bCs/>
          <w:sz w:val="28"/>
          <w:szCs w:val="28"/>
        </w:rPr>
      </w:pPr>
    </w:p>
    <w:p w14:paraId="6C549C57" w14:textId="5F2508B8" w:rsidR="0038111B" w:rsidRPr="00335C2E" w:rsidRDefault="0038111B" w:rsidP="0038111B">
      <w:pPr>
        <w:spacing w:after="0" w:line="240" w:lineRule="auto"/>
        <w:ind w:firstLine="709"/>
        <w:jc w:val="both"/>
        <w:rPr>
          <w:rFonts w:ascii="Times New Roman" w:hAnsi="Times New Roman"/>
          <w:sz w:val="28"/>
          <w:szCs w:val="28"/>
        </w:rPr>
      </w:pPr>
      <w:r w:rsidRPr="00335C2E">
        <w:rPr>
          <w:rFonts w:ascii="Times New Roman" w:hAnsi="Times New Roman"/>
          <w:sz w:val="28"/>
          <w:szCs w:val="28"/>
        </w:rPr>
        <w:t>В изучение редкометалльных объектов Калба-Нарымского редкометалльного пояса большой вклад внесли Ю.А. Садовский, В.Ф</w:t>
      </w:r>
      <w:r w:rsidR="0016044E" w:rsidRPr="00335C2E">
        <w:rPr>
          <w:rFonts w:ascii="Times New Roman" w:hAnsi="Times New Roman"/>
          <w:sz w:val="28"/>
          <w:szCs w:val="28"/>
        </w:rPr>
        <w:t>.</w:t>
      </w:r>
      <w:r w:rsidRPr="00335C2E">
        <w:rPr>
          <w:rFonts w:ascii="Times New Roman" w:hAnsi="Times New Roman"/>
          <w:sz w:val="28"/>
          <w:szCs w:val="28"/>
        </w:rPr>
        <w:t xml:space="preserve"> Филлипов, В.И. Кузнецов, Н.А. Солодов, Дьячков Б.А. и др. Значительная часть пегматитовых жил Центральной Калбы относится к ведущему типу тантал- оловянного берилиевого и литиевого редкометалльного оруденения. Типовыми представителями являются месторождения </w:t>
      </w:r>
      <w:bookmarkStart w:id="46" w:name="_Hlk197112605"/>
      <w:r w:rsidRPr="00335C2E">
        <w:rPr>
          <w:rFonts w:ascii="Times New Roman" w:hAnsi="Times New Roman"/>
          <w:sz w:val="28"/>
          <w:szCs w:val="28"/>
        </w:rPr>
        <w:t>Бакенное, Юбилейное,</w:t>
      </w:r>
      <w:bookmarkEnd w:id="46"/>
      <w:r w:rsidRPr="00335C2E">
        <w:rPr>
          <w:rFonts w:ascii="Times New Roman" w:hAnsi="Times New Roman"/>
          <w:sz w:val="28"/>
          <w:szCs w:val="28"/>
        </w:rPr>
        <w:t xml:space="preserve"> Белая Гора и другие, расположенные в пределах Асубулакского, Огневско-Бакенного и Белогорско-Баймурзинского рудных полей. Пегматиты месторождения Ахметкино и Точка относятся к Карогоин-Сарыозекской зоне Центральной Калбы. Месторождение Чердояк расположено в Нарымском рудном районе Калба-Нарымской металлогенической зоны. (рисунок 3.2, Глава 3).</w:t>
      </w:r>
    </w:p>
    <w:p w14:paraId="04FEB98F" w14:textId="77777777" w:rsidR="0038111B" w:rsidRPr="00335C2E" w:rsidRDefault="0038111B" w:rsidP="0038111B">
      <w:pPr>
        <w:spacing w:after="0" w:line="240" w:lineRule="auto"/>
        <w:ind w:firstLine="709"/>
        <w:jc w:val="both"/>
        <w:rPr>
          <w:rFonts w:ascii="Times New Roman" w:hAnsi="Times New Roman"/>
          <w:b/>
          <w:bCs/>
          <w:sz w:val="28"/>
          <w:szCs w:val="24"/>
        </w:rPr>
      </w:pPr>
      <w:r w:rsidRPr="00335C2E">
        <w:rPr>
          <w:rFonts w:ascii="Times New Roman" w:hAnsi="Times New Roman"/>
          <w:sz w:val="28"/>
          <w:szCs w:val="28"/>
        </w:rPr>
        <w:t>Автором был изучен минералогический состав пегматитов Центральной Калбы на примере известных месторождений Юбилейное, Бакенное, Ахметкино, Точка, Чердояк. Изучение проводилось с помощью оптического и электронно-микроскопического микроскопа.</w:t>
      </w:r>
    </w:p>
    <w:p w14:paraId="53CA9FE8" w14:textId="77777777" w:rsidR="002D4C8F" w:rsidRPr="00335C2E" w:rsidRDefault="002D4C8F" w:rsidP="0038111B">
      <w:pPr>
        <w:spacing w:after="0" w:line="240" w:lineRule="auto"/>
        <w:ind w:firstLine="708"/>
        <w:jc w:val="both"/>
        <w:rPr>
          <w:rFonts w:ascii="Times New Roman" w:hAnsi="Times New Roman"/>
          <w:i/>
          <w:iCs/>
          <w:sz w:val="28"/>
          <w:szCs w:val="24"/>
        </w:rPr>
      </w:pPr>
    </w:p>
    <w:p w14:paraId="3B21517B" w14:textId="68E637C7" w:rsidR="0038111B" w:rsidRPr="00335C2E" w:rsidRDefault="0038111B" w:rsidP="0038111B">
      <w:pPr>
        <w:spacing w:after="0" w:line="240" w:lineRule="auto"/>
        <w:ind w:firstLine="708"/>
        <w:jc w:val="both"/>
        <w:rPr>
          <w:rFonts w:ascii="Times New Roman" w:hAnsi="Times New Roman"/>
          <w:i/>
          <w:iCs/>
          <w:sz w:val="28"/>
          <w:szCs w:val="24"/>
          <w:u w:val="single"/>
        </w:rPr>
      </w:pPr>
      <w:r w:rsidRPr="00335C2E">
        <w:rPr>
          <w:rFonts w:ascii="Times New Roman" w:hAnsi="Times New Roman"/>
          <w:i/>
          <w:iCs/>
          <w:sz w:val="28"/>
          <w:szCs w:val="24"/>
          <w:u w:val="single"/>
        </w:rPr>
        <w:t>Юбилейное месторождение.</w:t>
      </w:r>
    </w:p>
    <w:p w14:paraId="103BC146" w14:textId="62F6AB8D" w:rsidR="00427155" w:rsidRPr="00335C2E" w:rsidRDefault="00851111" w:rsidP="0038111B">
      <w:pPr>
        <w:spacing w:after="0" w:line="240" w:lineRule="auto"/>
        <w:ind w:firstLine="708"/>
        <w:jc w:val="both"/>
        <w:rPr>
          <w:rFonts w:ascii="Times New Roman" w:hAnsi="Times New Roman"/>
          <w:sz w:val="28"/>
          <w:szCs w:val="24"/>
        </w:rPr>
      </w:pPr>
      <w:r w:rsidRPr="00335C2E">
        <w:rPr>
          <w:rFonts w:ascii="Times New Roman" w:hAnsi="Times New Roman"/>
          <w:sz w:val="28"/>
          <w:szCs w:val="24"/>
        </w:rPr>
        <w:t xml:space="preserve">Месторождение расположено в Асубулакском рудном поле и входит в состав Асубулак-Белогорского рудного узла. Юбилейное месторождение характеризуется трещинно-разрывной структурой, сформированной в висячем южном фланге рудного поля. </w:t>
      </w:r>
      <w:r w:rsidR="005B6DC8" w:rsidRPr="00335C2E">
        <w:rPr>
          <w:rFonts w:ascii="Times New Roman" w:hAnsi="Times New Roman"/>
          <w:sz w:val="28"/>
          <w:szCs w:val="24"/>
        </w:rPr>
        <w:t xml:space="preserve">Основные рудные пегматитовые тела (Юбилейное, Музейная, Единая и др.) характеризуются неправильно-плитообразной формой (с раздувами и пережимами), прослеживаются в субширотном направлении на 150-900 м при ширине 1-5, реже 10 м и более; падение их пологое в южном направлении </w:t>
      </w:r>
      <w:r w:rsidR="00CA71EB" w:rsidRPr="00335C2E">
        <w:rPr>
          <w:rFonts w:ascii="Times New Roman" w:hAnsi="Times New Roman"/>
          <w:sz w:val="28"/>
          <w:szCs w:val="24"/>
        </w:rPr>
        <w:t>–</w:t>
      </w:r>
      <w:r w:rsidR="005B6DC8" w:rsidRPr="00335C2E">
        <w:rPr>
          <w:rFonts w:ascii="Times New Roman" w:hAnsi="Times New Roman"/>
          <w:sz w:val="28"/>
          <w:szCs w:val="24"/>
        </w:rPr>
        <w:t xml:space="preserve"> 30-40°. В размещении пегматитовых жил определенное значение придается также внутрирудным разрывным нарушениям северо-западного и северо-восточного простирания, разбившим месторождение на ряд мелких блоков. При этом, отмечается узловое скопление рудоносных пегматитов на пересечении трещин разного направления [</w:t>
      </w:r>
      <w:r w:rsidR="002D284C" w:rsidRPr="00335C2E">
        <w:rPr>
          <w:rFonts w:ascii="Times New Roman" w:hAnsi="Times New Roman"/>
          <w:sz w:val="28"/>
          <w:szCs w:val="24"/>
        </w:rPr>
        <w:t>62, с. 50, 52</w:t>
      </w:r>
      <w:r w:rsidR="005B6DC8" w:rsidRPr="00335C2E">
        <w:rPr>
          <w:rFonts w:ascii="Times New Roman" w:hAnsi="Times New Roman"/>
          <w:sz w:val="28"/>
          <w:szCs w:val="24"/>
        </w:rPr>
        <w:t>]</w:t>
      </w:r>
      <w:r w:rsidR="00780720" w:rsidRPr="00335C2E">
        <w:rPr>
          <w:rFonts w:ascii="Times New Roman" w:hAnsi="Times New Roman"/>
          <w:sz w:val="28"/>
          <w:szCs w:val="24"/>
        </w:rPr>
        <w:t>.</w:t>
      </w:r>
    </w:p>
    <w:p w14:paraId="083FADCF" w14:textId="7B5C1582" w:rsidR="0038111B" w:rsidRPr="00335C2E" w:rsidRDefault="0038111B" w:rsidP="0038111B">
      <w:pPr>
        <w:spacing w:after="0" w:line="240" w:lineRule="auto"/>
        <w:ind w:firstLine="708"/>
        <w:jc w:val="both"/>
        <w:rPr>
          <w:rFonts w:ascii="Times New Roman" w:hAnsi="Times New Roman"/>
          <w:sz w:val="28"/>
          <w:szCs w:val="28"/>
        </w:rPr>
      </w:pPr>
      <w:r w:rsidRPr="00335C2E">
        <w:rPr>
          <w:rFonts w:ascii="Times New Roman" w:hAnsi="Times New Roman"/>
          <w:sz w:val="28"/>
          <w:szCs w:val="24"/>
        </w:rPr>
        <w:t xml:space="preserve">Проведенные ранее исследования определили широкий спектр редкометалльных и сопутствующих минералов в пегматитах Юбилейного месторождения как на макро </w:t>
      </w:r>
      <w:r w:rsidR="00CA71EB" w:rsidRPr="00335C2E">
        <w:rPr>
          <w:rFonts w:ascii="Times New Roman" w:hAnsi="Times New Roman"/>
          <w:sz w:val="28"/>
          <w:szCs w:val="24"/>
        </w:rPr>
        <w:t>–</w:t>
      </w:r>
      <w:r w:rsidRPr="00335C2E">
        <w:rPr>
          <w:rFonts w:ascii="Times New Roman" w:hAnsi="Times New Roman"/>
          <w:sz w:val="28"/>
          <w:szCs w:val="24"/>
        </w:rPr>
        <w:t xml:space="preserve">, так и микроуровне. </w:t>
      </w:r>
      <w:r w:rsidRPr="00335C2E">
        <w:rPr>
          <w:rFonts w:ascii="Times New Roman" w:hAnsi="Times New Roman"/>
          <w:sz w:val="28"/>
          <w:szCs w:val="28"/>
        </w:rPr>
        <w:t>В результате минералогических исследований прошлых лет [</w:t>
      </w:r>
      <w:r w:rsidR="009B6878" w:rsidRPr="00335C2E">
        <w:rPr>
          <w:rFonts w:ascii="Times New Roman" w:hAnsi="Times New Roman"/>
          <w:sz w:val="28"/>
          <w:szCs w:val="28"/>
        </w:rPr>
        <w:t>62</w:t>
      </w:r>
      <w:r w:rsidRPr="00335C2E">
        <w:rPr>
          <w:rFonts w:ascii="Times New Roman" w:hAnsi="Times New Roman"/>
          <w:sz w:val="28"/>
          <w:szCs w:val="28"/>
        </w:rPr>
        <w:t>, с.</w:t>
      </w:r>
      <w:r w:rsidR="009B6878" w:rsidRPr="00335C2E">
        <w:rPr>
          <w:rFonts w:ascii="Times New Roman" w:hAnsi="Times New Roman"/>
          <w:sz w:val="28"/>
          <w:szCs w:val="28"/>
        </w:rPr>
        <w:t xml:space="preserve"> </w:t>
      </w:r>
      <w:r w:rsidRPr="00335C2E">
        <w:rPr>
          <w:rFonts w:ascii="Times New Roman" w:hAnsi="Times New Roman"/>
          <w:sz w:val="28"/>
          <w:szCs w:val="28"/>
        </w:rPr>
        <w:t>55] были определены основные рудные минералы: сподумен, танталит-колумбит, касситерит, поллуцит, лепидолит, берилл.</w:t>
      </w:r>
    </w:p>
    <w:p w14:paraId="0DFB94AD" w14:textId="350403D0" w:rsidR="0038111B" w:rsidRPr="00335C2E" w:rsidRDefault="0038111B" w:rsidP="0038111B">
      <w:pPr>
        <w:spacing w:after="0" w:line="240" w:lineRule="auto"/>
        <w:ind w:firstLine="708"/>
        <w:jc w:val="both"/>
        <w:rPr>
          <w:rFonts w:ascii="Times New Roman" w:hAnsi="Times New Roman"/>
          <w:sz w:val="28"/>
          <w:szCs w:val="24"/>
        </w:rPr>
      </w:pPr>
      <w:r w:rsidRPr="00335C2E">
        <w:rPr>
          <w:rFonts w:ascii="Times New Roman" w:hAnsi="Times New Roman"/>
          <w:sz w:val="28"/>
          <w:szCs w:val="24"/>
        </w:rPr>
        <w:t>По результатам ранее проведенных исследований пегматиты Юбилейного месторождения подразделяются следующие комплексы.</w:t>
      </w:r>
    </w:p>
    <w:p w14:paraId="0783665A" w14:textId="5973D90B" w:rsidR="0038111B" w:rsidRPr="00335C2E" w:rsidRDefault="0038111B" w:rsidP="0038111B">
      <w:pPr>
        <w:spacing w:after="0" w:line="240" w:lineRule="auto"/>
        <w:ind w:firstLine="709"/>
        <w:jc w:val="both"/>
        <w:rPr>
          <w:rFonts w:ascii="Times New Roman" w:hAnsi="Times New Roman"/>
          <w:sz w:val="28"/>
          <w:szCs w:val="24"/>
        </w:rPr>
      </w:pPr>
      <w:r w:rsidRPr="00335C2E">
        <w:rPr>
          <w:rFonts w:ascii="Times New Roman" w:hAnsi="Times New Roman"/>
          <w:sz w:val="28"/>
          <w:szCs w:val="24"/>
        </w:rPr>
        <w:t xml:space="preserve">В составе </w:t>
      </w:r>
      <w:r w:rsidRPr="00335C2E">
        <w:rPr>
          <w:rFonts w:ascii="Times New Roman" w:hAnsi="Times New Roman"/>
          <w:i/>
          <w:iCs/>
          <w:sz w:val="28"/>
          <w:szCs w:val="24"/>
        </w:rPr>
        <w:t>олигоклаз-микроклинового комплекса</w:t>
      </w:r>
      <w:r w:rsidRPr="00335C2E">
        <w:rPr>
          <w:rFonts w:ascii="Times New Roman" w:hAnsi="Times New Roman"/>
          <w:sz w:val="28"/>
          <w:szCs w:val="24"/>
        </w:rPr>
        <w:t xml:space="preserve"> отмечаются кварц, олигоклаз, микроклин, мусковит, шерл и гранат</w:t>
      </w:r>
      <w:r w:rsidR="009B6878" w:rsidRPr="00335C2E">
        <w:rPr>
          <w:rFonts w:ascii="Times New Roman" w:hAnsi="Times New Roman"/>
          <w:sz w:val="28"/>
          <w:szCs w:val="24"/>
        </w:rPr>
        <w:t xml:space="preserve"> (кристаллы размером до 1 см)</w:t>
      </w:r>
      <w:r w:rsidRPr="00335C2E">
        <w:rPr>
          <w:rFonts w:ascii="Times New Roman" w:hAnsi="Times New Roman"/>
          <w:sz w:val="28"/>
          <w:szCs w:val="24"/>
        </w:rPr>
        <w:t>, иногда слабо проявлена альбитизация. В боках жил развиты аплитовые и аплит-пегматитовые оторочки. В осевой части жил развиваются мелкоблоковые кварц-</w:t>
      </w:r>
      <w:r w:rsidRPr="00335C2E">
        <w:rPr>
          <w:rFonts w:ascii="Times New Roman" w:hAnsi="Times New Roman"/>
          <w:sz w:val="28"/>
          <w:szCs w:val="24"/>
        </w:rPr>
        <w:lastRenderedPageBreak/>
        <w:t xml:space="preserve">микроклин-мусковитовые агрегаты </w:t>
      </w:r>
      <w:r w:rsidR="009B6878" w:rsidRPr="00335C2E">
        <w:rPr>
          <w:rFonts w:ascii="Times New Roman" w:hAnsi="Times New Roman"/>
          <w:sz w:val="28"/>
          <w:szCs w:val="24"/>
        </w:rPr>
        <w:t xml:space="preserve">серебристо-белого цвета </w:t>
      </w:r>
      <w:r w:rsidRPr="00335C2E">
        <w:rPr>
          <w:rFonts w:ascii="Times New Roman" w:hAnsi="Times New Roman"/>
          <w:sz w:val="28"/>
          <w:szCs w:val="24"/>
        </w:rPr>
        <w:t>с шерлом</w:t>
      </w:r>
      <w:r w:rsidR="009B6878" w:rsidRPr="00335C2E">
        <w:rPr>
          <w:rFonts w:ascii="Times New Roman" w:hAnsi="Times New Roman"/>
          <w:sz w:val="28"/>
          <w:szCs w:val="24"/>
        </w:rPr>
        <w:t xml:space="preserve"> </w:t>
      </w:r>
      <w:r w:rsidRPr="00335C2E">
        <w:rPr>
          <w:rFonts w:ascii="Times New Roman" w:hAnsi="Times New Roman"/>
          <w:sz w:val="28"/>
          <w:szCs w:val="24"/>
        </w:rPr>
        <w:t xml:space="preserve">(рисунок </w:t>
      </w:r>
      <w:r w:rsidR="00CB19E0" w:rsidRPr="00335C2E">
        <w:rPr>
          <w:noProof/>
          <w:lang w:eastAsia="ru-RU"/>
        </w:rPr>
        <w:drawing>
          <wp:anchor distT="0" distB="0" distL="114300" distR="114300" simplePos="0" relativeHeight="251889664" behindDoc="0" locked="0" layoutInCell="1" allowOverlap="1" wp14:anchorId="425CCE24" wp14:editId="277F7DDF">
            <wp:simplePos x="0" y="0"/>
            <wp:positionH relativeFrom="column">
              <wp:posOffset>1958340</wp:posOffset>
            </wp:positionH>
            <wp:positionV relativeFrom="paragraph">
              <wp:posOffset>289560</wp:posOffset>
            </wp:positionV>
            <wp:extent cx="2174875" cy="2707005"/>
            <wp:effectExtent l="635" t="0" r="0" b="0"/>
            <wp:wrapThrough wrapText="bothSides">
              <wp:wrapPolygon edited="0">
                <wp:start x="6" y="21605"/>
                <wp:lineTo x="21386" y="21605"/>
                <wp:lineTo x="21386" y="172"/>
                <wp:lineTo x="6" y="172"/>
                <wp:lineTo x="6" y="21605"/>
              </wp:wrapPolygon>
            </wp:wrapThrough>
            <wp:docPr id="516" name="Рисунок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20244" t="6248" r="29277"/>
                    <a:stretch/>
                  </pic:blipFill>
                  <pic:spPr bwMode="auto">
                    <a:xfrm rot="5400000">
                      <a:off x="0" y="0"/>
                      <a:ext cx="2174875" cy="27070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35C2E">
        <w:rPr>
          <w:rFonts w:ascii="Times New Roman" w:hAnsi="Times New Roman"/>
          <w:sz w:val="28"/>
          <w:szCs w:val="24"/>
        </w:rPr>
        <w:t>4.1) [</w:t>
      </w:r>
      <w:r w:rsidR="009B6878" w:rsidRPr="00335C2E">
        <w:rPr>
          <w:rFonts w:ascii="Times New Roman" w:hAnsi="Times New Roman"/>
          <w:sz w:val="28"/>
          <w:szCs w:val="24"/>
        </w:rPr>
        <w:t>64</w:t>
      </w:r>
      <w:r w:rsidRPr="00335C2E">
        <w:rPr>
          <w:rFonts w:ascii="Times New Roman" w:hAnsi="Times New Roman"/>
          <w:sz w:val="28"/>
          <w:szCs w:val="24"/>
        </w:rPr>
        <w:t>, с.</w:t>
      </w:r>
      <w:r w:rsidR="009B6878" w:rsidRPr="00335C2E">
        <w:rPr>
          <w:rFonts w:ascii="Times New Roman" w:hAnsi="Times New Roman"/>
          <w:sz w:val="28"/>
          <w:szCs w:val="24"/>
        </w:rPr>
        <w:t xml:space="preserve"> </w:t>
      </w:r>
      <w:r w:rsidRPr="00335C2E">
        <w:rPr>
          <w:rFonts w:ascii="Times New Roman" w:hAnsi="Times New Roman"/>
          <w:sz w:val="28"/>
          <w:szCs w:val="24"/>
        </w:rPr>
        <w:t>110]</w:t>
      </w:r>
      <w:r w:rsidR="009B6878" w:rsidRPr="00335C2E">
        <w:rPr>
          <w:rFonts w:ascii="Times New Roman" w:hAnsi="Times New Roman"/>
          <w:sz w:val="28"/>
          <w:szCs w:val="24"/>
        </w:rPr>
        <w:t>.</w:t>
      </w:r>
    </w:p>
    <w:p w14:paraId="56FA3255" w14:textId="0D643C8E" w:rsidR="0038111B" w:rsidRPr="00335C2E" w:rsidRDefault="0038111B" w:rsidP="0038111B">
      <w:pPr>
        <w:spacing w:after="0" w:line="240" w:lineRule="auto"/>
        <w:ind w:firstLine="709"/>
        <w:jc w:val="both"/>
        <w:rPr>
          <w:rFonts w:ascii="Times New Roman" w:hAnsi="Times New Roman"/>
          <w:sz w:val="28"/>
          <w:szCs w:val="24"/>
        </w:rPr>
      </w:pPr>
    </w:p>
    <w:p w14:paraId="5769C417" w14:textId="764DDFCE" w:rsidR="0038111B" w:rsidRPr="00335C2E" w:rsidRDefault="0038111B" w:rsidP="0038111B">
      <w:pPr>
        <w:spacing w:after="0" w:line="240" w:lineRule="auto"/>
        <w:ind w:firstLine="709"/>
        <w:jc w:val="both"/>
        <w:rPr>
          <w:rFonts w:ascii="Times New Roman" w:hAnsi="Times New Roman"/>
          <w:sz w:val="28"/>
          <w:szCs w:val="24"/>
        </w:rPr>
      </w:pPr>
    </w:p>
    <w:p w14:paraId="0F947EB3" w14:textId="77777777" w:rsidR="0038111B" w:rsidRPr="00335C2E" w:rsidRDefault="0038111B" w:rsidP="0038111B">
      <w:pPr>
        <w:spacing w:after="0" w:line="240" w:lineRule="auto"/>
        <w:ind w:firstLine="709"/>
        <w:jc w:val="both"/>
        <w:rPr>
          <w:rFonts w:ascii="Times New Roman" w:hAnsi="Times New Roman"/>
          <w:sz w:val="28"/>
          <w:szCs w:val="24"/>
        </w:rPr>
      </w:pPr>
    </w:p>
    <w:p w14:paraId="4ECD526C" w14:textId="77777777" w:rsidR="0038111B" w:rsidRPr="00335C2E" w:rsidRDefault="0038111B" w:rsidP="0038111B">
      <w:pPr>
        <w:spacing w:after="0" w:line="240" w:lineRule="auto"/>
        <w:ind w:firstLine="709"/>
        <w:jc w:val="both"/>
        <w:rPr>
          <w:rFonts w:ascii="Times New Roman" w:hAnsi="Times New Roman"/>
          <w:sz w:val="28"/>
          <w:szCs w:val="24"/>
        </w:rPr>
      </w:pPr>
    </w:p>
    <w:p w14:paraId="35DFD852" w14:textId="77777777" w:rsidR="0038111B" w:rsidRPr="00335C2E" w:rsidRDefault="0038111B" w:rsidP="0038111B">
      <w:pPr>
        <w:spacing w:after="0" w:line="240" w:lineRule="auto"/>
        <w:ind w:firstLine="709"/>
        <w:jc w:val="both"/>
        <w:rPr>
          <w:rFonts w:ascii="Times New Roman" w:hAnsi="Times New Roman"/>
          <w:sz w:val="28"/>
          <w:szCs w:val="24"/>
        </w:rPr>
      </w:pPr>
    </w:p>
    <w:p w14:paraId="677A8885" w14:textId="77777777" w:rsidR="0038111B" w:rsidRPr="00335C2E" w:rsidRDefault="0038111B" w:rsidP="0038111B">
      <w:pPr>
        <w:spacing w:after="0" w:line="240" w:lineRule="auto"/>
        <w:ind w:firstLine="709"/>
        <w:jc w:val="both"/>
        <w:rPr>
          <w:rFonts w:ascii="Times New Roman" w:hAnsi="Times New Roman"/>
          <w:sz w:val="28"/>
          <w:szCs w:val="24"/>
        </w:rPr>
      </w:pPr>
    </w:p>
    <w:p w14:paraId="62D44223" w14:textId="77777777" w:rsidR="0038111B" w:rsidRPr="00335C2E" w:rsidRDefault="0038111B" w:rsidP="0038111B">
      <w:pPr>
        <w:spacing w:after="0" w:line="240" w:lineRule="auto"/>
        <w:ind w:firstLine="709"/>
        <w:jc w:val="both"/>
        <w:rPr>
          <w:rFonts w:ascii="Times New Roman" w:hAnsi="Times New Roman"/>
          <w:sz w:val="28"/>
          <w:szCs w:val="24"/>
        </w:rPr>
      </w:pPr>
    </w:p>
    <w:p w14:paraId="03FA212B" w14:textId="3BAF101C" w:rsidR="0038111B" w:rsidRPr="00335C2E" w:rsidRDefault="0038111B" w:rsidP="0038111B">
      <w:pPr>
        <w:spacing w:after="0" w:line="240" w:lineRule="auto"/>
        <w:ind w:firstLine="709"/>
        <w:jc w:val="both"/>
        <w:rPr>
          <w:rFonts w:ascii="Times New Roman" w:hAnsi="Times New Roman"/>
          <w:sz w:val="28"/>
          <w:szCs w:val="24"/>
        </w:rPr>
      </w:pPr>
    </w:p>
    <w:p w14:paraId="4609CFA6" w14:textId="5EF19142" w:rsidR="005B6DC8" w:rsidRPr="00335C2E" w:rsidRDefault="005B6DC8" w:rsidP="0038111B">
      <w:pPr>
        <w:spacing w:after="0" w:line="240" w:lineRule="auto"/>
        <w:ind w:firstLine="709"/>
        <w:jc w:val="both"/>
        <w:rPr>
          <w:rFonts w:ascii="Times New Roman" w:hAnsi="Times New Roman"/>
          <w:sz w:val="28"/>
          <w:szCs w:val="24"/>
        </w:rPr>
      </w:pPr>
    </w:p>
    <w:p w14:paraId="745E79F3" w14:textId="0B568A1C" w:rsidR="005B6DC8" w:rsidRPr="00335C2E" w:rsidRDefault="005B6DC8" w:rsidP="0038111B">
      <w:pPr>
        <w:spacing w:after="0" w:line="240" w:lineRule="auto"/>
        <w:ind w:firstLine="709"/>
        <w:jc w:val="both"/>
        <w:rPr>
          <w:rFonts w:ascii="Times New Roman" w:hAnsi="Times New Roman"/>
          <w:sz w:val="28"/>
          <w:szCs w:val="24"/>
        </w:rPr>
      </w:pPr>
    </w:p>
    <w:p w14:paraId="11FCFA50" w14:textId="6ABE3A62" w:rsidR="00CB19E0" w:rsidRPr="00335C2E" w:rsidRDefault="00CB19E0" w:rsidP="0038111B">
      <w:pPr>
        <w:spacing w:after="0" w:line="240" w:lineRule="auto"/>
        <w:ind w:firstLine="709"/>
        <w:jc w:val="both"/>
        <w:rPr>
          <w:rFonts w:ascii="Times New Roman" w:hAnsi="Times New Roman"/>
          <w:sz w:val="28"/>
          <w:szCs w:val="24"/>
        </w:rPr>
      </w:pPr>
    </w:p>
    <w:p w14:paraId="1ED2A422" w14:textId="77777777" w:rsidR="004C209C" w:rsidRPr="00335C2E" w:rsidRDefault="004C209C" w:rsidP="0038111B">
      <w:pPr>
        <w:spacing w:after="0" w:line="240" w:lineRule="auto"/>
        <w:ind w:firstLine="709"/>
        <w:jc w:val="both"/>
        <w:rPr>
          <w:rFonts w:ascii="Times New Roman" w:hAnsi="Times New Roman"/>
          <w:sz w:val="28"/>
          <w:szCs w:val="24"/>
        </w:rPr>
      </w:pPr>
    </w:p>
    <w:p w14:paraId="2DD72A0A" w14:textId="2C202D65" w:rsidR="0038111B" w:rsidRPr="00335C2E" w:rsidRDefault="0038111B" w:rsidP="00002C93">
      <w:pPr>
        <w:spacing w:after="0" w:line="240" w:lineRule="auto"/>
        <w:jc w:val="center"/>
        <w:rPr>
          <w:rFonts w:ascii="Times New Roman" w:hAnsi="Times New Roman"/>
          <w:sz w:val="32"/>
          <w:szCs w:val="28"/>
        </w:rPr>
      </w:pPr>
      <w:r w:rsidRPr="00335C2E">
        <w:rPr>
          <w:rFonts w:ascii="Times New Roman" w:hAnsi="Times New Roman" w:cs="Times New Roman"/>
          <w:sz w:val="28"/>
          <w:szCs w:val="32"/>
        </w:rPr>
        <w:t xml:space="preserve">Рисунок 4.1 </w:t>
      </w:r>
      <w:r w:rsidR="00CA71EB" w:rsidRPr="00335C2E">
        <w:rPr>
          <w:rFonts w:ascii="Times New Roman" w:hAnsi="Times New Roman"/>
          <w:sz w:val="28"/>
          <w:szCs w:val="32"/>
        </w:rPr>
        <w:t>–</w:t>
      </w:r>
      <w:r w:rsidRPr="00335C2E">
        <w:rPr>
          <w:rFonts w:ascii="Times New Roman" w:hAnsi="Times New Roman" w:cs="Times New Roman"/>
          <w:sz w:val="28"/>
          <w:szCs w:val="32"/>
        </w:rPr>
        <w:t xml:space="preserve"> Кристалл турмалина (шерла)</w:t>
      </w:r>
    </w:p>
    <w:p w14:paraId="2C5125E7" w14:textId="77777777" w:rsidR="00726FBD" w:rsidRPr="00335C2E" w:rsidRDefault="00726FBD" w:rsidP="0038111B">
      <w:pPr>
        <w:spacing w:after="0" w:line="240" w:lineRule="auto"/>
        <w:ind w:firstLine="709"/>
        <w:jc w:val="both"/>
        <w:rPr>
          <w:rFonts w:ascii="Times New Roman" w:hAnsi="Times New Roman"/>
          <w:sz w:val="28"/>
          <w:szCs w:val="24"/>
        </w:rPr>
      </w:pPr>
    </w:p>
    <w:p w14:paraId="3EB99FEA" w14:textId="56D93B84" w:rsidR="0038111B" w:rsidRPr="00335C2E" w:rsidRDefault="0038111B" w:rsidP="0038111B">
      <w:pPr>
        <w:spacing w:after="0" w:line="240" w:lineRule="auto"/>
        <w:ind w:firstLine="709"/>
        <w:jc w:val="both"/>
        <w:rPr>
          <w:rFonts w:ascii="Times New Roman" w:hAnsi="Times New Roman" w:cs="Times New Roman"/>
          <w:sz w:val="28"/>
          <w:szCs w:val="28"/>
        </w:rPr>
      </w:pPr>
      <w:r w:rsidRPr="00335C2E">
        <w:rPr>
          <w:rFonts w:ascii="Times New Roman" w:hAnsi="Times New Roman"/>
          <w:sz w:val="28"/>
          <w:szCs w:val="24"/>
        </w:rPr>
        <w:t>На микроуровне наблюдается касситерит и колумбит (рисунок 4.2)</w:t>
      </w:r>
      <w:r w:rsidRPr="00335C2E">
        <w:rPr>
          <w:rFonts w:ascii="Times New Roman" w:hAnsi="Times New Roman" w:cs="Times New Roman"/>
          <w:sz w:val="28"/>
          <w:szCs w:val="28"/>
        </w:rPr>
        <w:t xml:space="preserve"> [</w:t>
      </w:r>
      <w:r w:rsidR="00726FBD" w:rsidRPr="00335C2E">
        <w:rPr>
          <w:rFonts w:ascii="Times New Roman" w:hAnsi="Times New Roman" w:cs="Times New Roman"/>
          <w:sz w:val="28"/>
          <w:szCs w:val="28"/>
        </w:rPr>
        <w:t>64</w:t>
      </w:r>
      <w:r w:rsidRPr="00335C2E">
        <w:rPr>
          <w:rFonts w:ascii="Times New Roman" w:hAnsi="Times New Roman" w:cs="Times New Roman"/>
          <w:sz w:val="28"/>
          <w:szCs w:val="28"/>
        </w:rPr>
        <w:t xml:space="preserve"> с.</w:t>
      </w:r>
      <w:r w:rsidR="00726FBD" w:rsidRPr="00335C2E">
        <w:rPr>
          <w:rFonts w:ascii="Times New Roman" w:hAnsi="Times New Roman" w:cs="Times New Roman"/>
          <w:sz w:val="28"/>
          <w:szCs w:val="28"/>
        </w:rPr>
        <w:t xml:space="preserve"> </w:t>
      </w:r>
      <w:r w:rsidRPr="00335C2E">
        <w:rPr>
          <w:rFonts w:ascii="Times New Roman" w:hAnsi="Times New Roman" w:cs="Times New Roman"/>
          <w:sz w:val="28"/>
          <w:szCs w:val="28"/>
        </w:rPr>
        <w:t>109, 110].</w:t>
      </w:r>
    </w:p>
    <w:p w14:paraId="7238A394" w14:textId="77777777" w:rsidR="0038111B" w:rsidRPr="00335C2E" w:rsidRDefault="0038111B" w:rsidP="0038111B">
      <w:pPr>
        <w:spacing w:after="0" w:line="240" w:lineRule="auto"/>
        <w:ind w:firstLine="708"/>
        <w:jc w:val="both"/>
        <w:rPr>
          <w:rFonts w:ascii="Times New Roman" w:hAnsi="Times New Roman"/>
          <w:sz w:val="28"/>
          <w:szCs w:val="24"/>
        </w:rPr>
      </w:pPr>
    </w:p>
    <w:p w14:paraId="01E8613A" w14:textId="77777777" w:rsidR="0038111B" w:rsidRPr="00335C2E" w:rsidRDefault="0038111B" w:rsidP="0038111B">
      <w:pPr>
        <w:spacing w:after="0" w:line="240" w:lineRule="auto"/>
        <w:jc w:val="center"/>
        <w:rPr>
          <w:rFonts w:ascii="Times New Roman" w:hAnsi="Times New Roman" w:cs="Times New Roman"/>
          <w:sz w:val="28"/>
          <w:szCs w:val="28"/>
        </w:rPr>
      </w:pPr>
      <w:r w:rsidRPr="00335C2E">
        <w:rPr>
          <w:rFonts w:ascii="Times New Roman" w:hAnsi="Times New Roman" w:cs="Times New Roman"/>
          <w:noProof/>
          <w:sz w:val="28"/>
          <w:szCs w:val="28"/>
          <w:lang w:eastAsia="ru-RU"/>
        </w:rPr>
        <w:drawing>
          <wp:inline distT="0" distB="0" distL="0" distR="0" wp14:anchorId="7962513C" wp14:editId="5F46C4F7">
            <wp:extent cx="4485448" cy="1973580"/>
            <wp:effectExtent l="0" t="0" r="0" b="7620"/>
            <wp:docPr id="439144896" name="Рисунок 439144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517982" cy="1987895"/>
                    </a:xfrm>
                    <a:prstGeom prst="rect">
                      <a:avLst/>
                    </a:prstGeom>
                    <a:noFill/>
                    <a:ln>
                      <a:noFill/>
                    </a:ln>
                  </pic:spPr>
                </pic:pic>
              </a:graphicData>
            </a:graphic>
          </wp:inline>
        </w:drawing>
      </w:r>
    </w:p>
    <w:p w14:paraId="4AE6964E" w14:textId="77777777" w:rsidR="0038111B" w:rsidRPr="00335C2E" w:rsidRDefault="0038111B" w:rsidP="0038111B">
      <w:pPr>
        <w:spacing w:after="0" w:line="240" w:lineRule="auto"/>
        <w:ind w:firstLine="709"/>
        <w:jc w:val="both"/>
        <w:rPr>
          <w:rFonts w:ascii="Times New Roman" w:hAnsi="Times New Roman" w:cs="Times New Roman"/>
          <w:sz w:val="16"/>
          <w:szCs w:val="18"/>
        </w:rPr>
      </w:pPr>
    </w:p>
    <w:p w14:paraId="0B211CF0" w14:textId="66CD2C37" w:rsidR="0038111B" w:rsidRPr="00335C2E" w:rsidRDefault="0038111B" w:rsidP="0038111B">
      <w:pPr>
        <w:spacing w:after="0" w:line="240" w:lineRule="auto"/>
        <w:ind w:firstLine="142"/>
        <w:jc w:val="center"/>
        <w:rPr>
          <w:rFonts w:ascii="Times New Roman" w:hAnsi="Times New Roman" w:cs="Times New Roman"/>
          <w:sz w:val="28"/>
          <w:szCs w:val="28"/>
        </w:rPr>
      </w:pPr>
      <w:r w:rsidRPr="00335C2E">
        <w:rPr>
          <w:rFonts w:ascii="Times New Roman" w:hAnsi="Times New Roman" w:cs="Times New Roman"/>
          <w:sz w:val="28"/>
          <w:szCs w:val="28"/>
        </w:rPr>
        <w:t xml:space="preserve">Рисунок 4.2 </w:t>
      </w:r>
      <w:r w:rsidR="00CA71EB" w:rsidRPr="00335C2E">
        <w:rPr>
          <w:rFonts w:ascii="Times New Roman" w:hAnsi="Times New Roman" w:cs="Times New Roman"/>
          <w:sz w:val="32"/>
          <w:szCs w:val="32"/>
        </w:rPr>
        <w:t>–</w:t>
      </w:r>
      <w:r w:rsidRPr="00335C2E">
        <w:rPr>
          <w:rFonts w:ascii="Times New Roman" w:hAnsi="Times New Roman" w:cs="Times New Roman"/>
          <w:sz w:val="28"/>
          <w:szCs w:val="32"/>
        </w:rPr>
        <w:t xml:space="preserve"> </w:t>
      </w:r>
      <w:r w:rsidRPr="00335C2E">
        <w:rPr>
          <w:rFonts w:ascii="Times New Roman" w:hAnsi="Times New Roman" w:cs="Times New Roman"/>
          <w:sz w:val="28"/>
          <w:szCs w:val="28"/>
        </w:rPr>
        <w:t>Микровключения касситерита (а) и колумбита (б) в оликоглаз-микроклиновом пегматите</w:t>
      </w:r>
    </w:p>
    <w:p w14:paraId="105FCB34" w14:textId="77777777" w:rsidR="0038111B" w:rsidRPr="00335C2E" w:rsidRDefault="0038111B" w:rsidP="0038111B">
      <w:pPr>
        <w:spacing w:after="0" w:line="240" w:lineRule="auto"/>
        <w:ind w:firstLine="708"/>
        <w:jc w:val="center"/>
        <w:rPr>
          <w:rFonts w:ascii="Times New Roman" w:hAnsi="Times New Roman"/>
          <w:sz w:val="28"/>
          <w:szCs w:val="28"/>
        </w:rPr>
      </w:pPr>
    </w:p>
    <w:p w14:paraId="46033D37" w14:textId="4B8A9E1B" w:rsidR="0038111B" w:rsidRPr="00335C2E" w:rsidRDefault="0038111B" w:rsidP="0038111B">
      <w:pPr>
        <w:spacing w:after="0" w:line="240" w:lineRule="auto"/>
        <w:ind w:firstLine="708"/>
        <w:jc w:val="both"/>
        <w:rPr>
          <w:rFonts w:ascii="Times New Roman" w:hAnsi="Times New Roman"/>
          <w:sz w:val="28"/>
          <w:szCs w:val="24"/>
        </w:rPr>
      </w:pPr>
      <w:r w:rsidRPr="00335C2E">
        <w:rPr>
          <w:rFonts w:ascii="Times New Roman" w:hAnsi="Times New Roman"/>
          <w:i/>
          <w:iCs/>
          <w:sz w:val="28"/>
          <w:szCs w:val="24"/>
        </w:rPr>
        <w:t>Микроклиновый комплекс</w:t>
      </w:r>
      <w:r w:rsidRPr="00335C2E">
        <w:rPr>
          <w:rFonts w:ascii="Times New Roman" w:hAnsi="Times New Roman"/>
          <w:sz w:val="28"/>
          <w:szCs w:val="24"/>
        </w:rPr>
        <w:t xml:space="preserve"> прослеживается фрагментарно в форме отдельных блоков кварц-микроклинового состава, расположенных как в центральных, так и в боковых частях крупных пегматитовых жил (Юбилейная, Единая и др.). В пределах блоковых зон встречаются также розовый кварц, гнезда крупнопластинчатого серебристо-белого мусковита, кристаллы берилла зеленовато-серого оттенка и пластинчатые кристаллы колумбита (рисунок 4.3). Основными рудными минералами комплекса являются берилл и колумби</w:t>
      </w:r>
      <w:r w:rsidR="00780720" w:rsidRPr="00335C2E">
        <w:rPr>
          <w:rFonts w:ascii="Times New Roman" w:hAnsi="Times New Roman"/>
          <w:sz w:val="28"/>
          <w:szCs w:val="24"/>
        </w:rPr>
        <w:t>т</w:t>
      </w:r>
      <w:r w:rsidRPr="00335C2E">
        <w:rPr>
          <w:rFonts w:ascii="Times New Roman" w:hAnsi="Times New Roman" w:cs="Times New Roman"/>
          <w:sz w:val="28"/>
          <w:szCs w:val="28"/>
        </w:rPr>
        <w:t xml:space="preserve"> [</w:t>
      </w:r>
      <w:r w:rsidR="00726FBD" w:rsidRPr="00335C2E">
        <w:rPr>
          <w:rFonts w:ascii="Times New Roman" w:hAnsi="Times New Roman" w:cs="Times New Roman"/>
          <w:sz w:val="28"/>
          <w:szCs w:val="28"/>
        </w:rPr>
        <w:t>64,</w:t>
      </w:r>
      <w:r w:rsidRPr="00335C2E">
        <w:rPr>
          <w:rFonts w:ascii="Times New Roman" w:hAnsi="Times New Roman" w:cs="Times New Roman"/>
          <w:sz w:val="28"/>
          <w:szCs w:val="28"/>
        </w:rPr>
        <w:t xml:space="preserve"> с. 110].</w:t>
      </w:r>
    </w:p>
    <w:p w14:paraId="05505115" w14:textId="77777777" w:rsidR="0038111B" w:rsidRPr="00335C2E" w:rsidRDefault="0038111B" w:rsidP="0038111B">
      <w:pPr>
        <w:spacing w:after="0" w:line="240" w:lineRule="auto"/>
        <w:ind w:firstLine="708"/>
        <w:jc w:val="both"/>
        <w:rPr>
          <w:rFonts w:ascii="Times New Roman" w:hAnsi="Times New Roman"/>
          <w:sz w:val="28"/>
          <w:szCs w:val="24"/>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0"/>
        <w:gridCol w:w="5240"/>
      </w:tblGrid>
      <w:tr w:rsidR="00802805" w:rsidRPr="00335C2E" w14:paraId="46118FAF" w14:textId="77777777" w:rsidTr="00C61815">
        <w:tc>
          <w:tcPr>
            <w:tcW w:w="4390" w:type="dxa"/>
          </w:tcPr>
          <w:p w14:paraId="75434DE5" w14:textId="77777777" w:rsidR="0038111B" w:rsidRPr="00335C2E" w:rsidRDefault="0038111B" w:rsidP="00C61815">
            <w:pPr>
              <w:jc w:val="both"/>
              <w:rPr>
                <w:rFonts w:ascii="Times New Roman" w:hAnsi="Times New Roman"/>
                <w:sz w:val="28"/>
                <w:szCs w:val="24"/>
              </w:rPr>
            </w:pPr>
            <w:r w:rsidRPr="00335C2E">
              <w:rPr>
                <w:rFonts w:ascii="Times New Roman" w:hAnsi="Times New Roman"/>
                <w:noProof/>
                <w:sz w:val="28"/>
                <w:szCs w:val="28"/>
                <w:lang w:eastAsia="ru-RU"/>
              </w:rPr>
              <w:lastRenderedPageBreak/>
              <w:drawing>
                <wp:anchor distT="0" distB="0" distL="114300" distR="114300" simplePos="0" relativeHeight="251719680" behindDoc="0" locked="0" layoutInCell="1" allowOverlap="1" wp14:anchorId="082177BC" wp14:editId="0261E6A8">
                  <wp:simplePos x="0" y="0"/>
                  <wp:positionH relativeFrom="column">
                    <wp:posOffset>429895</wp:posOffset>
                  </wp:positionH>
                  <wp:positionV relativeFrom="paragraph">
                    <wp:posOffset>0</wp:posOffset>
                  </wp:positionV>
                  <wp:extent cx="2080260" cy="3143885"/>
                  <wp:effectExtent l="0" t="0" r="0" b="0"/>
                  <wp:wrapThrough wrapText="bothSides">
                    <wp:wrapPolygon edited="0">
                      <wp:start x="0" y="0"/>
                      <wp:lineTo x="0" y="21465"/>
                      <wp:lineTo x="21363" y="21465"/>
                      <wp:lineTo x="21363" y="0"/>
                      <wp:lineTo x="0" y="0"/>
                    </wp:wrapPolygon>
                  </wp:wrapThrough>
                  <wp:docPr id="527" name="Рисунок 527" descr="C:\Users\User\AppData\Local\Temp\Rar$DRa8168.11813\Фото образцы 2018\DSC_0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Rar$DRa8168.11813\Фото образцы 2018\DSC_0271.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29674" t="4339" r="22557" b="8138"/>
                          <a:stretch/>
                        </pic:blipFill>
                        <pic:spPr bwMode="auto">
                          <a:xfrm>
                            <a:off x="0" y="0"/>
                            <a:ext cx="2080260" cy="31438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35C2E">
              <w:rPr>
                <w:noProof/>
                <w:lang w:eastAsia="ru-RU"/>
              </w:rPr>
              <mc:AlternateContent>
                <mc:Choice Requires="wps">
                  <w:drawing>
                    <wp:anchor distT="0" distB="0" distL="114300" distR="114300" simplePos="0" relativeHeight="251809792" behindDoc="0" locked="0" layoutInCell="1" allowOverlap="1" wp14:anchorId="6A13D18A" wp14:editId="155A8BFA">
                      <wp:simplePos x="0" y="0"/>
                      <wp:positionH relativeFrom="column">
                        <wp:posOffset>400188</wp:posOffset>
                      </wp:positionH>
                      <wp:positionV relativeFrom="paragraph">
                        <wp:posOffset>11997</wp:posOffset>
                      </wp:positionV>
                      <wp:extent cx="1828800" cy="1828800"/>
                      <wp:effectExtent l="0" t="0" r="0" b="0"/>
                      <wp:wrapNone/>
                      <wp:docPr id="1998" name="Надпись 199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8086BDC"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A13D18A" id="Надпись 1998" o:spid="_x0000_s1029" type="#_x0000_t202" style="position:absolute;left:0;text-align:left;margin-left:31.5pt;margin-top:.95pt;width:2in;height:2in;z-index:2518097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" filled="f" stroked="f">
                      <v:textbox style="mso-fit-shape-to-text:t">
                        <w:txbxContent>
                          <w:p w14:paraId="68086BDC"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v:textbox>
                    </v:shape>
                  </w:pict>
                </mc:Fallback>
              </mc:AlternateContent>
            </w:r>
          </w:p>
          <w:p w14:paraId="32103E08" w14:textId="77777777" w:rsidR="0038111B" w:rsidRPr="00335C2E" w:rsidRDefault="0038111B" w:rsidP="00C61815">
            <w:pPr>
              <w:jc w:val="both"/>
              <w:rPr>
                <w:rFonts w:ascii="Times New Roman" w:hAnsi="Times New Roman"/>
                <w:sz w:val="28"/>
                <w:szCs w:val="24"/>
              </w:rPr>
            </w:pPr>
            <w:r w:rsidRPr="00335C2E">
              <w:rPr>
                <w:rFonts w:ascii="Times New Roman" w:hAnsi="Times New Roman"/>
                <w:noProof/>
                <w:sz w:val="28"/>
                <w:szCs w:val="28"/>
                <w:lang w:eastAsia="ru-RU"/>
              </w:rPr>
              <w:drawing>
                <wp:anchor distT="0" distB="0" distL="114300" distR="114300" simplePos="0" relativeHeight="251720704" behindDoc="1" locked="0" layoutInCell="1" allowOverlap="1" wp14:anchorId="4DB8BE6D" wp14:editId="2D43D600">
                  <wp:simplePos x="0" y="0"/>
                  <wp:positionH relativeFrom="column">
                    <wp:posOffset>427126</wp:posOffset>
                  </wp:positionH>
                  <wp:positionV relativeFrom="page">
                    <wp:posOffset>2960279</wp:posOffset>
                  </wp:positionV>
                  <wp:extent cx="884555" cy="177800"/>
                  <wp:effectExtent l="0" t="0" r="0" b="0"/>
                  <wp:wrapTight wrapText="bothSides">
                    <wp:wrapPolygon edited="0">
                      <wp:start x="0" y="0"/>
                      <wp:lineTo x="0" y="18514"/>
                      <wp:lineTo x="20933" y="18514"/>
                      <wp:lineTo x="20933" y="0"/>
                      <wp:lineTo x="0" y="0"/>
                    </wp:wrapPolygon>
                  </wp:wrapTight>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a:extLst>
                              <a:ext uri="{28A0092B-C50C-407E-A947-70E740481C1C}">
                                <a14:useLocalDpi xmlns:a14="http://schemas.microsoft.com/office/drawing/2010/main" val="0"/>
                              </a:ext>
                            </a:extLst>
                          </a:blip>
                          <a:srcRect t="89661" r="56534"/>
                          <a:stretch>
                            <a:fillRect/>
                          </a:stretch>
                        </pic:blipFill>
                        <pic:spPr bwMode="auto">
                          <a:xfrm>
                            <a:off x="0" y="0"/>
                            <a:ext cx="884555" cy="177800"/>
                          </a:xfrm>
                          <a:prstGeom prst="rect">
                            <a:avLst/>
                          </a:prstGeom>
                          <a:noFill/>
                        </pic:spPr>
                      </pic:pic>
                    </a:graphicData>
                  </a:graphic>
                  <wp14:sizeRelH relativeFrom="page">
                    <wp14:pctWidth>0</wp14:pctWidth>
                  </wp14:sizeRelH>
                  <wp14:sizeRelV relativeFrom="page">
                    <wp14:pctHeight>0</wp14:pctHeight>
                  </wp14:sizeRelV>
                </wp:anchor>
              </w:drawing>
            </w:r>
          </w:p>
        </w:tc>
        <w:tc>
          <w:tcPr>
            <w:tcW w:w="5240" w:type="dxa"/>
          </w:tcPr>
          <w:p w14:paraId="34288BDA" w14:textId="77777777" w:rsidR="0038111B" w:rsidRPr="00335C2E" w:rsidRDefault="0038111B" w:rsidP="00C61815">
            <w:pPr>
              <w:jc w:val="both"/>
              <w:rPr>
                <w:rFonts w:ascii="Times New Roman" w:hAnsi="Times New Roman"/>
                <w:sz w:val="28"/>
                <w:szCs w:val="24"/>
              </w:rPr>
            </w:pPr>
            <w:r w:rsidRPr="00335C2E">
              <w:rPr>
                <w:rFonts w:ascii="Times New Roman" w:hAnsi="Times New Roman"/>
                <w:noProof/>
                <w:sz w:val="28"/>
                <w:szCs w:val="24"/>
                <w:lang w:eastAsia="ru-RU"/>
              </w:rPr>
              <w:drawing>
                <wp:anchor distT="0" distB="0" distL="114300" distR="114300" simplePos="0" relativeHeight="251722752" behindDoc="0" locked="0" layoutInCell="1" allowOverlap="1" wp14:anchorId="76133AB6" wp14:editId="611FC945">
                  <wp:simplePos x="0" y="0"/>
                  <wp:positionH relativeFrom="column">
                    <wp:posOffset>-4901</wp:posOffset>
                  </wp:positionH>
                  <wp:positionV relativeFrom="paragraph">
                    <wp:posOffset>1307244</wp:posOffset>
                  </wp:positionV>
                  <wp:extent cx="883916" cy="178435"/>
                  <wp:effectExtent l="0" t="0" r="0" b="0"/>
                  <wp:wrapNone/>
                  <wp:docPr id="531"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2">
                            <a:extLst>
                              <a:ext uri="{28A0092B-C50C-407E-A947-70E740481C1C}">
                                <a14:useLocalDpi xmlns:a14="http://schemas.microsoft.com/office/drawing/2010/main" val="0"/>
                              </a:ext>
                            </a:extLst>
                          </a:blip>
                          <a:srcRect t="89661" r="56534"/>
                          <a:stretch>
                            <a:fillRect/>
                          </a:stretch>
                        </pic:blipFill>
                        <pic:spPr bwMode="auto">
                          <a:xfrm>
                            <a:off x="0" y="0"/>
                            <a:ext cx="883916" cy="178435"/>
                          </a:xfrm>
                          <a:prstGeom prst="rect">
                            <a:avLst/>
                          </a:prstGeom>
                          <a:noFill/>
                        </pic:spPr>
                      </pic:pic>
                    </a:graphicData>
                  </a:graphic>
                  <wp14:sizeRelH relativeFrom="page">
                    <wp14:pctWidth>0</wp14:pctWidth>
                  </wp14:sizeRelH>
                  <wp14:sizeRelV relativeFrom="page">
                    <wp14:pctHeight>0</wp14:pctHeight>
                  </wp14:sizeRelV>
                </wp:anchor>
              </w:drawing>
            </w:r>
            <w:r w:rsidRPr="00335C2E">
              <w:rPr>
                <w:noProof/>
                <w:lang w:eastAsia="ru-RU"/>
              </w:rPr>
              <mc:AlternateContent>
                <mc:Choice Requires="wps">
                  <w:drawing>
                    <wp:anchor distT="0" distB="0" distL="114300" distR="114300" simplePos="0" relativeHeight="251810816" behindDoc="0" locked="0" layoutInCell="1" allowOverlap="1" wp14:anchorId="1CE157F4" wp14:editId="0BF7F3BA">
                      <wp:simplePos x="0" y="0"/>
                      <wp:positionH relativeFrom="column">
                        <wp:posOffset>-584</wp:posOffset>
                      </wp:positionH>
                      <wp:positionV relativeFrom="paragraph">
                        <wp:posOffset>4445</wp:posOffset>
                      </wp:positionV>
                      <wp:extent cx="1828800" cy="1828800"/>
                      <wp:effectExtent l="0" t="0" r="0" b="0"/>
                      <wp:wrapNone/>
                      <wp:docPr id="1999" name="Надпись 199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7F07B25"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CE157F4" id="Надпись 1999" o:spid="_x0000_s1030" type="#_x0000_t202" style="position:absolute;left:0;text-align:left;margin-left:-.05pt;margin-top:.35pt;width:2in;height:2in;z-index:2518108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" filled="f" stroked="f">
                      <v:textbox style="mso-fit-shape-to-text:t">
                        <w:txbxContent>
                          <w:p w14:paraId="07F07B25"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v:textbox>
                    </v:shape>
                  </w:pict>
                </mc:Fallback>
              </mc:AlternateContent>
            </w:r>
            <w:r w:rsidRPr="00335C2E">
              <w:rPr>
                <w:rFonts w:ascii="Times New Roman" w:hAnsi="Times New Roman"/>
                <w:noProof/>
                <w:sz w:val="28"/>
                <w:szCs w:val="24"/>
                <w:lang w:eastAsia="ru-RU"/>
              </w:rPr>
              <w:drawing>
                <wp:anchor distT="0" distB="0" distL="114300" distR="114300" simplePos="0" relativeHeight="251721728" behindDoc="0" locked="0" layoutInCell="1" allowOverlap="1" wp14:anchorId="424DD001" wp14:editId="3E31A15C">
                  <wp:simplePos x="0" y="0"/>
                  <wp:positionH relativeFrom="column">
                    <wp:posOffset>3816985</wp:posOffset>
                  </wp:positionH>
                  <wp:positionV relativeFrom="paragraph">
                    <wp:posOffset>2924175</wp:posOffset>
                  </wp:positionV>
                  <wp:extent cx="884555" cy="281305"/>
                  <wp:effectExtent l="0" t="0" r="0" b="4445"/>
                  <wp:wrapNone/>
                  <wp:docPr id="530"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
                            <a:extLst>
                              <a:ext uri="{28A0092B-C50C-407E-A947-70E740481C1C}">
                                <a14:useLocalDpi xmlns:a14="http://schemas.microsoft.com/office/drawing/2010/main" val="0"/>
                              </a:ext>
                            </a:extLst>
                          </a:blip>
                          <a:srcRect t="89661" r="56534"/>
                          <a:stretch>
                            <a:fillRect/>
                          </a:stretch>
                        </pic:blipFill>
                        <pic:spPr bwMode="auto">
                          <a:xfrm>
                            <a:off x="0" y="0"/>
                            <a:ext cx="884555" cy="281305"/>
                          </a:xfrm>
                          <a:prstGeom prst="rect">
                            <a:avLst/>
                          </a:prstGeom>
                          <a:noFill/>
                        </pic:spPr>
                      </pic:pic>
                    </a:graphicData>
                  </a:graphic>
                  <wp14:sizeRelH relativeFrom="page">
                    <wp14:pctWidth>0</wp14:pctWidth>
                  </wp14:sizeRelH>
                  <wp14:sizeRelV relativeFrom="page">
                    <wp14:pctHeight>0</wp14:pctHeight>
                  </wp14:sizeRelV>
                </wp:anchor>
              </w:drawing>
            </w:r>
            <w:r w:rsidRPr="00335C2E">
              <w:rPr>
                <w:rFonts w:ascii="Times New Roman" w:hAnsi="Times New Roman" w:cs="Times New Roman"/>
                <w:noProof/>
                <w:sz w:val="28"/>
                <w:szCs w:val="28"/>
                <w:lang w:eastAsia="ru-RU"/>
              </w:rPr>
              <w:drawing>
                <wp:inline distT="0" distB="0" distL="0" distR="0" wp14:anchorId="11082EF3" wp14:editId="2036956C">
                  <wp:extent cx="3084442" cy="1486723"/>
                  <wp:effectExtent l="0" t="0" r="1905" b="0"/>
                  <wp:docPr id="529"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73" cstate="print">
                            <a:lum bright="20000" contrast="20000"/>
                            <a:extLst>
                              <a:ext uri="{28A0092B-C50C-407E-A947-70E740481C1C}">
                                <a14:useLocalDpi xmlns:a14="http://schemas.microsoft.com/office/drawing/2010/main" val="0"/>
                              </a:ext>
                            </a:extLst>
                          </a:blip>
                          <a:srcRect l="1729" t="7921" b="5118"/>
                          <a:stretch>
                            <a:fillRect/>
                          </a:stretch>
                        </pic:blipFill>
                        <pic:spPr bwMode="auto">
                          <a:xfrm>
                            <a:off x="0" y="0"/>
                            <a:ext cx="3114547" cy="1501234"/>
                          </a:xfrm>
                          <a:prstGeom prst="rect">
                            <a:avLst/>
                          </a:prstGeom>
                          <a:noFill/>
                          <a:ln>
                            <a:noFill/>
                          </a:ln>
                        </pic:spPr>
                      </pic:pic>
                    </a:graphicData>
                  </a:graphic>
                </wp:inline>
              </w:drawing>
            </w:r>
          </w:p>
          <w:p w14:paraId="128A06F6" w14:textId="77777777" w:rsidR="0038111B" w:rsidRPr="00335C2E" w:rsidRDefault="0038111B" w:rsidP="00C61815">
            <w:pPr>
              <w:jc w:val="both"/>
              <w:rPr>
                <w:rFonts w:ascii="Times New Roman" w:hAnsi="Times New Roman"/>
                <w:sz w:val="28"/>
                <w:szCs w:val="24"/>
              </w:rPr>
            </w:pPr>
          </w:p>
          <w:p w14:paraId="5439B9E6" w14:textId="77777777" w:rsidR="0038111B" w:rsidRPr="00335C2E" w:rsidRDefault="0038111B" w:rsidP="00C61815">
            <w:pPr>
              <w:jc w:val="both"/>
              <w:rPr>
                <w:rFonts w:ascii="Times New Roman" w:hAnsi="Times New Roman"/>
                <w:sz w:val="28"/>
                <w:szCs w:val="24"/>
              </w:rPr>
            </w:pPr>
            <w:r w:rsidRPr="00335C2E">
              <w:rPr>
                <w:rFonts w:ascii="Times New Roman" w:hAnsi="Times New Roman"/>
                <w:noProof/>
                <w:sz w:val="28"/>
                <w:szCs w:val="24"/>
                <w:lang w:eastAsia="ru-RU"/>
              </w:rPr>
              <w:drawing>
                <wp:anchor distT="0" distB="0" distL="114300" distR="114300" simplePos="0" relativeHeight="251723776" behindDoc="0" locked="0" layoutInCell="1" allowOverlap="1" wp14:anchorId="03ED6B0E" wp14:editId="7FCE4478">
                  <wp:simplePos x="0" y="0"/>
                  <wp:positionH relativeFrom="column">
                    <wp:posOffset>-18201</wp:posOffset>
                  </wp:positionH>
                  <wp:positionV relativeFrom="paragraph">
                    <wp:posOffset>1235943</wp:posOffset>
                  </wp:positionV>
                  <wp:extent cx="883285" cy="178308"/>
                  <wp:effectExtent l="0" t="0" r="0" b="0"/>
                  <wp:wrapNone/>
                  <wp:docPr id="534"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2">
                            <a:extLst>
                              <a:ext uri="{28A0092B-C50C-407E-A947-70E740481C1C}">
                                <a14:useLocalDpi xmlns:a14="http://schemas.microsoft.com/office/drawing/2010/main" val="0"/>
                              </a:ext>
                            </a:extLst>
                          </a:blip>
                          <a:srcRect t="89661" r="56534"/>
                          <a:stretch>
                            <a:fillRect/>
                          </a:stretch>
                        </pic:blipFill>
                        <pic:spPr bwMode="auto">
                          <a:xfrm>
                            <a:off x="0" y="0"/>
                            <a:ext cx="883285" cy="178308"/>
                          </a:xfrm>
                          <a:prstGeom prst="rect">
                            <a:avLst/>
                          </a:prstGeom>
                          <a:noFill/>
                        </pic:spPr>
                      </pic:pic>
                    </a:graphicData>
                  </a:graphic>
                  <wp14:sizeRelH relativeFrom="page">
                    <wp14:pctWidth>0</wp14:pctWidth>
                  </wp14:sizeRelH>
                  <wp14:sizeRelV relativeFrom="page">
                    <wp14:pctHeight>0</wp14:pctHeight>
                  </wp14:sizeRelV>
                </wp:anchor>
              </w:drawing>
            </w:r>
            <w:r w:rsidRPr="00335C2E">
              <w:rPr>
                <w:noProof/>
                <w:lang w:eastAsia="ru-RU"/>
              </w:rPr>
              <mc:AlternateContent>
                <mc:Choice Requires="wps">
                  <w:drawing>
                    <wp:anchor distT="0" distB="0" distL="114300" distR="114300" simplePos="0" relativeHeight="251811840" behindDoc="0" locked="0" layoutInCell="1" allowOverlap="1" wp14:anchorId="51F695B7" wp14:editId="7BDA5CFA">
                      <wp:simplePos x="0" y="0"/>
                      <wp:positionH relativeFrom="column">
                        <wp:posOffset>13438</wp:posOffset>
                      </wp:positionH>
                      <wp:positionV relativeFrom="paragraph">
                        <wp:posOffset>7122</wp:posOffset>
                      </wp:positionV>
                      <wp:extent cx="1828800" cy="1828800"/>
                      <wp:effectExtent l="0" t="0" r="0" b="0"/>
                      <wp:wrapNone/>
                      <wp:docPr id="2000" name="Надпись 200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3A98AC4"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1F695B7" id="Надпись 2000" o:spid="_x0000_s1031" type="#_x0000_t202" style="position:absolute;left:0;text-align:left;margin-left:1.05pt;margin-top:.55pt;width:2in;height:2in;z-index:2518118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" filled="f" stroked="f">
                      <v:textbox style="mso-fit-shape-to-text:t">
                        <w:txbxContent>
                          <w:p w14:paraId="33A98AC4"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w:t>
                            </w:r>
                          </w:p>
                        </w:txbxContent>
                      </v:textbox>
                    </v:shape>
                  </w:pict>
                </mc:Fallback>
              </mc:AlternateContent>
            </w:r>
            <w:r w:rsidRPr="00335C2E">
              <w:rPr>
                <w:rFonts w:ascii="Times New Roman" w:hAnsi="Times New Roman"/>
                <w:noProof/>
                <w:sz w:val="28"/>
                <w:szCs w:val="28"/>
                <w:lang w:eastAsia="ru-RU"/>
              </w:rPr>
              <w:drawing>
                <wp:inline distT="0" distB="0" distL="0" distR="0" wp14:anchorId="032DD850" wp14:editId="650FB2F3">
                  <wp:extent cx="3188970" cy="1414542"/>
                  <wp:effectExtent l="0" t="0" r="0" b="0"/>
                  <wp:docPr id="532" name="Рисунок 532" descr="C:\Users\User\AppData\Local\Temp\Rar$DRa8168.3916\Фото образцы 2018\DSC_0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Rar$DRa8168.3916\Фото образцы 2018\DSC_0295.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24608" t="26402" r="32690" b="42857"/>
                          <a:stretch/>
                        </pic:blipFill>
                        <pic:spPr bwMode="auto">
                          <a:xfrm>
                            <a:off x="0" y="0"/>
                            <a:ext cx="3203853" cy="1421144"/>
                          </a:xfrm>
                          <a:prstGeom prst="rect">
                            <a:avLst/>
                          </a:prstGeom>
                          <a:noFill/>
                          <a:ln>
                            <a:noFill/>
                          </a:ln>
                          <a:extLst>
                            <a:ext uri="{53640926-AAD7-44D8-BBD7-CCE9431645EC}">
                              <a14:shadowObscured xmlns:a14="http://schemas.microsoft.com/office/drawing/2010/main"/>
                            </a:ext>
                          </a:extLst>
                        </pic:spPr>
                      </pic:pic>
                    </a:graphicData>
                  </a:graphic>
                </wp:inline>
              </w:drawing>
            </w:r>
          </w:p>
          <w:p w14:paraId="459D7EAD" w14:textId="77777777" w:rsidR="0038111B" w:rsidRPr="00335C2E" w:rsidRDefault="0038111B" w:rsidP="00C61815">
            <w:pPr>
              <w:jc w:val="both"/>
              <w:rPr>
                <w:rFonts w:ascii="Times New Roman" w:hAnsi="Times New Roman"/>
                <w:sz w:val="28"/>
                <w:szCs w:val="24"/>
              </w:rPr>
            </w:pPr>
          </w:p>
        </w:tc>
      </w:tr>
    </w:tbl>
    <w:p w14:paraId="2AC20870" w14:textId="3472971D" w:rsidR="0038111B" w:rsidRPr="00335C2E" w:rsidRDefault="0038111B" w:rsidP="0038111B">
      <w:pPr>
        <w:spacing w:after="0" w:line="240" w:lineRule="auto"/>
        <w:jc w:val="center"/>
        <w:rPr>
          <w:rFonts w:ascii="Times New Roman" w:hAnsi="Times New Roman" w:cs="Times New Roman"/>
          <w:sz w:val="28"/>
          <w:szCs w:val="28"/>
        </w:rPr>
      </w:pPr>
      <w:r w:rsidRPr="00335C2E">
        <w:rPr>
          <w:rFonts w:ascii="Times New Roman" w:hAnsi="Times New Roman" w:cs="Times New Roman"/>
          <w:sz w:val="28"/>
          <w:szCs w:val="28"/>
        </w:rPr>
        <w:t xml:space="preserve">Рисунок 4.3 </w:t>
      </w:r>
      <w:r w:rsidR="00CA71EB" w:rsidRPr="00335C2E">
        <w:rPr>
          <w:rFonts w:ascii="Times New Roman" w:hAnsi="Times New Roman" w:cs="Times New Roman"/>
          <w:sz w:val="32"/>
          <w:szCs w:val="32"/>
        </w:rPr>
        <w:t>–</w:t>
      </w:r>
      <w:r w:rsidRPr="00335C2E">
        <w:rPr>
          <w:rFonts w:ascii="Times New Roman" w:hAnsi="Times New Roman" w:cs="Times New Roman"/>
          <w:sz w:val="28"/>
          <w:szCs w:val="32"/>
        </w:rPr>
        <w:t xml:space="preserve"> </w:t>
      </w:r>
      <w:r w:rsidRPr="00335C2E">
        <w:rPr>
          <w:rFonts w:ascii="Times New Roman" w:hAnsi="Times New Roman" w:cs="Times New Roman"/>
          <w:sz w:val="28"/>
          <w:szCs w:val="28"/>
        </w:rPr>
        <w:t xml:space="preserve">Типоморфные минералы микроклинового комплекса: </w:t>
      </w:r>
    </w:p>
    <w:p w14:paraId="70CA7EAF" w14:textId="77777777" w:rsidR="0038111B" w:rsidRPr="00335C2E" w:rsidRDefault="0038111B" w:rsidP="0038111B">
      <w:pPr>
        <w:spacing w:after="0" w:line="240" w:lineRule="auto"/>
        <w:jc w:val="center"/>
        <w:rPr>
          <w:rFonts w:ascii="Times New Roman" w:hAnsi="Times New Roman" w:cs="Times New Roman"/>
          <w:sz w:val="28"/>
          <w:szCs w:val="28"/>
        </w:rPr>
      </w:pPr>
      <w:r w:rsidRPr="00335C2E">
        <w:rPr>
          <w:rFonts w:ascii="Times New Roman" w:hAnsi="Times New Roman" w:cs="Times New Roman"/>
          <w:sz w:val="28"/>
          <w:szCs w:val="28"/>
        </w:rPr>
        <w:t>а) п</w:t>
      </w:r>
      <w:r w:rsidRPr="00335C2E">
        <w:rPr>
          <w:rFonts w:ascii="Times New Roman" w:hAnsi="Times New Roman"/>
          <w:sz w:val="28"/>
          <w:szCs w:val="24"/>
        </w:rPr>
        <w:t xml:space="preserve">ризматический </w:t>
      </w:r>
      <w:r w:rsidRPr="00335C2E">
        <w:rPr>
          <w:rFonts w:ascii="Times New Roman" w:hAnsi="Times New Roman"/>
          <w:sz w:val="28"/>
          <w:szCs w:val="28"/>
        </w:rPr>
        <w:t>кристалл берилла; б) к</w:t>
      </w:r>
      <w:r w:rsidRPr="00335C2E">
        <w:rPr>
          <w:rFonts w:ascii="Times New Roman" w:hAnsi="Times New Roman" w:cs="Times New Roman"/>
          <w:sz w:val="28"/>
          <w:szCs w:val="28"/>
        </w:rPr>
        <w:t xml:space="preserve">рупнопластинчатый мусковит; </w:t>
      </w:r>
    </w:p>
    <w:p w14:paraId="236B0326" w14:textId="68261E15" w:rsidR="0038111B" w:rsidRPr="00335C2E" w:rsidRDefault="0038111B" w:rsidP="0038111B">
      <w:pPr>
        <w:spacing w:after="0" w:line="240" w:lineRule="auto"/>
        <w:jc w:val="center"/>
        <w:rPr>
          <w:rFonts w:ascii="Times New Roman" w:hAnsi="Times New Roman"/>
          <w:sz w:val="28"/>
          <w:szCs w:val="28"/>
        </w:rPr>
      </w:pPr>
      <w:r w:rsidRPr="00335C2E">
        <w:rPr>
          <w:rFonts w:ascii="Times New Roman" w:hAnsi="Times New Roman" w:cs="Times New Roman"/>
          <w:sz w:val="28"/>
          <w:szCs w:val="28"/>
        </w:rPr>
        <w:t xml:space="preserve">в) </w:t>
      </w:r>
      <w:r w:rsidRPr="00335C2E">
        <w:rPr>
          <w:rFonts w:ascii="Times New Roman" w:hAnsi="Times New Roman"/>
          <w:sz w:val="28"/>
          <w:szCs w:val="28"/>
        </w:rPr>
        <w:t>пластинчатый колумбит (фото из коллекции Дьячкова Б.А.)</w:t>
      </w:r>
    </w:p>
    <w:p w14:paraId="42BEB95A" w14:textId="77777777" w:rsidR="00726FBD" w:rsidRPr="00335C2E" w:rsidRDefault="00726FBD" w:rsidP="00726FBD">
      <w:pPr>
        <w:spacing w:after="0" w:line="20" w:lineRule="atLeast"/>
        <w:ind w:firstLine="720"/>
        <w:jc w:val="both"/>
        <w:rPr>
          <w:rFonts w:ascii="Times New Roman" w:hAnsi="Times New Roman" w:cs="Times New Roman"/>
          <w:sz w:val="24"/>
          <w:szCs w:val="24"/>
        </w:rPr>
      </w:pPr>
    </w:p>
    <w:p w14:paraId="3E86E833" w14:textId="364FDE25" w:rsidR="0038111B" w:rsidRPr="00335C2E" w:rsidRDefault="0038111B" w:rsidP="0038111B">
      <w:pPr>
        <w:spacing w:after="0" w:line="240" w:lineRule="auto"/>
        <w:ind w:firstLine="709"/>
        <w:jc w:val="both"/>
        <w:rPr>
          <w:rFonts w:ascii="Times New Roman" w:hAnsi="Times New Roman" w:cs="Times New Roman"/>
          <w:sz w:val="28"/>
          <w:szCs w:val="28"/>
        </w:rPr>
      </w:pPr>
      <w:bookmarkStart w:id="47" w:name="_Hlk197296660"/>
      <w:bookmarkStart w:id="48" w:name="_Hlk196790127"/>
      <w:r w:rsidRPr="00335C2E">
        <w:rPr>
          <w:rFonts w:ascii="Times New Roman" w:hAnsi="Times New Roman" w:cs="Times New Roman"/>
          <w:bCs/>
          <w:i/>
          <w:iCs/>
          <w:sz w:val="28"/>
          <w:szCs w:val="28"/>
        </w:rPr>
        <w:t>Микроклин-альбитовый комплекс</w:t>
      </w:r>
      <w:r w:rsidRPr="00335C2E">
        <w:rPr>
          <w:rFonts w:ascii="Times New Roman" w:hAnsi="Times New Roman" w:cs="Times New Roman"/>
          <w:b/>
          <w:sz w:val="28"/>
          <w:szCs w:val="28"/>
        </w:rPr>
        <w:t xml:space="preserve"> </w:t>
      </w:r>
      <w:bookmarkEnd w:id="47"/>
      <w:r w:rsidRPr="00335C2E">
        <w:rPr>
          <w:rFonts w:ascii="Times New Roman" w:hAnsi="Times New Roman" w:cs="Times New Roman"/>
          <w:sz w:val="28"/>
          <w:szCs w:val="28"/>
        </w:rPr>
        <w:t>широко распространён в составе рудоносных пегматитов и характеризуется метасоматическим замещением микроклина мелкозернистым альбитом в ассоциации с кварцем и серебристо-белым мусковитом. Комплекс обогащён фосфатами лития и марганца, сподуменом (до 18×8 см), верделитом, бериллом, а также содержит рудную минерализацию в виде вкрапленности танталита и колумбита (рисунок 4.4) [</w:t>
      </w:r>
      <w:r w:rsidR="00726FBD" w:rsidRPr="00335C2E">
        <w:rPr>
          <w:rFonts w:ascii="Times New Roman" w:hAnsi="Times New Roman" w:cs="Times New Roman"/>
          <w:sz w:val="28"/>
          <w:szCs w:val="28"/>
        </w:rPr>
        <w:t>64</w:t>
      </w:r>
      <w:r w:rsidRPr="00335C2E">
        <w:rPr>
          <w:rFonts w:ascii="Times New Roman" w:hAnsi="Times New Roman" w:cs="Times New Roman"/>
          <w:sz w:val="28"/>
          <w:szCs w:val="28"/>
        </w:rPr>
        <w:t>, с. 118].</w:t>
      </w:r>
    </w:p>
    <w:p w14:paraId="5886CB9C" w14:textId="77777777" w:rsidR="0038111B" w:rsidRPr="00335C2E" w:rsidRDefault="0038111B" w:rsidP="0038111B">
      <w:pPr>
        <w:spacing w:after="0" w:line="240" w:lineRule="auto"/>
        <w:ind w:firstLine="709"/>
        <w:jc w:val="both"/>
        <w:rPr>
          <w:rFonts w:ascii="Times New Roman" w:hAnsi="Times New Roman" w:cs="Times New Roman"/>
          <w:sz w:val="28"/>
          <w:szCs w:val="28"/>
        </w:rPr>
      </w:pPr>
      <w:r w:rsidRPr="00335C2E">
        <w:rPr>
          <w:noProof/>
          <w:lang w:eastAsia="ru-RU"/>
        </w:rPr>
        <mc:AlternateContent>
          <mc:Choice Requires="wps">
            <w:drawing>
              <wp:anchor distT="0" distB="0" distL="114300" distR="114300" simplePos="0" relativeHeight="251808768" behindDoc="0" locked="0" layoutInCell="1" allowOverlap="1" wp14:anchorId="1B9C143A" wp14:editId="4DC0A4B9">
                <wp:simplePos x="0" y="0"/>
                <wp:positionH relativeFrom="column">
                  <wp:posOffset>4206240</wp:posOffset>
                </wp:positionH>
                <wp:positionV relativeFrom="paragraph">
                  <wp:posOffset>237610</wp:posOffset>
                </wp:positionV>
                <wp:extent cx="1828800" cy="1828800"/>
                <wp:effectExtent l="0" t="0" r="0" b="0"/>
                <wp:wrapNone/>
                <wp:docPr id="1997" name="Надпись 199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CDADDAF"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B9C143A" id="Надпись 1997" o:spid="_x0000_s1032" type="#_x0000_t202" style="position:absolute;left:0;text-align:left;margin-left:331.2pt;margin-top:18.7pt;width:2in;height:2in;z-index:2518087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" filled="f" stroked="f">
                <v:textbox style="mso-fit-shape-to-text:t">
                  <w:txbxContent>
                    <w:p w14:paraId="6CDADDAF"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w:t>
                      </w:r>
                    </w:p>
                  </w:txbxContent>
                </v:textbox>
              </v:shape>
            </w:pict>
          </mc:Fallback>
        </mc:AlternateContent>
      </w:r>
      <w:r w:rsidRPr="00335C2E">
        <w:rPr>
          <w:noProof/>
          <w:lang w:eastAsia="ru-RU"/>
        </w:rPr>
        <mc:AlternateContent>
          <mc:Choice Requires="wps">
            <w:drawing>
              <wp:anchor distT="0" distB="0" distL="114300" distR="114300" simplePos="0" relativeHeight="251806720" behindDoc="0" locked="0" layoutInCell="1" allowOverlap="1" wp14:anchorId="727C3B20" wp14:editId="22F52660">
                <wp:simplePos x="0" y="0"/>
                <wp:positionH relativeFrom="column">
                  <wp:posOffset>64255</wp:posOffset>
                </wp:positionH>
                <wp:positionV relativeFrom="paragraph">
                  <wp:posOffset>228960</wp:posOffset>
                </wp:positionV>
                <wp:extent cx="1828800" cy="1828800"/>
                <wp:effectExtent l="0" t="0" r="0" b="0"/>
                <wp:wrapNone/>
                <wp:docPr id="1995" name="Надпись 199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B81D6CC"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27C3B20" id="Надпись 1995" o:spid="_x0000_s1033" type="#_x0000_t202" style="position:absolute;left:0;text-align:left;margin-left:5.05pt;margin-top:18.05pt;width:2in;height:2in;z-index:2518067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" filled="f" stroked="f">
                <v:textbox style="mso-fit-shape-to-text:t">
                  <w:txbxContent>
                    <w:p w14:paraId="3B81D6CC"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v:textbox>
              </v:shape>
            </w:pict>
          </mc:Fallback>
        </mc:AlternateContent>
      </w:r>
      <w:r w:rsidRPr="00335C2E">
        <w:rPr>
          <w:rFonts w:ascii="Times New Roman" w:hAnsi="Times New Roman" w:cs="Times New Roman"/>
          <w:sz w:val="28"/>
          <w:szCs w:val="28"/>
        </w:rPr>
        <w:t xml:space="preserve"> </w:t>
      </w:r>
    </w:p>
    <w:tbl>
      <w:tblPr>
        <w:tblpPr w:leftFromText="180" w:rightFromText="180" w:vertAnchor="text" w:horzAnchor="margin" w:tblpY="42"/>
        <w:tblW w:w="0" w:type="auto"/>
        <w:tblLook w:val="04A0" w:firstRow="1" w:lastRow="0" w:firstColumn="1" w:lastColumn="0" w:noHBand="0" w:noVBand="1"/>
      </w:tblPr>
      <w:tblGrid>
        <w:gridCol w:w="3397"/>
        <w:gridCol w:w="3119"/>
        <w:gridCol w:w="3112"/>
      </w:tblGrid>
      <w:tr w:rsidR="00802805" w:rsidRPr="00335C2E" w14:paraId="3AE6F745" w14:textId="77777777" w:rsidTr="00C61815">
        <w:tc>
          <w:tcPr>
            <w:tcW w:w="3397" w:type="dxa"/>
            <w:shd w:val="clear" w:color="auto" w:fill="auto"/>
          </w:tcPr>
          <w:p w14:paraId="463E0CC4" w14:textId="77777777" w:rsidR="0038111B" w:rsidRPr="00335C2E" w:rsidRDefault="0038111B" w:rsidP="00C61815">
            <w:pPr>
              <w:spacing w:after="0" w:line="240" w:lineRule="auto"/>
              <w:jc w:val="both"/>
              <w:rPr>
                <w:rFonts w:ascii="Times New Roman" w:hAnsi="Times New Roman" w:cs="Times New Roman"/>
                <w:sz w:val="24"/>
                <w:szCs w:val="28"/>
              </w:rPr>
            </w:pPr>
            <w:r w:rsidRPr="00335C2E">
              <w:rPr>
                <w:rFonts w:ascii="Times New Roman" w:hAnsi="Times New Roman" w:cs="Times New Roman"/>
                <w:noProof/>
                <w:sz w:val="24"/>
                <w:szCs w:val="28"/>
                <w:lang w:eastAsia="ru-RU"/>
              </w:rPr>
              <w:drawing>
                <wp:anchor distT="0" distB="0" distL="114300" distR="114300" simplePos="0" relativeHeight="251724800" behindDoc="0" locked="0" layoutInCell="1" allowOverlap="1" wp14:anchorId="31CDEC25" wp14:editId="43E914EB">
                  <wp:simplePos x="0" y="0"/>
                  <wp:positionH relativeFrom="column">
                    <wp:posOffset>38391</wp:posOffset>
                  </wp:positionH>
                  <wp:positionV relativeFrom="paragraph">
                    <wp:posOffset>1298797</wp:posOffset>
                  </wp:positionV>
                  <wp:extent cx="489328" cy="146513"/>
                  <wp:effectExtent l="0" t="0" r="6350" b="6350"/>
                  <wp:wrapNone/>
                  <wp:docPr id="545" name="Рисунок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 cstate="print">
                            <a:extLst>
                              <a:ext uri="{28A0092B-C50C-407E-A947-70E740481C1C}">
                                <a14:useLocalDpi xmlns:a14="http://schemas.microsoft.com/office/drawing/2010/main" val="0"/>
                              </a:ext>
                            </a:extLst>
                          </a:blip>
                          <a:srcRect t="89661" r="56534"/>
                          <a:stretch>
                            <a:fillRect/>
                          </a:stretch>
                        </pic:blipFill>
                        <pic:spPr bwMode="auto">
                          <a:xfrm>
                            <a:off x="0" y="0"/>
                            <a:ext cx="489328" cy="146513"/>
                          </a:xfrm>
                          <a:prstGeom prst="rect">
                            <a:avLst/>
                          </a:prstGeom>
                          <a:noFill/>
                        </pic:spPr>
                      </pic:pic>
                    </a:graphicData>
                  </a:graphic>
                  <wp14:sizeRelH relativeFrom="page">
                    <wp14:pctWidth>0</wp14:pctWidth>
                  </wp14:sizeRelH>
                  <wp14:sizeRelV relativeFrom="page">
                    <wp14:pctHeight>0</wp14:pctHeight>
                  </wp14:sizeRelV>
                </wp:anchor>
              </w:drawing>
            </w:r>
            <w:r w:rsidRPr="00335C2E">
              <w:rPr>
                <w:rFonts w:ascii="Times New Roman" w:hAnsi="Times New Roman" w:cs="Times New Roman"/>
                <w:noProof/>
                <w:sz w:val="24"/>
                <w:szCs w:val="28"/>
                <w:lang w:eastAsia="ru-RU"/>
              </w:rPr>
              <w:drawing>
                <wp:inline distT="0" distB="0" distL="0" distR="0" wp14:anchorId="5FD44E2A" wp14:editId="6EC79671">
                  <wp:extent cx="1932596" cy="1452203"/>
                  <wp:effectExtent l="0" t="0" r="0" b="0"/>
                  <wp:docPr id="538"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6" cstate="print">
                            <a:extLst>
                              <a:ext uri="{28A0092B-C50C-407E-A947-70E740481C1C}">
                                <a14:useLocalDpi xmlns:a14="http://schemas.microsoft.com/office/drawing/2010/main" val="0"/>
                              </a:ext>
                            </a:extLst>
                          </a:blip>
                          <a:srcRect l="6375" t="29146" r="7718" b="7538"/>
                          <a:stretch>
                            <a:fillRect/>
                          </a:stretch>
                        </pic:blipFill>
                        <pic:spPr bwMode="auto">
                          <a:xfrm>
                            <a:off x="0" y="0"/>
                            <a:ext cx="1942066" cy="1459319"/>
                          </a:xfrm>
                          <a:prstGeom prst="rect">
                            <a:avLst/>
                          </a:prstGeom>
                          <a:noFill/>
                          <a:ln>
                            <a:noFill/>
                          </a:ln>
                        </pic:spPr>
                      </pic:pic>
                    </a:graphicData>
                  </a:graphic>
                </wp:inline>
              </w:drawing>
            </w:r>
          </w:p>
        </w:tc>
        <w:tc>
          <w:tcPr>
            <w:tcW w:w="3119" w:type="dxa"/>
            <w:shd w:val="clear" w:color="auto" w:fill="auto"/>
          </w:tcPr>
          <w:p w14:paraId="557CA706" w14:textId="77777777" w:rsidR="0038111B" w:rsidRPr="00335C2E" w:rsidRDefault="0038111B" w:rsidP="00C61815">
            <w:pPr>
              <w:spacing w:after="0" w:line="240" w:lineRule="auto"/>
              <w:jc w:val="both"/>
              <w:rPr>
                <w:rFonts w:ascii="Times New Roman" w:hAnsi="Times New Roman" w:cs="Times New Roman"/>
                <w:sz w:val="24"/>
                <w:szCs w:val="28"/>
              </w:rPr>
            </w:pPr>
            <w:r w:rsidRPr="00335C2E">
              <w:rPr>
                <w:noProof/>
                <w:lang w:eastAsia="ru-RU"/>
              </w:rPr>
              <mc:AlternateContent>
                <mc:Choice Requires="wps">
                  <w:drawing>
                    <wp:anchor distT="0" distB="0" distL="114300" distR="114300" simplePos="0" relativeHeight="251807744" behindDoc="0" locked="0" layoutInCell="1" allowOverlap="1" wp14:anchorId="79E3708C" wp14:editId="2561A2AC">
                      <wp:simplePos x="0" y="0"/>
                      <wp:positionH relativeFrom="column">
                        <wp:posOffset>-1459</wp:posOffset>
                      </wp:positionH>
                      <wp:positionV relativeFrom="paragraph">
                        <wp:posOffset>-1150</wp:posOffset>
                      </wp:positionV>
                      <wp:extent cx="1828800" cy="1828800"/>
                      <wp:effectExtent l="0" t="0" r="0" b="0"/>
                      <wp:wrapNone/>
                      <wp:docPr id="1996" name="Надпись 199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AAB36BC"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9E3708C" id="Надпись 1996" o:spid="_x0000_s1034" type="#_x0000_t202" style="position:absolute;left:0;text-align:left;margin-left:-.1pt;margin-top:-.1pt;width:2in;height:2in;z-index:2518077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" filled="f" stroked="f">
                      <v:textbox style="mso-fit-shape-to-text:t">
                        <w:txbxContent>
                          <w:p w14:paraId="2AAB36BC"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v:textbox>
                    </v:shape>
                  </w:pict>
                </mc:Fallback>
              </mc:AlternateContent>
            </w:r>
            <w:r w:rsidRPr="00335C2E">
              <w:rPr>
                <w:rFonts w:ascii="Times New Roman" w:hAnsi="Times New Roman" w:cs="Times New Roman"/>
                <w:noProof/>
                <w:sz w:val="24"/>
                <w:szCs w:val="28"/>
                <w:lang w:eastAsia="ru-RU"/>
              </w:rPr>
              <w:drawing>
                <wp:anchor distT="0" distB="0" distL="114300" distR="114300" simplePos="0" relativeHeight="251725824" behindDoc="0" locked="0" layoutInCell="1" allowOverlap="1" wp14:anchorId="2DAA650C" wp14:editId="7CF3388D">
                  <wp:simplePos x="0" y="0"/>
                  <wp:positionH relativeFrom="column">
                    <wp:posOffset>-2317</wp:posOffset>
                  </wp:positionH>
                  <wp:positionV relativeFrom="paragraph">
                    <wp:posOffset>1321624</wp:posOffset>
                  </wp:positionV>
                  <wp:extent cx="511810" cy="130136"/>
                  <wp:effectExtent l="0" t="0" r="2540" b="3810"/>
                  <wp:wrapNone/>
                  <wp:docPr id="544"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7" cstate="print">
                            <a:extLst>
                              <a:ext uri="{28A0092B-C50C-407E-A947-70E740481C1C}">
                                <a14:useLocalDpi xmlns:a14="http://schemas.microsoft.com/office/drawing/2010/main" val="0"/>
                              </a:ext>
                            </a:extLst>
                          </a:blip>
                          <a:srcRect t="89661" r="56534"/>
                          <a:stretch>
                            <a:fillRect/>
                          </a:stretch>
                        </pic:blipFill>
                        <pic:spPr bwMode="auto">
                          <a:xfrm>
                            <a:off x="0" y="0"/>
                            <a:ext cx="514643" cy="130856"/>
                          </a:xfrm>
                          <a:prstGeom prst="rect">
                            <a:avLst/>
                          </a:prstGeom>
                          <a:noFill/>
                        </pic:spPr>
                      </pic:pic>
                    </a:graphicData>
                  </a:graphic>
                  <wp14:sizeRelH relativeFrom="page">
                    <wp14:pctWidth>0</wp14:pctWidth>
                  </wp14:sizeRelH>
                  <wp14:sizeRelV relativeFrom="page">
                    <wp14:pctHeight>0</wp14:pctHeight>
                  </wp14:sizeRelV>
                </wp:anchor>
              </w:drawing>
            </w:r>
            <w:r w:rsidRPr="00335C2E">
              <w:rPr>
                <w:rFonts w:ascii="Times New Roman" w:hAnsi="Times New Roman" w:cs="Times New Roman"/>
                <w:noProof/>
                <w:sz w:val="24"/>
                <w:szCs w:val="28"/>
                <w:lang w:eastAsia="ru-RU"/>
              </w:rPr>
              <w:drawing>
                <wp:inline distT="0" distB="0" distL="0" distR="0" wp14:anchorId="19CD6619" wp14:editId="77D27DB5">
                  <wp:extent cx="1818640" cy="1441038"/>
                  <wp:effectExtent l="0" t="0" r="0" b="6985"/>
                  <wp:docPr id="537" name="Рисунок 537" descr="F:\образцы 13.03.2018\DSC_0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образцы 13.03.2018\DSC_0223.JPG"/>
                          <pic:cNvPicPr>
                            <a:picLocks noChangeAspect="1" noChangeArrowheads="1"/>
                          </pic:cNvPicPr>
                        </pic:nvPicPr>
                        <pic:blipFill>
                          <a:blip r:embed="rId78" cstate="print">
                            <a:extLst>
                              <a:ext uri="{28A0092B-C50C-407E-A947-70E740481C1C}">
                                <a14:useLocalDpi xmlns:a14="http://schemas.microsoft.com/office/drawing/2010/main" val="0"/>
                              </a:ext>
                            </a:extLst>
                          </a:blip>
                          <a:srcRect l="9888" t="6793" r="11745" b="17960"/>
                          <a:stretch>
                            <a:fillRect/>
                          </a:stretch>
                        </pic:blipFill>
                        <pic:spPr bwMode="auto">
                          <a:xfrm>
                            <a:off x="0" y="0"/>
                            <a:ext cx="1834223" cy="1453386"/>
                          </a:xfrm>
                          <a:prstGeom prst="rect">
                            <a:avLst/>
                          </a:prstGeom>
                          <a:noFill/>
                          <a:ln>
                            <a:noFill/>
                          </a:ln>
                        </pic:spPr>
                      </pic:pic>
                    </a:graphicData>
                  </a:graphic>
                </wp:inline>
              </w:drawing>
            </w:r>
          </w:p>
        </w:tc>
        <w:tc>
          <w:tcPr>
            <w:tcW w:w="3112" w:type="dxa"/>
          </w:tcPr>
          <w:p w14:paraId="2A2079A2" w14:textId="77777777" w:rsidR="0038111B" w:rsidRPr="00335C2E" w:rsidRDefault="0038111B" w:rsidP="00C61815">
            <w:pPr>
              <w:spacing w:after="0" w:line="240" w:lineRule="auto"/>
              <w:jc w:val="both"/>
              <w:rPr>
                <w:rFonts w:ascii="Times New Roman" w:hAnsi="Times New Roman" w:cs="Times New Roman"/>
                <w:noProof/>
                <w:sz w:val="24"/>
                <w:szCs w:val="28"/>
                <w:lang w:eastAsia="ru-RU"/>
              </w:rPr>
            </w:pPr>
            <w:r w:rsidRPr="00335C2E">
              <w:rPr>
                <w:rFonts w:ascii="Times New Roman" w:hAnsi="Times New Roman" w:cs="Times New Roman"/>
                <w:noProof/>
                <w:sz w:val="24"/>
                <w:szCs w:val="28"/>
                <w:lang w:eastAsia="ru-RU"/>
              </w:rPr>
              <w:drawing>
                <wp:anchor distT="0" distB="0" distL="114300" distR="114300" simplePos="0" relativeHeight="251726848" behindDoc="0" locked="0" layoutInCell="1" allowOverlap="1" wp14:anchorId="612D8489" wp14:editId="2A42584F">
                  <wp:simplePos x="0" y="0"/>
                  <wp:positionH relativeFrom="column">
                    <wp:posOffset>212</wp:posOffset>
                  </wp:positionH>
                  <wp:positionV relativeFrom="paragraph">
                    <wp:posOffset>1301201</wp:posOffset>
                  </wp:positionV>
                  <wp:extent cx="503555" cy="137565"/>
                  <wp:effectExtent l="0" t="0" r="0" b="0"/>
                  <wp:wrapNone/>
                  <wp:docPr id="542" name="Рисунок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9" cstate="print">
                            <a:extLst>
                              <a:ext uri="{28A0092B-C50C-407E-A947-70E740481C1C}">
                                <a14:useLocalDpi xmlns:a14="http://schemas.microsoft.com/office/drawing/2010/main" val="0"/>
                              </a:ext>
                            </a:extLst>
                          </a:blip>
                          <a:srcRect t="89661" r="56534"/>
                          <a:stretch>
                            <a:fillRect/>
                          </a:stretch>
                        </pic:blipFill>
                        <pic:spPr bwMode="auto">
                          <a:xfrm>
                            <a:off x="0" y="0"/>
                            <a:ext cx="503555" cy="137565"/>
                          </a:xfrm>
                          <a:prstGeom prst="rect">
                            <a:avLst/>
                          </a:prstGeom>
                          <a:noFill/>
                        </pic:spPr>
                      </pic:pic>
                    </a:graphicData>
                  </a:graphic>
                  <wp14:sizeRelH relativeFrom="page">
                    <wp14:pctWidth>0</wp14:pctWidth>
                  </wp14:sizeRelH>
                  <wp14:sizeRelV relativeFrom="page">
                    <wp14:pctHeight>0</wp14:pctHeight>
                  </wp14:sizeRelV>
                </wp:anchor>
              </w:drawing>
            </w:r>
            <w:r w:rsidRPr="00335C2E">
              <w:rPr>
                <w:rFonts w:ascii="Times New Roman" w:hAnsi="Times New Roman" w:cs="Times New Roman"/>
                <w:noProof/>
                <w:sz w:val="24"/>
                <w:szCs w:val="28"/>
                <w:lang w:eastAsia="ru-RU"/>
              </w:rPr>
              <w:drawing>
                <wp:inline distT="0" distB="0" distL="0" distR="0" wp14:anchorId="4E428EB0" wp14:editId="6A68D46B">
                  <wp:extent cx="1789258" cy="1440815"/>
                  <wp:effectExtent l="0" t="0" r="1905" b="6985"/>
                  <wp:docPr id="535" name="Рисунок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80" cstate="print">
                            <a:lum contrast="20000"/>
                            <a:extLst>
                              <a:ext uri="{28A0092B-C50C-407E-A947-70E740481C1C}">
                                <a14:useLocalDpi xmlns:a14="http://schemas.microsoft.com/office/drawing/2010/main" val="0"/>
                              </a:ext>
                            </a:extLst>
                          </a:blip>
                          <a:srcRect l="20943" t="3922" r="19371" b="10588"/>
                          <a:stretch>
                            <a:fillRect/>
                          </a:stretch>
                        </pic:blipFill>
                        <pic:spPr bwMode="auto">
                          <a:xfrm>
                            <a:off x="0" y="0"/>
                            <a:ext cx="1803855" cy="1452569"/>
                          </a:xfrm>
                          <a:prstGeom prst="rect">
                            <a:avLst/>
                          </a:prstGeom>
                          <a:noFill/>
                          <a:ln>
                            <a:noFill/>
                          </a:ln>
                        </pic:spPr>
                      </pic:pic>
                    </a:graphicData>
                  </a:graphic>
                </wp:inline>
              </w:drawing>
            </w:r>
          </w:p>
        </w:tc>
      </w:tr>
    </w:tbl>
    <w:p w14:paraId="49A8ED7B" w14:textId="77777777" w:rsidR="0038111B" w:rsidRPr="00335C2E" w:rsidRDefault="0038111B" w:rsidP="0038111B">
      <w:pPr>
        <w:spacing w:after="0" w:line="240" w:lineRule="auto"/>
        <w:ind w:firstLine="709"/>
        <w:jc w:val="both"/>
        <w:rPr>
          <w:rFonts w:ascii="Times New Roman" w:hAnsi="Times New Roman" w:cs="Times New Roman"/>
        </w:rPr>
      </w:pPr>
    </w:p>
    <w:bookmarkEnd w:id="48"/>
    <w:p w14:paraId="70AB523C" w14:textId="3DD3876C" w:rsidR="0038111B" w:rsidRPr="00335C2E" w:rsidRDefault="0038111B" w:rsidP="00002C93">
      <w:pPr>
        <w:spacing w:after="0" w:line="240" w:lineRule="auto"/>
        <w:jc w:val="center"/>
        <w:rPr>
          <w:rFonts w:ascii="Times New Roman" w:hAnsi="Times New Roman" w:cs="Times New Roman"/>
          <w:sz w:val="24"/>
          <w:szCs w:val="28"/>
        </w:rPr>
      </w:pPr>
      <w:r w:rsidRPr="00335C2E">
        <w:rPr>
          <w:rFonts w:ascii="Times New Roman" w:hAnsi="Times New Roman" w:cs="Times New Roman"/>
          <w:sz w:val="24"/>
          <w:szCs w:val="28"/>
        </w:rPr>
        <w:t>а) кристалл сподумена; б) кристаллы берилла; в) альбитизированный пегматит с вкрапленностью танталита и колумбита</w:t>
      </w:r>
    </w:p>
    <w:p w14:paraId="777EBDBB" w14:textId="77777777" w:rsidR="0038111B" w:rsidRPr="00335C2E" w:rsidRDefault="0038111B" w:rsidP="0038111B">
      <w:pPr>
        <w:spacing w:after="0" w:line="240" w:lineRule="auto"/>
        <w:ind w:hanging="142"/>
        <w:jc w:val="center"/>
        <w:rPr>
          <w:rFonts w:ascii="Times New Roman" w:hAnsi="Times New Roman" w:cs="Times New Roman"/>
          <w:sz w:val="24"/>
          <w:szCs w:val="24"/>
        </w:rPr>
      </w:pPr>
    </w:p>
    <w:p w14:paraId="5441AB8A" w14:textId="6DF210C7" w:rsidR="0038111B" w:rsidRPr="00335C2E" w:rsidRDefault="0038111B" w:rsidP="0038111B">
      <w:pPr>
        <w:spacing w:after="0" w:line="240" w:lineRule="auto"/>
        <w:ind w:firstLine="142"/>
        <w:jc w:val="center"/>
        <w:rPr>
          <w:rFonts w:ascii="Times New Roman" w:hAnsi="Times New Roman"/>
          <w:sz w:val="28"/>
          <w:szCs w:val="28"/>
        </w:rPr>
      </w:pPr>
      <w:r w:rsidRPr="00335C2E">
        <w:rPr>
          <w:rFonts w:ascii="Times New Roman" w:hAnsi="Times New Roman" w:cs="Times New Roman"/>
          <w:sz w:val="28"/>
          <w:szCs w:val="28"/>
        </w:rPr>
        <w:t xml:space="preserve">Рисунок 4.4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Типоморфные минералы микроклин-альбитового комплекса.</w:t>
      </w:r>
      <w:r w:rsidRPr="00335C2E">
        <w:rPr>
          <w:rFonts w:ascii="Times New Roman" w:hAnsi="Times New Roman"/>
          <w:sz w:val="28"/>
          <w:szCs w:val="28"/>
        </w:rPr>
        <w:t xml:space="preserve"> Фото из коллекции Дьячкова Б.А.</w:t>
      </w:r>
    </w:p>
    <w:p w14:paraId="694E5B9A" w14:textId="77777777" w:rsidR="00726FBD" w:rsidRPr="00335C2E" w:rsidRDefault="00726FBD" w:rsidP="0038111B">
      <w:pPr>
        <w:spacing w:after="0" w:line="240" w:lineRule="auto"/>
        <w:ind w:firstLine="142"/>
        <w:jc w:val="center"/>
        <w:rPr>
          <w:rFonts w:ascii="Times New Roman" w:hAnsi="Times New Roman" w:cs="Times New Roman"/>
          <w:sz w:val="28"/>
          <w:szCs w:val="28"/>
        </w:rPr>
      </w:pPr>
    </w:p>
    <w:p w14:paraId="2725AF20" w14:textId="4BD8A968" w:rsidR="00726FBD" w:rsidRPr="00335C2E" w:rsidRDefault="00726FBD" w:rsidP="00726FBD">
      <w:pPr>
        <w:spacing w:after="0" w:line="20" w:lineRule="atLeast"/>
        <w:ind w:firstLine="720"/>
        <w:jc w:val="both"/>
        <w:rPr>
          <w:rFonts w:ascii="Times New Roman" w:hAnsi="Times New Roman" w:cs="Times New Roman"/>
          <w:sz w:val="24"/>
          <w:szCs w:val="24"/>
        </w:rPr>
      </w:pPr>
      <w:r w:rsidRPr="00335C2E">
        <w:rPr>
          <w:rFonts w:ascii="Times New Roman" w:hAnsi="Times New Roman" w:cs="Times New Roman"/>
          <w:sz w:val="24"/>
          <w:szCs w:val="24"/>
        </w:rPr>
        <w:t xml:space="preserve">Примечание </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 xml:space="preserve"> Составлено по источнику [64, с. 118].</w:t>
      </w:r>
    </w:p>
    <w:p w14:paraId="765EA9AB" w14:textId="77777777" w:rsidR="0038111B" w:rsidRPr="00335C2E" w:rsidRDefault="0038111B" w:rsidP="0038111B">
      <w:pPr>
        <w:spacing w:after="0" w:line="240" w:lineRule="auto"/>
        <w:ind w:firstLine="709"/>
        <w:jc w:val="both"/>
        <w:rPr>
          <w:rFonts w:ascii="Times New Roman" w:hAnsi="Times New Roman" w:cs="Times New Roman"/>
          <w:sz w:val="28"/>
          <w:szCs w:val="28"/>
        </w:rPr>
      </w:pPr>
    </w:p>
    <w:p w14:paraId="289FEB7A" w14:textId="456D2E17" w:rsidR="0038111B" w:rsidRPr="00335C2E" w:rsidRDefault="0038111B" w:rsidP="0038111B">
      <w:pPr>
        <w:spacing w:after="0" w:line="240" w:lineRule="auto"/>
        <w:ind w:firstLine="708"/>
        <w:jc w:val="both"/>
        <w:rPr>
          <w:rFonts w:ascii="Times New Roman" w:hAnsi="Times New Roman"/>
          <w:sz w:val="28"/>
          <w:szCs w:val="24"/>
        </w:rPr>
      </w:pPr>
      <w:r w:rsidRPr="00335C2E">
        <w:rPr>
          <w:rFonts w:ascii="Times New Roman" w:hAnsi="Times New Roman"/>
          <w:sz w:val="28"/>
          <w:szCs w:val="24"/>
        </w:rPr>
        <w:lastRenderedPageBreak/>
        <w:t xml:space="preserve">Основные рудные минералы </w:t>
      </w:r>
      <w:r w:rsidR="00CA71EB" w:rsidRPr="00335C2E">
        <w:rPr>
          <w:rFonts w:ascii="Times New Roman" w:hAnsi="Times New Roman"/>
          <w:sz w:val="28"/>
          <w:szCs w:val="24"/>
        </w:rPr>
        <w:t>–</w:t>
      </w:r>
      <w:r w:rsidRPr="00335C2E">
        <w:rPr>
          <w:rFonts w:ascii="Times New Roman" w:hAnsi="Times New Roman"/>
          <w:sz w:val="28"/>
          <w:szCs w:val="24"/>
        </w:rPr>
        <w:t xml:space="preserve"> касситерит и танталит-колумбит (рисунок 4.5), редко наблюдаются призматические кристаллы сподумена.</w:t>
      </w:r>
    </w:p>
    <w:p w14:paraId="1A195F98" w14:textId="77777777" w:rsidR="0038111B" w:rsidRPr="00335C2E" w:rsidRDefault="0038111B" w:rsidP="0038111B">
      <w:pPr>
        <w:spacing w:after="0" w:line="240" w:lineRule="auto"/>
        <w:ind w:firstLine="708"/>
        <w:jc w:val="both"/>
        <w:rPr>
          <w:rFonts w:ascii="Times New Roman" w:hAnsi="Times New Roman"/>
          <w:sz w:val="28"/>
          <w:szCs w:val="24"/>
        </w:rPr>
      </w:pPr>
    </w:p>
    <w:tbl>
      <w:tblPr>
        <w:tblStyle w:val="a4"/>
        <w:tblW w:w="7478" w:type="dxa"/>
        <w:tblInd w:w="131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51"/>
        <w:gridCol w:w="3827"/>
      </w:tblGrid>
      <w:tr w:rsidR="0038111B" w:rsidRPr="00335C2E" w14:paraId="60D36E8F" w14:textId="77777777" w:rsidTr="00726FBD">
        <w:tc>
          <w:tcPr>
            <w:tcW w:w="3651" w:type="dxa"/>
          </w:tcPr>
          <w:p w14:paraId="5A750D81" w14:textId="77777777" w:rsidR="0038111B" w:rsidRPr="00335C2E" w:rsidRDefault="0038111B" w:rsidP="00C61815">
            <w:pPr>
              <w:jc w:val="both"/>
              <w:rPr>
                <w:rFonts w:ascii="Times New Roman" w:hAnsi="Times New Roman"/>
                <w:sz w:val="28"/>
                <w:szCs w:val="24"/>
              </w:rPr>
            </w:pPr>
            <w:r w:rsidRPr="00335C2E">
              <w:rPr>
                <w:rFonts w:ascii="Times New Roman" w:hAnsi="Times New Roman" w:cs="Times New Roman"/>
                <w:noProof/>
                <w:sz w:val="28"/>
                <w:szCs w:val="28"/>
                <w:lang w:eastAsia="ru-RU"/>
              </w:rPr>
              <w:drawing>
                <wp:inline distT="0" distB="0" distL="0" distR="0" wp14:anchorId="52AA0EF2" wp14:editId="610C4057">
                  <wp:extent cx="1981200" cy="1470660"/>
                  <wp:effectExtent l="0" t="0" r="0" b="0"/>
                  <wp:docPr id="551" name="Рисунок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cstate="print">
                            <a:extLst>
                              <a:ext uri="{28A0092B-C50C-407E-A947-70E740481C1C}">
                                <a14:useLocalDpi xmlns:a14="http://schemas.microsoft.com/office/drawing/2010/main" val="0"/>
                              </a:ext>
                            </a:extLst>
                          </a:blip>
                          <a:srcRect r="50671" b="67566"/>
                          <a:stretch>
                            <a:fillRect/>
                          </a:stretch>
                        </pic:blipFill>
                        <pic:spPr bwMode="auto">
                          <a:xfrm>
                            <a:off x="0" y="0"/>
                            <a:ext cx="1981200" cy="1470660"/>
                          </a:xfrm>
                          <a:prstGeom prst="rect">
                            <a:avLst/>
                          </a:prstGeom>
                          <a:noFill/>
                          <a:ln>
                            <a:noFill/>
                          </a:ln>
                        </pic:spPr>
                      </pic:pic>
                    </a:graphicData>
                  </a:graphic>
                </wp:inline>
              </w:drawing>
            </w:r>
          </w:p>
        </w:tc>
        <w:tc>
          <w:tcPr>
            <w:tcW w:w="3827" w:type="dxa"/>
          </w:tcPr>
          <w:p w14:paraId="5793EC0C" w14:textId="77777777" w:rsidR="0038111B" w:rsidRPr="00335C2E" w:rsidRDefault="0038111B" w:rsidP="00C61815">
            <w:pPr>
              <w:jc w:val="both"/>
              <w:rPr>
                <w:rFonts w:ascii="Times New Roman" w:hAnsi="Times New Roman"/>
                <w:sz w:val="28"/>
                <w:szCs w:val="24"/>
              </w:rPr>
            </w:pPr>
            <w:r w:rsidRPr="00335C2E">
              <w:rPr>
                <w:rFonts w:ascii="Times New Roman" w:hAnsi="Times New Roman" w:cs="Times New Roman"/>
                <w:noProof/>
                <w:sz w:val="28"/>
                <w:szCs w:val="28"/>
                <w:lang w:eastAsia="ru-RU"/>
              </w:rPr>
              <w:drawing>
                <wp:inline distT="0" distB="0" distL="0" distR="0" wp14:anchorId="2E0D2F0F" wp14:editId="4AD32A0A">
                  <wp:extent cx="1935480" cy="1455420"/>
                  <wp:effectExtent l="0" t="0" r="7620" b="0"/>
                  <wp:docPr id="552" name="Рисунок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cstate="print">
                            <a:extLst>
                              <a:ext uri="{28A0092B-C50C-407E-A947-70E740481C1C}">
                                <a14:useLocalDpi xmlns:a14="http://schemas.microsoft.com/office/drawing/2010/main" val="0"/>
                              </a:ext>
                            </a:extLst>
                          </a:blip>
                          <a:srcRect l="51042" b="67566"/>
                          <a:stretch>
                            <a:fillRect/>
                          </a:stretch>
                        </pic:blipFill>
                        <pic:spPr bwMode="auto">
                          <a:xfrm>
                            <a:off x="0" y="0"/>
                            <a:ext cx="1935480" cy="1455420"/>
                          </a:xfrm>
                          <a:prstGeom prst="rect">
                            <a:avLst/>
                          </a:prstGeom>
                          <a:noFill/>
                          <a:ln>
                            <a:noFill/>
                          </a:ln>
                        </pic:spPr>
                      </pic:pic>
                    </a:graphicData>
                  </a:graphic>
                </wp:inline>
              </w:drawing>
            </w:r>
          </w:p>
        </w:tc>
      </w:tr>
    </w:tbl>
    <w:p w14:paraId="2A455ADD" w14:textId="77777777" w:rsidR="0038111B" w:rsidRPr="00335C2E" w:rsidRDefault="0038111B" w:rsidP="0038111B">
      <w:pPr>
        <w:spacing w:after="0" w:line="240" w:lineRule="auto"/>
        <w:ind w:firstLine="708"/>
        <w:jc w:val="both"/>
        <w:rPr>
          <w:rFonts w:ascii="Times New Roman" w:hAnsi="Times New Roman"/>
          <w:sz w:val="28"/>
          <w:szCs w:val="24"/>
        </w:rPr>
      </w:pPr>
    </w:p>
    <w:p w14:paraId="41BB8DE0" w14:textId="203C177A" w:rsidR="0038111B" w:rsidRPr="00335C2E" w:rsidRDefault="0038111B" w:rsidP="00002C93">
      <w:pPr>
        <w:spacing w:after="0" w:line="240" w:lineRule="auto"/>
        <w:jc w:val="center"/>
        <w:rPr>
          <w:rFonts w:ascii="Times New Roman" w:hAnsi="Times New Roman" w:cs="Times New Roman"/>
          <w:sz w:val="28"/>
          <w:szCs w:val="28"/>
        </w:rPr>
      </w:pPr>
      <w:r w:rsidRPr="00335C2E">
        <w:rPr>
          <w:rFonts w:ascii="Times New Roman" w:hAnsi="Times New Roman" w:cs="Times New Roman"/>
          <w:sz w:val="28"/>
          <w:szCs w:val="28"/>
        </w:rPr>
        <w:t xml:space="preserve">Рисунок 4.5 </w:t>
      </w:r>
      <w:r w:rsidR="00CA71EB" w:rsidRPr="00335C2E">
        <w:rPr>
          <w:rFonts w:ascii="Times New Roman" w:hAnsi="Times New Roman" w:cs="Times New Roman"/>
          <w:sz w:val="32"/>
          <w:szCs w:val="32"/>
        </w:rPr>
        <w:t>–</w:t>
      </w:r>
      <w:r w:rsidRPr="00335C2E">
        <w:rPr>
          <w:rFonts w:ascii="Times New Roman" w:hAnsi="Times New Roman" w:cs="Times New Roman"/>
          <w:sz w:val="28"/>
          <w:szCs w:val="32"/>
        </w:rPr>
        <w:t xml:space="preserve"> </w:t>
      </w:r>
      <w:r w:rsidRPr="00335C2E">
        <w:rPr>
          <w:rFonts w:ascii="Times New Roman" w:hAnsi="Times New Roman" w:cs="Times New Roman"/>
          <w:sz w:val="28"/>
          <w:szCs w:val="28"/>
        </w:rPr>
        <w:t>Микровключения танталита (а) и касситерита (б) в альбитизированном пегматите</w:t>
      </w:r>
    </w:p>
    <w:p w14:paraId="533EB00D" w14:textId="77777777" w:rsidR="0038111B" w:rsidRPr="00335C2E" w:rsidRDefault="0038111B" w:rsidP="0038111B">
      <w:pPr>
        <w:spacing w:after="0" w:line="240" w:lineRule="auto"/>
        <w:ind w:firstLine="708"/>
        <w:jc w:val="both"/>
        <w:rPr>
          <w:rFonts w:ascii="Times New Roman" w:hAnsi="Times New Roman"/>
          <w:i/>
          <w:iCs/>
          <w:sz w:val="28"/>
          <w:szCs w:val="24"/>
        </w:rPr>
      </w:pPr>
    </w:p>
    <w:p w14:paraId="26F4CF38" w14:textId="61CFECE3" w:rsidR="0038111B" w:rsidRPr="00335C2E" w:rsidRDefault="0038111B" w:rsidP="0038111B">
      <w:pPr>
        <w:spacing w:after="0" w:line="240" w:lineRule="auto"/>
        <w:ind w:firstLine="708"/>
        <w:jc w:val="both"/>
        <w:rPr>
          <w:rFonts w:ascii="Times New Roman" w:hAnsi="Times New Roman"/>
          <w:sz w:val="28"/>
          <w:szCs w:val="24"/>
        </w:rPr>
      </w:pPr>
      <w:r w:rsidRPr="00335C2E">
        <w:rPr>
          <w:rFonts w:ascii="Times New Roman" w:hAnsi="Times New Roman"/>
          <w:i/>
          <w:iCs/>
          <w:sz w:val="28"/>
          <w:szCs w:val="24"/>
        </w:rPr>
        <w:t xml:space="preserve">Кварц-альбит-мусковитовый (грейзеновый) комплекс </w:t>
      </w:r>
      <w:r w:rsidRPr="00335C2E">
        <w:rPr>
          <w:rFonts w:ascii="Times New Roman" w:hAnsi="Times New Roman"/>
          <w:sz w:val="28"/>
          <w:szCs w:val="24"/>
        </w:rPr>
        <w:t xml:space="preserve">встречается локально в различных частях жил. Во внутренних зонах пегматита ассоциирует с альбит-сподуменовым комплексом. Внешне </w:t>
      </w:r>
      <w:r w:rsidR="00CA71EB" w:rsidRPr="00335C2E">
        <w:rPr>
          <w:rFonts w:ascii="Times New Roman" w:hAnsi="Times New Roman"/>
          <w:sz w:val="28"/>
          <w:szCs w:val="24"/>
        </w:rPr>
        <w:t>–</w:t>
      </w:r>
      <w:r w:rsidRPr="00335C2E">
        <w:rPr>
          <w:rFonts w:ascii="Times New Roman" w:hAnsi="Times New Roman"/>
          <w:sz w:val="28"/>
          <w:szCs w:val="24"/>
        </w:rPr>
        <w:t xml:space="preserve"> это крупнозернистый грейзен зеленоватой окраски, состоящий в основном из мусковита (более 50%), кварца и альбита </w:t>
      </w:r>
      <w:r w:rsidR="00346DA7" w:rsidRPr="00335C2E">
        <w:rPr>
          <w:rFonts w:ascii="Times New Roman" w:hAnsi="Times New Roman"/>
          <w:sz w:val="28"/>
          <w:szCs w:val="24"/>
        </w:rPr>
        <w:t>(</w:t>
      </w:r>
      <w:r w:rsidRPr="00335C2E">
        <w:rPr>
          <w:rFonts w:ascii="Times New Roman" w:hAnsi="Times New Roman"/>
          <w:sz w:val="28"/>
          <w:szCs w:val="24"/>
        </w:rPr>
        <w:t>рисунок 4.6</w:t>
      </w:r>
      <w:r w:rsidR="00346DA7" w:rsidRPr="00335C2E">
        <w:rPr>
          <w:rFonts w:ascii="Times New Roman" w:hAnsi="Times New Roman"/>
          <w:sz w:val="28"/>
          <w:szCs w:val="24"/>
        </w:rPr>
        <w:t>)</w:t>
      </w:r>
      <w:r w:rsidRPr="00335C2E">
        <w:rPr>
          <w:rFonts w:ascii="Times New Roman" w:hAnsi="Times New Roman"/>
          <w:sz w:val="28"/>
          <w:szCs w:val="24"/>
        </w:rPr>
        <w:t xml:space="preserve"> [</w:t>
      </w:r>
      <w:r w:rsidR="00726FBD" w:rsidRPr="00335C2E">
        <w:rPr>
          <w:rFonts w:ascii="Times New Roman" w:hAnsi="Times New Roman"/>
          <w:sz w:val="28"/>
          <w:szCs w:val="24"/>
        </w:rPr>
        <w:t>62</w:t>
      </w:r>
      <w:r w:rsidRPr="00335C2E">
        <w:rPr>
          <w:rFonts w:ascii="Times New Roman" w:hAnsi="Times New Roman"/>
          <w:sz w:val="28"/>
          <w:szCs w:val="24"/>
        </w:rPr>
        <w:t>, с. 56</w:t>
      </w:r>
      <w:r w:rsidR="00726FBD" w:rsidRPr="00335C2E">
        <w:rPr>
          <w:rFonts w:ascii="Times New Roman" w:hAnsi="Times New Roman"/>
          <w:sz w:val="28"/>
          <w:szCs w:val="24"/>
        </w:rPr>
        <w:t>; 65</w:t>
      </w:r>
      <w:r w:rsidRPr="00335C2E">
        <w:rPr>
          <w:rFonts w:ascii="Times New Roman" w:hAnsi="Times New Roman"/>
          <w:sz w:val="28"/>
          <w:szCs w:val="24"/>
        </w:rPr>
        <w:t>].</w:t>
      </w:r>
    </w:p>
    <w:p w14:paraId="18BE71C9" w14:textId="77777777" w:rsidR="0038111B" w:rsidRPr="00335C2E" w:rsidRDefault="0038111B" w:rsidP="0038111B">
      <w:pPr>
        <w:spacing w:after="0" w:line="240" w:lineRule="auto"/>
        <w:ind w:firstLine="708"/>
        <w:jc w:val="both"/>
        <w:rPr>
          <w:rFonts w:ascii="Times New Roman" w:hAnsi="Times New Roman"/>
          <w:sz w:val="28"/>
          <w:szCs w:val="24"/>
        </w:rPr>
      </w:pPr>
    </w:p>
    <w:tbl>
      <w:tblPr>
        <w:tblW w:w="0" w:type="auto"/>
        <w:tblLook w:val="04A0" w:firstRow="1" w:lastRow="0" w:firstColumn="1" w:lastColumn="0" w:noHBand="0" w:noVBand="1"/>
      </w:tblPr>
      <w:tblGrid>
        <w:gridCol w:w="4476"/>
        <w:gridCol w:w="5162"/>
      </w:tblGrid>
      <w:tr w:rsidR="0038111B" w:rsidRPr="00335C2E" w14:paraId="3271AB24" w14:textId="77777777" w:rsidTr="00C61815">
        <w:tc>
          <w:tcPr>
            <w:tcW w:w="4447" w:type="dxa"/>
            <w:shd w:val="clear" w:color="auto" w:fill="auto"/>
          </w:tcPr>
          <w:p w14:paraId="5D1FE8B6" w14:textId="77777777" w:rsidR="0038111B" w:rsidRPr="00335C2E" w:rsidRDefault="0038111B" w:rsidP="00C61815">
            <w:pPr>
              <w:spacing w:after="0" w:line="240" w:lineRule="auto"/>
              <w:jc w:val="both"/>
              <w:rPr>
                <w:rFonts w:ascii="Times New Roman" w:hAnsi="Times New Roman" w:cs="Times New Roman"/>
                <w:sz w:val="28"/>
                <w:szCs w:val="28"/>
              </w:rPr>
            </w:pPr>
            <w:r w:rsidRPr="00335C2E">
              <w:rPr>
                <w:rFonts w:ascii="Times New Roman" w:hAnsi="Times New Roman" w:cs="Times New Roman"/>
                <w:noProof/>
                <w:sz w:val="28"/>
                <w:szCs w:val="28"/>
                <w:lang w:eastAsia="ru-RU"/>
              </w:rPr>
              <w:drawing>
                <wp:anchor distT="0" distB="0" distL="114300" distR="114300" simplePos="0" relativeHeight="251727872" behindDoc="0" locked="0" layoutInCell="1" allowOverlap="1" wp14:anchorId="2200A870" wp14:editId="0E4A8C42">
                  <wp:simplePos x="0" y="0"/>
                  <wp:positionH relativeFrom="column">
                    <wp:posOffset>-36607</wp:posOffset>
                  </wp:positionH>
                  <wp:positionV relativeFrom="paragraph">
                    <wp:posOffset>2135625</wp:posOffset>
                  </wp:positionV>
                  <wp:extent cx="1432166" cy="277152"/>
                  <wp:effectExtent l="0" t="0" r="0" b="8890"/>
                  <wp:wrapNone/>
                  <wp:docPr id="557" name="Рисунок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71852" cy="284832"/>
                          </a:xfrm>
                          <a:prstGeom prst="rect">
                            <a:avLst/>
                          </a:prstGeom>
                          <a:noFill/>
                        </pic:spPr>
                      </pic:pic>
                    </a:graphicData>
                  </a:graphic>
                  <wp14:sizeRelH relativeFrom="page">
                    <wp14:pctWidth>0</wp14:pctWidth>
                  </wp14:sizeRelH>
                  <wp14:sizeRelV relativeFrom="page">
                    <wp14:pctHeight>0</wp14:pctHeight>
                  </wp14:sizeRelV>
                </wp:anchor>
              </w:drawing>
            </w:r>
            <w:r w:rsidRPr="00335C2E">
              <w:rPr>
                <w:noProof/>
                <w:lang w:eastAsia="ru-RU"/>
              </w:rPr>
              <mc:AlternateContent>
                <mc:Choice Requires="wps">
                  <w:drawing>
                    <wp:anchor distT="0" distB="0" distL="114300" distR="114300" simplePos="0" relativeHeight="251804672" behindDoc="0" locked="0" layoutInCell="1" allowOverlap="1" wp14:anchorId="5CF382F6" wp14:editId="04F4000C">
                      <wp:simplePos x="0" y="0"/>
                      <wp:positionH relativeFrom="column">
                        <wp:posOffset>-4325</wp:posOffset>
                      </wp:positionH>
                      <wp:positionV relativeFrom="paragraph">
                        <wp:posOffset>-429</wp:posOffset>
                      </wp:positionV>
                      <wp:extent cx="1828800" cy="1828800"/>
                      <wp:effectExtent l="0" t="0" r="0" b="0"/>
                      <wp:wrapNone/>
                      <wp:docPr id="1993" name="Надпись 199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E4E853C"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CF382F6" id="Надпись 1993" o:spid="_x0000_s1035" type="#_x0000_t202" style="position:absolute;left:0;text-align:left;margin-left:-.35pt;margin-top:-.05pt;width:2in;height:2in;z-index:2518046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" filled="f" stroked="f">
                      <v:textbox style="mso-fit-shape-to-text:t">
                        <w:txbxContent>
                          <w:p w14:paraId="3E4E853C"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v:textbox>
                    </v:shape>
                  </w:pict>
                </mc:Fallback>
              </mc:AlternateContent>
            </w:r>
            <w:r w:rsidRPr="00335C2E">
              <w:rPr>
                <w:rFonts w:ascii="Times New Roman" w:hAnsi="Times New Roman" w:cs="Times New Roman"/>
                <w:sz w:val="28"/>
                <w:szCs w:val="28"/>
              </w:rPr>
              <w:br w:type="page"/>
            </w:r>
            <w:r w:rsidRPr="00335C2E">
              <w:rPr>
                <w:rFonts w:ascii="Times New Roman" w:hAnsi="Times New Roman" w:cs="Times New Roman"/>
                <w:noProof/>
                <w:sz w:val="28"/>
                <w:szCs w:val="28"/>
                <w:lang w:eastAsia="ru-RU"/>
              </w:rPr>
              <w:drawing>
                <wp:inline distT="0" distB="0" distL="0" distR="0" wp14:anchorId="1FB27652" wp14:editId="1C71F6D7">
                  <wp:extent cx="2722245" cy="2338705"/>
                  <wp:effectExtent l="0" t="0" r="1905" b="4445"/>
                  <wp:docPr id="555" name="Рисунок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84" cstate="print">
                            <a:extLst>
                              <a:ext uri="{28A0092B-C50C-407E-A947-70E740481C1C}">
                                <a14:useLocalDpi xmlns:a14="http://schemas.microsoft.com/office/drawing/2010/main" val="0"/>
                              </a:ext>
                            </a:extLst>
                          </a:blip>
                          <a:srcRect l="22040" t="4932" r="20401" b="13699"/>
                          <a:stretch>
                            <a:fillRect/>
                          </a:stretch>
                        </pic:blipFill>
                        <pic:spPr bwMode="auto">
                          <a:xfrm>
                            <a:off x="0" y="0"/>
                            <a:ext cx="2728624" cy="2344185"/>
                          </a:xfrm>
                          <a:prstGeom prst="rect">
                            <a:avLst/>
                          </a:prstGeom>
                          <a:noFill/>
                          <a:ln>
                            <a:noFill/>
                          </a:ln>
                        </pic:spPr>
                      </pic:pic>
                    </a:graphicData>
                  </a:graphic>
                </wp:inline>
              </w:drawing>
            </w:r>
          </w:p>
        </w:tc>
        <w:tc>
          <w:tcPr>
            <w:tcW w:w="5124" w:type="dxa"/>
            <w:shd w:val="clear" w:color="auto" w:fill="auto"/>
          </w:tcPr>
          <w:p w14:paraId="2C2F6CE7" w14:textId="77777777" w:rsidR="0038111B" w:rsidRPr="00335C2E" w:rsidRDefault="0038111B" w:rsidP="00C61815">
            <w:pPr>
              <w:spacing w:after="0" w:line="240" w:lineRule="auto"/>
              <w:jc w:val="both"/>
              <w:rPr>
                <w:rFonts w:ascii="Times New Roman" w:hAnsi="Times New Roman" w:cs="Times New Roman"/>
                <w:sz w:val="28"/>
                <w:szCs w:val="28"/>
              </w:rPr>
            </w:pPr>
            <w:r w:rsidRPr="00335C2E">
              <w:rPr>
                <w:rFonts w:ascii="Times New Roman" w:hAnsi="Times New Roman" w:cs="Times New Roman"/>
                <w:noProof/>
                <w:sz w:val="28"/>
                <w:szCs w:val="28"/>
                <w:lang w:eastAsia="ru-RU"/>
              </w:rPr>
              <w:drawing>
                <wp:anchor distT="0" distB="0" distL="114300" distR="114300" simplePos="0" relativeHeight="251728896" behindDoc="0" locked="0" layoutInCell="1" allowOverlap="1" wp14:anchorId="5B1761C8" wp14:editId="2B0F2108">
                  <wp:simplePos x="0" y="0"/>
                  <wp:positionH relativeFrom="column">
                    <wp:posOffset>2729</wp:posOffset>
                  </wp:positionH>
                  <wp:positionV relativeFrom="paragraph">
                    <wp:posOffset>2135624</wp:posOffset>
                  </wp:positionV>
                  <wp:extent cx="883900" cy="205431"/>
                  <wp:effectExtent l="0" t="0" r="0" b="4445"/>
                  <wp:wrapNone/>
                  <wp:docPr id="556" name="Рисунок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2">
                            <a:extLst>
                              <a:ext uri="{28A0092B-C50C-407E-A947-70E740481C1C}">
                                <a14:useLocalDpi xmlns:a14="http://schemas.microsoft.com/office/drawing/2010/main" val="0"/>
                              </a:ext>
                            </a:extLst>
                          </a:blip>
                          <a:srcRect t="89661" r="56534"/>
                          <a:stretch>
                            <a:fillRect/>
                          </a:stretch>
                        </pic:blipFill>
                        <pic:spPr bwMode="auto">
                          <a:xfrm>
                            <a:off x="0" y="0"/>
                            <a:ext cx="889399" cy="206709"/>
                          </a:xfrm>
                          <a:prstGeom prst="rect">
                            <a:avLst/>
                          </a:prstGeom>
                          <a:noFill/>
                        </pic:spPr>
                      </pic:pic>
                    </a:graphicData>
                  </a:graphic>
                  <wp14:sizeRelH relativeFrom="page">
                    <wp14:pctWidth>0</wp14:pctWidth>
                  </wp14:sizeRelH>
                  <wp14:sizeRelV relativeFrom="page">
                    <wp14:pctHeight>0</wp14:pctHeight>
                  </wp14:sizeRelV>
                </wp:anchor>
              </w:drawing>
            </w:r>
            <w:r w:rsidRPr="00335C2E">
              <w:rPr>
                <w:noProof/>
                <w:lang w:eastAsia="ru-RU"/>
              </w:rPr>
              <mc:AlternateContent>
                <mc:Choice Requires="wps">
                  <w:drawing>
                    <wp:anchor distT="0" distB="0" distL="114300" distR="114300" simplePos="0" relativeHeight="251805696" behindDoc="0" locked="0" layoutInCell="1" allowOverlap="1" wp14:anchorId="7E72EE8B" wp14:editId="1A364502">
                      <wp:simplePos x="0" y="0"/>
                      <wp:positionH relativeFrom="column">
                        <wp:posOffset>-4531</wp:posOffset>
                      </wp:positionH>
                      <wp:positionV relativeFrom="paragraph">
                        <wp:posOffset>34169</wp:posOffset>
                      </wp:positionV>
                      <wp:extent cx="1828800" cy="1828800"/>
                      <wp:effectExtent l="0" t="0" r="0" b="0"/>
                      <wp:wrapNone/>
                      <wp:docPr id="1994" name="Надпись 199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06834C8"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E72EE8B" id="Надпись 1994" o:spid="_x0000_s1036" type="#_x0000_t202" style="position:absolute;left:0;text-align:left;margin-left:-.35pt;margin-top:2.7pt;width:2in;height:2in;z-index:2518056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" filled="f" stroked="f">
                      <v:textbox style="mso-fit-shape-to-text:t">
                        <w:txbxContent>
                          <w:p w14:paraId="506834C8"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v:textbox>
                    </v:shape>
                  </w:pict>
                </mc:Fallback>
              </mc:AlternateContent>
            </w:r>
            <w:r w:rsidRPr="00335C2E">
              <w:rPr>
                <w:rFonts w:ascii="Times New Roman" w:hAnsi="Times New Roman" w:cs="Times New Roman"/>
                <w:noProof/>
                <w:sz w:val="28"/>
                <w:szCs w:val="28"/>
                <w:lang w:eastAsia="ru-RU"/>
              </w:rPr>
              <w:drawing>
                <wp:inline distT="0" distB="0" distL="0" distR="0" wp14:anchorId="2F02109B" wp14:editId="7D43CA98">
                  <wp:extent cx="3158490" cy="2342515"/>
                  <wp:effectExtent l="0" t="0" r="3810" b="635"/>
                  <wp:docPr id="554" name="Рисунок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85" cstate="print">
                            <a:lum contrast="20000"/>
                            <a:extLst>
                              <a:ext uri="{28A0092B-C50C-407E-A947-70E740481C1C}">
                                <a14:useLocalDpi xmlns:a14="http://schemas.microsoft.com/office/drawing/2010/main" val="0"/>
                              </a:ext>
                            </a:extLst>
                          </a:blip>
                          <a:srcRect l="7355" r="7486" b="2797"/>
                          <a:stretch>
                            <a:fillRect/>
                          </a:stretch>
                        </pic:blipFill>
                        <pic:spPr bwMode="auto">
                          <a:xfrm>
                            <a:off x="0" y="0"/>
                            <a:ext cx="3163398" cy="2346155"/>
                          </a:xfrm>
                          <a:prstGeom prst="rect">
                            <a:avLst/>
                          </a:prstGeom>
                          <a:noFill/>
                          <a:ln>
                            <a:noFill/>
                          </a:ln>
                        </pic:spPr>
                      </pic:pic>
                    </a:graphicData>
                  </a:graphic>
                </wp:inline>
              </w:drawing>
            </w:r>
          </w:p>
        </w:tc>
      </w:tr>
    </w:tbl>
    <w:p w14:paraId="4DBF5A05" w14:textId="77777777" w:rsidR="0038111B" w:rsidRPr="00335C2E" w:rsidRDefault="0038111B" w:rsidP="0038111B">
      <w:pPr>
        <w:spacing w:after="0" w:line="240" w:lineRule="auto"/>
        <w:ind w:firstLine="709"/>
        <w:jc w:val="both"/>
        <w:rPr>
          <w:rFonts w:ascii="Times New Roman" w:hAnsi="Times New Roman" w:cs="Times New Roman"/>
          <w:sz w:val="14"/>
          <w:szCs w:val="16"/>
        </w:rPr>
      </w:pPr>
    </w:p>
    <w:p w14:paraId="40ED58C5" w14:textId="3C5D6C9A" w:rsidR="0038111B" w:rsidRPr="00335C2E" w:rsidRDefault="0038111B" w:rsidP="00346DA7">
      <w:pPr>
        <w:spacing w:after="0" w:line="240" w:lineRule="auto"/>
        <w:ind w:firstLine="709"/>
        <w:jc w:val="center"/>
        <w:rPr>
          <w:rFonts w:ascii="Times New Roman" w:hAnsi="Times New Roman" w:cs="Times New Roman"/>
          <w:sz w:val="28"/>
          <w:szCs w:val="28"/>
        </w:rPr>
      </w:pPr>
      <w:r w:rsidRPr="00335C2E">
        <w:rPr>
          <w:rFonts w:ascii="Times New Roman" w:hAnsi="Times New Roman" w:cs="Times New Roman"/>
          <w:sz w:val="28"/>
          <w:szCs w:val="28"/>
        </w:rPr>
        <w:t xml:space="preserve">Рисунок 4.6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Образцы кварц-альбит-мусковитового комплекса:</w:t>
      </w:r>
      <w:r w:rsidR="00002C93" w:rsidRPr="00335C2E">
        <w:rPr>
          <w:rFonts w:ascii="Times New Roman" w:hAnsi="Times New Roman" w:cs="Times New Roman"/>
          <w:sz w:val="28"/>
          <w:szCs w:val="28"/>
        </w:rPr>
        <w:t xml:space="preserve"> </w:t>
      </w:r>
      <w:r w:rsidRPr="00335C2E">
        <w:rPr>
          <w:rFonts w:ascii="Times New Roman" w:hAnsi="Times New Roman" w:cs="Times New Roman"/>
          <w:sz w:val="28"/>
          <w:szCs w:val="28"/>
        </w:rPr>
        <w:t xml:space="preserve">а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грейзен зеленовато-серой окраски; б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грейзен с мусковитом и вкрапленностью танталита. </w:t>
      </w:r>
      <w:r w:rsidRPr="00335C2E">
        <w:rPr>
          <w:rFonts w:ascii="Times New Roman" w:hAnsi="Times New Roman"/>
          <w:sz w:val="28"/>
          <w:szCs w:val="28"/>
        </w:rPr>
        <w:t>Фото из коллекции Дьячкова Б.А.</w:t>
      </w:r>
    </w:p>
    <w:p w14:paraId="6C734712" w14:textId="77777777" w:rsidR="0038111B" w:rsidRPr="00335C2E" w:rsidRDefault="0038111B" w:rsidP="0038111B">
      <w:pPr>
        <w:spacing w:after="0" w:line="240" w:lineRule="auto"/>
        <w:ind w:firstLine="708"/>
        <w:jc w:val="both"/>
        <w:rPr>
          <w:rFonts w:ascii="Times New Roman" w:hAnsi="Times New Roman"/>
          <w:sz w:val="28"/>
          <w:szCs w:val="24"/>
        </w:rPr>
      </w:pPr>
    </w:p>
    <w:p w14:paraId="2BFD3522" w14:textId="27913EA8" w:rsidR="00427155" w:rsidRPr="00335C2E" w:rsidRDefault="00427155" w:rsidP="00427155">
      <w:pPr>
        <w:spacing w:after="0" w:line="20" w:lineRule="atLeast"/>
        <w:ind w:firstLine="720"/>
        <w:jc w:val="both"/>
        <w:rPr>
          <w:rFonts w:ascii="Times New Roman" w:hAnsi="Times New Roman" w:cs="Times New Roman"/>
          <w:sz w:val="24"/>
          <w:szCs w:val="24"/>
        </w:rPr>
      </w:pPr>
      <w:r w:rsidRPr="00335C2E">
        <w:rPr>
          <w:rFonts w:ascii="Times New Roman" w:hAnsi="Times New Roman" w:cs="Times New Roman"/>
          <w:sz w:val="24"/>
          <w:szCs w:val="24"/>
        </w:rPr>
        <w:t xml:space="preserve">Примечание </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 xml:space="preserve"> Составлено по источнику [6</w:t>
      </w:r>
      <w:r w:rsidR="00851111" w:rsidRPr="00335C2E">
        <w:rPr>
          <w:rFonts w:ascii="Times New Roman" w:hAnsi="Times New Roman" w:cs="Times New Roman"/>
          <w:sz w:val="24"/>
          <w:szCs w:val="24"/>
        </w:rPr>
        <w:t>5</w:t>
      </w:r>
      <w:r w:rsidRPr="00335C2E">
        <w:rPr>
          <w:rFonts w:ascii="Times New Roman" w:hAnsi="Times New Roman" w:cs="Times New Roman"/>
          <w:sz w:val="24"/>
          <w:szCs w:val="24"/>
        </w:rPr>
        <w:t>, с. 168].</w:t>
      </w:r>
    </w:p>
    <w:p w14:paraId="18026DF9" w14:textId="77777777" w:rsidR="00427155" w:rsidRPr="00335C2E" w:rsidRDefault="00427155" w:rsidP="0038111B">
      <w:pPr>
        <w:spacing w:after="0" w:line="240" w:lineRule="auto"/>
        <w:ind w:firstLine="708"/>
        <w:jc w:val="both"/>
        <w:rPr>
          <w:rFonts w:ascii="Times New Roman" w:hAnsi="Times New Roman"/>
          <w:sz w:val="28"/>
          <w:szCs w:val="24"/>
        </w:rPr>
      </w:pPr>
    </w:p>
    <w:p w14:paraId="1D7A5EA6" w14:textId="7F1AA4C1" w:rsidR="0038111B" w:rsidRPr="00335C2E" w:rsidRDefault="0038111B" w:rsidP="0038111B">
      <w:pPr>
        <w:spacing w:after="0" w:line="240" w:lineRule="auto"/>
        <w:ind w:firstLine="708"/>
        <w:jc w:val="both"/>
        <w:rPr>
          <w:rFonts w:ascii="Times New Roman" w:hAnsi="Times New Roman"/>
          <w:sz w:val="28"/>
          <w:szCs w:val="24"/>
        </w:rPr>
      </w:pPr>
      <w:r w:rsidRPr="00335C2E">
        <w:rPr>
          <w:rFonts w:ascii="Times New Roman" w:hAnsi="Times New Roman"/>
          <w:sz w:val="28"/>
          <w:szCs w:val="24"/>
        </w:rPr>
        <w:t>Главная отличительная особенность грейзенового комплекса заключается в обогащ</w:t>
      </w:r>
      <w:r w:rsidR="004C209C" w:rsidRPr="00335C2E">
        <w:rPr>
          <w:rFonts w:ascii="Times New Roman" w:hAnsi="Times New Roman"/>
          <w:sz w:val="28"/>
          <w:szCs w:val="24"/>
        </w:rPr>
        <w:t>е</w:t>
      </w:r>
      <w:r w:rsidRPr="00335C2E">
        <w:rPr>
          <w:rFonts w:ascii="Times New Roman" w:hAnsi="Times New Roman"/>
          <w:sz w:val="28"/>
          <w:szCs w:val="24"/>
        </w:rPr>
        <w:t>нности его танталом на уровне ураганных значений</w:t>
      </w:r>
      <w:r w:rsidR="004C209C" w:rsidRPr="00335C2E">
        <w:rPr>
          <w:rFonts w:ascii="Times New Roman" w:hAnsi="Times New Roman"/>
          <w:sz w:val="28"/>
          <w:szCs w:val="24"/>
        </w:rPr>
        <w:t xml:space="preserve"> и является </w:t>
      </w:r>
      <w:r w:rsidRPr="00335C2E">
        <w:rPr>
          <w:rFonts w:ascii="Times New Roman" w:hAnsi="Times New Roman"/>
          <w:sz w:val="28"/>
          <w:szCs w:val="24"/>
        </w:rPr>
        <w:t>наиболее продуктивным на месторождении [</w:t>
      </w:r>
      <w:r w:rsidR="00BA7A7D" w:rsidRPr="00335C2E">
        <w:rPr>
          <w:rFonts w:ascii="Times New Roman" w:hAnsi="Times New Roman"/>
          <w:sz w:val="28"/>
          <w:szCs w:val="24"/>
        </w:rPr>
        <w:t>62</w:t>
      </w:r>
      <w:r w:rsidRPr="00335C2E">
        <w:rPr>
          <w:rFonts w:ascii="Times New Roman" w:hAnsi="Times New Roman"/>
          <w:sz w:val="28"/>
          <w:szCs w:val="24"/>
        </w:rPr>
        <w:t xml:space="preserve"> с. 56].</w:t>
      </w:r>
    </w:p>
    <w:p w14:paraId="7A8DC95D" w14:textId="3C70AD3B" w:rsidR="0038111B" w:rsidRPr="00335C2E" w:rsidRDefault="00D65A90" w:rsidP="0038111B">
      <w:pPr>
        <w:spacing w:after="0" w:line="240" w:lineRule="auto"/>
        <w:ind w:firstLine="709"/>
        <w:jc w:val="both"/>
        <w:rPr>
          <w:rFonts w:ascii="Times New Roman" w:hAnsi="Times New Roman" w:cs="Times New Roman"/>
          <w:sz w:val="28"/>
          <w:szCs w:val="28"/>
        </w:rPr>
      </w:pPr>
      <w:r w:rsidRPr="00335C2E">
        <w:rPr>
          <w:rFonts w:ascii="Times New Roman" w:hAnsi="Times New Roman" w:cs="Times New Roman"/>
          <w:sz w:val="28"/>
          <w:szCs w:val="28"/>
        </w:rPr>
        <w:t>Зеленый мусковит, фторапатит, апатит и зеленый турмалин (верделит), реже сподумен относятся к</w:t>
      </w:r>
      <w:r w:rsidR="0038111B" w:rsidRPr="00335C2E">
        <w:rPr>
          <w:rFonts w:ascii="Times New Roman" w:hAnsi="Times New Roman" w:cs="Times New Roman"/>
          <w:sz w:val="28"/>
          <w:szCs w:val="28"/>
        </w:rPr>
        <w:t xml:space="preserve"> типоморфным индикаторным минералам комплекса. </w:t>
      </w:r>
      <w:r w:rsidRPr="00335C2E">
        <w:rPr>
          <w:rFonts w:ascii="Times New Roman" w:hAnsi="Times New Roman" w:cs="Times New Roman"/>
          <w:sz w:val="28"/>
          <w:szCs w:val="28"/>
        </w:rPr>
        <w:t>В</w:t>
      </w:r>
      <w:r w:rsidR="0038111B" w:rsidRPr="00335C2E">
        <w:rPr>
          <w:rFonts w:ascii="Times New Roman" w:hAnsi="Times New Roman" w:cs="Times New Roman"/>
          <w:sz w:val="28"/>
          <w:szCs w:val="28"/>
        </w:rPr>
        <w:t>крапленностью танталита, иксиолита (</w:t>
      </w:r>
      <w:r w:rsidR="0038111B" w:rsidRPr="00335C2E">
        <w:rPr>
          <w:rFonts w:ascii="Times New Roman" w:hAnsi="Times New Roman" w:cs="Times New Roman"/>
          <w:sz w:val="28"/>
          <w:szCs w:val="28"/>
          <w:lang w:val="en-US"/>
        </w:rPr>
        <w:t>Ta</w:t>
      </w:r>
      <w:r w:rsidR="0038111B" w:rsidRPr="00335C2E">
        <w:rPr>
          <w:rFonts w:ascii="Times New Roman" w:hAnsi="Times New Roman" w:cs="Times New Roman"/>
          <w:sz w:val="28"/>
          <w:szCs w:val="28"/>
        </w:rPr>
        <w:t xml:space="preserve">, </w:t>
      </w:r>
      <w:r w:rsidR="0038111B" w:rsidRPr="00335C2E">
        <w:rPr>
          <w:rFonts w:ascii="Times New Roman" w:hAnsi="Times New Roman" w:cs="Times New Roman"/>
          <w:sz w:val="28"/>
          <w:szCs w:val="28"/>
          <w:lang w:val="en-US"/>
        </w:rPr>
        <w:t>Nb</w:t>
      </w:r>
      <w:r w:rsidR="0038111B" w:rsidRPr="00335C2E">
        <w:rPr>
          <w:rFonts w:ascii="Times New Roman" w:hAnsi="Times New Roman" w:cs="Times New Roman"/>
          <w:sz w:val="28"/>
          <w:szCs w:val="28"/>
        </w:rPr>
        <w:t xml:space="preserve">, </w:t>
      </w:r>
      <w:r w:rsidR="0038111B" w:rsidRPr="00335C2E">
        <w:rPr>
          <w:rFonts w:ascii="Times New Roman" w:hAnsi="Times New Roman" w:cs="Times New Roman"/>
          <w:sz w:val="28"/>
          <w:szCs w:val="28"/>
          <w:lang w:val="en-US"/>
        </w:rPr>
        <w:t>Sn</w:t>
      </w:r>
      <w:r w:rsidR="0038111B" w:rsidRPr="00335C2E">
        <w:rPr>
          <w:rFonts w:ascii="Times New Roman" w:hAnsi="Times New Roman" w:cs="Times New Roman"/>
          <w:sz w:val="28"/>
          <w:szCs w:val="28"/>
        </w:rPr>
        <w:t xml:space="preserve">, </w:t>
      </w:r>
      <w:r w:rsidR="0038111B" w:rsidRPr="00335C2E">
        <w:rPr>
          <w:rFonts w:ascii="Times New Roman" w:hAnsi="Times New Roman" w:cs="Times New Roman"/>
          <w:sz w:val="28"/>
          <w:szCs w:val="28"/>
          <w:lang w:val="en-US"/>
        </w:rPr>
        <w:t>Fe</w:t>
      </w:r>
      <w:r w:rsidR="0038111B" w:rsidRPr="00335C2E">
        <w:rPr>
          <w:rFonts w:ascii="Times New Roman" w:hAnsi="Times New Roman" w:cs="Times New Roman"/>
          <w:sz w:val="28"/>
          <w:szCs w:val="28"/>
        </w:rPr>
        <w:t xml:space="preserve">, </w:t>
      </w:r>
      <w:r w:rsidR="0038111B" w:rsidRPr="00335C2E">
        <w:rPr>
          <w:rFonts w:ascii="Times New Roman" w:hAnsi="Times New Roman" w:cs="Times New Roman"/>
          <w:sz w:val="28"/>
          <w:szCs w:val="28"/>
          <w:lang w:val="en-US"/>
        </w:rPr>
        <w:t>Mn</w:t>
      </w:r>
      <w:r w:rsidR="0038111B" w:rsidRPr="00335C2E">
        <w:rPr>
          <w:rFonts w:ascii="Times New Roman" w:hAnsi="Times New Roman" w:cs="Times New Roman"/>
          <w:sz w:val="28"/>
          <w:szCs w:val="28"/>
        </w:rPr>
        <w:t>)</w:t>
      </w:r>
      <w:r w:rsidR="0038111B" w:rsidRPr="00335C2E">
        <w:rPr>
          <w:rFonts w:ascii="Times New Roman" w:hAnsi="Times New Roman" w:cs="Times New Roman"/>
          <w:sz w:val="28"/>
          <w:szCs w:val="28"/>
          <w:vertAlign w:val="subscript"/>
        </w:rPr>
        <w:t>4</w:t>
      </w:r>
      <w:r w:rsidR="0038111B" w:rsidRPr="00335C2E">
        <w:rPr>
          <w:rFonts w:ascii="Times New Roman" w:hAnsi="Times New Roman" w:cs="Times New Roman"/>
          <w:sz w:val="28"/>
          <w:szCs w:val="28"/>
          <w:lang w:val="en-US"/>
        </w:rPr>
        <w:t>O</w:t>
      </w:r>
      <w:r w:rsidR="0038111B" w:rsidRPr="00335C2E">
        <w:rPr>
          <w:rFonts w:ascii="Times New Roman" w:hAnsi="Times New Roman" w:cs="Times New Roman"/>
          <w:sz w:val="28"/>
          <w:szCs w:val="28"/>
          <w:vertAlign w:val="subscript"/>
        </w:rPr>
        <w:t xml:space="preserve">8 </w:t>
      </w:r>
      <w:r w:rsidR="0038111B" w:rsidRPr="00335C2E">
        <w:rPr>
          <w:rFonts w:ascii="Times New Roman" w:hAnsi="Times New Roman" w:cs="Times New Roman"/>
          <w:sz w:val="28"/>
          <w:szCs w:val="28"/>
        </w:rPr>
        <w:t xml:space="preserve">(По О.Д. </w:t>
      </w:r>
      <w:r w:rsidR="0038111B" w:rsidRPr="00335C2E">
        <w:rPr>
          <w:rFonts w:ascii="Times New Roman" w:hAnsi="Times New Roman" w:cs="Times New Roman"/>
          <w:sz w:val="28"/>
          <w:szCs w:val="28"/>
        </w:rPr>
        <w:lastRenderedPageBreak/>
        <w:t>Гавриленко, Н.А. Зимановской)</w:t>
      </w:r>
      <w:r w:rsidR="0038111B" w:rsidRPr="00335C2E">
        <w:rPr>
          <w:rFonts w:ascii="Times New Roman" w:hAnsi="Times New Roman" w:cs="Times New Roman"/>
          <w:sz w:val="24"/>
          <w:szCs w:val="28"/>
        </w:rPr>
        <w:t xml:space="preserve">, </w:t>
      </w:r>
      <w:r w:rsidR="0038111B" w:rsidRPr="00335C2E">
        <w:rPr>
          <w:rFonts w:ascii="Times New Roman" w:hAnsi="Times New Roman" w:cs="Times New Roman"/>
          <w:sz w:val="28"/>
          <w:szCs w:val="28"/>
        </w:rPr>
        <w:t>ураноносного танталового минерала - микролита (</w:t>
      </w:r>
      <w:r w:rsidR="0038111B" w:rsidRPr="00335C2E">
        <w:rPr>
          <w:rFonts w:ascii="Times New Roman" w:hAnsi="Times New Roman" w:cs="Times New Roman"/>
          <w:sz w:val="28"/>
          <w:szCs w:val="28"/>
          <w:lang w:val="en-US"/>
        </w:rPr>
        <w:t>Ta</w:t>
      </w:r>
      <w:r w:rsidR="0038111B" w:rsidRPr="00335C2E">
        <w:rPr>
          <w:rFonts w:ascii="Times New Roman" w:hAnsi="Times New Roman" w:cs="Times New Roman"/>
          <w:sz w:val="28"/>
          <w:szCs w:val="28"/>
        </w:rPr>
        <w:t xml:space="preserve">-31,33; </w:t>
      </w:r>
      <w:r w:rsidR="0038111B" w:rsidRPr="00335C2E">
        <w:rPr>
          <w:rFonts w:ascii="Times New Roman" w:hAnsi="Times New Roman" w:cs="Times New Roman"/>
          <w:sz w:val="28"/>
          <w:szCs w:val="28"/>
          <w:lang w:val="en-US"/>
        </w:rPr>
        <w:t>U</w:t>
      </w:r>
      <w:r w:rsidR="0038111B" w:rsidRPr="00335C2E">
        <w:rPr>
          <w:rFonts w:ascii="Times New Roman" w:hAnsi="Times New Roman" w:cs="Times New Roman"/>
          <w:sz w:val="28"/>
          <w:szCs w:val="28"/>
        </w:rPr>
        <w:t xml:space="preserve"> </w:t>
      </w:r>
      <w:r w:rsidR="00CA71EB" w:rsidRPr="00335C2E">
        <w:rPr>
          <w:rFonts w:ascii="Times New Roman" w:hAnsi="Times New Roman" w:cs="Times New Roman"/>
          <w:sz w:val="28"/>
          <w:szCs w:val="28"/>
        </w:rPr>
        <w:t>–</w:t>
      </w:r>
      <w:r w:rsidR="0038111B" w:rsidRPr="00335C2E">
        <w:rPr>
          <w:rFonts w:ascii="Times New Roman" w:hAnsi="Times New Roman" w:cs="Times New Roman"/>
          <w:sz w:val="28"/>
          <w:szCs w:val="28"/>
        </w:rPr>
        <w:t xml:space="preserve"> 4,46-6,57), касситерита, цинкита и других, которые определяются макроскопически и на микроуровне</w:t>
      </w:r>
      <w:r w:rsidRPr="00335C2E">
        <w:rPr>
          <w:rFonts w:ascii="Times New Roman" w:hAnsi="Times New Roman" w:cs="Times New Roman"/>
          <w:sz w:val="28"/>
          <w:szCs w:val="28"/>
        </w:rPr>
        <w:t xml:space="preserve"> представлены </w:t>
      </w:r>
      <w:r w:rsidR="00346DA7" w:rsidRPr="00335C2E">
        <w:rPr>
          <w:rFonts w:ascii="Times New Roman" w:hAnsi="Times New Roman" w:cs="Times New Roman"/>
          <w:sz w:val="28"/>
          <w:szCs w:val="28"/>
        </w:rPr>
        <w:t xml:space="preserve">как </w:t>
      </w:r>
      <w:r w:rsidRPr="00335C2E">
        <w:rPr>
          <w:rFonts w:ascii="Times New Roman" w:hAnsi="Times New Roman" w:cs="Times New Roman"/>
          <w:sz w:val="28"/>
          <w:szCs w:val="28"/>
        </w:rPr>
        <w:t>рудные минералы</w:t>
      </w:r>
      <w:r w:rsidR="0038111B" w:rsidRPr="00335C2E">
        <w:rPr>
          <w:rFonts w:ascii="Times New Roman" w:hAnsi="Times New Roman" w:cs="Times New Roman"/>
          <w:sz w:val="28"/>
          <w:szCs w:val="28"/>
        </w:rPr>
        <w:t xml:space="preserve">. Танталит-колумбит образует пластинчатые и таблитчатые кристаллы черного цвета. Апатит в протолочках отмечается в виде обломков призматических кристаллов различной окраски (2458 г/т), верделит мелкокристаллический, обогащенный </w:t>
      </w:r>
      <w:r w:rsidR="0038111B" w:rsidRPr="00335C2E">
        <w:rPr>
          <w:rFonts w:ascii="Times New Roman" w:hAnsi="Times New Roman" w:cs="Times New Roman"/>
          <w:sz w:val="28"/>
          <w:szCs w:val="28"/>
          <w:lang w:val="en-US"/>
        </w:rPr>
        <w:t>Li</w:t>
      </w:r>
      <w:r w:rsidR="0038111B" w:rsidRPr="00335C2E">
        <w:rPr>
          <w:rFonts w:ascii="Times New Roman" w:hAnsi="Times New Roman" w:cs="Times New Roman"/>
          <w:sz w:val="28"/>
          <w:szCs w:val="28"/>
          <w:vertAlign w:val="subscript"/>
        </w:rPr>
        <w:t>2</w:t>
      </w:r>
      <w:r w:rsidR="0038111B" w:rsidRPr="00335C2E">
        <w:rPr>
          <w:rFonts w:ascii="Times New Roman" w:hAnsi="Times New Roman" w:cs="Times New Roman"/>
          <w:sz w:val="28"/>
          <w:szCs w:val="28"/>
          <w:lang w:val="en-US"/>
        </w:rPr>
        <w:t>O</w:t>
      </w:r>
      <w:r w:rsidR="0038111B" w:rsidRPr="00335C2E">
        <w:rPr>
          <w:rFonts w:ascii="Times New Roman" w:hAnsi="Times New Roman" w:cs="Times New Roman"/>
          <w:sz w:val="28"/>
          <w:szCs w:val="28"/>
        </w:rPr>
        <w:t xml:space="preserve"> </w:t>
      </w:r>
      <w:r w:rsidR="00CA71EB" w:rsidRPr="00335C2E">
        <w:rPr>
          <w:rFonts w:ascii="Times New Roman" w:hAnsi="Times New Roman" w:cs="Times New Roman"/>
          <w:sz w:val="28"/>
          <w:szCs w:val="28"/>
        </w:rPr>
        <w:t>–</w:t>
      </w:r>
      <w:r w:rsidR="0038111B" w:rsidRPr="00335C2E">
        <w:rPr>
          <w:rFonts w:ascii="Times New Roman" w:hAnsi="Times New Roman" w:cs="Times New Roman"/>
          <w:sz w:val="28"/>
          <w:szCs w:val="28"/>
        </w:rPr>
        <w:t xml:space="preserve"> 0,54%.</w:t>
      </w:r>
    </w:p>
    <w:p w14:paraId="2C72E46E" w14:textId="0326DDB4" w:rsidR="0038111B" w:rsidRPr="00335C2E" w:rsidRDefault="0038111B" w:rsidP="0038111B">
      <w:pPr>
        <w:spacing w:after="0" w:line="240" w:lineRule="auto"/>
        <w:ind w:firstLine="708"/>
        <w:jc w:val="both"/>
        <w:rPr>
          <w:rFonts w:ascii="Times New Roman" w:hAnsi="Times New Roman"/>
          <w:sz w:val="28"/>
          <w:szCs w:val="24"/>
        </w:rPr>
      </w:pPr>
      <w:r w:rsidRPr="00335C2E">
        <w:rPr>
          <w:rFonts w:ascii="Times New Roman" w:hAnsi="Times New Roman"/>
          <w:i/>
          <w:iCs/>
          <w:sz w:val="28"/>
          <w:szCs w:val="24"/>
        </w:rPr>
        <w:t>Альбитовый комплекс</w:t>
      </w:r>
      <w:r w:rsidRPr="00335C2E">
        <w:rPr>
          <w:rFonts w:ascii="Times New Roman" w:hAnsi="Times New Roman"/>
          <w:sz w:val="28"/>
          <w:szCs w:val="24"/>
        </w:rPr>
        <w:t xml:space="preserve"> представляет собой матрицу для редкометалльных пегматитов и имеет широкое развитие на месторождении. Сложен преимущественно альбитом (95%) с незначительной примесью кварца (до 5%), мусковита, турмалина, граната и других минералов. Внешне </w:t>
      </w:r>
      <w:r w:rsidR="00CA71EB" w:rsidRPr="00335C2E">
        <w:rPr>
          <w:rFonts w:ascii="Times New Roman" w:hAnsi="Times New Roman"/>
          <w:sz w:val="28"/>
          <w:szCs w:val="24"/>
        </w:rPr>
        <w:t>–</w:t>
      </w:r>
      <w:r w:rsidRPr="00335C2E">
        <w:rPr>
          <w:rFonts w:ascii="Times New Roman" w:hAnsi="Times New Roman"/>
          <w:sz w:val="28"/>
          <w:szCs w:val="24"/>
        </w:rPr>
        <w:t xml:space="preserve"> это порода массивного облика белого цвета, сложенная в основном мелкозернистым пластинчатым альбитом и его сахаровидной разновидностью с розовым гранатом (рисунок 4.7) [</w:t>
      </w:r>
      <w:r w:rsidR="00D65A90" w:rsidRPr="00335C2E">
        <w:rPr>
          <w:rFonts w:ascii="Times New Roman" w:hAnsi="Times New Roman"/>
          <w:sz w:val="28"/>
          <w:szCs w:val="24"/>
        </w:rPr>
        <w:t>64</w:t>
      </w:r>
      <w:r w:rsidRPr="00335C2E">
        <w:rPr>
          <w:rFonts w:ascii="Times New Roman" w:hAnsi="Times New Roman"/>
          <w:sz w:val="28"/>
          <w:szCs w:val="24"/>
        </w:rPr>
        <w:t>, с. 129].</w:t>
      </w:r>
    </w:p>
    <w:p w14:paraId="4EB21C50" w14:textId="69DD568B" w:rsidR="0038111B" w:rsidRPr="00335C2E" w:rsidRDefault="0038111B" w:rsidP="0038111B">
      <w:pPr>
        <w:spacing w:after="0" w:line="240" w:lineRule="auto"/>
        <w:ind w:firstLine="708"/>
        <w:jc w:val="both"/>
        <w:rPr>
          <w:rFonts w:ascii="Times New Roman" w:hAnsi="Times New Roman"/>
          <w:sz w:val="28"/>
          <w:szCs w:val="24"/>
        </w:rPr>
      </w:pPr>
      <w:r w:rsidRPr="00335C2E">
        <w:rPr>
          <w:rFonts w:ascii="Times New Roman" w:hAnsi="Times New Roman"/>
          <w:sz w:val="28"/>
          <w:szCs w:val="24"/>
        </w:rPr>
        <w:t xml:space="preserve">Разновидности данного комплекса проявлены в центральных частях, висячем и лежачем боках пегматитовых жил. Кроме альбита и кварца отмечаются танталит-колумбит, касситерит. К характерным минералам относятся также апатит, гранат, турмалин (шерл и верделит) и фосфаты Li, Mn, Fe. Наблюдается сподумен, циркон, сфалерит, корунд, флюорит и биотит. </w:t>
      </w:r>
      <w:r w:rsidRPr="00335C2E">
        <w:rPr>
          <w:rFonts w:ascii="Times New Roman" w:hAnsi="Times New Roman" w:cs="Times New Roman"/>
          <w:sz w:val="28"/>
          <w:szCs w:val="28"/>
        </w:rPr>
        <w:t xml:space="preserve">Отличительная особенность комплекса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обогащенность фосфатами </w:t>
      </w:r>
      <w:r w:rsidRPr="00335C2E">
        <w:rPr>
          <w:rFonts w:ascii="Times New Roman" w:hAnsi="Times New Roman" w:cs="Times New Roman"/>
          <w:sz w:val="28"/>
          <w:szCs w:val="28"/>
          <w:lang w:val="en-US"/>
        </w:rPr>
        <w:t>Li</w:t>
      </w:r>
      <w:r w:rsidRPr="00335C2E">
        <w:rPr>
          <w:rFonts w:ascii="Times New Roman" w:hAnsi="Times New Roman" w:cs="Times New Roman"/>
          <w:sz w:val="28"/>
          <w:szCs w:val="28"/>
        </w:rPr>
        <w:t xml:space="preserve">, </w:t>
      </w:r>
      <w:r w:rsidRPr="00335C2E">
        <w:rPr>
          <w:rFonts w:ascii="Times New Roman" w:hAnsi="Times New Roman" w:cs="Times New Roman"/>
          <w:sz w:val="28"/>
          <w:szCs w:val="28"/>
          <w:lang w:val="en-US"/>
        </w:rPr>
        <w:t>Mn</w:t>
      </w:r>
      <w:r w:rsidRPr="00335C2E">
        <w:rPr>
          <w:rFonts w:ascii="Times New Roman" w:hAnsi="Times New Roman" w:cs="Times New Roman"/>
          <w:sz w:val="28"/>
          <w:szCs w:val="28"/>
        </w:rPr>
        <w:t xml:space="preserve">, </w:t>
      </w:r>
      <w:r w:rsidRPr="00335C2E">
        <w:rPr>
          <w:rFonts w:ascii="Times New Roman" w:hAnsi="Times New Roman" w:cs="Times New Roman"/>
          <w:sz w:val="28"/>
          <w:szCs w:val="28"/>
          <w:lang w:val="en-US"/>
        </w:rPr>
        <w:t>Fe</w:t>
      </w:r>
      <w:r w:rsidRPr="00335C2E">
        <w:rPr>
          <w:rFonts w:ascii="Times New Roman" w:hAnsi="Times New Roman" w:cs="Times New Roman"/>
          <w:sz w:val="28"/>
          <w:szCs w:val="28"/>
        </w:rPr>
        <w:t>, образующими гнезда, линзочки и пятна черной окраски размером в несколько сантиметров</w:t>
      </w:r>
      <w:r w:rsidR="00D65A90" w:rsidRPr="00335C2E">
        <w:rPr>
          <w:rFonts w:ascii="Times New Roman" w:hAnsi="Times New Roman" w:cs="Times New Roman"/>
          <w:sz w:val="28"/>
          <w:szCs w:val="28"/>
        </w:rPr>
        <w:t>.</w:t>
      </w:r>
    </w:p>
    <w:p w14:paraId="21F5066D" w14:textId="77777777" w:rsidR="0038111B" w:rsidRPr="00335C2E" w:rsidRDefault="0038111B" w:rsidP="0038111B">
      <w:pPr>
        <w:spacing w:after="0" w:line="240" w:lineRule="auto"/>
        <w:ind w:firstLine="708"/>
        <w:jc w:val="both"/>
        <w:rPr>
          <w:rFonts w:ascii="Times New Roman" w:hAnsi="Times New Roman"/>
          <w:sz w:val="28"/>
          <w:szCs w:val="24"/>
        </w:rPr>
      </w:pPr>
    </w:p>
    <w:p w14:paraId="50044383" w14:textId="77777777" w:rsidR="0038111B" w:rsidRPr="00335C2E" w:rsidRDefault="0038111B" w:rsidP="0038111B">
      <w:pPr>
        <w:spacing w:after="0" w:line="240" w:lineRule="auto"/>
        <w:ind w:firstLine="708"/>
        <w:jc w:val="both"/>
        <w:rPr>
          <w:rFonts w:ascii="Times New Roman" w:hAnsi="Times New Roman"/>
          <w:sz w:val="28"/>
          <w:szCs w:val="24"/>
        </w:rPr>
      </w:pPr>
      <w:r w:rsidRPr="00335C2E">
        <w:rPr>
          <w:noProof/>
          <w:lang w:eastAsia="ru-RU"/>
        </w:rPr>
        <mc:AlternateContent>
          <mc:Choice Requires="wps">
            <w:drawing>
              <wp:anchor distT="0" distB="0" distL="114300" distR="114300" simplePos="0" relativeHeight="251894784" behindDoc="0" locked="0" layoutInCell="1" allowOverlap="1" wp14:anchorId="2CC02394" wp14:editId="6221B011">
                <wp:simplePos x="0" y="0"/>
                <wp:positionH relativeFrom="column">
                  <wp:posOffset>714375</wp:posOffset>
                </wp:positionH>
                <wp:positionV relativeFrom="paragraph">
                  <wp:posOffset>2540</wp:posOffset>
                </wp:positionV>
                <wp:extent cx="1828800" cy="1828800"/>
                <wp:effectExtent l="0" t="0" r="0" b="0"/>
                <wp:wrapNone/>
                <wp:docPr id="12" name="Надпись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0C43B2C"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CC02394" id="Надпись 12" o:spid="_x0000_s1037" type="#_x0000_t202" style="position:absolute;left:0;text-align:left;margin-left:56.25pt;margin-top:.2pt;width:2in;height:2in;z-index:2518947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" filled="f" stroked="f">
                <v:textbox style="mso-fit-shape-to-text:t">
                  <w:txbxContent>
                    <w:p w14:paraId="30C43B2C"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v:textbox>
              </v:shape>
            </w:pict>
          </mc:Fallback>
        </mc:AlternateContent>
      </w:r>
      <w:r w:rsidRPr="00335C2E">
        <w:rPr>
          <w:noProof/>
          <w:lang w:eastAsia="ru-RU"/>
        </w:rPr>
        <mc:AlternateContent>
          <mc:Choice Requires="wps">
            <w:drawing>
              <wp:anchor distT="0" distB="0" distL="114300" distR="114300" simplePos="0" relativeHeight="251895808" behindDoc="0" locked="0" layoutInCell="1" allowOverlap="1" wp14:anchorId="416C6B12" wp14:editId="775464C8">
                <wp:simplePos x="0" y="0"/>
                <wp:positionH relativeFrom="column">
                  <wp:posOffset>3288383</wp:posOffset>
                </wp:positionH>
                <wp:positionV relativeFrom="paragraph">
                  <wp:posOffset>-3739</wp:posOffset>
                </wp:positionV>
                <wp:extent cx="1828800" cy="1828800"/>
                <wp:effectExtent l="0" t="0" r="0" b="3810"/>
                <wp:wrapNone/>
                <wp:docPr id="13" name="Надпись 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161DED0"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16C6B12" id="Надпись 13" o:spid="_x0000_s1038" type="#_x0000_t202" style="position:absolute;left:0;text-align:left;margin-left:258.95pt;margin-top:-.3pt;width:2in;height:2in;z-index:251895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" filled="f" stroked="f">
                <v:textbox style="mso-fit-shape-to-text:t">
                  <w:txbxContent>
                    <w:p w14:paraId="0161DED0"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v:textbox>
              </v:shape>
            </w:pict>
          </mc:Fallback>
        </mc:AlternateContent>
      </w:r>
      <w:r w:rsidRPr="00335C2E">
        <w:rPr>
          <w:rFonts w:ascii="Times New Roman" w:hAnsi="Times New Roman" w:cs="Times New Roman"/>
          <w:noProof/>
          <w:sz w:val="28"/>
          <w:szCs w:val="28"/>
          <w:lang w:eastAsia="ru-RU"/>
        </w:rPr>
        <w:drawing>
          <wp:anchor distT="0" distB="0" distL="114300" distR="114300" simplePos="0" relativeHeight="251891712" behindDoc="0" locked="0" layoutInCell="1" allowOverlap="1" wp14:anchorId="7BAB454A" wp14:editId="748E12CD">
            <wp:simplePos x="0" y="0"/>
            <wp:positionH relativeFrom="column">
              <wp:posOffset>714375</wp:posOffset>
            </wp:positionH>
            <wp:positionV relativeFrom="paragraph">
              <wp:posOffset>1905</wp:posOffset>
            </wp:positionV>
            <wp:extent cx="2286000" cy="1981200"/>
            <wp:effectExtent l="0" t="0" r="0" b="0"/>
            <wp:wrapThrough wrapText="bothSides">
              <wp:wrapPolygon edited="0">
                <wp:start x="0" y="0"/>
                <wp:lineTo x="0" y="21392"/>
                <wp:lineTo x="21420" y="21392"/>
                <wp:lineTo x="21420" y="0"/>
                <wp:lineTo x="0" y="0"/>
              </wp:wrapPolygon>
            </wp:wrapThrough>
            <wp:docPr id="563" name="Рисунок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86" cstate="print">
                      <a:lum contrast="20000"/>
                      <a:extLst>
                        <a:ext uri="{28A0092B-C50C-407E-A947-70E740481C1C}">
                          <a14:useLocalDpi xmlns:a14="http://schemas.microsoft.com/office/drawing/2010/main" val="0"/>
                        </a:ext>
                      </a:extLst>
                    </a:blip>
                    <a:srcRect l="6195" t="2325" r="16371" b="1993"/>
                    <a:stretch>
                      <a:fillRect/>
                    </a:stretch>
                  </pic:blipFill>
                  <pic:spPr bwMode="auto">
                    <a:xfrm>
                      <a:off x="0" y="0"/>
                      <a:ext cx="2286000" cy="1981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5C2E">
        <w:rPr>
          <w:rFonts w:ascii="Times New Roman" w:hAnsi="Times New Roman" w:cs="Times New Roman"/>
          <w:noProof/>
          <w:sz w:val="28"/>
          <w:szCs w:val="28"/>
          <w:lang w:eastAsia="ru-RU"/>
        </w:rPr>
        <w:drawing>
          <wp:anchor distT="0" distB="0" distL="114300" distR="114300" simplePos="0" relativeHeight="251890688" behindDoc="0" locked="0" layoutInCell="1" allowOverlap="1" wp14:anchorId="09744A79" wp14:editId="4D59AB25">
            <wp:simplePos x="0" y="0"/>
            <wp:positionH relativeFrom="column">
              <wp:posOffset>3288382</wp:posOffset>
            </wp:positionH>
            <wp:positionV relativeFrom="paragraph">
              <wp:posOffset>353</wp:posOffset>
            </wp:positionV>
            <wp:extent cx="2708910" cy="2014855"/>
            <wp:effectExtent l="0" t="0" r="0" b="4445"/>
            <wp:wrapThrough wrapText="bothSides">
              <wp:wrapPolygon edited="0">
                <wp:start x="0" y="0"/>
                <wp:lineTo x="0" y="21443"/>
                <wp:lineTo x="21418" y="21443"/>
                <wp:lineTo x="21418" y="0"/>
                <wp:lineTo x="0" y="0"/>
              </wp:wrapPolygon>
            </wp:wrapThrough>
            <wp:docPr id="439144897" name="Рисунок 439144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cstate="print">
                      <a:lum contrast="20000"/>
                      <a:extLst>
                        <a:ext uri="{28A0092B-C50C-407E-A947-70E740481C1C}">
                          <a14:useLocalDpi xmlns:a14="http://schemas.microsoft.com/office/drawing/2010/main" val="0"/>
                        </a:ext>
                      </a:extLst>
                    </a:blip>
                    <a:srcRect l="8858" t="5150" r="6572" b="19742"/>
                    <a:stretch>
                      <a:fillRect/>
                    </a:stretch>
                  </pic:blipFill>
                  <pic:spPr bwMode="auto">
                    <a:xfrm>
                      <a:off x="0" y="0"/>
                      <a:ext cx="2708910" cy="20148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9ED01B" w14:textId="77777777" w:rsidR="0038111B" w:rsidRPr="00335C2E" w:rsidRDefault="0038111B" w:rsidP="0038111B">
      <w:pPr>
        <w:spacing w:after="0" w:line="240" w:lineRule="auto"/>
        <w:ind w:firstLine="708"/>
        <w:jc w:val="center"/>
        <w:rPr>
          <w:rFonts w:ascii="Times New Roman" w:hAnsi="Times New Roman"/>
          <w:sz w:val="28"/>
          <w:szCs w:val="24"/>
        </w:rPr>
      </w:pPr>
    </w:p>
    <w:p w14:paraId="3DA27BA4" w14:textId="77777777" w:rsidR="0038111B" w:rsidRPr="00335C2E" w:rsidRDefault="0038111B" w:rsidP="0038111B">
      <w:pPr>
        <w:spacing w:after="0" w:line="240" w:lineRule="auto"/>
        <w:ind w:firstLine="708"/>
        <w:jc w:val="both"/>
        <w:rPr>
          <w:rFonts w:ascii="Times New Roman" w:hAnsi="Times New Roman"/>
          <w:i/>
          <w:iCs/>
          <w:sz w:val="16"/>
          <w:szCs w:val="14"/>
        </w:rPr>
      </w:pPr>
    </w:p>
    <w:p w14:paraId="1D6E28A2" w14:textId="77777777" w:rsidR="0038111B" w:rsidRPr="00335C2E" w:rsidRDefault="0038111B" w:rsidP="0038111B">
      <w:pPr>
        <w:spacing w:after="0" w:line="240" w:lineRule="auto"/>
        <w:ind w:firstLine="708"/>
        <w:jc w:val="center"/>
        <w:rPr>
          <w:rFonts w:ascii="Times New Roman" w:hAnsi="Times New Roman" w:cs="Times New Roman"/>
          <w:sz w:val="28"/>
          <w:szCs w:val="28"/>
        </w:rPr>
      </w:pPr>
    </w:p>
    <w:p w14:paraId="26199177" w14:textId="77777777" w:rsidR="0038111B" w:rsidRPr="00335C2E" w:rsidRDefault="0038111B" w:rsidP="0038111B">
      <w:pPr>
        <w:spacing w:after="0" w:line="240" w:lineRule="auto"/>
        <w:ind w:firstLine="708"/>
        <w:jc w:val="center"/>
        <w:rPr>
          <w:rFonts w:ascii="Times New Roman" w:hAnsi="Times New Roman" w:cs="Times New Roman"/>
          <w:sz w:val="28"/>
          <w:szCs w:val="28"/>
        </w:rPr>
      </w:pPr>
    </w:p>
    <w:p w14:paraId="3DEE4810" w14:textId="77777777" w:rsidR="0038111B" w:rsidRPr="00335C2E" w:rsidRDefault="0038111B" w:rsidP="0038111B">
      <w:pPr>
        <w:spacing w:after="0" w:line="240" w:lineRule="auto"/>
        <w:ind w:firstLine="708"/>
        <w:jc w:val="center"/>
        <w:rPr>
          <w:rFonts w:ascii="Times New Roman" w:hAnsi="Times New Roman" w:cs="Times New Roman"/>
          <w:sz w:val="28"/>
          <w:szCs w:val="28"/>
        </w:rPr>
      </w:pPr>
    </w:p>
    <w:p w14:paraId="794F72BD" w14:textId="77777777" w:rsidR="0038111B" w:rsidRPr="00335C2E" w:rsidRDefault="0038111B" w:rsidP="0038111B">
      <w:pPr>
        <w:spacing w:after="0" w:line="240" w:lineRule="auto"/>
        <w:ind w:firstLine="708"/>
        <w:jc w:val="center"/>
        <w:rPr>
          <w:rFonts w:ascii="Times New Roman" w:hAnsi="Times New Roman" w:cs="Times New Roman"/>
          <w:sz w:val="28"/>
          <w:szCs w:val="28"/>
        </w:rPr>
      </w:pPr>
    </w:p>
    <w:p w14:paraId="77F1B032" w14:textId="77777777" w:rsidR="0038111B" w:rsidRPr="00335C2E" w:rsidRDefault="0038111B" w:rsidP="0038111B">
      <w:pPr>
        <w:spacing w:after="0" w:line="240" w:lineRule="auto"/>
        <w:ind w:firstLine="708"/>
        <w:jc w:val="center"/>
        <w:rPr>
          <w:rFonts w:ascii="Times New Roman" w:hAnsi="Times New Roman" w:cs="Times New Roman"/>
          <w:sz w:val="28"/>
          <w:szCs w:val="28"/>
        </w:rPr>
      </w:pPr>
      <w:r w:rsidRPr="00335C2E">
        <w:rPr>
          <w:rFonts w:ascii="Times New Roman" w:hAnsi="Times New Roman" w:cs="Times New Roman"/>
          <w:noProof/>
          <w:sz w:val="28"/>
          <w:szCs w:val="28"/>
          <w:lang w:eastAsia="ru-RU"/>
        </w:rPr>
        <w:drawing>
          <wp:anchor distT="0" distB="0" distL="114300" distR="114300" simplePos="0" relativeHeight="251729920" behindDoc="0" locked="0" layoutInCell="1" allowOverlap="1" wp14:anchorId="04078436" wp14:editId="2F67AFF5">
            <wp:simplePos x="0" y="0"/>
            <wp:positionH relativeFrom="column">
              <wp:posOffset>714798</wp:posOffset>
            </wp:positionH>
            <wp:positionV relativeFrom="paragraph">
              <wp:posOffset>171450</wp:posOffset>
            </wp:positionV>
            <wp:extent cx="1432560" cy="222885"/>
            <wp:effectExtent l="0" t="0" r="0" b="5715"/>
            <wp:wrapNone/>
            <wp:docPr id="564" name="Рисунок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32560" cy="222885"/>
                    </a:xfrm>
                    <a:prstGeom prst="rect">
                      <a:avLst/>
                    </a:prstGeom>
                    <a:noFill/>
                  </pic:spPr>
                </pic:pic>
              </a:graphicData>
            </a:graphic>
            <wp14:sizeRelH relativeFrom="page">
              <wp14:pctWidth>0</wp14:pctWidth>
            </wp14:sizeRelH>
            <wp14:sizeRelV relativeFrom="page">
              <wp14:pctHeight>0</wp14:pctHeight>
            </wp14:sizeRelV>
          </wp:anchor>
        </w:drawing>
      </w:r>
    </w:p>
    <w:p w14:paraId="0E0171F7" w14:textId="77777777" w:rsidR="0038111B" w:rsidRPr="00335C2E" w:rsidRDefault="0038111B" w:rsidP="0038111B">
      <w:pPr>
        <w:spacing w:after="0" w:line="240" w:lineRule="auto"/>
        <w:ind w:firstLine="708"/>
        <w:jc w:val="center"/>
        <w:rPr>
          <w:rFonts w:ascii="Times New Roman" w:hAnsi="Times New Roman" w:cs="Times New Roman"/>
          <w:sz w:val="28"/>
          <w:szCs w:val="28"/>
        </w:rPr>
      </w:pPr>
    </w:p>
    <w:p w14:paraId="687DD7AF" w14:textId="77777777" w:rsidR="0038111B" w:rsidRPr="00335C2E" w:rsidRDefault="0038111B" w:rsidP="0038111B">
      <w:pPr>
        <w:spacing w:after="0" w:line="240" w:lineRule="auto"/>
        <w:ind w:firstLine="708"/>
        <w:jc w:val="center"/>
        <w:rPr>
          <w:rFonts w:ascii="Times New Roman" w:hAnsi="Times New Roman" w:cs="Times New Roman"/>
          <w:sz w:val="28"/>
          <w:szCs w:val="28"/>
        </w:rPr>
      </w:pPr>
      <w:r w:rsidRPr="00335C2E">
        <w:rPr>
          <w:rFonts w:ascii="Times New Roman" w:hAnsi="Times New Roman" w:cs="Times New Roman"/>
          <w:noProof/>
          <w:sz w:val="28"/>
          <w:szCs w:val="28"/>
          <w:lang w:eastAsia="ru-RU"/>
        </w:rPr>
        <w:drawing>
          <wp:anchor distT="0" distB="0" distL="114300" distR="114300" simplePos="0" relativeHeight="251893760" behindDoc="0" locked="0" layoutInCell="1" allowOverlap="1" wp14:anchorId="37D62784" wp14:editId="2DB6C0CE">
            <wp:simplePos x="0" y="0"/>
            <wp:positionH relativeFrom="column">
              <wp:posOffset>3260161</wp:posOffset>
            </wp:positionH>
            <wp:positionV relativeFrom="paragraph">
              <wp:posOffset>68510</wp:posOffset>
            </wp:positionV>
            <wp:extent cx="884555" cy="156563"/>
            <wp:effectExtent l="0" t="0" r="0" b="0"/>
            <wp:wrapNone/>
            <wp:docPr id="439144898" name="Рисунок 439144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t="89661" r="56534"/>
                    <a:stretch>
                      <a:fillRect/>
                    </a:stretch>
                  </pic:blipFill>
                  <pic:spPr bwMode="auto">
                    <a:xfrm>
                      <a:off x="0" y="0"/>
                      <a:ext cx="884555" cy="156563"/>
                    </a:xfrm>
                    <a:prstGeom prst="rect">
                      <a:avLst/>
                    </a:prstGeom>
                    <a:noFill/>
                  </pic:spPr>
                </pic:pic>
              </a:graphicData>
            </a:graphic>
            <wp14:sizeRelH relativeFrom="page">
              <wp14:pctWidth>0</wp14:pctWidth>
            </wp14:sizeRelH>
            <wp14:sizeRelV relativeFrom="page">
              <wp14:pctHeight>0</wp14:pctHeight>
            </wp14:sizeRelV>
          </wp:anchor>
        </w:drawing>
      </w:r>
      <w:r w:rsidRPr="00335C2E">
        <w:rPr>
          <w:rFonts w:ascii="Times New Roman" w:hAnsi="Times New Roman" w:cs="Times New Roman"/>
          <w:noProof/>
          <w:sz w:val="28"/>
          <w:szCs w:val="28"/>
          <w:lang w:eastAsia="ru-RU"/>
        </w:rPr>
        <w:drawing>
          <wp:anchor distT="0" distB="0" distL="114300" distR="114300" simplePos="0" relativeHeight="251892736" behindDoc="0" locked="0" layoutInCell="1" allowOverlap="1" wp14:anchorId="570F6E1C" wp14:editId="060008C2">
            <wp:simplePos x="0" y="0"/>
            <wp:positionH relativeFrom="column">
              <wp:posOffset>714798</wp:posOffset>
            </wp:positionH>
            <wp:positionV relativeFrom="paragraph">
              <wp:posOffset>61666</wp:posOffset>
            </wp:positionV>
            <wp:extent cx="1431796" cy="218792"/>
            <wp:effectExtent l="0" t="0" r="0" b="0"/>
            <wp:wrapNone/>
            <wp:docPr id="439144899" name="Рисунок 439144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47573" cy="221203"/>
                    </a:xfrm>
                    <a:prstGeom prst="rect">
                      <a:avLst/>
                    </a:prstGeom>
                    <a:noFill/>
                  </pic:spPr>
                </pic:pic>
              </a:graphicData>
            </a:graphic>
            <wp14:sizeRelH relativeFrom="page">
              <wp14:pctWidth>0</wp14:pctWidth>
            </wp14:sizeRelH>
            <wp14:sizeRelV relativeFrom="page">
              <wp14:pctHeight>0</wp14:pctHeight>
            </wp14:sizeRelV>
          </wp:anchor>
        </w:drawing>
      </w:r>
    </w:p>
    <w:p w14:paraId="3EC8554D" w14:textId="2CDC7670" w:rsidR="0038111B" w:rsidRPr="00335C2E" w:rsidRDefault="0038111B" w:rsidP="00002C93">
      <w:pPr>
        <w:spacing w:after="0" w:line="240" w:lineRule="auto"/>
        <w:jc w:val="center"/>
        <w:rPr>
          <w:rFonts w:ascii="Times New Roman" w:hAnsi="Times New Roman"/>
          <w:sz w:val="28"/>
          <w:szCs w:val="24"/>
        </w:rPr>
      </w:pPr>
      <w:r w:rsidRPr="00335C2E">
        <w:rPr>
          <w:rFonts w:ascii="Times New Roman" w:hAnsi="Times New Roman" w:cs="Times New Roman"/>
          <w:sz w:val="28"/>
          <w:szCs w:val="28"/>
        </w:rPr>
        <w:t>Рисунок 4.7</w:t>
      </w:r>
      <w:r w:rsidRPr="00335C2E">
        <w:rPr>
          <w:rFonts w:ascii="Times New Roman" w:hAnsi="Times New Roman"/>
          <w:sz w:val="28"/>
          <w:szCs w:val="24"/>
        </w:rPr>
        <w:t xml:space="preserve"> </w:t>
      </w:r>
      <w:r w:rsidR="00CA71EB" w:rsidRPr="00335C2E">
        <w:rPr>
          <w:rFonts w:ascii="Times New Roman" w:hAnsi="Times New Roman"/>
          <w:sz w:val="28"/>
          <w:szCs w:val="24"/>
        </w:rPr>
        <w:t>–</w:t>
      </w:r>
      <w:r w:rsidRPr="00335C2E">
        <w:rPr>
          <w:rFonts w:ascii="Times New Roman" w:hAnsi="Times New Roman"/>
          <w:sz w:val="28"/>
          <w:szCs w:val="24"/>
        </w:rPr>
        <w:t xml:space="preserve"> Типоморфные минералы альбитового комплекса: а) альбит сахаровидный; б) альбитизированный пегматит с мусковитом.</w:t>
      </w:r>
    </w:p>
    <w:p w14:paraId="267D4710" w14:textId="6C077A48" w:rsidR="0038111B" w:rsidRPr="00335C2E" w:rsidRDefault="0038111B" w:rsidP="0038111B">
      <w:pPr>
        <w:spacing w:after="0" w:line="240" w:lineRule="auto"/>
        <w:ind w:firstLine="708"/>
        <w:jc w:val="center"/>
        <w:rPr>
          <w:rFonts w:ascii="Times New Roman" w:hAnsi="Times New Roman"/>
          <w:sz w:val="28"/>
          <w:szCs w:val="28"/>
        </w:rPr>
      </w:pPr>
      <w:r w:rsidRPr="00335C2E">
        <w:rPr>
          <w:rFonts w:ascii="Times New Roman" w:hAnsi="Times New Roman"/>
          <w:sz w:val="28"/>
          <w:szCs w:val="28"/>
        </w:rPr>
        <w:t>Фото из коллекции Дьячкова Б.А.</w:t>
      </w:r>
    </w:p>
    <w:p w14:paraId="75EB17EF" w14:textId="57022EB9" w:rsidR="00D65A90" w:rsidRPr="00335C2E" w:rsidRDefault="00D65A90" w:rsidP="0038111B">
      <w:pPr>
        <w:spacing w:after="0" w:line="240" w:lineRule="auto"/>
        <w:ind w:firstLine="708"/>
        <w:jc w:val="center"/>
        <w:rPr>
          <w:rFonts w:ascii="Times New Roman" w:hAnsi="Times New Roman"/>
          <w:sz w:val="28"/>
          <w:szCs w:val="28"/>
        </w:rPr>
      </w:pPr>
    </w:p>
    <w:p w14:paraId="09C755A3" w14:textId="7C9E6FC8" w:rsidR="00D65A90" w:rsidRPr="00335C2E" w:rsidRDefault="00D65A90" w:rsidP="00D65A90">
      <w:pPr>
        <w:spacing w:after="0" w:line="240" w:lineRule="auto"/>
        <w:ind w:firstLine="708"/>
        <w:jc w:val="both"/>
        <w:rPr>
          <w:rFonts w:ascii="Times New Roman" w:hAnsi="Times New Roman"/>
          <w:sz w:val="24"/>
        </w:rPr>
      </w:pPr>
      <w:r w:rsidRPr="00335C2E">
        <w:rPr>
          <w:rFonts w:ascii="Times New Roman" w:hAnsi="Times New Roman"/>
          <w:sz w:val="24"/>
        </w:rPr>
        <w:t xml:space="preserve">Примечание </w:t>
      </w:r>
      <w:r w:rsidR="00CA71EB" w:rsidRPr="00335C2E">
        <w:rPr>
          <w:rFonts w:ascii="Times New Roman" w:hAnsi="Times New Roman"/>
          <w:sz w:val="24"/>
        </w:rPr>
        <w:t>–</w:t>
      </w:r>
      <w:r w:rsidRPr="00335C2E">
        <w:rPr>
          <w:rFonts w:ascii="Times New Roman" w:hAnsi="Times New Roman"/>
          <w:sz w:val="24"/>
        </w:rPr>
        <w:t xml:space="preserve"> Составлено по источнику [64, c. 129]</w:t>
      </w:r>
      <w:r w:rsidR="00002C93" w:rsidRPr="00335C2E">
        <w:rPr>
          <w:rFonts w:ascii="Times New Roman" w:hAnsi="Times New Roman"/>
          <w:sz w:val="24"/>
        </w:rPr>
        <w:t>.</w:t>
      </w:r>
    </w:p>
    <w:p w14:paraId="2F1BED5B" w14:textId="77777777" w:rsidR="0038111B" w:rsidRPr="00335C2E" w:rsidRDefault="0038111B" w:rsidP="0038111B">
      <w:pPr>
        <w:spacing w:after="0" w:line="240" w:lineRule="auto"/>
        <w:ind w:firstLine="708"/>
        <w:jc w:val="both"/>
        <w:rPr>
          <w:rFonts w:ascii="Times New Roman" w:hAnsi="Times New Roman"/>
          <w:i/>
          <w:iCs/>
          <w:sz w:val="18"/>
          <w:szCs w:val="16"/>
        </w:rPr>
      </w:pPr>
    </w:p>
    <w:p w14:paraId="5D6D8CE8" w14:textId="4EF9A36D" w:rsidR="0038111B" w:rsidRPr="00335C2E" w:rsidRDefault="0038111B" w:rsidP="0038111B">
      <w:pPr>
        <w:spacing w:after="0" w:line="240" w:lineRule="auto"/>
        <w:ind w:firstLine="708"/>
        <w:jc w:val="both"/>
        <w:rPr>
          <w:rFonts w:ascii="Times New Roman" w:hAnsi="Times New Roman"/>
          <w:sz w:val="28"/>
          <w:szCs w:val="24"/>
        </w:rPr>
      </w:pPr>
      <w:bookmarkStart w:id="49" w:name="_Hlk196791327"/>
      <w:r w:rsidRPr="00335C2E">
        <w:rPr>
          <w:rFonts w:ascii="Times New Roman" w:hAnsi="Times New Roman" w:cs="Times New Roman"/>
          <w:i/>
          <w:sz w:val="28"/>
          <w:szCs w:val="28"/>
        </w:rPr>
        <w:t>Сподуменсодержащие пегматиты</w:t>
      </w:r>
      <w:r w:rsidRPr="00335C2E">
        <w:rPr>
          <w:rFonts w:ascii="Times New Roman" w:hAnsi="Times New Roman" w:cs="Times New Roman"/>
          <w:sz w:val="28"/>
          <w:szCs w:val="28"/>
        </w:rPr>
        <w:t xml:space="preserve"> являются главными концентраторами редкометалльного оруденения. Они объединяют несколько продуктивных минеральных комплексов: кварц-клевеландитовый, сподумен-клевеландит-лепидолитовый (цветной) и их разновидности</w:t>
      </w:r>
      <w:r w:rsidR="00E61E46" w:rsidRPr="00335C2E">
        <w:rPr>
          <w:rFonts w:ascii="Times New Roman" w:hAnsi="Times New Roman" w:cs="Times New Roman"/>
          <w:sz w:val="28"/>
          <w:szCs w:val="28"/>
        </w:rPr>
        <w:t xml:space="preserve"> [66, с. 134]</w:t>
      </w:r>
      <w:r w:rsidRPr="00335C2E">
        <w:rPr>
          <w:rFonts w:ascii="Times New Roman" w:hAnsi="Times New Roman" w:cs="Times New Roman"/>
          <w:sz w:val="28"/>
          <w:szCs w:val="28"/>
        </w:rPr>
        <w:t>, детально описанные в работе [</w:t>
      </w:r>
      <w:r w:rsidR="00E61E46" w:rsidRPr="00335C2E">
        <w:rPr>
          <w:rFonts w:ascii="Times New Roman" w:hAnsi="Times New Roman" w:cs="Times New Roman"/>
          <w:sz w:val="28"/>
          <w:szCs w:val="28"/>
        </w:rPr>
        <w:t>67</w:t>
      </w:r>
      <w:r w:rsidRPr="00335C2E">
        <w:rPr>
          <w:rFonts w:ascii="Times New Roman" w:hAnsi="Times New Roman" w:cs="Times New Roman"/>
          <w:sz w:val="28"/>
          <w:szCs w:val="28"/>
        </w:rPr>
        <w:t xml:space="preserve">]. Характеризуются сложностью вещественного состава, содержащих </w:t>
      </w:r>
      <w:r w:rsidRPr="00335C2E">
        <w:rPr>
          <w:rFonts w:ascii="Times New Roman" w:hAnsi="Times New Roman" w:cs="Times New Roman"/>
          <w:sz w:val="28"/>
          <w:szCs w:val="28"/>
        </w:rPr>
        <w:lastRenderedPageBreak/>
        <w:t>типоморфные уникальные минералы нескольких генераций (клевеландит, лепидолит, сподумен, петалит, амблигонит, поллуцит, цветные турмалины, касситерит, танталит-колумбит,</w:t>
      </w:r>
      <w:r w:rsidRPr="00335C2E">
        <w:rPr>
          <w:rFonts w:ascii="Times New Roman" w:hAnsi="Times New Roman" w:cs="Times New Roman"/>
          <w:sz w:val="28"/>
          <w:szCs w:val="28"/>
          <w:lang w:val="kk-KZ"/>
        </w:rPr>
        <w:t xml:space="preserve"> </w:t>
      </w:r>
      <w:r w:rsidRPr="00335C2E">
        <w:rPr>
          <w:rFonts w:ascii="Times New Roman" w:hAnsi="Times New Roman" w:cs="Times New Roman"/>
          <w:sz w:val="28"/>
          <w:szCs w:val="28"/>
        </w:rPr>
        <w:t>микролит и другие) и богатые комплексные руды (</w:t>
      </w:r>
      <w:r w:rsidRPr="00335C2E">
        <w:rPr>
          <w:rFonts w:ascii="Times New Roman" w:hAnsi="Times New Roman" w:cs="Times New Roman"/>
          <w:sz w:val="28"/>
          <w:szCs w:val="28"/>
          <w:lang w:val="en-US"/>
        </w:rPr>
        <w:t>Sn</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Ta</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Cs</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Li</w:t>
      </w:r>
      <w:r w:rsidRPr="00335C2E">
        <w:rPr>
          <w:rFonts w:ascii="Times New Roman" w:hAnsi="Times New Roman" w:cs="Times New Roman"/>
          <w:sz w:val="28"/>
          <w:szCs w:val="28"/>
        </w:rPr>
        <w:t xml:space="preserve">) </w:t>
      </w:r>
      <w:r w:rsidRPr="00335C2E">
        <w:rPr>
          <w:rFonts w:ascii="Times New Roman" w:hAnsi="Times New Roman"/>
          <w:sz w:val="28"/>
          <w:szCs w:val="24"/>
        </w:rPr>
        <w:t>[</w:t>
      </w:r>
      <w:r w:rsidR="00E61E46" w:rsidRPr="00335C2E">
        <w:rPr>
          <w:rFonts w:ascii="Times New Roman" w:hAnsi="Times New Roman"/>
          <w:sz w:val="28"/>
          <w:szCs w:val="24"/>
        </w:rPr>
        <w:t>66, с. 134</w:t>
      </w:r>
      <w:r w:rsidRPr="00335C2E">
        <w:rPr>
          <w:rFonts w:ascii="Times New Roman" w:hAnsi="Times New Roman"/>
          <w:sz w:val="28"/>
          <w:szCs w:val="24"/>
        </w:rPr>
        <w:t>].</w:t>
      </w:r>
    </w:p>
    <w:bookmarkEnd w:id="49"/>
    <w:p w14:paraId="7251DE87" w14:textId="05A93D0A" w:rsidR="009D59DD" w:rsidRPr="00335C2E" w:rsidRDefault="0038111B" w:rsidP="0038111B">
      <w:pPr>
        <w:spacing w:after="0" w:line="240" w:lineRule="auto"/>
        <w:ind w:firstLine="709"/>
        <w:jc w:val="both"/>
        <w:rPr>
          <w:rFonts w:ascii="Times New Roman" w:hAnsi="Times New Roman" w:cs="Times New Roman"/>
          <w:sz w:val="28"/>
          <w:szCs w:val="28"/>
        </w:rPr>
      </w:pPr>
      <w:r w:rsidRPr="00335C2E">
        <w:rPr>
          <w:rFonts w:ascii="Times New Roman" w:hAnsi="Times New Roman" w:cs="Times New Roman"/>
          <w:i/>
          <w:sz w:val="28"/>
          <w:szCs w:val="28"/>
          <w:lang w:val="kk-KZ"/>
        </w:rPr>
        <w:t>Кварц</w:t>
      </w:r>
      <w:r w:rsidRPr="00335C2E">
        <w:rPr>
          <w:rFonts w:ascii="Times New Roman" w:hAnsi="Times New Roman" w:cs="Times New Roman"/>
          <w:sz w:val="28"/>
          <w:szCs w:val="28"/>
          <w:lang w:val="kk-KZ"/>
        </w:rPr>
        <w:t xml:space="preserve"> является основным минералом пегматитов, образуя метасоматические прожилки, гнезда и блоки темно-серого и белого цвета, иногда стекловидного облика. В чистом виде состоит (в атомн.%) из </w:t>
      </w:r>
      <w:r w:rsidRPr="00335C2E">
        <w:rPr>
          <w:rFonts w:ascii="Times New Roman" w:hAnsi="Times New Roman" w:cs="Times New Roman"/>
          <w:sz w:val="28"/>
          <w:szCs w:val="28"/>
          <w:lang w:val="en-US"/>
        </w:rPr>
        <w:t>O</w:t>
      </w:r>
      <w:r w:rsidRPr="00335C2E">
        <w:rPr>
          <w:rFonts w:ascii="Times New Roman" w:hAnsi="Times New Roman" w:cs="Times New Roman"/>
          <w:sz w:val="28"/>
          <w:szCs w:val="28"/>
        </w:rPr>
        <w:t xml:space="preserve"> (66,17) и </w:t>
      </w:r>
      <w:r w:rsidRPr="00335C2E">
        <w:rPr>
          <w:rFonts w:ascii="Times New Roman" w:hAnsi="Times New Roman" w:cs="Times New Roman"/>
          <w:sz w:val="28"/>
          <w:szCs w:val="28"/>
          <w:lang w:val="en-US"/>
        </w:rPr>
        <w:t>Si</w:t>
      </w:r>
      <w:r w:rsidRPr="00335C2E">
        <w:rPr>
          <w:rFonts w:ascii="Times New Roman" w:hAnsi="Times New Roman" w:cs="Times New Roman"/>
          <w:sz w:val="28"/>
          <w:szCs w:val="28"/>
        </w:rPr>
        <w:t xml:space="preserve"> (33,83)</w:t>
      </w:r>
      <w:r w:rsidR="009D59DD" w:rsidRPr="00335C2E">
        <w:rPr>
          <w:rFonts w:ascii="Times New Roman" w:hAnsi="Times New Roman" w:cs="Times New Roman"/>
          <w:sz w:val="28"/>
          <w:szCs w:val="28"/>
        </w:rPr>
        <w:t>.</w:t>
      </w:r>
    </w:p>
    <w:p w14:paraId="3C226995" w14:textId="65333800" w:rsidR="0038111B" w:rsidRPr="00335C2E" w:rsidRDefault="0038111B" w:rsidP="0038111B">
      <w:pPr>
        <w:spacing w:after="0" w:line="240" w:lineRule="auto"/>
        <w:ind w:firstLine="709"/>
        <w:jc w:val="both"/>
        <w:rPr>
          <w:rFonts w:ascii="Times New Roman" w:hAnsi="Times New Roman" w:cs="Times New Roman"/>
          <w:sz w:val="28"/>
          <w:szCs w:val="28"/>
        </w:rPr>
      </w:pPr>
      <w:r w:rsidRPr="00335C2E">
        <w:rPr>
          <w:rFonts w:ascii="Times New Roman" w:hAnsi="Times New Roman" w:cs="Times New Roman"/>
          <w:i/>
          <w:sz w:val="28"/>
          <w:szCs w:val="28"/>
        </w:rPr>
        <w:t>Клевеландит</w:t>
      </w:r>
      <w:r w:rsidRPr="00335C2E">
        <w:rPr>
          <w:rFonts w:ascii="Times New Roman" w:hAnsi="Times New Roman" w:cs="Times New Roman"/>
          <w:sz w:val="28"/>
          <w:szCs w:val="28"/>
        </w:rPr>
        <w:t xml:space="preserve"> образует изогнутые крупнопластинчатые кристаллы голубовато-серого цвета, ассоциирующие с кварцем, лепидолитом, сподуменом, петалитом и другими минералами (рисунок 4.8</w:t>
      </w:r>
      <w:r w:rsidR="00002C93" w:rsidRPr="00335C2E">
        <w:rPr>
          <w:rFonts w:ascii="Times New Roman" w:hAnsi="Times New Roman" w:cs="Times New Roman"/>
          <w:sz w:val="28"/>
          <w:szCs w:val="28"/>
        </w:rPr>
        <w:t xml:space="preserve"> </w:t>
      </w:r>
      <w:r w:rsidRPr="00335C2E">
        <w:rPr>
          <w:rFonts w:ascii="Times New Roman" w:hAnsi="Times New Roman" w:cs="Times New Roman"/>
          <w:sz w:val="28"/>
          <w:szCs w:val="28"/>
        </w:rPr>
        <w:t>а)</w:t>
      </w:r>
      <w:r w:rsidRPr="00335C2E">
        <w:rPr>
          <w:rFonts w:ascii="Times New Roman" w:hAnsi="Times New Roman"/>
          <w:sz w:val="28"/>
          <w:szCs w:val="24"/>
        </w:rPr>
        <w:t>.</w:t>
      </w:r>
    </w:p>
    <w:p w14:paraId="0F3940C3" w14:textId="78F84B03" w:rsidR="0038111B" w:rsidRPr="00335C2E" w:rsidRDefault="0038111B" w:rsidP="0038111B">
      <w:pPr>
        <w:spacing w:after="0" w:line="240" w:lineRule="auto"/>
        <w:ind w:firstLine="709"/>
        <w:jc w:val="both"/>
        <w:rPr>
          <w:rFonts w:ascii="Times New Roman" w:hAnsi="Times New Roman" w:cs="Times New Roman"/>
          <w:sz w:val="28"/>
          <w:szCs w:val="28"/>
        </w:rPr>
      </w:pPr>
      <w:r w:rsidRPr="00335C2E">
        <w:rPr>
          <w:rFonts w:ascii="Times New Roman" w:hAnsi="Times New Roman" w:cs="Times New Roman"/>
          <w:i/>
          <w:sz w:val="28"/>
          <w:szCs w:val="28"/>
          <w:lang w:val="kk-KZ"/>
        </w:rPr>
        <w:t>Лепидолит</w:t>
      </w:r>
      <w:r w:rsidRPr="00335C2E">
        <w:rPr>
          <w:rFonts w:ascii="Times New Roman" w:hAnsi="Times New Roman" w:cs="Times New Roman"/>
          <w:sz w:val="28"/>
          <w:szCs w:val="28"/>
          <w:lang w:val="kk-KZ"/>
        </w:rPr>
        <w:t xml:space="preserve"> относится к главным минералам кварц-клевеландит-лепидолитового (грейзенового) комплекса. Грейзены локализуются обычно во внутренних частях жилы, отличаются сиреневой окраской за счет обогащенности их лепидолитом (рисунок 4.8</w:t>
      </w:r>
      <w:r w:rsidR="00002C93" w:rsidRPr="00335C2E">
        <w:rPr>
          <w:rFonts w:ascii="Times New Roman" w:hAnsi="Times New Roman" w:cs="Times New Roman"/>
          <w:sz w:val="28"/>
          <w:szCs w:val="28"/>
          <w:lang w:val="kk-KZ"/>
        </w:rPr>
        <w:t xml:space="preserve"> </w:t>
      </w:r>
      <w:r w:rsidRPr="00335C2E">
        <w:rPr>
          <w:rFonts w:ascii="Times New Roman" w:hAnsi="Times New Roman" w:cs="Times New Roman"/>
          <w:sz w:val="28"/>
          <w:szCs w:val="28"/>
          <w:lang w:val="kk-KZ"/>
        </w:rPr>
        <w:t>б).</w:t>
      </w:r>
      <w:r w:rsidRPr="00335C2E">
        <w:t xml:space="preserve"> </w:t>
      </w:r>
      <w:r w:rsidRPr="00335C2E">
        <w:rPr>
          <w:rFonts w:ascii="Times New Roman" w:hAnsi="Times New Roman" w:cs="Times New Roman"/>
          <w:sz w:val="28"/>
          <w:szCs w:val="28"/>
          <w:lang w:val="kk-KZ"/>
        </w:rPr>
        <w:t xml:space="preserve">Лепидолит представлен двумя разновидностями: 1) крупно- и среднечешуйчатый, образующий в ассоциации с клевеландитом и кварцем крупные агрегатные скопления; 2) мелко-скрыточешуйчатый, фиксируемый в виде метасоматических кварц-лепидолитовых гнезд среди других минералов </w:t>
      </w:r>
      <w:r w:rsidRPr="00335C2E">
        <w:rPr>
          <w:rFonts w:ascii="Times New Roman" w:hAnsi="Times New Roman"/>
          <w:sz w:val="28"/>
          <w:szCs w:val="24"/>
        </w:rPr>
        <w:t>[</w:t>
      </w:r>
      <w:r w:rsidR="009D59DD" w:rsidRPr="00335C2E">
        <w:rPr>
          <w:rFonts w:ascii="Times New Roman" w:hAnsi="Times New Roman"/>
          <w:sz w:val="28"/>
          <w:szCs w:val="24"/>
        </w:rPr>
        <w:t>66, с. 134</w:t>
      </w:r>
      <w:r w:rsidRPr="00335C2E">
        <w:rPr>
          <w:rFonts w:ascii="Times New Roman" w:hAnsi="Times New Roman"/>
          <w:sz w:val="28"/>
          <w:szCs w:val="24"/>
        </w:rPr>
        <w:t>]</w:t>
      </w:r>
      <w:r w:rsidRPr="00335C2E">
        <w:rPr>
          <w:rFonts w:ascii="Times New Roman" w:hAnsi="Times New Roman" w:cs="Times New Roman"/>
          <w:sz w:val="28"/>
          <w:szCs w:val="28"/>
          <w:lang w:val="kk-KZ"/>
        </w:rPr>
        <w:t>.</w:t>
      </w:r>
    </w:p>
    <w:tbl>
      <w:tblPr>
        <w:tblW w:w="0" w:type="auto"/>
        <w:tblLayout w:type="fixed"/>
        <w:tblLook w:val="04A0" w:firstRow="1" w:lastRow="0" w:firstColumn="1" w:lastColumn="0" w:noHBand="0" w:noVBand="1"/>
      </w:tblPr>
      <w:tblGrid>
        <w:gridCol w:w="4928"/>
        <w:gridCol w:w="4643"/>
      </w:tblGrid>
      <w:tr w:rsidR="0038111B" w:rsidRPr="00335C2E" w14:paraId="31DA6256" w14:textId="77777777" w:rsidTr="00C61815">
        <w:tc>
          <w:tcPr>
            <w:tcW w:w="4928" w:type="dxa"/>
            <w:shd w:val="clear" w:color="auto" w:fill="auto"/>
          </w:tcPr>
          <w:p w14:paraId="22764532" w14:textId="77777777" w:rsidR="0038111B" w:rsidRPr="00335C2E" w:rsidRDefault="0038111B" w:rsidP="00C61815">
            <w:pPr>
              <w:spacing w:after="0" w:line="240" w:lineRule="auto"/>
              <w:ind w:left="321"/>
              <w:jc w:val="both"/>
              <w:rPr>
                <w:rFonts w:ascii="Times New Roman" w:hAnsi="Times New Roman" w:cs="Times New Roman"/>
                <w:sz w:val="28"/>
                <w:szCs w:val="28"/>
              </w:rPr>
            </w:pPr>
          </w:p>
          <w:p w14:paraId="2E49462A" w14:textId="77777777" w:rsidR="0038111B" w:rsidRPr="00335C2E" w:rsidRDefault="0038111B" w:rsidP="00C61815">
            <w:pPr>
              <w:spacing w:after="0" w:line="240" w:lineRule="auto"/>
              <w:ind w:left="604"/>
              <w:jc w:val="both"/>
              <w:rPr>
                <w:rFonts w:ascii="Times New Roman" w:hAnsi="Times New Roman" w:cs="Times New Roman"/>
                <w:sz w:val="28"/>
                <w:szCs w:val="28"/>
              </w:rPr>
            </w:pPr>
            <w:r w:rsidRPr="00335C2E">
              <w:rPr>
                <w:noProof/>
                <w:lang w:eastAsia="ru-RU"/>
              </w:rPr>
              <mc:AlternateContent>
                <mc:Choice Requires="wps">
                  <w:drawing>
                    <wp:anchor distT="0" distB="0" distL="114300" distR="114300" simplePos="0" relativeHeight="251896832" behindDoc="0" locked="0" layoutInCell="1" allowOverlap="1" wp14:anchorId="4A5CB31F" wp14:editId="61509263">
                      <wp:simplePos x="0" y="0"/>
                      <wp:positionH relativeFrom="column">
                        <wp:posOffset>388620</wp:posOffset>
                      </wp:positionH>
                      <wp:positionV relativeFrom="paragraph">
                        <wp:posOffset>3316</wp:posOffset>
                      </wp:positionV>
                      <wp:extent cx="1828800" cy="1828800"/>
                      <wp:effectExtent l="0" t="0" r="0" b="0"/>
                      <wp:wrapNone/>
                      <wp:docPr id="61" name="Надпись 6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5F820C0"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A5CB31F" id="Надпись 61" o:spid="_x0000_s1039" type="#_x0000_t202" style="position:absolute;left:0;text-align:left;margin-left:30.6pt;margin-top:.25pt;width:2in;height:2in;z-index:2518968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" filled="f" stroked="f">
                      <v:textbox style="mso-fit-shape-to-text:t">
                        <w:txbxContent>
                          <w:p w14:paraId="75F820C0"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v:textbox>
                    </v:shape>
                  </w:pict>
                </mc:Fallback>
              </mc:AlternateContent>
            </w:r>
            <w:r w:rsidRPr="00335C2E">
              <w:rPr>
                <w:rFonts w:ascii="Times New Roman" w:hAnsi="Times New Roman" w:cs="Times New Roman"/>
                <w:noProof/>
                <w:sz w:val="28"/>
                <w:szCs w:val="28"/>
                <w:lang w:eastAsia="ru-RU"/>
              </w:rPr>
              <w:drawing>
                <wp:anchor distT="0" distB="0" distL="114300" distR="114300" simplePos="0" relativeHeight="251730944" behindDoc="0" locked="0" layoutInCell="1" allowOverlap="1" wp14:anchorId="6B0CCFE8" wp14:editId="6590DF5B">
                  <wp:simplePos x="0" y="0"/>
                  <wp:positionH relativeFrom="column">
                    <wp:posOffset>383523</wp:posOffset>
                  </wp:positionH>
                  <wp:positionV relativeFrom="paragraph">
                    <wp:posOffset>1732040</wp:posOffset>
                  </wp:positionV>
                  <wp:extent cx="655067" cy="143064"/>
                  <wp:effectExtent l="0" t="0" r="0" b="9525"/>
                  <wp:wrapNone/>
                  <wp:docPr id="569" name="Рисунок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8" cstate="print">
                            <a:extLst>
                              <a:ext uri="{28A0092B-C50C-407E-A947-70E740481C1C}">
                                <a14:useLocalDpi xmlns:a14="http://schemas.microsoft.com/office/drawing/2010/main" val="0"/>
                              </a:ext>
                            </a:extLst>
                          </a:blip>
                          <a:srcRect t="89661" r="56534"/>
                          <a:stretch>
                            <a:fillRect/>
                          </a:stretch>
                        </pic:blipFill>
                        <pic:spPr bwMode="auto">
                          <a:xfrm>
                            <a:off x="0" y="0"/>
                            <a:ext cx="665200" cy="145277"/>
                          </a:xfrm>
                          <a:prstGeom prst="rect">
                            <a:avLst/>
                          </a:prstGeom>
                          <a:noFill/>
                        </pic:spPr>
                      </pic:pic>
                    </a:graphicData>
                  </a:graphic>
                  <wp14:sizeRelH relativeFrom="page">
                    <wp14:pctWidth>0</wp14:pctWidth>
                  </wp14:sizeRelH>
                  <wp14:sizeRelV relativeFrom="page">
                    <wp14:pctHeight>0</wp14:pctHeight>
                  </wp14:sizeRelV>
                </wp:anchor>
              </w:drawing>
            </w:r>
            <w:r w:rsidRPr="00335C2E">
              <w:rPr>
                <w:rFonts w:ascii="Times New Roman" w:eastAsia="Symbol" w:hAnsi="Times New Roman" w:cs="Times New Roman"/>
                <w:snapToGrid w:val="0"/>
                <w:w w:val="0"/>
                <w:sz w:val="0"/>
                <w:szCs w:val="0"/>
                <w:u w:color="000000"/>
                <w:bdr w:val="none" w:sz="0" w:space="0" w:color="000000"/>
                <w:shd w:val="clear" w:color="000000" w:fill="000000"/>
                <w:lang w:val="x-none" w:eastAsia="x-none" w:bidi="x-none"/>
              </w:rPr>
              <w:t xml:space="preserve"> </w:t>
            </w:r>
            <w:r w:rsidRPr="00335C2E">
              <w:rPr>
                <w:rFonts w:ascii="Times New Roman" w:hAnsi="Times New Roman" w:cs="Times New Roman"/>
                <w:noProof/>
                <w:sz w:val="28"/>
                <w:szCs w:val="28"/>
                <w:lang w:eastAsia="ru-RU"/>
              </w:rPr>
              <w:drawing>
                <wp:inline distT="0" distB="0" distL="0" distR="0" wp14:anchorId="01D58B71" wp14:editId="7853184F">
                  <wp:extent cx="2311026" cy="1858456"/>
                  <wp:effectExtent l="0" t="0" r="0" b="8890"/>
                  <wp:docPr id="567" name="Рисунок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89" cstate="print">
                            <a:extLst>
                              <a:ext uri="{28A0092B-C50C-407E-A947-70E740481C1C}">
                                <a14:useLocalDpi xmlns:a14="http://schemas.microsoft.com/office/drawing/2010/main" val="0"/>
                              </a:ext>
                            </a:extLst>
                          </a:blip>
                          <a:srcRect l="6418" t="2420" r="9091" b="4436"/>
                          <a:stretch>
                            <a:fillRect/>
                          </a:stretch>
                        </pic:blipFill>
                        <pic:spPr bwMode="auto">
                          <a:xfrm>
                            <a:off x="0" y="0"/>
                            <a:ext cx="2320531" cy="1866100"/>
                          </a:xfrm>
                          <a:prstGeom prst="rect">
                            <a:avLst/>
                          </a:prstGeom>
                          <a:noFill/>
                          <a:ln>
                            <a:noFill/>
                          </a:ln>
                        </pic:spPr>
                      </pic:pic>
                    </a:graphicData>
                  </a:graphic>
                </wp:inline>
              </w:drawing>
            </w:r>
          </w:p>
        </w:tc>
        <w:tc>
          <w:tcPr>
            <w:tcW w:w="4643" w:type="dxa"/>
            <w:shd w:val="clear" w:color="auto" w:fill="auto"/>
          </w:tcPr>
          <w:p w14:paraId="4C15792C" w14:textId="77777777" w:rsidR="0038111B" w:rsidRPr="00335C2E" w:rsidRDefault="0038111B" w:rsidP="00C61815">
            <w:pPr>
              <w:spacing w:after="0" w:line="240" w:lineRule="auto"/>
              <w:jc w:val="both"/>
              <w:rPr>
                <w:rFonts w:ascii="Times New Roman" w:hAnsi="Times New Roman" w:cs="Times New Roman"/>
                <w:sz w:val="28"/>
                <w:szCs w:val="28"/>
              </w:rPr>
            </w:pPr>
          </w:p>
          <w:p w14:paraId="6ED66480" w14:textId="77777777" w:rsidR="0038111B" w:rsidRPr="00335C2E" w:rsidRDefault="0038111B" w:rsidP="00C61815">
            <w:pPr>
              <w:spacing w:after="0" w:line="240" w:lineRule="auto"/>
              <w:jc w:val="both"/>
              <w:rPr>
                <w:rFonts w:ascii="Times New Roman" w:hAnsi="Times New Roman" w:cs="Times New Roman"/>
                <w:sz w:val="28"/>
                <w:szCs w:val="28"/>
              </w:rPr>
            </w:pPr>
            <w:r w:rsidRPr="00335C2E">
              <w:rPr>
                <w:noProof/>
                <w:lang w:eastAsia="ru-RU"/>
              </w:rPr>
              <mc:AlternateContent>
                <mc:Choice Requires="wps">
                  <w:drawing>
                    <wp:anchor distT="0" distB="0" distL="114300" distR="114300" simplePos="0" relativeHeight="251897856" behindDoc="0" locked="0" layoutInCell="1" allowOverlap="1" wp14:anchorId="26D879A0" wp14:editId="59BEC152">
                      <wp:simplePos x="0" y="0"/>
                      <wp:positionH relativeFrom="column">
                        <wp:posOffset>2540</wp:posOffset>
                      </wp:positionH>
                      <wp:positionV relativeFrom="paragraph">
                        <wp:posOffset>3316</wp:posOffset>
                      </wp:positionV>
                      <wp:extent cx="1828800" cy="1828800"/>
                      <wp:effectExtent l="0" t="0" r="0" b="0"/>
                      <wp:wrapNone/>
                      <wp:docPr id="62" name="Надпись 6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C0BA37D"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6D879A0" id="Надпись 62" o:spid="_x0000_s1040" type="#_x0000_t202" style="position:absolute;left:0;text-align:left;margin-left:.2pt;margin-top:.25pt;width:2in;height:2in;z-index:2518978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" filled="f" stroked="f">
                      <v:textbox style="mso-fit-shape-to-text:t">
                        <w:txbxContent>
                          <w:p w14:paraId="5C0BA37D"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v:textbox>
                    </v:shape>
                  </w:pict>
                </mc:Fallback>
              </mc:AlternateContent>
            </w:r>
            <w:r w:rsidRPr="00335C2E">
              <w:rPr>
                <w:rFonts w:ascii="Times New Roman" w:hAnsi="Times New Roman" w:cs="Times New Roman"/>
                <w:noProof/>
                <w:sz w:val="28"/>
                <w:szCs w:val="28"/>
                <w:lang w:eastAsia="ru-RU"/>
              </w:rPr>
              <w:drawing>
                <wp:anchor distT="0" distB="0" distL="114300" distR="114300" simplePos="0" relativeHeight="251731968" behindDoc="0" locked="0" layoutInCell="1" allowOverlap="1" wp14:anchorId="060B4A99" wp14:editId="7A3980F5">
                  <wp:simplePos x="0" y="0"/>
                  <wp:positionH relativeFrom="column">
                    <wp:posOffset>635</wp:posOffset>
                  </wp:positionH>
                  <wp:positionV relativeFrom="paragraph">
                    <wp:posOffset>1733756</wp:posOffset>
                  </wp:positionV>
                  <wp:extent cx="884555" cy="147741"/>
                  <wp:effectExtent l="0" t="0" r="0" b="5080"/>
                  <wp:wrapNone/>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2">
                            <a:extLst>
                              <a:ext uri="{28A0092B-C50C-407E-A947-70E740481C1C}">
                                <a14:useLocalDpi xmlns:a14="http://schemas.microsoft.com/office/drawing/2010/main" val="0"/>
                              </a:ext>
                            </a:extLst>
                          </a:blip>
                          <a:srcRect t="89661" r="56534"/>
                          <a:stretch>
                            <a:fillRect/>
                          </a:stretch>
                        </pic:blipFill>
                        <pic:spPr bwMode="auto">
                          <a:xfrm>
                            <a:off x="0" y="0"/>
                            <a:ext cx="884555" cy="147741"/>
                          </a:xfrm>
                          <a:prstGeom prst="rect">
                            <a:avLst/>
                          </a:prstGeom>
                          <a:noFill/>
                        </pic:spPr>
                      </pic:pic>
                    </a:graphicData>
                  </a:graphic>
                  <wp14:sizeRelH relativeFrom="page">
                    <wp14:pctWidth>0</wp14:pctWidth>
                  </wp14:sizeRelH>
                  <wp14:sizeRelV relativeFrom="page">
                    <wp14:pctHeight>0</wp14:pctHeight>
                  </wp14:sizeRelV>
                </wp:anchor>
              </w:drawing>
            </w:r>
            <w:r w:rsidRPr="00335C2E">
              <w:rPr>
                <w:rFonts w:ascii="Times New Roman" w:eastAsia="Symbol" w:hAnsi="Times New Roman" w:cs="Times New Roman"/>
                <w:snapToGrid w:val="0"/>
                <w:w w:val="0"/>
                <w:sz w:val="0"/>
                <w:szCs w:val="0"/>
                <w:u w:color="000000"/>
                <w:bdr w:val="none" w:sz="0" w:space="0" w:color="000000"/>
                <w:shd w:val="clear" w:color="000000" w:fill="000000"/>
                <w:lang w:val="x-none" w:eastAsia="x-none" w:bidi="x-none"/>
              </w:rPr>
              <w:t xml:space="preserve"> </w:t>
            </w:r>
            <w:r w:rsidRPr="00335C2E">
              <w:rPr>
                <w:rFonts w:ascii="Times New Roman" w:hAnsi="Times New Roman" w:cs="Times New Roman"/>
                <w:noProof/>
                <w:sz w:val="28"/>
                <w:szCs w:val="28"/>
                <w:lang w:eastAsia="ru-RU"/>
              </w:rPr>
              <w:drawing>
                <wp:inline distT="0" distB="0" distL="0" distR="0" wp14:anchorId="0B152BBF" wp14:editId="463BF1DD">
                  <wp:extent cx="2300939" cy="1858456"/>
                  <wp:effectExtent l="0" t="0" r="4445" b="8890"/>
                  <wp:docPr id="571" name="Рисунок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90" cstate="print">
                            <a:extLst>
                              <a:ext uri="{28A0092B-C50C-407E-A947-70E740481C1C}">
                                <a14:useLocalDpi xmlns:a14="http://schemas.microsoft.com/office/drawing/2010/main" val="0"/>
                              </a:ext>
                            </a:extLst>
                          </a:blip>
                          <a:srcRect l="13882" t="4147" r="17923"/>
                          <a:stretch>
                            <a:fillRect/>
                          </a:stretch>
                        </pic:blipFill>
                        <pic:spPr bwMode="auto">
                          <a:xfrm>
                            <a:off x="0" y="0"/>
                            <a:ext cx="2308556" cy="1864608"/>
                          </a:xfrm>
                          <a:prstGeom prst="rect">
                            <a:avLst/>
                          </a:prstGeom>
                          <a:noFill/>
                          <a:ln>
                            <a:noFill/>
                          </a:ln>
                        </pic:spPr>
                      </pic:pic>
                    </a:graphicData>
                  </a:graphic>
                </wp:inline>
              </w:drawing>
            </w:r>
          </w:p>
        </w:tc>
      </w:tr>
    </w:tbl>
    <w:p w14:paraId="21FB3D02" w14:textId="77777777" w:rsidR="0038111B" w:rsidRPr="00335C2E" w:rsidRDefault="0038111B" w:rsidP="0038111B">
      <w:pPr>
        <w:spacing w:after="0" w:line="240" w:lineRule="auto"/>
        <w:ind w:firstLine="709"/>
        <w:jc w:val="both"/>
        <w:rPr>
          <w:rFonts w:ascii="Times New Roman" w:hAnsi="Times New Roman" w:cs="Times New Roman"/>
          <w:sz w:val="24"/>
          <w:szCs w:val="28"/>
        </w:rPr>
      </w:pPr>
    </w:p>
    <w:p w14:paraId="3E603F4E" w14:textId="755F972F" w:rsidR="0038111B" w:rsidRPr="00335C2E" w:rsidRDefault="0038111B" w:rsidP="00002C93">
      <w:pPr>
        <w:spacing w:after="0" w:line="240" w:lineRule="auto"/>
        <w:jc w:val="center"/>
        <w:rPr>
          <w:rFonts w:ascii="Times New Roman" w:hAnsi="Times New Roman" w:cs="Times New Roman"/>
          <w:szCs w:val="24"/>
        </w:rPr>
      </w:pPr>
      <w:r w:rsidRPr="00335C2E">
        <w:rPr>
          <w:rFonts w:ascii="Times New Roman" w:hAnsi="Times New Roman" w:cs="Times New Roman"/>
          <w:sz w:val="24"/>
          <w:szCs w:val="24"/>
        </w:rPr>
        <w:t xml:space="preserve">а </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 xml:space="preserve"> клевеландит с кварцем, лепидолитом и петалитом пятнистой окраски клевеландита; б </w:t>
      </w:r>
      <w:r w:rsidR="00CA71EB" w:rsidRPr="00335C2E">
        <w:rPr>
          <w:rFonts w:ascii="Times New Roman" w:hAnsi="Times New Roman" w:cs="Times New Roman"/>
          <w:sz w:val="24"/>
          <w:szCs w:val="24"/>
        </w:rPr>
        <w:t>–</w:t>
      </w:r>
      <w:r w:rsidRPr="00335C2E">
        <w:rPr>
          <w:rFonts w:ascii="Times New Roman" w:hAnsi="Times New Roman" w:cs="Times New Roman"/>
          <w:sz w:val="24"/>
          <w:szCs w:val="24"/>
          <w:lang w:val="kk-KZ"/>
        </w:rPr>
        <w:t>кристаллы сподумена и вкрапленностью танталит-колумбита</w:t>
      </w:r>
    </w:p>
    <w:p w14:paraId="0D697B6A" w14:textId="77777777" w:rsidR="0038111B" w:rsidRPr="00335C2E" w:rsidRDefault="0038111B" w:rsidP="0038111B">
      <w:pPr>
        <w:spacing w:after="0" w:line="240" w:lineRule="auto"/>
        <w:ind w:firstLine="708"/>
        <w:jc w:val="center"/>
        <w:rPr>
          <w:rFonts w:ascii="Times New Roman" w:hAnsi="Times New Roman" w:cs="Times New Roman"/>
          <w:sz w:val="20"/>
          <w:szCs w:val="20"/>
        </w:rPr>
      </w:pPr>
    </w:p>
    <w:p w14:paraId="22B05073" w14:textId="016C91E4" w:rsidR="0038111B" w:rsidRPr="00335C2E" w:rsidRDefault="0038111B" w:rsidP="00002C93">
      <w:pPr>
        <w:spacing w:after="0" w:line="240" w:lineRule="auto"/>
        <w:jc w:val="center"/>
        <w:rPr>
          <w:rFonts w:ascii="Times New Roman" w:hAnsi="Times New Roman" w:cs="Times New Roman"/>
          <w:sz w:val="28"/>
          <w:szCs w:val="28"/>
        </w:rPr>
      </w:pPr>
      <w:r w:rsidRPr="00335C2E">
        <w:rPr>
          <w:rFonts w:ascii="Times New Roman" w:hAnsi="Times New Roman" w:cs="Times New Roman"/>
          <w:sz w:val="28"/>
          <w:szCs w:val="28"/>
        </w:rPr>
        <w:t xml:space="preserve">Рисунок 4.8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Типоморфные минералы в грейзеновом комплексе. </w:t>
      </w:r>
    </w:p>
    <w:p w14:paraId="610B156E" w14:textId="4AECE95F" w:rsidR="0038111B" w:rsidRPr="00335C2E" w:rsidRDefault="0038111B" w:rsidP="0038111B">
      <w:pPr>
        <w:spacing w:after="0" w:line="240" w:lineRule="auto"/>
        <w:ind w:firstLine="708"/>
        <w:jc w:val="center"/>
        <w:rPr>
          <w:rFonts w:ascii="Times New Roman" w:hAnsi="Times New Roman"/>
          <w:sz w:val="28"/>
          <w:szCs w:val="28"/>
        </w:rPr>
      </w:pPr>
      <w:r w:rsidRPr="00335C2E">
        <w:rPr>
          <w:rFonts w:ascii="Times New Roman" w:hAnsi="Times New Roman"/>
          <w:sz w:val="28"/>
          <w:szCs w:val="28"/>
        </w:rPr>
        <w:t>Фото из коллекции Дьячкова Б.А.</w:t>
      </w:r>
    </w:p>
    <w:p w14:paraId="7DC1BEF2" w14:textId="0CC7372A" w:rsidR="009D59DD" w:rsidRPr="00335C2E" w:rsidRDefault="009D59DD" w:rsidP="0038111B">
      <w:pPr>
        <w:spacing w:after="0" w:line="240" w:lineRule="auto"/>
        <w:ind w:firstLine="708"/>
        <w:jc w:val="center"/>
        <w:rPr>
          <w:rFonts w:ascii="Times New Roman" w:hAnsi="Times New Roman"/>
          <w:sz w:val="28"/>
          <w:szCs w:val="28"/>
        </w:rPr>
      </w:pPr>
    </w:p>
    <w:p w14:paraId="01420C02" w14:textId="6F37E8F9" w:rsidR="0038111B" w:rsidRPr="00335C2E" w:rsidRDefault="009D59DD" w:rsidP="009D59DD">
      <w:pPr>
        <w:ind w:right="424" w:firstLine="709"/>
        <w:jc w:val="both"/>
        <w:rPr>
          <w:rFonts w:ascii="Times New Roman" w:hAnsi="Times New Roman" w:cs="Times New Roman"/>
        </w:rPr>
      </w:pPr>
      <w:r w:rsidRPr="00335C2E">
        <w:rPr>
          <w:rFonts w:ascii="Times New Roman" w:hAnsi="Times New Roman" w:cs="Times New Roman"/>
          <w:spacing w:val="-3"/>
          <w:sz w:val="24"/>
          <w:szCs w:val="24"/>
        </w:rPr>
        <w:t xml:space="preserve">Примечание </w:t>
      </w:r>
      <w:r w:rsidR="00CA71EB" w:rsidRPr="00335C2E">
        <w:rPr>
          <w:rFonts w:ascii="Times New Roman" w:hAnsi="Times New Roman" w:cs="Times New Roman"/>
          <w:spacing w:val="-3"/>
          <w:sz w:val="24"/>
          <w:szCs w:val="24"/>
        </w:rPr>
        <w:t>–</w:t>
      </w:r>
      <w:r w:rsidRPr="00335C2E">
        <w:rPr>
          <w:rFonts w:ascii="Times New Roman" w:hAnsi="Times New Roman" w:cs="Times New Roman"/>
          <w:spacing w:val="-3"/>
          <w:sz w:val="24"/>
          <w:szCs w:val="24"/>
        </w:rPr>
        <w:t xml:space="preserve"> Составлено по источнику </w:t>
      </w:r>
      <w:r w:rsidRPr="00335C2E">
        <w:rPr>
          <w:rFonts w:ascii="Times New Roman" w:hAnsi="Times New Roman" w:cs="Times New Roman"/>
          <w:sz w:val="24"/>
          <w:szCs w:val="24"/>
        </w:rPr>
        <w:t>[64, с. 133, 135]</w:t>
      </w:r>
      <w:r w:rsidR="00002C93" w:rsidRPr="00335C2E">
        <w:rPr>
          <w:rFonts w:ascii="Times New Roman" w:hAnsi="Times New Roman" w:cs="Times New Roman"/>
          <w:sz w:val="24"/>
          <w:szCs w:val="24"/>
        </w:rPr>
        <w:t>.</w:t>
      </w:r>
    </w:p>
    <w:p w14:paraId="5DD3638B" w14:textId="11DCE42D" w:rsidR="0038111B" w:rsidRPr="00335C2E" w:rsidRDefault="0038111B" w:rsidP="0038111B">
      <w:pPr>
        <w:spacing w:after="0" w:line="240" w:lineRule="auto"/>
        <w:ind w:firstLine="709"/>
        <w:jc w:val="both"/>
        <w:rPr>
          <w:rFonts w:ascii="Times New Roman" w:hAnsi="Times New Roman" w:cs="Times New Roman"/>
          <w:sz w:val="28"/>
          <w:szCs w:val="28"/>
          <w:lang w:val="kk-KZ"/>
        </w:rPr>
      </w:pPr>
      <w:r w:rsidRPr="00335C2E">
        <w:rPr>
          <w:rFonts w:ascii="Times New Roman" w:hAnsi="Times New Roman" w:cs="Times New Roman"/>
          <w:sz w:val="28"/>
          <w:szCs w:val="28"/>
          <w:lang w:val="kk-KZ"/>
        </w:rPr>
        <w:t xml:space="preserve">Также выявлены микровключения касситерита, фторапатита, апатита и лепидолита (рисунок 4.9). Отмечаются еще самородные элементы Ni, Pb и Zn. Включения касситерита в лепидолите подтверждается также микроанализом (SnO2 </w:t>
      </w:r>
      <w:r w:rsidR="00CA71EB" w:rsidRPr="00335C2E">
        <w:rPr>
          <w:rFonts w:ascii="Times New Roman" w:hAnsi="Times New Roman" w:cs="Times New Roman"/>
          <w:sz w:val="28"/>
          <w:szCs w:val="28"/>
          <w:lang w:val="kk-KZ"/>
        </w:rPr>
        <w:t>–</w:t>
      </w:r>
      <w:r w:rsidRPr="00335C2E">
        <w:rPr>
          <w:rFonts w:ascii="Times New Roman" w:hAnsi="Times New Roman" w:cs="Times New Roman"/>
          <w:sz w:val="28"/>
          <w:szCs w:val="28"/>
          <w:lang w:val="kk-KZ"/>
        </w:rPr>
        <w:t xml:space="preserve"> 97.72 %).</w:t>
      </w:r>
    </w:p>
    <w:p w14:paraId="119EBBE5" w14:textId="77777777" w:rsidR="0038111B" w:rsidRPr="00335C2E" w:rsidRDefault="0038111B" w:rsidP="0038111B">
      <w:pPr>
        <w:spacing w:after="0" w:line="240" w:lineRule="auto"/>
        <w:ind w:firstLine="708"/>
        <w:jc w:val="both"/>
        <w:rPr>
          <w:rFonts w:ascii="Times New Roman" w:hAnsi="Times New Roman"/>
          <w:sz w:val="28"/>
          <w:szCs w:val="24"/>
        </w:rPr>
      </w:pPr>
    </w:p>
    <w:p w14:paraId="119AEA74" w14:textId="77777777" w:rsidR="0038111B" w:rsidRPr="00335C2E" w:rsidRDefault="0038111B" w:rsidP="0038111B">
      <w:pPr>
        <w:spacing w:after="0" w:line="240" w:lineRule="auto"/>
        <w:ind w:left="284"/>
        <w:jc w:val="center"/>
        <w:rPr>
          <w:rFonts w:ascii="Times New Roman" w:hAnsi="Times New Roman" w:cs="Times New Roman"/>
          <w:sz w:val="28"/>
          <w:szCs w:val="28"/>
        </w:rPr>
      </w:pPr>
      <w:r w:rsidRPr="00335C2E">
        <w:rPr>
          <w:rFonts w:ascii="Times New Roman" w:hAnsi="Times New Roman" w:cs="Times New Roman"/>
          <w:noProof/>
          <w:sz w:val="28"/>
          <w:szCs w:val="28"/>
          <w:lang w:eastAsia="ru-RU"/>
        </w:rPr>
        <w:lastRenderedPageBreak/>
        <w:drawing>
          <wp:inline distT="0" distB="0" distL="0" distR="0" wp14:anchorId="04BA7CF6" wp14:editId="736E96AF">
            <wp:extent cx="5234305" cy="1890350"/>
            <wp:effectExtent l="0" t="0" r="444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b="55755"/>
                    <a:stretch/>
                  </pic:blipFill>
                  <pic:spPr bwMode="auto">
                    <a:xfrm>
                      <a:off x="0" y="0"/>
                      <a:ext cx="5263269" cy="1900810"/>
                    </a:xfrm>
                    <a:prstGeom prst="rect">
                      <a:avLst/>
                    </a:prstGeom>
                    <a:noFill/>
                    <a:ln>
                      <a:noFill/>
                    </a:ln>
                    <a:extLst>
                      <a:ext uri="{53640926-AAD7-44D8-BBD7-CCE9431645EC}">
                        <a14:shadowObscured xmlns:a14="http://schemas.microsoft.com/office/drawing/2010/main"/>
                      </a:ext>
                    </a:extLst>
                  </pic:spPr>
                </pic:pic>
              </a:graphicData>
            </a:graphic>
          </wp:inline>
        </w:drawing>
      </w:r>
    </w:p>
    <w:p w14:paraId="7F2128B2" w14:textId="1DDE1679" w:rsidR="0038111B" w:rsidRPr="00335C2E" w:rsidRDefault="0038111B" w:rsidP="0038111B">
      <w:pPr>
        <w:spacing w:after="0" w:line="240" w:lineRule="auto"/>
        <w:ind w:firstLine="709"/>
        <w:jc w:val="center"/>
        <w:rPr>
          <w:rFonts w:ascii="Times New Roman" w:hAnsi="Times New Roman" w:cs="Times New Roman"/>
          <w:szCs w:val="26"/>
        </w:rPr>
      </w:pPr>
      <w:r w:rsidRPr="00335C2E">
        <w:rPr>
          <w:rFonts w:ascii="Times New Roman" w:hAnsi="Times New Roman" w:cs="Times New Roman"/>
          <w:szCs w:val="26"/>
        </w:rPr>
        <w:t xml:space="preserve">а </w:t>
      </w:r>
      <w:r w:rsidR="00CA71EB" w:rsidRPr="00335C2E">
        <w:rPr>
          <w:rFonts w:ascii="Times New Roman" w:hAnsi="Times New Roman" w:cs="Times New Roman"/>
          <w:szCs w:val="26"/>
        </w:rPr>
        <w:t>–</w:t>
      </w:r>
      <w:r w:rsidRPr="00335C2E">
        <w:rPr>
          <w:rFonts w:ascii="Times New Roman" w:hAnsi="Times New Roman" w:cs="Times New Roman"/>
          <w:szCs w:val="26"/>
        </w:rPr>
        <w:t xml:space="preserve">включения касситерита, фтор-апатита, лепидолита; б </w:t>
      </w:r>
      <w:r w:rsidR="00CA71EB" w:rsidRPr="00335C2E">
        <w:rPr>
          <w:rFonts w:ascii="Times New Roman" w:hAnsi="Times New Roman" w:cs="Times New Roman"/>
          <w:szCs w:val="26"/>
        </w:rPr>
        <w:t>–</w:t>
      </w:r>
      <w:r w:rsidRPr="00335C2E">
        <w:rPr>
          <w:rFonts w:ascii="Times New Roman" w:hAnsi="Times New Roman" w:cs="Times New Roman"/>
          <w:szCs w:val="26"/>
        </w:rPr>
        <w:t xml:space="preserve">микрозерна касситерита; в </w:t>
      </w:r>
      <w:r w:rsidR="00CA71EB" w:rsidRPr="00335C2E">
        <w:rPr>
          <w:rFonts w:ascii="Times New Roman" w:hAnsi="Times New Roman" w:cs="Times New Roman"/>
          <w:szCs w:val="26"/>
        </w:rPr>
        <w:t>–</w:t>
      </w:r>
      <w:r w:rsidRPr="00335C2E">
        <w:rPr>
          <w:rFonts w:ascii="Times New Roman" w:hAnsi="Times New Roman" w:cs="Times New Roman"/>
          <w:szCs w:val="26"/>
        </w:rPr>
        <w:t xml:space="preserve"> реликтовое зерно апатита, разъедаемое альбитом и лепидолитом</w:t>
      </w:r>
    </w:p>
    <w:p w14:paraId="36233C96" w14:textId="77777777" w:rsidR="0038111B" w:rsidRPr="00335C2E" w:rsidRDefault="0038111B" w:rsidP="0038111B">
      <w:pPr>
        <w:spacing w:after="0" w:line="240" w:lineRule="auto"/>
        <w:ind w:firstLine="709"/>
        <w:jc w:val="center"/>
        <w:rPr>
          <w:rFonts w:ascii="Times New Roman" w:hAnsi="Times New Roman" w:cs="Times New Roman"/>
          <w:szCs w:val="26"/>
        </w:rPr>
      </w:pPr>
    </w:p>
    <w:p w14:paraId="00D80D27" w14:textId="4EF17EE2" w:rsidR="0038111B" w:rsidRPr="00335C2E" w:rsidRDefault="0038111B" w:rsidP="0038111B">
      <w:pPr>
        <w:spacing w:after="0" w:line="240" w:lineRule="auto"/>
        <w:jc w:val="center"/>
        <w:rPr>
          <w:rFonts w:ascii="Times New Roman" w:hAnsi="Times New Roman" w:cs="Times New Roman"/>
          <w:sz w:val="28"/>
          <w:szCs w:val="28"/>
        </w:rPr>
      </w:pPr>
      <w:r w:rsidRPr="00335C2E">
        <w:rPr>
          <w:rFonts w:ascii="Times New Roman" w:hAnsi="Times New Roman" w:cs="Times New Roman"/>
          <w:sz w:val="28"/>
          <w:szCs w:val="28"/>
        </w:rPr>
        <w:t xml:space="preserve">Рисунок 4.9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Микровключения минералов грейзенового комплекса</w:t>
      </w:r>
    </w:p>
    <w:p w14:paraId="7B7D4FA8" w14:textId="77777777" w:rsidR="0038111B" w:rsidRPr="00335C2E" w:rsidRDefault="0038111B" w:rsidP="0038111B">
      <w:pPr>
        <w:spacing w:after="0" w:line="240" w:lineRule="auto"/>
        <w:jc w:val="center"/>
        <w:rPr>
          <w:rFonts w:ascii="Times New Roman" w:hAnsi="Times New Roman"/>
          <w:sz w:val="36"/>
          <w:szCs w:val="32"/>
        </w:rPr>
      </w:pPr>
    </w:p>
    <w:p w14:paraId="1165CC9B" w14:textId="68E5F8C9" w:rsidR="0038111B" w:rsidRPr="00335C2E" w:rsidRDefault="0038111B" w:rsidP="0038111B">
      <w:pPr>
        <w:spacing w:after="0" w:line="240" w:lineRule="auto"/>
        <w:ind w:firstLine="709"/>
        <w:jc w:val="both"/>
        <w:rPr>
          <w:rFonts w:ascii="Times New Roman" w:hAnsi="Times New Roman" w:cs="Times New Roman"/>
          <w:sz w:val="28"/>
          <w:szCs w:val="28"/>
        </w:rPr>
      </w:pPr>
      <w:bookmarkStart w:id="50" w:name="_Hlk196793702"/>
      <w:r w:rsidRPr="00335C2E">
        <w:rPr>
          <w:rFonts w:ascii="Times New Roman" w:hAnsi="Times New Roman" w:cs="Times New Roman"/>
          <w:i/>
          <w:sz w:val="28"/>
          <w:szCs w:val="28"/>
        </w:rPr>
        <w:t>Сподумен</w:t>
      </w:r>
      <w:r w:rsidRPr="00335C2E">
        <w:rPr>
          <w:rFonts w:ascii="Times New Roman" w:hAnsi="Times New Roman" w:cs="Times New Roman"/>
          <w:sz w:val="28"/>
          <w:szCs w:val="28"/>
        </w:rPr>
        <w:t xml:space="preserve"> из группы пироксенов (</w:t>
      </w:r>
      <w:r w:rsidRPr="00335C2E">
        <w:rPr>
          <w:rFonts w:ascii="Times New Roman" w:hAnsi="Times New Roman" w:cs="Times New Roman"/>
          <w:sz w:val="28"/>
          <w:szCs w:val="28"/>
          <w:lang w:val="en-US"/>
        </w:rPr>
        <w:t>Li</w:t>
      </w:r>
      <w:r w:rsidRPr="00335C2E">
        <w:rPr>
          <w:rFonts w:ascii="Times New Roman" w:hAnsi="Times New Roman" w:cs="Times New Roman"/>
          <w:sz w:val="28"/>
          <w:szCs w:val="28"/>
        </w:rPr>
        <w:t xml:space="preserve">, </w:t>
      </w:r>
      <w:r w:rsidRPr="00335C2E">
        <w:rPr>
          <w:rFonts w:ascii="Times New Roman" w:hAnsi="Times New Roman" w:cs="Times New Roman"/>
          <w:sz w:val="28"/>
          <w:szCs w:val="28"/>
          <w:lang w:val="en-US"/>
        </w:rPr>
        <w:t>Al</w:t>
      </w:r>
      <w:r w:rsidR="001958B5" w:rsidRPr="00335C2E">
        <w:rPr>
          <w:rFonts w:ascii="Times New Roman" w:hAnsi="Times New Roman" w:cs="Times New Roman"/>
          <w:sz w:val="28"/>
          <w:szCs w:val="28"/>
        </w:rPr>
        <w:t>(</w:t>
      </w:r>
      <w:r w:rsidRPr="00335C2E">
        <w:rPr>
          <w:rFonts w:ascii="Times New Roman" w:hAnsi="Times New Roman" w:cs="Times New Roman"/>
          <w:sz w:val="28"/>
          <w:szCs w:val="28"/>
          <w:lang w:val="en-US"/>
        </w:rPr>
        <w:t>Si</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lang w:val="en-US"/>
        </w:rPr>
        <w:t>O</w:t>
      </w:r>
      <w:r w:rsidRPr="00335C2E">
        <w:rPr>
          <w:rFonts w:ascii="Times New Roman" w:hAnsi="Times New Roman" w:cs="Times New Roman"/>
          <w:sz w:val="28"/>
          <w:szCs w:val="28"/>
          <w:vertAlign w:val="subscript"/>
        </w:rPr>
        <w:t>6</w:t>
      </w:r>
      <w:r w:rsidR="001958B5" w:rsidRPr="00335C2E">
        <w:rPr>
          <w:rFonts w:ascii="Times New Roman" w:hAnsi="Times New Roman" w:cs="Times New Roman"/>
          <w:sz w:val="28"/>
          <w:szCs w:val="28"/>
        </w:rPr>
        <w:t>)</w:t>
      </w:r>
      <w:r w:rsidRPr="00335C2E">
        <w:rPr>
          <w:rFonts w:ascii="Times New Roman" w:hAnsi="Times New Roman" w:cs="Times New Roman"/>
          <w:sz w:val="28"/>
          <w:szCs w:val="28"/>
        </w:rPr>
        <w:t xml:space="preserve">)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один из главных минералов-индикаторов редкометалльного пегматитообразования. Образует призматические кристаллы дощатого облика (размером до 0,5 м) желтовато-белого и бежевого цвета стеклянного блеска, при вторичных изменениях приобретающий розоватую окраску. Отмечаются агрегатные скопления с ориентированным распределением кристаллов сподумена, ассоциирующих с кварцем, клевеландитом и амблигонитом (рисунок 4.10) </w:t>
      </w:r>
      <w:r w:rsidRPr="00335C2E">
        <w:rPr>
          <w:rFonts w:ascii="Times New Roman" w:hAnsi="Times New Roman"/>
          <w:sz w:val="28"/>
          <w:szCs w:val="24"/>
        </w:rPr>
        <w:t>[</w:t>
      </w:r>
      <w:r w:rsidR="009D59DD" w:rsidRPr="00335C2E">
        <w:rPr>
          <w:rFonts w:ascii="Times New Roman" w:hAnsi="Times New Roman"/>
          <w:sz w:val="28"/>
          <w:szCs w:val="24"/>
        </w:rPr>
        <w:t>66, с. 134</w:t>
      </w:r>
      <w:r w:rsidRPr="00335C2E">
        <w:rPr>
          <w:rFonts w:ascii="Times New Roman" w:hAnsi="Times New Roman"/>
          <w:sz w:val="28"/>
          <w:szCs w:val="24"/>
        </w:rPr>
        <w:t>]</w:t>
      </w:r>
      <w:r w:rsidRPr="00335C2E">
        <w:rPr>
          <w:rFonts w:ascii="Times New Roman" w:hAnsi="Times New Roman" w:cs="Times New Roman"/>
          <w:sz w:val="28"/>
          <w:szCs w:val="28"/>
          <w:lang w:val="kk-KZ"/>
        </w:rPr>
        <w:t>.</w:t>
      </w:r>
    </w:p>
    <w:bookmarkEnd w:id="50"/>
    <w:p w14:paraId="09671CF8" w14:textId="77777777" w:rsidR="0038111B" w:rsidRPr="00335C2E" w:rsidRDefault="0038111B" w:rsidP="0038111B">
      <w:pPr>
        <w:spacing w:after="0" w:line="240" w:lineRule="auto"/>
        <w:ind w:firstLine="709"/>
        <w:jc w:val="both"/>
        <w:rPr>
          <w:rFonts w:ascii="Times New Roman" w:hAnsi="Times New Roman" w:cs="Times New Roman"/>
          <w:sz w:val="24"/>
          <w:szCs w:val="28"/>
        </w:rPr>
      </w:pPr>
    </w:p>
    <w:tbl>
      <w:tblPr>
        <w:tblW w:w="8931" w:type="dxa"/>
        <w:jc w:val="center"/>
        <w:tblLayout w:type="fixed"/>
        <w:tblLook w:val="04A0" w:firstRow="1" w:lastRow="0" w:firstColumn="1" w:lastColumn="0" w:noHBand="0" w:noVBand="1"/>
      </w:tblPr>
      <w:tblGrid>
        <w:gridCol w:w="4644"/>
        <w:gridCol w:w="4287"/>
      </w:tblGrid>
      <w:tr w:rsidR="00802805" w:rsidRPr="00335C2E" w14:paraId="4DD0A86F" w14:textId="77777777" w:rsidTr="00346DA7">
        <w:trPr>
          <w:trHeight w:val="3344"/>
          <w:jc w:val="center"/>
        </w:trPr>
        <w:tc>
          <w:tcPr>
            <w:tcW w:w="4644" w:type="dxa"/>
            <w:shd w:val="clear" w:color="auto" w:fill="auto"/>
          </w:tcPr>
          <w:p w14:paraId="53CF1495" w14:textId="6596C240" w:rsidR="0038111B" w:rsidRPr="00335C2E" w:rsidRDefault="00CA71EB" w:rsidP="00C61815">
            <w:pPr>
              <w:spacing w:after="0" w:line="240" w:lineRule="auto"/>
              <w:jc w:val="both"/>
              <w:rPr>
                <w:rFonts w:ascii="Times New Roman" w:hAnsi="Times New Roman" w:cs="Times New Roman"/>
                <w:sz w:val="28"/>
                <w:szCs w:val="28"/>
              </w:rPr>
            </w:pPr>
            <w:bookmarkStart w:id="51" w:name="_Hlk196793735"/>
            <w:r w:rsidRPr="00335C2E">
              <w:rPr>
                <w:rFonts w:ascii="Times New Roman" w:hAnsi="Times New Roman" w:cs="Times New Roman"/>
                <w:noProof/>
                <w:sz w:val="28"/>
                <w:szCs w:val="28"/>
                <w:lang w:eastAsia="ru-RU"/>
              </w:rPr>
              <w:drawing>
                <wp:anchor distT="0" distB="0" distL="114300" distR="114300" simplePos="0" relativeHeight="251734016" behindDoc="0" locked="0" layoutInCell="1" allowOverlap="1" wp14:anchorId="3F749CEB" wp14:editId="7BFD8BD5">
                  <wp:simplePos x="0" y="0"/>
                  <wp:positionH relativeFrom="column">
                    <wp:posOffset>-1270</wp:posOffset>
                  </wp:positionH>
                  <wp:positionV relativeFrom="paragraph">
                    <wp:posOffset>1895687</wp:posOffset>
                  </wp:positionV>
                  <wp:extent cx="880269" cy="154657"/>
                  <wp:effectExtent l="0" t="0" r="0" b="0"/>
                  <wp:wrapNone/>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2">
                            <a:extLst>
                              <a:ext uri="{28A0092B-C50C-407E-A947-70E740481C1C}">
                                <a14:useLocalDpi xmlns:a14="http://schemas.microsoft.com/office/drawing/2010/main" val="0"/>
                              </a:ext>
                            </a:extLst>
                          </a:blip>
                          <a:srcRect t="89661" r="56534"/>
                          <a:stretch>
                            <a:fillRect/>
                          </a:stretch>
                        </pic:blipFill>
                        <pic:spPr bwMode="auto">
                          <a:xfrm>
                            <a:off x="0" y="0"/>
                            <a:ext cx="880269" cy="154657"/>
                          </a:xfrm>
                          <a:prstGeom prst="rect">
                            <a:avLst/>
                          </a:prstGeom>
                          <a:noFill/>
                        </pic:spPr>
                      </pic:pic>
                    </a:graphicData>
                  </a:graphic>
                  <wp14:sizeRelH relativeFrom="page">
                    <wp14:pctWidth>0</wp14:pctWidth>
                  </wp14:sizeRelH>
                  <wp14:sizeRelV relativeFrom="page">
                    <wp14:pctHeight>0</wp14:pctHeight>
                  </wp14:sizeRelV>
                </wp:anchor>
              </w:drawing>
            </w:r>
            <w:r w:rsidR="0038111B" w:rsidRPr="00335C2E">
              <w:rPr>
                <w:rFonts w:ascii="Times New Roman" w:eastAsia="Symbol" w:hAnsi="Times New Roman" w:cs="Times New Roman"/>
                <w:snapToGrid w:val="0"/>
                <w:w w:val="0"/>
                <w:sz w:val="0"/>
                <w:szCs w:val="0"/>
                <w:u w:color="000000"/>
                <w:bdr w:val="none" w:sz="0" w:space="0" w:color="000000"/>
                <w:shd w:val="clear" w:color="000000" w:fill="000000"/>
                <w:lang w:val="x-none" w:eastAsia="x-none" w:bidi="x-none"/>
              </w:rPr>
              <w:t xml:space="preserve"> </w:t>
            </w:r>
            <w:r w:rsidR="0038111B" w:rsidRPr="00335C2E">
              <w:rPr>
                <w:rFonts w:ascii="Times New Roman" w:eastAsia="Symbol" w:hAnsi="Times New Roman" w:cs="Times New Roman"/>
                <w:noProof/>
                <w:snapToGrid w:val="0"/>
                <w:w w:val="0"/>
                <w:sz w:val="0"/>
                <w:szCs w:val="0"/>
                <w:u w:color="000000"/>
                <w:bdr w:val="none" w:sz="0" w:space="0" w:color="000000"/>
                <w:shd w:val="clear" w:color="000000" w:fill="000000"/>
                <w:lang w:eastAsia="ru-RU"/>
              </w:rPr>
              <w:drawing>
                <wp:inline distT="0" distB="0" distL="0" distR="0" wp14:anchorId="69AF3610" wp14:editId="2967F41D">
                  <wp:extent cx="2788388" cy="2048933"/>
                  <wp:effectExtent l="0" t="0" r="0" b="889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92" cstate="print">
                            <a:extLst>
                              <a:ext uri="{28A0092B-C50C-407E-A947-70E740481C1C}">
                                <a14:useLocalDpi xmlns:a14="http://schemas.microsoft.com/office/drawing/2010/main" val="0"/>
                              </a:ext>
                            </a:extLst>
                          </a:blip>
                          <a:srcRect l="6726" t="14815" r="7816" b="15825"/>
                          <a:stretch>
                            <a:fillRect/>
                          </a:stretch>
                        </pic:blipFill>
                        <pic:spPr bwMode="auto">
                          <a:xfrm>
                            <a:off x="0" y="0"/>
                            <a:ext cx="2806773" cy="2062443"/>
                          </a:xfrm>
                          <a:prstGeom prst="rect">
                            <a:avLst/>
                          </a:prstGeom>
                          <a:noFill/>
                          <a:ln>
                            <a:noFill/>
                          </a:ln>
                        </pic:spPr>
                      </pic:pic>
                    </a:graphicData>
                  </a:graphic>
                </wp:inline>
              </w:drawing>
            </w:r>
            <w:r w:rsidR="0038111B" w:rsidRPr="00335C2E">
              <w:rPr>
                <w:rFonts w:ascii="Times New Roman" w:eastAsia="Symbol" w:hAnsi="Times New Roman" w:cs="Times New Roman"/>
                <w:snapToGrid w:val="0"/>
                <w:w w:val="0"/>
                <w:sz w:val="0"/>
                <w:szCs w:val="0"/>
                <w:u w:color="000000"/>
                <w:bdr w:val="none" w:sz="0" w:space="0" w:color="000000"/>
                <w:shd w:val="clear" w:color="000000" w:fill="000000"/>
                <w:lang w:val="x-none" w:eastAsia="x-none" w:bidi="x-none"/>
              </w:rPr>
              <w:t xml:space="preserve"> </w:t>
            </w:r>
          </w:p>
        </w:tc>
        <w:tc>
          <w:tcPr>
            <w:tcW w:w="4287" w:type="dxa"/>
            <w:shd w:val="clear" w:color="auto" w:fill="auto"/>
          </w:tcPr>
          <w:p w14:paraId="4A5584B3" w14:textId="63A6F74D" w:rsidR="0038111B" w:rsidRPr="00335C2E" w:rsidRDefault="00346DA7" w:rsidP="00C61815">
            <w:pPr>
              <w:spacing w:after="0" w:line="240" w:lineRule="auto"/>
              <w:jc w:val="both"/>
              <w:rPr>
                <w:rFonts w:ascii="Times New Roman" w:hAnsi="Times New Roman" w:cs="Times New Roman"/>
                <w:sz w:val="28"/>
                <w:szCs w:val="28"/>
              </w:rPr>
            </w:pPr>
            <w:r w:rsidRPr="00335C2E">
              <w:rPr>
                <w:rFonts w:ascii="Times New Roman" w:hAnsi="Times New Roman" w:cs="Times New Roman"/>
                <w:noProof/>
                <w:sz w:val="28"/>
                <w:szCs w:val="28"/>
                <w:lang w:eastAsia="ru-RU"/>
              </w:rPr>
              <w:drawing>
                <wp:anchor distT="0" distB="0" distL="114300" distR="114300" simplePos="0" relativeHeight="251732992" behindDoc="0" locked="0" layoutInCell="1" allowOverlap="1" wp14:anchorId="09AAC440" wp14:editId="1CF0E4FD">
                  <wp:simplePos x="0" y="0"/>
                  <wp:positionH relativeFrom="column">
                    <wp:posOffset>7479</wp:posOffset>
                  </wp:positionH>
                  <wp:positionV relativeFrom="paragraph">
                    <wp:posOffset>1951919</wp:posOffset>
                  </wp:positionV>
                  <wp:extent cx="797051" cy="138783"/>
                  <wp:effectExtent l="0" t="0" r="3175" b="0"/>
                  <wp:wrapNone/>
                  <wp:docPr id="439144900" name="Рисунок 439144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3" cstate="print">
                            <a:extLst>
                              <a:ext uri="{28A0092B-C50C-407E-A947-70E740481C1C}">
                                <a14:useLocalDpi xmlns:a14="http://schemas.microsoft.com/office/drawing/2010/main" val="0"/>
                              </a:ext>
                            </a:extLst>
                          </a:blip>
                          <a:srcRect t="89661" r="56534"/>
                          <a:stretch>
                            <a:fillRect/>
                          </a:stretch>
                        </pic:blipFill>
                        <pic:spPr bwMode="auto">
                          <a:xfrm>
                            <a:off x="0" y="0"/>
                            <a:ext cx="818044" cy="142438"/>
                          </a:xfrm>
                          <a:prstGeom prst="rect">
                            <a:avLst/>
                          </a:prstGeom>
                          <a:noFill/>
                        </pic:spPr>
                      </pic:pic>
                    </a:graphicData>
                  </a:graphic>
                  <wp14:sizeRelH relativeFrom="page">
                    <wp14:pctWidth>0</wp14:pctWidth>
                  </wp14:sizeRelH>
                  <wp14:sizeRelV relativeFrom="page">
                    <wp14:pctHeight>0</wp14:pctHeight>
                  </wp14:sizeRelV>
                </wp:anchor>
              </w:drawing>
            </w:r>
            <w:r w:rsidR="0038111B" w:rsidRPr="00335C2E">
              <w:rPr>
                <w:rFonts w:ascii="Times New Roman" w:eastAsia="SimSun" w:hAnsi="Times New Roman" w:cs="Mangal"/>
                <w:noProof/>
                <w:sz w:val="28"/>
                <w:szCs w:val="28"/>
                <w:lang w:eastAsia="ru-RU"/>
              </w:rPr>
              <w:drawing>
                <wp:inline distT="0" distB="0" distL="0" distR="0" wp14:anchorId="29E55623" wp14:editId="176A2DF3">
                  <wp:extent cx="2607945" cy="2094089"/>
                  <wp:effectExtent l="0" t="0" r="1905" b="1905"/>
                  <wp:docPr id="80" name="Рисунок 80" descr="C:\Users\User\AppData\Local\Temp\Rar$DRa8168.12083\Фото образцы 2018\DSC_0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Temp\Rar$DRa8168.12083\Фото образцы 2018\DSC_0282.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7841" t="15189" r="13270" b="11935"/>
                          <a:stretch/>
                        </pic:blipFill>
                        <pic:spPr bwMode="auto">
                          <a:xfrm>
                            <a:off x="0" y="0"/>
                            <a:ext cx="2631603" cy="211308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02805" w:rsidRPr="00335C2E" w14:paraId="2503746B" w14:textId="77777777" w:rsidTr="00C61815">
        <w:trPr>
          <w:jc w:val="center"/>
        </w:trPr>
        <w:tc>
          <w:tcPr>
            <w:tcW w:w="4644" w:type="dxa"/>
            <w:shd w:val="clear" w:color="auto" w:fill="auto"/>
          </w:tcPr>
          <w:p w14:paraId="58DA8942" w14:textId="77777777" w:rsidR="0038111B" w:rsidRPr="00335C2E" w:rsidRDefault="0038111B" w:rsidP="00C61815">
            <w:pPr>
              <w:spacing w:after="0" w:line="240" w:lineRule="auto"/>
              <w:jc w:val="both"/>
              <w:rPr>
                <w:rFonts w:ascii="Times New Roman" w:hAnsi="Times New Roman" w:cs="Times New Roman"/>
                <w:sz w:val="28"/>
                <w:szCs w:val="28"/>
              </w:rPr>
            </w:pPr>
          </w:p>
        </w:tc>
        <w:tc>
          <w:tcPr>
            <w:tcW w:w="4287" w:type="dxa"/>
            <w:shd w:val="clear" w:color="auto" w:fill="auto"/>
          </w:tcPr>
          <w:p w14:paraId="52D08822" w14:textId="77777777" w:rsidR="0038111B" w:rsidRPr="00335C2E" w:rsidRDefault="0038111B" w:rsidP="00C61815">
            <w:pPr>
              <w:spacing w:after="0" w:line="240" w:lineRule="auto"/>
              <w:jc w:val="both"/>
              <w:rPr>
                <w:rFonts w:ascii="Times New Roman" w:hAnsi="Times New Roman" w:cs="Times New Roman"/>
                <w:sz w:val="28"/>
                <w:szCs w:val="28"/>
              </w:rPr>
            </w:pPr>
          </w:p>
        </w:tc>
      </w:tr>
    </w:tbl>
    <w:p w14:paraId="1095EE36" w14:textId="3C9C258A" w:rsidR="0038111B" w:rsidRPr="00335C2E" w:rsidRDefault="0038111B" w:rsidP="0038111B">
      <w:pPr>
        <w:spacing w:after="0" w:line="240" w:lineRule="auto"/>
        <w:ind w:firstLine="709"/>
        <w:jc w:val="center"/>
        <w:rPr>
          <w:rFonts w:ascii="Times New Roman" w:hAnsi="Times New Roman"/>
          <w:sz w:val="28"/>
          <w:szCs w:val="28"/>
        </w:rPr>
      </w:pPr>
      <w:r w:rsidRPr="00335C2E">
        <w:rPr>
          <w:rFonts w:ascii="Times New Roman" w:hAnsi="Times New Roman" w:cs="Times New Roman"/>
          <w:sz w:val="28"/>
          <w:szCs w:val="28"/>
        </w:rPr>
        <w:t xml:space="preserve">Рисунок 4.10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Типоморфные образцы сподумена.</w:t>
      </w:r>
    </w:p>
    <w:p w14:paraId="62E05014" w14:textId="77777777" w:rsidR="0038111B" w:rsidRPr="00335C2E" w:rsidRDefault="0038111B" w:rsidP="0038111B">
      <w:pPr>
        <w:spacing w:after="0" w:line="240" w:lineRule="auto"/>
        <w:ind w:firstLine="709"/>
        <w:jc w:val="center"/>
        <w:rPr>
          <w:rFonts w:ascii="Times New Roman" w:hAnsi="Times New Roman" w:cs="Times New Roman"/>
          <w:sz w:val="28"/>
          <w:szCs w:val="28"/>
        </w:rPr>
      </w:pPr>
      <w:r w:rsidRPr="00335C2E">
        <w:rPr>
          <w:rFonts w:ascii="Times New Roman" w:hAnsi="Times New Roman"/>
          <w:sz w:val="28"/>
          <w:szCs w:val="28"/>
        </w:rPr>
        <w:t>Фото из коллекции Дьячкова Б.А.</w:t>
      </w:r>
    </w:p>
    <w:bookmarkEnd w:id="51"/>
    <w:p w14:paraId="526CED86" w14:textId="77777777" w:rsidR="0038111B" w:rsidRPr="00335C2E" w:rsidRDefault="0038111B" w:rsidP="0038111B">
      <w:pPr>
        <w:spacing w:after="0" w:line="240" w:lineRule="auto"/>
        <w:ind w:firstLine="709"/>
        <w:jc w:val="both"/>
        <w:rPr>
          <w:rFonts w:ascii="Times New Roman" w:hAnsi="Times New Roman" w:cs="Times New Roman"/>
          <w:sz w:val="24"/>
          <w:szCs w:val="28"/>
        </w:rPr>
      </w:pPr>
    </w:p>
    <w:p w14:paraId="37E11ADA" w14:textId="219D89A2" w:rsidR="0038111B" w:rsidRPr="00335C2E" w:rsidRDefault="0038111B" w:rsidP="0038111B">
      <w:pPr>
        <w:spacing w:after="0" w:line="240" w:lineRule="auto"/>
        <w:ind w:firstLine="709"/>
        <w:jc w:val="both"/>
        <w:rPr>
          <w:rFonts w:ascii="Times New Roman" w:hAnsi="Times New Roman" w:cs="Times New Roman"/>
          <w:sz w:val="28"/>
          <w:szCs w:val="28"/>
        </w:rPr>
      </w:pPr>
      <w:r w:rsidRPr="00335C2E">
        <w:rPr>
          <w:rFonts w:ascii="Times New Roman" w:hAnsi="Times New Roman" w:cs="Times New Roman"/>
          <w:i/>
          <w:sz w:val="28"/>
          <w:szCs w:val="28"/>
        </w:rPr>
        <w:t>Амблигонит</w:t>
      </w:r>
      <w:r w:rsidRPr="00335C2E">
        <w:rPr>
          <w:rFonts w:ascii="Times New Roman" w:hAnsi="Times New Roman" w:cs="Times New Roman"/>
          <w:sz w:val="28"/>
          <w:szCs w:val="28"/>
        </w:rPr>
        <w:t xml:space="preserve"> </w:t>
      </w:r>
      <w:r w:rsidRPr="00335C2E">
        <w:rPr>
          <w:rFonts w:ascii="Times New Roman" w:hAnsi="Times New Roman" w:cs="Times New Roman"/>
          <w:sz w:val="28"/>
          <w:szCs w:val="28"/>
          <w:lang w:val="en-US"/>
        </w:rPr>
        <w:t>LiAl</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PO</w:t>
      </w:r>
      <w:r w:rsidRPr="00335C2E">
        <w:rPr>
          <w:rFonts w:ascii="Times New Roman" w:hAnsi="Times New Roman" w:cs="Times New Roman"/>
          <w:sz w:val="28"/>
          <w:szCs w:val="28"/>
          <w:vertAlign w:val="subscript"/>
        </w:rPr>
        <w:t>4</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F</w:t>
      </w:r>
      <w:r w:rsidRPr="00335C2E">
        <w:rPr>
          <w:rFonts w:ascii="Times New Roman" w:hAnsi="Times New Roman" w:cs="Times New Roman"/>
          <w:sz w:val="28"/>
          <w:szCs w:val="28"/>
        </w:rPr>
        <w:t xml:space="preserve"> отмечается в виде крупных кристаллов призматического облика (размером до 10-15 см) с хорошо выраженными гранями пинакоидов. Является типичным литиевым минералом цветного комплекса, ассоциирует с клевеландитом, лепидолитом, сподуменом, поллуцитом и кварцем, образует идиоморфные агрегаты (рисунок 4.11</w:t>
      </w:r>
      <w:r w:rsidR="00002C93" w:rsidRPr="00335C2E">
        <w:rPr>
          <w:rFonts w:ascii="Times New Roman" w:hAnsi="Times New Roman" w:cs="Times New Roman"/>
          <w:sz w:val="28"/>
          <w:szCs w:val="28"/>
        </w:rPr>
        <w:t xml:space="preserve"> </w:t>
      </w:r>
      <w:r w:rsidRPr="00335C2E">
        <w:rPr>
          <w:rFonts w:ascii="Times New Roman" w:hAnsi="Times New Roman" w:cs="Times New Roman"/>
          <w:sz w:val="28"/>
          <w:szCs w:val="28"/>
        </w:rPr>
        <w:t>а).</w:t>
      </w:r>
    </w:p>
    <w:p w14:paraId="51CFE99F" w14:textId="77777777" w:rsidR="0038111B" w:rsidRPr="00335C2E" w:rsidRDefault="0038111B" w:rsidP="0038111B">
      <w:pPr>
        <w:spacing w:after="0" w:line="240" w:lineRule="auto"/>
        <w:ind w:firstLine="709"/>
        <w:jc w:val="both"/>
        <w:rPr>
          <w:rFonts w:ascii="Times New Roman" w:hAnsi="Times New Roman" w:cs="Times New Roman"/>
          <w:sz w:val="28"/>
          <w:szCs w:val="28"/>
        </w:rPr>
      </w:pPr>
    </w:p>
    <w:tbl>
      <w:tblPr>
        <w:tblW w:w="9072" w:type="dxa"/>
        <w:tblInd w:w="426" w:type="dxa"/>
        <w:tblLayout w:type="fixed"/>
        <w:tblLook w:val="04A0" w:firstRow="1" w:lastRow="0" w:firstColumn="1" w:lastColumn="0" w:noHBand="0" w:noVBand="1"/>
      </w:tblPr>
      <w:tblGrid>
        <w:gridCol w:w="4928"/>
        <w:gridCol w:w="4144"/>
      </w:tblGrid>
      <w:tr w:rsidR="0038111B" w:rsidRPr="00335C2E" w14:paraId="224B027C" w14:textId="77777777" w:rsidTr="00C61815">
        <w:tc>
          <w:tcPr>
            <w:tcW w:w="4928" w:type="dxa"/>
            <w:shd w:val="clear" w:color="auto" w:fill="auto"/>
          </w:tcPr>
          <w:p w14:paraId="30425D18" w14:textId="4BD7C9CA" w:rsidR="0038111B" w:rsidRPr="00335C2E" w:rsidRDefault="00E32EAC" w:rsidP="00C61815">
            <w:pPr>
              <w:spacing w:after="0" w:line="240" w:lineRule="auto"/>
              <w:jc w:val="both"/>
              <w:rPr>
                <w:rFonts w:ascii="Times New Roman" w:hAnsi="Times New Roman" w:cs="Times New Roman"/>
                <w:sz w:val="28"/>
                <w:szCs w:val="28"/>
              </w:rPr>
            </w:pPr>
            <w:r w:rsidRPr="00335C2E">
              <w:rPr>
                <w:noProof/>
                <w:lang w:eastAsia="ru-RU"/>
              </w:rPr>
              <w:lastRenderedPageBreak/>
              <mc:AlternateContent>
                <mc:Choice Requires="wps">
                  <w:drawing>
                    <wp:anchor distT="0" distB="0" distL="114300" distR="114300" simplePos="0" relativeHeight="251742208" behindDoc="0" locked="0" layoutInCell="1" allowOverlap="1" wp14:anchorId="7758D4AE" wp14:editId="07AB35D6">
                      <wp:simplePos x="0" y="0"/>
                      <wp:positionH relativeFrom="column">
                        <wp:posOffset>-2125</wp:posOffset>
                      </wp:positionH>
                      <wp:positionV relativeFrom="paragraph">
                        <wp:posOffset>-1270</wp:posOffset>
                      </wp:positionV>
                      <wp:extent cx="1828800" cy="1828800"/>
                      <wp:effectExtent l="0" t="0" r="0" b="0"/>
                      <wp:wrapNone/>
                      <wp:docPr id="117" name="Надпись 1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5972032" w14:textId="77777777" w:rsidR="0016044E" w:rsidRPr="00876BEA" w:rsidRDefault="0016044E" w:rsidP="0038111B">
                                  <w:pPr>
                                    <w:rPr>
                                      <w:rFonts w:ascii="Times New Roman" w:hAnsi="Times New Roman" w:cs="Times New Roman"/>
                                      <w:b/>
                                      <w:bCs/>
                                      <w:color w:val="FFFFFF" w:themeColor="background1"/>
                                      <w:sz w:val="28"/>
                                      <w:szCs w:val="28"/>
                                    </w:rPr>
                                  </w:pPr>
                                  <w:r w:rsidRPr="00876BEA">
                                    <w:rPr>
                                      <w:rFonts w:ascii="Times New Roman" w:hAnsi="Times New Roman" w:cs="Times New Roman"/>
                                      <w:b/>
                                      <w:bCs/>
                                      <w:color w:val="FFFFFF" w:themeColor="background1"/>
                                      <w:sz w:val="28"/>
                                      <w:szCs w:val="28"/>
                                    </w:rPr>
                                    <w:t>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758D4AE" id="Надпись 117" o:spid="_x0000_s1041" type="#_x0000_t202" style="position:absolute;left:0;text-align:left;margin-left:-.15pt;margin-top:-.1pt;width:2in;height:2in;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" filled="f" stroked="f">
                      <v:textbox style="mso-fit-shape-to-text:t">
                        <w:txbxContent>
                          <w:p w14:paraId="05972032" w14:textId="77777777" w:rsidR="0016044E" w:rsidRPr="00876BEA" w:rsidRDefault="0016044E" w:rsidP="0038111B">
                            <w:pPr>
                              <w:rPr>
                                <w:rFonts w:ascii="Times New Roman" w:hAnsi="Times New Roman" w:cs="Times New Roman"/>
                                <w:b/>
                                <w:bCs/>
                                <w:color w:val="FFFFFF" w:themeColor="background1"/>
                                <w:sz w:val="28"/>
                                <w:szCs w:val="28"/>
                              </w:rPr>
                            </w:pPr>
                            <w:r w:rsidRPr="00876BEA">
                              <w:rPr>
                                <w:rFonts w:ascii="Times New Roman" w:hAnsi="Times New Roman" w:cs="Times New Roman"/>
                                <w:b/>
                                <w:bCs/>
                                <w:color w:val="FFFFFF" w:themeColor="background1"/>
                                <w:sz w:val="28"/>
                                <w:szCs w:val="28"/>
                              </w:rPr>
                              <w:t>а)</w:t>
                            </w:r>
                          </w:p>
                        </w:txbxContent>
                      </v:textbox>
                    </v:shape>
                  </w:pict>
                </mc:Fallback>
              </mc:AlternateContent>
            </w:r>
            <w:r w:rsidR="005B6DC8" w:rsidRPr="00335C2E">
              <w:rPr>
                <w:rFonts w:ascii="Times New Roman" w:hAnsi="Times New Roman" w:cs="Times New Roman"/>
                <w:noProof/>
                <w:sz w:val="28"/>
                <w:szCs w:val="28"/>
                <w:lang w:eastAsia="ru-RU"/>
              </w:rPr>
              <w:drawing>
                <wp:anchor distT="0" distB="0" distL="114300" distR="114300" simplePos="0" relativeHeight="251735040" behindDoc="0" locked="0" layoutInCell="1" allowOverlap="1" wp14:anchorId="461467BB" wp14:editId="3AD3FECB">
                  <wp:simplePos x="0" y="0"/>
                  <wp:positionH relativeFrom="column">
                    <wp:posOffset>-178</wp:posOffset>
                  </wp:positionH>
                  <wp:positionV relativeFrom="paragraph">
                    <wp:posOffset>2345100</wp:posOffset>
                  </wp:positionV>
                  <wp:extent cx="879948" cy="143862"/>
                  <wp:effectExtent l="0" t="0" r="0" b="8890"/>
                  <wp:wrapNone/>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2">
                            <a:extLst>
                              <a:ext uri="{28A0092B-C50C-407E-A947-70E740481C1C}">
                                <a14:useLocalDpi xmlns:a14="http://schemas.microsoft.com/office/drawing/2010/main" val="0"/>
                              </a:ext>
                            </a:extLst>
                          </a:blip>
                          <a:srcRect t="89661" r="56534"/>
                          <a:stretch>
                            <a:fillRect/>
                          </a:stretch>
                        </pic:blipFill>
                        <pic:spPr bwMode="auto">
                          <a:xfrm>
                            <a:off x="0" y="0"/>
                            <a:ext cx="879948" cy="143862"/>
                          </a:xfrm>
                          <a:prstGeom prst="rect">
                            <a:avLst/>
                          </a:prstGeom>
                          <a:noFill/>
                        </pic:spPr>
                      </pic:pic>
                    </a:graphicData>
                  </a:graphic>
                  <wp14:sizeRelH relativeFrom="page">
                    <wp14:pctWidth>0</wp14:pctWidth>
                  </wp14:sizeRelH>
                  <wp14:sizeRelV relativeFrom="page">
                    <wp14:pctHeight>0</wp14:pctHeight>
                  </wp14:sizeRelV>
                </wp:anchor>
              </w:drawing>
            </w:r>
            <w:r w:rsidR="0038111B" w:rsidRPr="00335C2E">
              <w:rPr>
                <w:rFonts w:ascii="Times New Roman" w:hAnsi="Times New Roman" w:cs="Times New Roman"/>
                <w:noProof/>
                <w:sz w:val="28"/>
                <w:szCs w:val="28"/>
                <w:lang w:eastAsia="ru-RU"/>
              </w:rPr>
              <mc:AlternateContent>
                <mc:Choice Requires="wps">
                  <w:drawing>
                    <wp:anchor distT="0" distB="0" distL="114300" distR="114300" simplePos="0" relativeHeight="251738112" behindDoc="0" locked="0" layoutInCell="1" allowOverlap="1" wp14:anchorId="37805091" wp14:editId="509FA2F1">
                      <wp:simplePos x="0" y="0"/>
                      <wp:positionH relativeFrom="column">
                        <wp:posOffset>1303577</wp:posOffset>
                      </wp:positionH>
                      <wp:positionV relativeFrom="paragraph">
                        <wp:posOffset>1687238</wp:posOffset>
                      </wp:positionV>
                      <wp:extent cx="1104900" cy="289638"/>
                      <wp:effectExtent l="0" t="0" r="0" b="0"/>
                      <wp:wrapNone/>
                      <wp:docPr id="113" name="Надпись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2896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4E4F25" w14:textId="77777777" w:rsidR="0016044E" w:rsidRPr="00B64D15" w:rsidRDefault="0016044E" w:rsidP="0038111B">
                                  <w:pPr>
                                    <w:rPr>
                                      <w:rFonts w:ascii="ААTimes New Roman" w:hAnsi="ААTimes New Roman" w:cs="Times New Roman"/>
                                      <w:bCs/>
                                      <w:color w:val="FFFFFF" w:themeColor="background1"/>
                                      <w:sz w:val="24"/>
                                    </w:rPr>
                                  </w:pPr>
                                  <w:r>
                                    <w:rPr>
                                      <w:rFonts w:ascii="ААTimes New Roman" w:hAnsi="ААTimes New Roman" w:cs="Times New Roman"/>
                                      <w:bCs/>
                                      <w:color w:val="FFFFFF" w:themeColor="background1"/>
                                      <w:sz w:val="24"/>
                                    </w:rPr>
                                    <w:t>Амблигонит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805091" id="Надпись 113" o:spid="_x0000_s1042" type="#_x0000_t202" style="position:absolute;left:0;text-align:left;margin-left:102.65pt;margin-top:132.85pt;width:87pt;height:22.8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" filled="f" stroked="f">
                      <v:textbox>
                        <w:txbxContent>
                          <w:p w14:paraId="474E4F25" w14:textId="77777777" w:rsidR="0016044E" w:rsidRPr="00B64D15" w:rsidRDefault="0016044E" w:rsidP="0038111B">
                            <w:pPr>
                              <w:rPr>
                                <w:rFonts w:ascii="ААTimes New Roman" w:hAnsi="ААTimes New Roman" w:cs="Times New Roman"/>
                                <w:bCs/>
                                <w:color w:val="FFFFFF" w:themeColor="background1"/>
                                <w:sz w:val="24"/>
                              </w:rPr>
                            </w:pPr>
                            <w:r>
                              <w:rPr>
                                <w:rFonts w:ascii="ААTimes New Roman" w:hAnsi="ААTimes New Roman" w:cs="Times New Roman"/>
                                <w:bCs/>
                                <w:color w:val="FFFFFF" w:themeColor="background1"/>
                                <w:sz w:val="24"/>
                              </w:rPr>
                              <w:t>Амблигонит</w:t>
                            </w:r>
                          </w:p>
                        </w:txbxContent>
                      </v:textbox>
                    </v:shape>
                  </w:pict>
                </mc:Fallback>
              </mc:AlternateContent>
            </w:r>
            <w:r w:rsidR="0038111B" w:rsidRPr="00335C2E">
              <w:rPr>
                <w:rFonts w:ascii="Times New Roman" w:hAnsi="Times New Roman" w:cs="Times New Roman"/>
                <w:noProof/>
                <w:sz w:val="28"/>
                <w:szCs w:val="28"/>
                <w:lang w:eastAsia="ru-RU"/>
              </w:rPr>
              <mc:AlternateContent>
                <mc:Choice Requires="wps">
                  <w:drawing>
                    <wp:anchor distT="0" distB="0" distL="114300" distR="114300" simplePos="0" relativeHeight="251739136" behindDoc="0" locked="0" layoutInCell="1" allowOverlap="1" wp14:anchorId="173AD058" wp14:editId="46577CCF">
                      <wp:simplePos x="0" y="0"/>
                      <wp:positionH relativeFrom="column">
                        <wp:posOffset>116205</wp:posOffset>
                      </wp:positionH>
                      <wp:positionV relativeFrom="paragraph">
                        <wp:posOffset>744220</wp:posOffset>
                      </wp:positionV>
                      <wp:extent cx="1508760" cy="251460"/>
                      <wp:effectExtent l="3810" t="0" r="1905" b="635"/>
                      <wp:wrapNone/>
                      <wp:docPr id="114" name="Надпись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8760" cy="25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EEF8AB" w14:textId="77777777" w:rsidR="0016044E" w:rsidRPr="00B64D15" w:rsidRDefault="0016044E" w:rsidP="0038111B">
                                  <w:pPr>
                                    <w:rPr>
                                      <w:rFonts w:ascii="Times New Roman" w:hAnsi="Times New Roman" w:cs="Times New Roman"/>
                                      <w:bCs/>
                                      <w:color w:val="FFFFFF" w:themeColor="background1"/>
                                      <w:sz w:val="24"/>
                                    </w:rPr>
                                  </w:pPr>
                                  <w:r w:rsidRPr="00B64D15">
                                    <w:rPr>
                                      <w:rFonts w:ascii="Times New Roman" w:hAnsi="Times New Roman" w:cs="Times New Roman"/>
                                      <w:bCs/>
                                      <w:color w:val="FFFFFF" w:themeColor="background1"/>
                                      <w:sz w:val="24"/>
                                    </w:rPr>
                                    <w:t>Квеландит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3AD058" id="Надпись 114" o:spid="_x0000_s1043" type="#_x0000_t202" style="position:absolute;left:0;text-align:left;margin-left:9.15pt;margin-top:58.6pt;width:118.8pt;height:19.8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" filled="f" stroked="f">
                      <v:textbox>
                        <w:txbxContent>
                          <w:p w14:paraId="6BEEF8AB" w14:textId="77777777" w:rsidR="0016044E" w:rsidRPr="00B64D15" w:rsidRDefault="0016044E" w:rsidP="0038111B">
                            <w:pPr>
                              <w:rPr>
                                <w:rFonts w:ascii="Times New Roman" w:hAnsi="Times New Roman" w:cs="Times New Roman"/>
                                <w:bCs/>
                                <w:color w:val="FFFFFF" w:themeColor="background1"/>
                                <w:sz w:val="24"/>
                              </w:rPr>
                            </w:pPr>
                            <w:r w:rsidRPr="00B64D15">
                              <w:rPr>
                                <w:rFonts w:ascii="Times New Roman" w:hAnsi="Times New Roman" w:cs="Times New Roman"/>
                                <w:bCs/>
                                <w:color w:val="FFFFFF" w:themeColor="background1"/>
                                <w:sz w:val="24"/>
                              </w:rPr>
                              <w:t>Квеландит</w:t>
                            </w:r>
                          </w:p>
                        </w:txbxContent>
                      </v:textbox>
                    </v:shape>
                  </w:pict>
                </mc:Fallback>
              </mc:AlternateContent>
            </w:r>
            <w:r w:rsidR="0038111B" w:rsidRPr="00335C2E">
              <w:rPr>
                <w:rFonts w:ascii="Times New Roman" w:eastAsia="Symbol" w:hAnsi="Times New Roman" w:cs="Times New Roman"/>
                <w:snapToGrid w:val="0"/>
                <w:w w:val="0"/>
                <w:sz w:val="0"/>
                <w:szCs w:val="0"/>
                <w:u w:color="000000"/>
                <w:bdr w:val="none" w:sz="0" w:space="0" w:color="000000"/>
                <w:shd w:val="clear" w:color="000000" w:fill="000000"/>
                <w:lang w:val="x-none" w:eastAsia="x-none" w:bidi="x-none"/>
              </w:rPr>
              <w:t xml:space="preserve"> </w:t>
            </w:r>
            <w:r w:rsidR="0038111B" w:rsidRPr="00335C2E">
              <w:rPr>
                <w:rFonts w:ascii="Times New Roman" w:eastAsia="Symbol" w:hAnsi="Times New Roman" w:cs="Times New Roman"/>
                <w:noProof/>
                <w:snapToGrid w:val="0"/>
                <w:w w:val="0"/>
                <w:sz w:val="0"/>
                <w:szCs w:val="0"/>
                <w:u w:color="000000"/>
                <w:bdr w:val="none" w:sz="0" w:space="0" w:color="000000"/>
                <w:shd w:val="clear" w:color="000000" w:fill="000000"/>
                <w:lang w:eastAsia="ru-RU"/>
              </w:rPr>
              <w:drawing>
                <wp:inline distT="0" distB="0" distL="0" distR="0" wp14:anchorId="255BFDEC" wp14:editId="489A8453">
                  <wp:extent cx="2834005" cy="2506377"/>
                  <wp:effectExtent l="0" t="0" r="4445" b="825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95" cstate="print">
                            <a:extLst>
                              <a:ext uri="{28A0092B-C50C-407E-A947-70E740481C1C}">
                                <a14:useLocalDpi xmlns:a14="http://schemas.microsoft.com/office/drawing/2010/main" val="0"/>
                              </a:ext>
                            </a:extLst>
                          </a:blip>
                          <a:srcRect l="19727" r="11827" b="1474"/>
                          <a:stretch>
                            <a:fillRect/>
                          </a:stretch>
                        </pic:blipFill>
                        <pic:spPr bwMode="auto">
                          <a:xfrm>
                            <a:off x="0" y="0"/>
                            <a:ext cx="2834005" cy="2506377"/>
                          </a:xfrm>
                          <a:prstGeom prst="rect">
                            <a:avLst/>
                          </a:prstGeom>
                          <a:noFill/>
                          <a:ln>
                            <a:noFill/>
                          </a:ln>
                        </pic:spPr>
                      </pic:pic>
                    </a:graphicData>
                  </a:graphic>
                </wp:inline>
              </w:drawing>
            </w:r>
          </w:p>
        </w:tc>
        <w:tc>
          <w:tcPr>
            <w:tcW w:w="4144" w:type="dxa"/>
            <w:shd w:val="clear" w:color="auto" w:fill="auto"/>
          </w:tcPr>
          <w:p w14:paraId="7CFA1D82" w14:textId="64A98766" w:rsidR="0038111B" w:rsidRPr="00335C2E" w:rsidRDefault="00E32EAC" w:rsidP="00C61815">
            <w:pPr>
              <w:spacing w:after="0" w:line="240" w:lineRule="auto"/>
              <w:jc w:val="both"/>
              <w:rPr>
                <w:rFonts w:ascii="Times New Roman" w:hAnsi="Times New Roman" w:cs="Times New Roman"/>
                <w:sz w:val="28"/>
                <w:szCs w:val="28"/>
              </w:rPr>
            </w:pPr>
            <w:r w:rsidRPr="00335C2E">
              <w:rPr>
                <w:noProof/>
                <w:lang w:eastAsia="ru-RU"/>
              </w:rPr>
              <mc:AlternateContent>
                <mc:Choice Requires="wps">
                  <w:drawing>
                    <wp:anchor distT="0" distB="0" distL="114300" distR="114300" simplePos="0" relativeHeight="251743232" behindDoc="0" locked="0" layoutInCell="1" allowOverlap="1" wp14:anchorId="234CB62D" wp14:editId="2B4889BD">
                      <wp:simplePos x="0" y="0"/>
                      <wp:positionH relativeFrom="column">
                        <wp:posOffset>-61725</wp:posOffset>
                      </wp:positionH>
                      <wp:positionV relativeFrom="paragraph">
                        <wp:posOffset>476029</wp:posOffset>
                      </wp:positionV>
                      <wp:extent cx="2712085" cy="1612900"/>
                      <wp:effectExtent l="0" t="0" r="0" b="0"/>
                      <wp:wrapNone/>
                      <wp:docPr id="119" name="Надпись 119"/>
                      <wp:cNvGraphicFramePr/>
                      <a:graphic xmlns:a="http://schemas.openxmlformats.org/drawingml/2006/main">
                        <a:graphicData uri="http://schemas.microsoft.com/office/word/2010/wordprocessingShape">
                          <wps:wsp>
                            <wps:cNvSpPr txBox="1"/>
                            <wps:spPr>
                              <a:xfrm>
                                <a:off x="0" y="0"/>
                                <a:ext cx="2712085" cy="1612900"/>
                              </a:xfrm>
                              <a:prstGeom prst="rect">
                                <a:avLst/>
                              </a:prstGeom>
                              <a:noFill/>
                              <a:ln>
                                <a:noFill/>
                              </a:ln>
                            </wps:spPr>
                            <wps:txbx>
                              <w:txbxContent>
                                <w:p w14:paraId="6452BFA9" w14:textId="77777777" w:rsidR="0016044E" w:rsidRPr="00876BEA" w:rsidRDefault="0016044E" w:rsidP="0038111B">
                                  <w:pPr>
                                    <w:spacing w:after="0" w:line="240" w:lineRule="auto"/>
                                    <w:jc w:val="center"/>
                                    <w:rPr>
                                      <w:rFonts w:ascii="Times New Roman" w:hAnsi="Times New Roman" w:cs="Times New Roman"/>
                                      <w:b/>
                                      <w:bCs/>
                                      <w:noProof/>
                                      <w:color w:val="FFFFFF" w:themeColor="background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76BEA">
                                    <w:rPr>
                                      <w:rFonts w:ascii="Times New Roman" w:hAnsi="Times New Roman" w:cs="Times New Roman"/>
                                      <w:b/>
                                      <w:bCs/>
                                      <w:noProof/>
                                      <w:color w:val="FFFFFF" w:themeColor="background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34CB62D" id="Надпись 119" o:spid="_x0000_s1044" type="#_x0000_t202" style="position:absolute;left:0;text-align:left;margin-left:-4.85pt;margin-top:37.5pt;width:213.55pt;height:127pt;z-index:2517432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" filled="f" stroked="f">
                      <v:textbox style="mso-fit-shape-to-text:t">
                        <w:txbxContent>
                          <w:p w14:paraId="6452BFA9" w14:textId="77777777" w:rsidR="0016044E" w:rsidRPr="00876BEA" w:rsidRDefault="0016044E" w:rsidP="0038111B">
                            <w:pPr>
                              <w:spacing w:after="0" w:line="240" w:lineRule="auto"/>
                              <w:jc w:val="center"/>
                              <w:rPr>
                                <w:rFonts w:ascii="Times New Roman" w:hAnsi="Times New Roman" w:cs="Times New Roman"/>
                                <w:b/>
                                <w:bCs/>
                                <w:noProof/>
                                <w:color w:val="FFFFFF" w:themeColor="background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76BEA">
                              <w:rPr>
                                <w:rFonts w:ascii="Times New Roman" w:hAnsi="Times New Roman" w:cs="Times New Roman"/>
                                <w:b/>
                                <w:bCs/>
                                <w:noProof/>
                                <w:color w:val="FFFFFF" w:themeColor="background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v:textbox>
                    </v:shape>
                  </w:pict>
                </mc:Fallback>
              </mc:AlternateContent>
            </w:r>
            <w:r w:rsidR="00330F68" w:rsidRPr="00335C2E">
              <w:rPr>
                <w:rFonts w:ascii="Times New Roman" w:hAnsi="Times New Roman" w:cs="Times New Roman"/>
                <w:noProof/>
                <w:sz w:val="28"/>
                <w:szCs w:val="28"/>
                <w:lang w:eastAsia="ru-RU"/>
              </w:rPr>
              <w:drawing>
                <wp:anchor distT="0" distB="0" distL="114300" distR="114300" simplePos="0" relativeHeight="251745280" behindDoc="0" locked="0" layoutInCell="1" allowOverlap="1" wp14:anchorId="3D64434C" wp14:editId="2B66954F">
                  <wp:simplePos x="0" y="0"/>
                  <wp:positionH relativeFrom="column">
                    <wp:posOffset>-64734</wp:posOffset>
                  </wp:positionH>
                  <wp:positionV relativeFrom="paragraph">
                    <wp:posOffset>2037715</wp:posOffset>
                  </wp:positionV>
                  <wp:extent cx="881372" cy="145203"/>
                  <wp:effectExtent l="0" t="0" r="0" b="7620"/>
                  <wp:wrapNone/>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2">
                            <a:extLst>
                              <a:ext uri="{28A0092B-C50C-407E-A947-70E740481C1C}">
                                <a14:useLocalDpi xmlns:a14="http://schemas.microsoft.com/office/drawing/2010/main" val="0"/>
                              </a:ext>
                            </a:extLst>
                          </a:blip>
                          <a:srcRect t="89661" r="56534"/>
                          <a:stretch>
                            <a:fillRect/>
                          </a:stretch>
                        </pic:blipFill>
                        <pic:spPr bwMode="auto">
                          <a:xfrm>
                            <a:off x="0" y="0"/>
                            <a:ext cx="881372" cy="145203"/>
                          </a:xfrm>
                          <a:prstGeom prst="rect">
                            <a:avLst/>
                          </a:prstGeom>
                          <a:noFill/>
                        </pic:spPr>
                      </pic:pic>
                    </a:graphicData>
                  </a:graphic>
                  <wp14:sizeRelH relativeFrom="page">
                    <wp14:pctWidth>0</wp14:pctWidth>
                  </wp14:sizeRelH>
                  <wp14:sizeRelV relativeFrom="page">
                    <wp14:pctHeight>0</wp14:pctHeight>
                  </wp14:sizeRelV>
                </wp:anchor>
              </w:drawing>
            </w:r>
            <w:r w:rsidR="00330F68" w:rsidRPr="00335C2E">
              <w:rPr>
                <w:rFonts w:ascii="Times New Roman" w:eastAsia="Symbol" w:hAnsi="Times New Roman" w:cs="Times New Roman"/>
                <w:noProof/>
                <w:snapToGrid w:val="0"/>
                <w:w w:val="0"/>
                <w:sz w:val="0"/>
                <w:szCs w:val="0"/>
                <w:u w:color="000000"/>
                <w:bdr w:val="none" w:sz="0" w:space="0" w:color="000000"/>
                <w:shd w:val="clear" w:color="000000" w:fill="000000"/>
                <w:lang w:eastAsia="ru-RU"/>
              </w:rPr>
              <w:drawing>
                <wp:anchor distT="0" distB="0" distL="114300" distR="114300" simplePos="0" relativeHeight="251740160" behindDoc="0" locked="0" layoutInCell="1" allowOverlap="1" wp14:anchorId="788438D8" wp14:editId="5DFCDD44">
                  <wp:simplePos x="0" y="0"/>
                  <wp:positionH relativeFrom="column">
                    <wp:posOffset>-68580</wp:posOffset>
                  </wp:positionH>
                  <wp:positionV relativeFrom="paragraph">
                    <wp:posOffset>475615</wp:posOffset>
                  </wp:positionV>
                  <wp:extent cx="2712085" cy="1703070"/>
                  <wp:effectExtent l="0" t="0" r="0" b="0"/>
                  <wp:wrapThrough wrapText="bothSides">
                    <wp:wrapPolygon edited="0">
                      <wp:start x="0" y="0"/>
                      <wp:lineTo x="0" y="21262"/>
                      <wp:lineTo x="21393" y="21262"/>
                      <wp:lineTo x="21393" y="0"/>
                      <wp:lineTo x="0" y="0"/>
                    </wp:wrapPolygon>
                  </wp:wrapThrough>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96" cstate="print">
                            <a:extLst>
                              <a:ext uri="{28A0092B-C50C-407E-A947-70E740481C1C}">
                                <a14:useLocalDpi xmlns:a14="http://schemas.microsoft.com/office/drawing/2010/main" val="0"/>
                              </a:ext>
                            </a:extLst>
                          </a:blip>
                          <a:srcRect l="5066" t="7605" r="4706" b="11809"/>
                          <a:stretch>
                            <a:fillRect/>
                          </a:stretch>
                        </pic:blipFill>
                        <pic:spPr bwMode="auto">
                          <a:xfrm>
                            <a:off x="0" y="0"/>
                            <a:ext cx="2712085" cy="1703070"/>
                          </a:xfrm>
                          <a:prstGeom prst="rect">
                            <a:avLst/>
                          </a:prstGeom>
                          <a:noFill/>
                          <a:ln>
                            <a:noFill/>
                          </a:ln>
                        </pic:spPr>
                      </pic:pic>
                    </a:graphicData>
                  </a:graphic>
                  <wp14:sizeRelH relativeFrom="page">
                    <wp14:pctWidth>0</wp14:pctWidth>
                  </wp14:sizeRelH>
                  <wp14:sizeRelV relativeFrom="page">
                    <wp14:pctHeight>0</wp14:pctHeight>
                  </wp14:sizeRelV>
                </wp:anchor>
              </w:drawing>
            </w:r>
            <w:r w:rsidR="0038111B" w:rsidRPr="00335C2E">
              <w:rPr>
                <w:noProof/>
                <w:lang w:eastAsia="ru-RU"/>
              </w:rPr>
              <w:drawing>
                <wp:anchor distT="0" distB="0" distL="114300" distR="114300" simplePos="0" relativeHeight="251744256" behindDoc="0" locked="0" layoutInCell="1" allowOverlap="1" wp14:anchorId="3FA30E8C" wp14:editId="6D71F0C4">
                  <wp:simplePos x="0" y="0"/>
                  <wp:positionH relativeFrom="column">
                    <wp:posOffset>4232275</wp:posOffset>
                  </wp:positionH>
                  <wp:positionV relativeFrom="paragraph">
                    <wp:posOffset>3667125</wp:posOffset>
                  </wp:positionV>
                  <wp:extent cx="884555" cy="281305"/>
                  <wp:effectExtent l="0" t="0" r="0" b="4445"/>
                  <wp:wrapNone/>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2">
                            <a:extLst>
                              <a:ext uri="{28A0092B-C50C-407E-A947-70E740481C1C}">
                                <a14:useLocalDpi xmlns:a14="http://schemas.microsoft.com/office/drawing/2010/main" val="0"/>
                              </a:ext>
                            </a:extLst>
                          </a:blip>
                          <a:srcRect t="89661" r="56534"/>
                          <a:stretch>
                            <a:fillRect/>
                          </a:stretch>
                        </pic:blipFill>
                        <pic:spPr bwMode="auto">
                          <a:xfrm>
                            <a:off x="0" y="0"/>
                            <a:ext cx="884555" cy="281305"/>
                          </a:xfrm>
                          <a:prstGeom prst="rect">
                            <a:avLst/>
                          </a:prstGeom>
                          <a:noFill/>
                        </pic:spPr>
                      </pic:pic>
                    </a:graphicData>
                  </a:graphic>
                  <wp14:sizeRelH relativeFrom="page">
                    <wp14:pctWidth>0</wp14:pctWidth>
                  </wp14:sizeRelH>
                  <wp14:sizeRelV relativeFrom="page">
                    <wp14:pctHeight>0</wp14:pctHeight>
                  </wp14:sizeRelV>
                </wp:anchor>
              </w:drawing>
            </w:r>
            <w:r w:rsidR="0038111B" w:rsidRPr="00335C2E">
              <w:rPr>
                <w:noProof/>
                <w:lang w:eastAsia="ru-RU"/>
              </w:rPr>
              <mc:AlternateContent>
                <mc:Choice Requires="wps">
                  <w:drawing>
                    <wp:anchor distT="0" distB="0" distL="114300" distR="114300" simplePos="0" relativeHeight="251741184" behindDoc="0" locked="0" layoutInCell="1" allowOverlap="1" wp14:anchorId="472E7C39" wp14:editId="5D607BA2">
                      <wp:simplePos x="0" y="0"/>
                      <wp:positionH relativeFrom="column">
                        <wp:posOffset>-86353</wp:posOffset>
                      </wp:positionH>
                      <wp:positionV relativeFrom="paragraph">
                        <wp:posOffset>887538</wp:posOffset>
                      </wp:positionV>
                      <wp:extent cx="1828800" cy="678094"/>
                      <wp:effectExtent l="0" t="0" r="0" b="8255"/>
                      <wp:wrapNone/>
                      <wp:docPr id="115" name="Надпись 115"/>
                      <wp:cNvGraphicFramePr/>
                      <a:graphic xmlns:a="http://schemas.openxmlformats.org/drawingml/2006/main">
                        <a:graphicData uri="http://schemas.microsoft.com/office/word/2010/wordprocessingShape">
                          <wps:wsp>
                            <wps:cNvSpPr txBox="1"/>
                            <wps:spPr>
                              <a:xfrm>
                                <a:off x="0" y="0"/>
                                <a:ext cx="1828800" cy="678094"/>
                              </a:xfrm>
                              <a:prstGeom prst="rect">
                                <a:avLst/>
                              </a:prstGeom>
                              <a:noFill/>
                              <a:ln>
                                <a:noFill/>
                              </a:ln>
                            </wps:spPr>
                            <wps:txbx>
                              <w:txbxContent>
                                <w:p w14:paraId="02B39BE8" w14:textId="77777777" w:rsidR="0016044E" w:rsidRPr="00B4005D" w:rsidRDefault="0016044E" w:rsidP="0038111B">
                                  <w:pPr>
                                    <w:spacing w:after="0" w:line="240" w:lineRule="auto"/>
                                    <w:jc w:val="center"/>
                                    <w:rPr>
                                      <w:rFonts w:ascii="Times New Roman" w:hAnsi="Times New Roman" w:cs="Times New Roman"/>
                                      <w:noProof/>
                                      <w:color w:val="FFFFFF" w:themeColor="background1"/>
                                      <w:sz w:val="24"/>
                                      <w:szCs w:val="24"/>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24"/>
                                      <w:szCs w:val="24"/>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Поллуцит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2E7C39" id="Надпись 115" o:spid="_x0000_s1045" type="#_x0000_t202" style="position:absolute;left:0;text-align:left;margin-left:-6.8pt;margin-top:69.9pt;width:2in;height:53.4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" filled="f" stroked="f">
                      <v:textbox>
                        <w:txbxContent>
                          <w:p w14:paraId="02B39BE8" w14:textId="77777777" w:rsidR="0016044E" w:rsidRPr="00B4005D" w:rsidRDefault="0016044E" w:rsidP="0038111B">
                            <w:pPr>
                              <w:spacing w:after="0" w:line="240" w:lineRule="auto"/>
                              <w:jc w:val="center"/>
                              <w:rPr>
                                <w:rFonts w:ascii="Times New Roman" w:hAnsi="Times New Roman" w:cs="Times New Roman"/>
                                <w:noProof/>
                                <w:color w:val="FFFFFF" w:themeColor="background1"/>
                                <w:sz w:val="24"/>
                                <w:szCs w:val="24"/>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24"/>
                                <w:szCs w:val="24"/>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Поллуцит</w:t>
                            </w:r>
                          </w:p>
                        </w:txbxContent>
                      </v:textbox>
                    </v:shape>
                  </w:pict>
                </mc:Fallback>
              </mc:AlternateContent>
            </w:r>
            <w:r w:rsidR="0038111B" w:rsidRPr="00335C2E">
              <w:rPr>
                <w:rFonts w:ascii="Times New Roman" w:hAnsi="Times New Roman" w:cs="Times New Roman"/>
                <w:noProof/>
                <w:sz w:val="28"/>
                <w:szCs w:val="28"/>
                <w:lang w:eastAsia="ru-RU"/>
              </w:rPr>
              <mc:AlternateContent>
                <mc:Choice Requires="wps">
                  <w:drawing>
                    <wp:anchor distT="0" distB="0" distL="114300" distR="114300" simplePos="0" relativeHeight="251737088" behindDoc="0" locked="0" layoutInCell="1" allowOverlap="1" wp14:anchorId="5973E964" wp14:editId="4ECD7E9D">
                      <wp:simplePos x="0" y="0"/>
                      <wp:positionH relativeFrom="column">
                        <wp:posOffset>1079671</wp:posOffset>
                      </wp:positionH>
                      <wp:positionV relativeFrom="paragraph">
                        <wp:posOffset>892382</wp:posOffset>
                      </wp:positionV>
                      <wp:extent cx="876300" cy="335280"/>
                      <wp:effectExtent l="0" t="0" r="0" b="7620"/>
                      <wp:wrapNone/>
                      <wp:docPr id="111" name="Надпись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0" cy="33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181488" w14:textId="77777777" w:rsidR="0016044E" w:rsidRPr="00B64D15" w:rsidRDefault="0016044E" w:rsidP="0038111B">
                                  <w:pPr>
                                    <w:rPr>
                                      <w:rFonts w:ascii="Times New Roman" w:hAnsi="Times New Roman" w:cs="Times New Roman"/>
                                      <w:bCs/>
                                      <w:color w:val="FFFFFF" w:themeColor="background1"/>
                                      <w:sz w:val="24"/>
                                    </w:rPr>
                                  </w:pPr>
                                  <w:r w:rsidRPr="00B64D15">
                                    <w:rPr>
                                      <w:rFonts w:ascii="Times New Roman" w:hAnsi="Times New Roman" w:cs="Times New Roman"/>
                                      <w:bCs/>
                                      <w:color w:val="FFFFFF" w:themeColor="background1"/>
                                      <w:sz w:val="24"/>
                                    </w:rPr>
                                    <w:t>Поллуцит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73E964" id="Надпись 111" o:spid="_x0000_s1046" type="#_x0000_t202" style="position:absolute;left:0;text-align:left;margin-left:85pt;margin-top:70.25pt;width:69pt;height:26.4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" filled="f" stroked="f">
                      <v:textbox>
                        <w:txbxContent>
                          <w:p w14:paraId="67181488" w14:textId="77777777" w:rsidR="0016044E" w:rsidRPr="00B64D15" w:rsidRDefault="0016044E" w:rsidP="0038111B">
                            <w:pPr>
                              <w:rPr>
                                <w:rFonts w:ascii="Times New Roman" w:hAnsi="Times New Roman" w:cs="Times New Roman"/>
                                <w:bCs/>
                                <w:color w:val="FFFFFF" w:themeColor="background1"/>
                                <w:sz w:val="24"/>
                              </w:rPr>
                            </w:pPr>
                            <w:r w:rsidRPr="00B64D15">
                              <w:rPr>
                                <w:rFonts w:ascii="Times New Roman" w:hAnsi="Times New Roman" w:cs="Times New Roman"/>
                                <w:bCs/>
                                <w:color w:val="FFFFFF" w:themeColor="background1"/>
                                <w:sz w:val="24"/>
                              </w:rPr>
                              <w:t>Поллуцит</w:t>
                            </w:r>
                          </w:p>
                        </w:txbxContent>
                      </v:textbox>
                    </v:shape>
                  </w:pict>
                </mc:Fallback>
              </mc:AlternateContent>
            </w:r>
            <w:r w:rsidR="0038111B" w:rsidRPr="00335C2E">
              <w:rPr>
                <w:rFonts w:ascii="Times New Roman" w:hAnsi="Times New Roman" w:cs="Times New Roman"/>
                <w:noProof/>
                <w:sz w:val="28"/>
                <w:szCs w:val="28"/>
                <w:lang w:eastAsia="ru-RU"/>
              </w:rPr>
              <w:drawing>
                <wp:anchor distT="0" distB="0" distL="114300" distR="114300" simplePos="0" relativeHeight="251736064" behindDoc="0" locked="0" layoutInCell="1" allowOverlap="1" wp14:anchorId="3C7F2C58" wp14:editId="75D5079A">
                  <wp:simplePos x="0" y="0"/>
                  <wp:positionH relativeFrom="column">
                    <wp:posOffset>21740</wp:posOffset>
                  </wp:positionH>
                  <wp:positionV relativeFrom="paragraph">
                    <wp:posOffset>1411798</wp:posOffset>
                  </wp:positionV>
                  <wp:extent cx="884555" cy="178563"/>
                  <wp:effectExtent l="0" t="0" r="0" b="0"/>
                  <wp:wrapNone/>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2">
                            <a:extLst>
                              <a:ext uri="{28A0092B-C50C-407E-A947-70E740481C1C}">
                                <a14:useLocalDpi xmlns:a14="http://schemas.microsoft.com/office/drawing/2010/main" val="0"/>
                              </a:ext>
                            </a:extLst>
                          </a:blip>
                          <a:srcRect t="89661" r="56534"/>
                          <a:stretch>
                            <a:fillRect/>
                          </a:stretch>
                        </pic:blipFill>
                        <pic:spPr bwMode="auto">
                          <a:xfrm>
                            <a:off x="0" y="0"/>
                            <a:ext cx="886082" cy="178871"/>
                          </a:xfrm>
                          <a:prstGeom prst="rect">
                            <a:avLst/>
                          </a:prstGeom>
                          <a:noFill/>
                        </pic:spPr>
                      </pic:pic>
                    </a:graphicData>
                  </a:graphic>
                  <wp14:sizeRelH relativeFrom="page">
                    <wp14:pctWidth>0</wp14:pctWidth>
                  </wp14:sizeRelH>
                  <wp14:sizeRelV relativeFrom="page">
                    <wp14:pctHeight>0</wp14:pctHeight>
                  </wp14:sizeRelV>
                </wp:anchor>
              </w:drawing>
            </w:r>
          </w:p>
        </w:tc>
      </w:tr>
    </w:tbl>
    <w:p w14:paraId="32AB0512" w14:textId="738C40C5" w:rsidR="0038111B" w:rsidRPr="00335C2E" w:rsidRDefault="0038111B" w:rsidP="0038111B">
      <w:pPr>
        <w:spacing w:after="0" w:line="240" w:lineRule="auto"/>
        <w:ind w:firstLine="709"/>
        <w:jc w:val="both"/>
        <w:rPr>
          <w:rFonts w:ascii="Times New Roman" w:hAnsi="Times New Roman" w:cs="Times New Roman"/>
          <w:sz w:val="24"/>
          <w:szCs w:val="28"/>
        </w:rPr>
      </w:pPr>
    </w:p>
    <w:p w14:paraId="65EE5BF4" w14:textId="185D065F" w:rsidR="0038111B" w:rsidRPr="00335C2E" w:rsidRDefault="0038111B" w:rsidP="00002C93">
      <w:pPr>
        <w:spacing w:after="0" w:line="240" w:lineRule="auto"/>
        <w:jc w:val="center"/>
        <w:rPr>
          <w:rFonts w:ascii="Times New Roman" w:hAnsi="Times New Roman" w:cs="Times New Roman"/>
          <w:sz w:val="28"/>
          <w:szCs w:val="28"/>
        </w:rPr>
      </w:pPr>
      <w:r w:rsidRPr="00335C2E">
        <w:rPr>
          <w:rFonts w:ascii="Times New Roman" w:hAnsi="Times New Roman" w:cs="Times New Roman"/>
          <w:sz w:val="28"/>
          <w:szCs w:val="28"/>
        </w:rPr>
        <w:t xml:space="preserve">Рисунок 4.11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Типичные образцы амблигонита (а) и поллуцита (б) цветного комплекса. </w:t>
      </w:r>
      <w:r w:rsidRPr="00335C2E">
        <w:rPr>
          <w:rFonts w:ascii="Times New Roman" w:hAnsi="Times New Roman"/>
          <w:sz w:val="28"/>
          <w:szCs w:val="28"/>
        </w:rPr>
        <w:t>Фото из коллекции Дьячкова Б.А.</w:t>
      </w:r>
    </w:p>
    <w:p w14:paraId="3FE3A583" w14:textId="77777777" w:rsidR="009D59DD" w:rsidRPr="00335C2E" w:rsidRDefault="009D59DD" w:rsidP="004A71A2">
      <w:pPr>
        <w:spacing w:after="0" w:line="240" w:lineRule="auto"/>
        <w:ind w:right="425" w:firstLine="709"/>
        <w:jc w:val="both"/>
        <w:rPr>
          <w:rFonts w:ascii="Times New Roman" w:hAnsi="Times New Roman" w:cs="Times New Roman"/>
          <w:spacing w:val="-3"/>
          <w:sz w:val="24"/>
          <w:szCs w:val="24"/>
        </w:rPr>
      </w:pPr>
    </w:p>
    <w:p w14:paraId="377A732C" w14:textId="53F71DC6" w:rsidR="009D59DD" w:rsidRPr="00335C2E" w:rsidRDefault="009D59DD" w:rsidP="004A71A2">
      <w:pPr>
        <w:spacing w:after="0" w:line="240" w:lineRule="auto"/>
        <w:ind w:right="425" w:firstLine="709"/>
        <w:jc w:val="both"/>
        <w:rPr>
          <w:rFonts w:ascii="Times New Roman" w:hAnsi="Times New Roman" w:cs="Times New Roman"/>
        </w:rPr>
      </w:pPr>
      <w:r w:rsidRPr="00335C2E">
        <w:rPr>
          <w:rFonts w:ascii="Times New Roman" w:hAnsi="Times New Roman" w:cs="Times New Roman"/>
          <w:spacing w:val="-3"/>
          <w:sz w:val="24"/>
          <w:szCs w:val="24"/>
        </w:rPr>
        <w:t xml:space="preserve">Примечание </w:t>
      </w:r>
      <w:r w:rsidR="00CA71EB" w:rsidRPr="00335C2E">
        <w:rPr>
          <w:rFonts w:ascii="Times New Roman" w:hAnsi="Times New Roman" w:cs="Times New Roman"/>
          <w:spacing w:val="-3"/>
          <w:sz w:val="24"/>
          <w:szCs w:val="24"/>
        </w:rPr>
        <w:t>–</w:t>
      </w:r>
      <w:r w:rsidRPr="00335C2E">
        <w:rPr>
          <w:rFonts w:ascii="Times New Roman" w:hAnsi="Times New Roman" w:cs="Times New Roman"/>
          <w:spacing w:val="-3"/>
          <w:sz w:val="24"/>
          <w:szCs w:val="24"/>
        </w:rPr>
        <w:t xml:space="preserve"> Составлено по источнику </w:t>
      </w:r>
      <w:r w:rsidRPr="00335C2E">
        <w:rPr>
          <w:rFonts w:ascii="Times New Roman" w:hAnsi="Times New Roman" w:cs="Times New Roman"/>
          <w:sz w:val="24"/>
          <w:szCs w:val="24"/>
        </w:rPr>
        <w:t>[6</w:t>
      </w:r>
      <w:r w:rsidR="00851111" w:rsidRPr="00335C2E">
        <w:rPr>
          <w:rFonts w:ascii="Times New Roman" w:hAnsi="Times New Roman" w:cs="Times New Roman"/>
          <w:sz w:val="24"/>
          <w:szCs w:val="24"/>
        </w:rPr>
        <w:t>5</w:t>
      </w:r>
      <w:r w:rsidRPr="00335C2E">
        <w:rPr>
          <w:rFonts w:ascii="Times New Roman" w:hAnsi="Times New Roman" w:cs="Times New Roman"/>
          <w:sz w:val="24"/>
          <w:szCs w:val="24"/>
        </w:rPr>
        <w:t>, с. 1</w:t>
      </w:r>
      <w:r w:rsidR="00851111" w:rsidRPr="00335C2E">
        <w:rPr>
          <w:rFonts w:ascii="Times New Roman" w:hAnsi="Times New Roman" w:cs="Times New Roman"/>
          <w:sz w:val="24"/>
          <w:szCs w:val="24"/>
        </w:rPr>
        <w:t>70</w:t>
      </w:r>
      <w:r w:rsidRPr="00335C2E">
        <w:rPr>
          <w:rFonts w:ascii="Times New Roman" w:hAnsi="Times New Roman" w:cs="Times New Roman"/>
          <w:sz w:val="24"/>
          <w:szCs w:val="24"/>
        </w:rPr>
        <w:t>]</w:t>
      </w:r>
      <w:r w:rsidR="00002C93" w:rsidRPr="00335C2E">
        <w:rPr>
          <w:rFonts w:ascii="Times New Roman" w:hAnsi="Times New Roman" w:cs="Times New Roman"/>
          <w:sz w:val="24"/>
          <w:szCs w:val="24"/>
        </w:rPr>
        <w:t>.</w:t>
      </w:r>
    </w:p>
    <w:p w14:paraId="044A865F" w14:textId="77777777" w:rsidR="0038111B" w:rsidRPr="00335C2E" w:rsidRDefault="0038111B" w:rsidP="0038111B">
      <w:pPr>
        <w:spacing w:after="0" w:line="240" w:lineRule="auto"/>
        <w:ind w:firstLine="709"/>
        <w:jc w:val="both"/>
        <w:rPr>
          <w:rFonts w:ascii="Times New Roman" w:hAnsi="Times New Roman" w:cs="Times New Roman"/>
          <w:i/>
          <w:sz w:val="28"/>
          <w:szCs w:val="28"/>
        </w:rPr>
      </w:pPr>
    </w:p>
    <w:p w14:paraId="3A119F1D" w14:textId="4A3E06FA" w:rsidR="0038111B" w:rsidRPr="00335C2E" w:rsidRDefault="0038111B" w:rsidP="0038111B">
      <w:pPr>
        <w:spacing w:after="0" w:line="240" w:lineRule="auto"/>
        <w:ind w:firstLine="709"/>
        <w:jc w:val="both"/>
        <w:rPr>
          <w:rFonts w:ascii="Times New Roman" w:hAnsi="Times New Roman" w:cs="Times New Roman"/>
          <w:sz w:val="28"/>
          <w:szCs w:val="28"/>
        </w:rPr>
      </w:pPr>
      <w:bookmarkStart w:id="52" w:name="_Hlk196793900"/>
      <w:r w:rsidRPr="00335C2E">
        <w:rPr>
          <w:rFonts w:ascii="Times New Roman" w:hAnsi="Times New Roman" w:cs="Times New Roman"/>
          <w:i/>
          <w:sz w:val="28"/>
          <w:szCs w:val="28"/>
        </w:rPr>
        <w:t>Поллуцит</w:t>
      </w:r>
      <w:r w:rsidRPr="00335C2E">
        <w:rPr>
          <w:rFonts w:ascii="Times New Roman" w:hAnsi="Times New Roman" w:cs="Times New Roman"/>
          <w:sz w:val="28"/>
          <w:szCs w:val="28"/>
        </w:rPr>
        <w:t xml:space="preserve"> </w:t>
      </w:r>
      <w:r w:rsidRPr="00335C2E">
        <w:rPr>
          <w:rFonts w:ascii="Times New Roman" w:hAnsi="Times New Roman" w:cs="Times New Roman"/>
          <w:sz w:val="28"/>
          <w:szCs w:val="28"/>
          <w:lang w:val="en-US"/>
        </w:rPr>
        <w:t>Cs</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AlSi</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lang w:val="en-US"/>
        </w:rPr>
        <w:t>O</w:t>
      </w:r>
      <w:r w:rsidRPr="00335C2E">
        <w:rPr>
          <w:rFonts w:ascii="Times New Roman" w:hAnsi="Times New Roman" w:cs="Times New Roman"/>
          <w:sz w:val="28"/>
          <w:szCs w:val="28"/>
          <w:vertAlign w:val="subscript"/>
        </w:rPr>
        <w:t>6</w:t>
      </w:r>
      <w:r w:rsidRPr="00335C2E">
        <w:rPr>
          <w:rFonts w:ascii="Times New Roman" w:hAnsi="Times New Roman" w:cs="Times New Roman"/>
          <w:sz w:val="28"/>
          <w:szCs w:val="28"/>
        </w:rPr>
        <w:t>] относится к наиболее поздним минералам пегматитов, тесно ассоциирует с литиеносными слюдами, амблигонитом, петалитом, цветными турмалинами и кварцем (рисунок 4.11</w:t>
      </w:r>
      <w:r w:rsidR="00002C93" w:rsidRPr="00335C2E">
        <w:rPr>
          <w:rFonts w:ascii="Times New Roman" w:hAnsi="Times New Roman" w:cs="Times New Roman"/>
          <w:sz w:val="28"/>
          <w:szCs w:val="28"/>
        </w:rPr>
        <w:t xml:space="preserve"> </w:t>
      </w:r>
      <w:r w:rsidRPr="00335C2E">
        <w:rPr>
          <w:rFonts w:ascii="Times New Roman" w:hAnsi="Times New Roman" w:cs="Times New Roman"/>
          <w:sz w:val="28"/>
          <w:szCs w:val="28"/>
        </w:rPr>
        <w:t>б). Наблюдается в виде сплошных масс молочно-белого цвета, мелко- и тонкозернистой структуры, часто сахаровидного облика. Является главным минералом цезиевых руд, которые отрабатывались на Юбилейном месторождении.</w:t>
      </w:r>
    </w:p>
    <w:bookmarkEnd w:id="52"/>
    <w:p w14:paraId="5111E2A4" w14:textId="15FA7254" w:rsidR="0038111B" w:rsidRPr="00335C2E" w:rsidRDefault="0038111B" w:rsidP="0038111B">
      <w:pPr>
        <w:spacing w:after="0" w:line="240" w:lineRule="auto"/>
        <w:ind w:firstLine="709"/>
        <w:jc w:val="both"/>
        <w:rPr>
          <w:rFonts w:ascii="Times New Roman" w:hAnsi="Times New Roman" w:cs="Times New Roman"/>
          <w:sz w:val="28"/>
          <w:szCs w:val="28"/>
        </w:rPr>
      </w:pPr>
      <w:r w:rsidRPr="00335C2E">
        <w:rPr>
          <w:rFonts w:ascii="Times New Roman" w:hAnsi="Times New Roman" w:cs="Times New Roman"/>
          <w:i/>
          <w:sz w:val="28"/>
          <w:szCs w:val="28"/>
        </w:rPr>
        <w:t>Цветные турмалины</w:t>
      </w:r>
      <w:r w:rsidRPr="00335C2E">
        <w:rPr>
          <w:rFonts w:ascii="Times New Roman" w:hAnsi="Times New Roman" w:cs="Times New Roman"/>
          <w:sz w:val="28"/>
          <w:szCs w:val="28"/>
        </w:rPr>
        <w:t xml:space="preserve"> ассоциируют с клевеландитом, лепидолитом, поллуцитом, являются индикаторами богатых редкометалльных руд (</w:t>
      </w:r>
      <w:r w:rsidRPr="00335C2E">
        <w:rPr>
          <w:rFonts w:ascii="Times New Roman" w:hAnsi="Times New Roman" w:cs="Times New Roman"/>
          <w:sz w:val="28"/>
          <w:szCs w:val="28"/>
          <w:lang w:val="en-US"/>
        </w:rPr>
        <w:t>Ta</w:t>
      </w:r>
      <w:r w:rsidRPr="00335C2E">
        <w:rPr>
          <w:rFonts w:ascii="Times New Roman" w:hAnsi="Times New Roman" w:cs="Times New Roman"/>
          <w:sz w:val="28"/>
          <w:szCs w:val="28"/>
        </w:rPr>
        <w:t xml:space="preserve">, </w:t>
      </w:r>
      <w:r w:rsidRPr="00335C2E">
        <w:rPr>
          <w:rFonts w:ascii="Times New Roman" w:hAnsi="Times New Roman" w:cs="Times New Roman"/>
          <w:sz w:val="28"/>
          <w:szCs w:val="28"/>
          <w:lang w:val="en-US"/>
        </w:rPr>
        <w:t>Nb</w:t>
      </w:r>
      <w:r w:rsidRPr="00335C2E">
        <w:rPr>
          <w:rFonts w:ascii="Times New Roman" w:hAnsi="Times New Roman" w:cs="Times New Roman"/>
          <w:sz w:val="28"/>
          <w:szCs w:val="28"/>
        </w:rPr>
        <w:t xml:space="preserve">, </w:t>
      </w:r>
      <w:r w:rsidRPr="00335C2E">
        <w:rPr>
          <w:rFonts w:ascii="Times New Roman" w:hAnsi="Times New Roman" w:cs="Times New Roman"/>
          <w:sz w:val="28"/>
          <w:szCs w:val="28"/>
          <w:lang w:val="en-US"/>
        </w:rPr>
        <w:t>Sn</w:t>
      </w:r>
      <w:r w:rsidRPr="00335C2E">
        <w:rPr>
          <w:rFonts w:ascii="Times New Roman" w:hAnsi="Times New Roman" w:cs="Times New Roman"/>
          <w:sz w:val="28"/>
          <w:szCs w:val="28"/>
        </w:rPr>
        <w:t xml:space="preserve">, </w:t>
      </w:r>
      <w:r w:rsidRPr="00335C2E">
        <w:rPr>
          <w:rFonts w:ascii="Times New Roman" w:hAnsi="Times New Roman" w:cs="Times New Roman"/>
          <w:sz w:val="28"/>
          <w:szCs w:val="28"/>
          <w:lang w:val="en-US"/>
        </w:rPr>
        <w:t>Li</w:t>
      </w:r>
      <w:r w:rsidRPr="00335C2E">
        <w:rPr>
          <w:rFonts w:ascii="Times New Roman" w:hAnsi="Times New Roman" w:cs="Times New Roman"/>
          <w:sz w:val="28"/>
          <w:szCs w:val="28"/>
        </w:rPr>
        <w:t xml:space="preserve">, </w:t>
      </w:r>
      <w:r w:rsidRPr="00335C2E">
        <w:rPr>
          <w:rFonts w:ascii="Times New Roman" w:hAnsi="Times New Roman" w:cs="Times New Roman"/>
          <w:sz w:val="28"/>
          <w:szCs w:val="28"/>
          <w:lang w:val="en-US"/>
        </w:rPr>
        <w:t>Cs</w:t>
      </w:r>
      <w:r w:rsidRPr="00335C2E">
        <w:rPr>
          <w:rFonts w:ascii="Times New Roman" w:hAnsi="Times New Roman" w:cs="Times New Roman"/>
          <w:sz w:val="28"/>
          <w:szCs w:val="28"/>
        </w:rPr>
        <w:t>). Полихромные турмалины являются главных индикатором цезиевых руд. В цветном минеральном комплексе более широко развиты кристаллы индиголита, рубеллиты (рисунок 4.12) и полихромные турмалины с черной головкой.</w:t>
      </w:r>
    </w:p>
    <w:p w14:paraId="363095E1" w14:textId="77777777" w:rsidR="0038111B" w:rsidRPr="00335C2E" w:rsidRDefault="0038111B" w:rsidP="0038111B">
      <w:pPr>
        <w:spacing w:after="0" w:line="240" w:lineRule="auto"/>
        <w:ind w:firstLine="709"/>
        <w:jc w:val="both"/>
        <w:rPr>
          <w:rFonts w:ascii="Times New Roman" w:hAnsi="Times New Roman" w:cs="Times New Roman"/>
          <w:sz w:val="28"/>
          <w:szCs w:val="28"/>
        </w:rPr>
      </w:pPr>
    </w:p>
    <w:tbl>
      <w:tblPr>
        <w:tblW w:w="8505" w:type="dxa"/>
        <w:jc w:val="center"/>
        <w:tblLayout w:type="fixed"/>
        <w:tblLook w:val="04A0" w:firstRow="1" w:lastRow="0" w:firstColumn="1" w:lastColumn="0" w:noHBand="0" w:noVBand="1"/>
      </w:tblPr>
      <w:tblGrid>
        <w:gridCol w:w="563"/>
        <w:gridCol w:w="3841"/>
        <w:gridCol w:w="416"/>
        <w:gridCol w:w="3685"/>
      </w:tblGrid>
      <w:tr w:rsidR="0038111B" w:rsidRPr="00335C2E" w14:paraId="2281A5D0" w14:textId="77777777" w:rsidTr="00C61815">
        <w:trPr>
          <w:trHeight w:val="2748"/>
          <w:jc w:val="center"/>
        </w:trPr>
        <w:tc>
          <w:tcPr>
            <w:tcW w:w="563" w:type="dxa"/>
          </w:tcPr>
          <w:p w14:paraId="00F2AC96" w14:textId="77777777" w:rsidR="0038111B" w:rsidRPr="00335C2E" w:rsidRDefault="0038111B" w:rsidP="00C61815">
            <w:pPr>
              <w:spacing w:after="0" w:line="240" w:lineRule="auto"/>
              <w:jc w:val="both"/>
              <w:rPr>
                <w:rFonts w:ascii="Times New Roman" w:eastAsia="Symbol" w:hAnsi="Times New Roman" w:cs="Times New Roman"/>
                <w:snapToGrid w:val="0"/>
                <w:w w:val="0"/>
                <w:sz w:val="0"/>
                <w:szCs w:val="0"/>
                <w:u w:color="000000"/>
                <w:bdr w:val="none" w:sz="0" w:space="0" w:color="000000"/>
                <w:shd w:val="clear" w:color="000000" w:fill="000000"/>
                <w:lang w:val="x-none" w:eastAsia="x-none" w:bidi="x-none"/>
              </w:rPr>
            </w:pPr>
            <w:r w:rsidRPr="00335C2E">
              <w:rPr>
                <w:rFonts w:ascii="Times New Roman" w:eastAsia="Symbol" w:hAnsi="Times New Roman" w:cs="Times New Roman"/>
                <w:snapToGrid w:val="0"/>
                <w:w w:val="0"/>
                <w:sz w:val="0"/>
                <w:szCs w:val="0"/>
                <w:u w:color="000000"/>
                <w:bdr w:val="none" w:sz="0" w:space="0" w:color="000000"/>
                <w:shd w:val="clear" w:color="000000" w:fill="000000"/>
                <w:lang w:val="x-none" w:eastAsia="x-none" w:bidi="x-none"/>
              </w:rPr>
              <w:t xml:space="preserve"> </w:t>
            </w:r>
          </w:p>
          <w:p w14:paraId="78D3B3C8" w14:textId="77777777" w:rsidR="0038111B" w:rsidRPr="00335C2E" w:rsidRDefault="0038111B" w:rsidP="00C61815">
            <w:pPr>
              <w:spacing w:after="0" w:line="240" w:lineRule="auto"/>
              <w:jc w:val="both"/>
              <w:rPr>
                <w:rFonts w:ascii="Times New Roman" w:hAnsi="Times New Roman" w:cs="Times New Roman"/>
                <w:sz w:val="28"/>
                <w:szCs w:val="28"/>
              </w:rPr>
            </w:pPr>
          </w:p>
        </w:tc>
        <w:tc>
          <w:tcPr>
            <w:tcW w:w="3841" w:type="dxa"/>
            <w:shd w:val="clear" w:color="auto" w:fill="auto"/>
          </w:tcPr>
          <w:p w14:paraId="6CA4EFD3" w14:textId="77777777" w:rsidR="0038111B" w:rsidRPr="00335C2E" w:rsidRDefault="0038111B" w:rsidP="00C61815">
            <w:pPr>
              <w:spacing w:after="0" w:line="240" w:lineRule="auto"/>
              <w:jc w:val="both"/>
              <w:rPr>
                <w:rFonts w:ascii="Times New Roman" w:hAnsi="Times New Roman" w:cs="Times New Roman"/>
                <w:sz w:val="28"/>
                <w:szCs w:val="28"/>
              </w:rPr>
            </w:pPr>
            <w:r w:rsidRPr="00335C2E">
              <w:rPr>
                <w:rFonts w:ascii="Times New Roman" w:hAnsi="Times New Roman" w:cs="Times New Roman"/>
                <w:noProof/>
                <w:sz w:val="28"/>
                <w:szCs w:val="28"/>
                <w:lang w:eastAsia="ru-RU"/>
              </w:rPr>
              <w:drawing>
                <wp:anchor distT="0" distB="0" distL="114300" distR="114300" simplePos="0" relativeHeight="251746304" behindDoc="0" locked="0" layoutInCell="1" allowOverlap="1" wp14:anchorId="0891A4C5" wp14:editId="566ADCED">
                  <wp:simplePos x="0" y="0"/>
                  <wp:positionH relativeFrom="column">
                    <wp:posOffset>-5644</wp:posOffset>
                  </wp:positionH>
                  <wp:positionV relativeFrom="paragraph">
                    <wp:posOffset>1583055</wp:posOffset>
                  </wp:positionV>
                  <wp:extent cx="882764" cy="162738"/>
                  <wp:effectExtent l="0" t="0" r="0" b="8890"/>
                  <wp:wrapNone/>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2">
                            <a:extLst>
                              <a:ext uri="{28A0092B-C50C-407E-A947-70E740481C1C}">
                                <a14:useLocalDpi xmlns:a14="http://schemas.microsoft.com/office/drawing/2010/main" val="0"/>
                              </a:ext>
                            </a:extLst>
                          </a:blip>
                          <a:srcRect t="89661" r="56534"/>
                          <a:stretch>
                            <a:fillRect/>
                          </a:stretch>
                        </pic:blipFill>
                        <pic:spPr bwMode="auto">
                          <a:xfrm>
                            <a:off x="0" y="0"/>
                            <a:ext cx="882764" cy="162738"/>
                          </a:xfrm>
                          <a:prstGeom prst="rect">
                            <a:avLst/>
                          </a:prstGeom>
                          <a:noFill/>
                        </pic:spPr>
                      </pic:pic>
                    </a:graphicData>
                  </a:graphic>
                  <wp14:sizeRelH relativeFrom="page">
                    <wp14:pctWidth>0</wp14:pctWidth>
                  </wp14:sizeRelH>
                  <wp14:sizeRelV relativeFrom="page">
                    <wp14:pctHeight>0</wp14:pctHeight>
                  </wp14:sizeRelV>
                </wp:anchor>
              </w:drawing>
            </w:r>
            <w:r w:rsidRPr="00335C2E">
              <w:rPr>
                <w:noProof/>
                <w:lang w:eastAsia="ru-RU"/>
              </w:rPr>
              <mc:AlternateContent>
                <mc:Choice Requires="wps">
                  <w:drawing>
                    <wp:anchor distT="0" distB="0" distL="114300" distR="114300" simplePos="0" relativeHeight="251800576" behindDoc="0" locked="0" layoutInCell="1" allowOverlap="1" wp14:anchorId="5CAA5540" wp14:editId="0D955A56">
                      <wp:simplePos x="0" y="0"/>
                      <wp:positionH relativeFrom="column">
                        <wp:posOffset>-3827</wp:posOffset>
                      </wp:positionH>
                      <wp:positionV relativeFrom="paragraph">
                        <wp:posOffset>8787</wp:posOffset>
                      </wp:positionV>
                      <wp:extent cx="1828800" cy="1828800"/>
                      <wp:effectExtent l="0" t="0" r="0" b="0"/>
                      <wp:wrapNone/>
                      <wp:docPr id="1989" name="Надпись 198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F44E41F"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CAA5540" id="Надпись 1989" o:spid="_x0000_s1047" type="#_x0000_t202" style="position:absolute;left:0;text-align:left;margin-left:-.3pt;margin-top:.7pt;width:2in;height:2in;z-index:2518005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" filled="f" stroked="f">
                      <v:textbox style="mso-fit-shape-to-text:t">
                        <w:txbxContent>
                          <w:p w14:paraId="0F44E41F"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v:textbox>
                    </v:shape>
                  </w:pict>
                </mc:Fallback>
              </mc:AlternateContent>
            </w:r>
            <w:r w:rsidRPr="00335C2E">
              <w:rPr>
                <w:rFonts w:ascii="Times New Roman" w:eastAsia="Symbol" w:hAnsi="Times New Roman" w:cs="Times New Roman"/>
                <w:snapToGrid w:val="0"/>
                <w:w w:val="0"/>
                <w:sz w:val="0"/>
                <w:szCs w:val="0"/>
                <w:u w:color="000000"/>
                <w:bdr w:val="none" w:sz="0" w:space="0" w:color="000000"/>
                <w:shd w:val="clear" w:color="000000" w:fill="000000"/>
                <w:lang w:val="x-none" w:eastAsia="x-none" w:bidi="x-none"/>
              </w:rPr>
              <w:t xml:space="preserve"> </w:t>
            </w:r>
            <w:r w:rsidRPr="00335C2E">
              <w:rPr>
                <w:rFonts w:ascii="Times New Roman" w:eastAsia="Symbol" w:hAnsi="Times New Roman" w:cs="Times New Roman"/>
                <w:noProof/>
                <w:snapToGrid w:val="0"/>
                <w:w w:val="0"/>
                <w:sz w:val="0"/>
                <w:szCs w:val="0"/>
                <w:u w:color="000000"/>
                <w:bdr w:val="none" w:sz="0" w:space="0" w:color="000000"/>
                <w:shd w:val="clear" w:color="000000" w:fill="000000"/>
                <w:lang w:eastAsia="ru-RU"/>
              </w:rPr>
              <w:drawing>
                <wp:inline distT="0" distB="0" distL="0" distR="0" wp14:anchorId="35B73FCD" wp14:editId="52177BE8">
                  <wp:extent cx="2455035" cy="1749778"/>
                  <wp:effectExtent l="0" t="0" r="2540" b="317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97" cstate="print">
                            <a:extLst>
                              <a:ext uri="{28A0092B-C50C-407E-A947-70E740481C1C}">
                                <a14:useLocalDpi xmlns:a14="http://schemas.microsoft.com/office/drawing/2010/main" val="0"/>
                              </a:ext>
                            </a:extLst>
                          </a:blip>
                          <a:srcRect l="12610" t="7048" r="11716" b="13657"/>
                          <a:stretch>
                            <a:fillRect/>
                          </a:stretch>
                        </pic:blipFill>
                        <pic:spPr bwMode="auto">
                          <a:xfrm>
                            <a:off x="0" y="0"/>
                            <a:ext cx="2459865" cy="1753221"/>
                          </a:xfrm>
                          <a:prstGeom prst="rect">
                            <a:avLst/>
                          </a:prstGeom>
                          <a:noFill/>
                          <a:ln>
                            <a:noFill/>
                          </a:ln>
                        </pic:spPr>
                      </pic:pic>
                    </a:graphicData>
                  </a:graphic>
                </wp:inline>
              </w:drawing>
            </w:r>
          </w:p>
        </w:tc>
        <w:tc>
          <w:tcPr>
            <w:tcW w:w="416" w:type="dxa"/>
          </w:tcPr>
          <w:p w14:paraId="0E9153E3" w14:textId="77777777" w:rsidR="0038111B" w:rsidRPr="00335C2E" w:rsidRDefault="0038111B" w:rsidP="00C61815">
            <w:pPr>
              <w:spacing w:after="0" w:line="240" w:lineRule="auto"/>
              <w:jc w:val="both"/>
              <w:rPr>
                <w:rFonts w:ascii="Times New Roman" w:hAnsi="Times New Roman" w:cs="Times New Roman"/>
                <w:sz w:val="28"/>
                <w:szCs w:val="28"/>
              </w:rPr>
            </w:pPr>
          </w:p>
          <w:p w14:paraId="784BE408" w14:textId="77777777" w:rsidR="0038111B" w:rsidRPr="00335C2E" w:rsidRDefault="0038111B" w:rsidP="00C61815">
            <w:pPr>
              <w:spacing w:after="0" w:line="240" w:lineRule="auto"/>
              <w:jc w:val="both"/>
              <w:rPr>
                <w:rFonts w:ascii="Times New Roman" w:hAnsi="Times New Roman" w:cs="Times New Roman"/>
                <w:sz w:val="28"/>
                <w:szCs w:val="28"/>
              </w:rPr>
            </w:pPr>
          </w:p>
        </w:tc>
        <w:tc>
          <w:tcPr>
            <w:tcW w:w="3685" w:type="dxa"/>
            <w:shd w:val="clear" w:color="auto" w:fill="auto"/>
          </w:tcPr>
          <w:p w14:paraId="12780C6E" w14:textId="77777777" w:rsidR="0038111B" w:rsidRPr="00335C2E" w:rsidRDefault="0038111B" w:rsidP="00C61815">
            <w:pPr>
              <w:spacing w:after="0" w:line="240" w:lineRule="auto"/>
              <w:jc w:val="both"/>
              <w:rPr>
                <w:rFonts w:ascii="Times New Roman" w:hAnsi="Times New Roman" w:cs="Times New Roman"/>
                <w:sz w:val="28"/>
                <w:szCs w:val="28"/>
              </w:rPr>
            </w:pPr>
            <w:r w:rsidRPr="00335C2E">
              <w:rPr>
                <w:rFonts w:ascii="Times New Roman" w:hAnsi="Times New Roman" w:cs="Times New Roman"/>
                <w:noProof/>
                <w:sz w:val="28"/>
                <w:szCs w:val="28"/>
                <w:lang w:eastAsia="ru-RU"/>
              </w:rPr>
              <w:drawing>
                <wp:anchor distT="0" distB="0" distL="114300" distR="114300" simplePos="0" relativeHeight="251747328" behindDoc="0" locked="0" layoutInCell="1" allowOverlap="1" wp14:anchorId="69F9445A" wp14:editId="1AC01F11">
                  <wp:simplePos x="0" y="0"/>
                  <wp:positionH relativeFrom="column">
                    <wp:posOffset>7832</wp:posOffset>
                  </wp:positionH>
                  <wp:positionV relativeFrom="paragraph">
                    <wp:posOffset>1561183</wp:posOffset>
                  </wp:positionV>
                  <wp:extent cx="881027" cy="184828"/>
                  <wp:effectExtent l="0" t="0" r="0" b="5715"/>
                  <wp:wrapNone/>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2">
                            <a:extLst>
                              <a:ext uri="{28A0092B-C50C-407E-A947-70E740481C1C}">
                                <a14:useLocalDpi xmlns:a14="http://schemas.microsoft.com/office/drawing/2010/main" val="0"/>
                              </a:ext>
                            </a:extLst>
                          </a:blip>
                          <a:srcRect t="89661" r="56534"/>
                          <a:stretch>
                            <a:fillRect/>
                          </a:stretch>
                        </pic:blipFill>
                        <pic:spPr bwMode="auto">
                          <a:xfrm>
                            <a:off x="0" y="0"/>
                            <a:ext cx="881027" cy="184828"/>
                          </a:xfrm>
                          <a:prstGeom prst="rect">
                            <a:avLst/>
                          </a:prstGeom>
                          <a:noFill/>
                        </pic:spPr>
                      </pic:pic>
                    </a:graphicData>
                  </a:graphic>
                  <wp14:sizeRelH relativeFrom="page">
                    <wp14:pctWidth>0</wp14:pctWidth>
                  </wp14:sizeRelH>
                  <wp14:sizeRelV relativeFrom="page">
                    <wp14:pctHeight>0</wp14:pctHeight>
                  </wp14:sizeRelV>
                </wp:anchor>
              </w:drawing>
            </w:r>
            <w:r w:rsidRPr="00335C2E">
              <w:rPr>
                <w:noProof/>
                <w:lang w:eastAsia="ru-RU"/>
              </w:rPr>
              <mc:AlternateContent>
                <mc:Choice Requires="wps">
                  <w:drawing>
                    <wp:anchor distT="0" distB="0" distL="114300" distR="114300" simplePos="0" relativeHeight="251801600" behindDoc="0" locked="0" layoutInCell="1" allowOverlap="1" wp14:anchorId="57749801" wp14:editId="2EF84D7C">
                      <wp:simplePos x="0" y="0"/>
                      <wp:positionH relativeFrom="column">
                        <wp:posOffset>-446</wp:posOffset>
                      </wp:positionH>
                      <wp:positionV relativeFrom="paragraph">
                        <wp:posOffset>23615</wp:posOffset>
                      </wp:positionV>
                      <wp:extent cx="1828800" cy="1828800"/>
                      <wp:effectExtent l="0" t="0" r="0" b="0"/>
                      <wp:wrapNone/>
                      <wp:docPr id="1990" name="Надпись 199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C94766D"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7749801" id="Надпись 1990" o:spid="_x0000_s1048" type="#_x0000_t202" style="position:absolute;left:0;text-align:left;margin-left:-.05pt;margin-top:1.85pt;width:2in;height:2in;z-index:2518016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" filled="f" stroked="f">
                      <v:textbox style="mso-fit-shape-to-text:t">
                        <w:txbxContent>
                          <w:p w14:paraId="7C94766D"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v:textbox>
                    </v:shape>
                  </w:pict>
                </mc:Fallback>
              </mc:AlternateContent>
            </w:r>
            <w:r w:rsidRPr="00335C2E">
              <w:rPr>
                <w:rFonts w:ascii="Times New Roman" w:eastAsia="Symbol" w:hAnsi="Times New Roman" w:cs="Times New Roman"/>
                <w:snapToGrid w:val="0"/>
                <w:w w:val="0"/>
                <w:sz w:val="0"/>
                <w:szCs w:val="0"/>
                <w:u w:color="000000"/>
                <w:bdr w:val="none" w:sz="0" w:space="0" w:color="000000"/>
                <w:shd w:val="clear" w:color="000000" w:fill="000000"/>
                <w:lang w:val="x-none" w:eastAsia="x-none" w:bidi="x-none"/>
              </w:rPr>
              <w:t xml:space="preserve"> </w:t>
            </w:r>
            <w:r w:rsidRPr="00335C2E">
              <w:rPr>
                <w:rFonts w:ascii="Times New Roman" w:eastAsia="Symbol" w:hAnsi="Times New Roman" w:cs="Times New Roman"/>
                <w:noProof/>
                <w:snapToGrid w:val="0"/>
                <w:w w:val="0"/>
                <w:sz w:val="0"/>
                <w:szCs w:val="0"/>
                <w:u w:color="000000"/>
                <w:bdr w:val="none" w:sz="0" w:space="0" w:color="000000"/>
                <w:shd w:val="clear" w:color="000000" w:fill="000000"/>
                <w:lang w:eastAsia="ru-RU"/>
              </w:rPr>
              <w:drawing>
                <wp:inline distT="0" distB="0" distL="0" distR="0" wp14:anchorId="06C14FD6" wp14:editId="41208AA7">
                  <wp:extent cx="2325512" cy="1749425"/>
                  <wp:effectExtent l="0" t="0" r="0" b="317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98" cstate="print">
                            <a:extLst>
                              <a:ext uri="{28A0092B-C50C-407E-A947-70E740481C1C}">
                                <a14:useLocalDpi xmlns:a14="http://schemas.microsoft.com/office/drawing/2010/main" val="0"/>
                              </a:ext>
                            </a:extLst>
                          </a:blip>
                          <a:srcRect l="8411" t="19298" r="6992" b="12280"/>
                          <a:stretch>
                            <a:fillRect/>
                          </a:stretch>
                        </pic:blipFill>
                        <pic:spPr bwMode="auto">
                          <a:xfrm>
                            <a:off x="0" y="0"/>
                            <a:ext cx="2337406" cy="1758372"/>
                          </a:xfrm>
                          <a:prstGeom prst="rect">
                            <a:avLst/>
                          </a:prstGeom>
                          <a:noFill/>
                          <a:ln>
                            <a:noFill/>
                          </a:ln>
                        </pic:spPr>
                      </pic:pic>
                    </a:graphicData>
                  </a:graphic>
                </wp:inline>
              </w:drawing>
            </w:r>
          </w:p>
        </w:tc>
      </w:tr>
    </w:tbl>
    <w:p w14:paraId="62C2EBD6" w14:textId="77777777" w:rsidR="0038111B" w:rsidRPr="00335C2E" w:rsidRDefault="0038111B" w:rsidP="0038111B">
      <w:pPr>
        <w:pStyle w:val="a8"/>
        <w:jc w:val="center"/>
      </w:pPr>
    </w:p>
    <w:p w14:paraId="6ADE5153" w14:textId="391ECA93" w:rsidR="0038111B" w:rsidRPr="00335C2E" w:rsidRDefault="0038111B" w:rsidP="00002C93">
      <w:pPr>
        <w:pStyle w:val="a8"/>
        <w:ind w:firstLine="0"/>
        <w:jc w:val="center"/>
      </w:pPr>
      <w:r w:rsidRPr="00335C2E">
        <w:t xml:space="preserve">Рисунок 4.12 </w:t>
      </w:r>
      <w:r w:rsidR="00CA71EB" w:rsidRPr="00335C2E">
        <w:t>–</w:t>
      </w:r>
      <w:r w:rsidRPr="00335C2E">
        <w:t xml:space="preserve"> Кристаллы индиголита (а) и рубелита (б) в редкометалльных пегматитах. Фото из коллекции Дьячкова Б.А.</w:t>
      </w:r>
    </w:p>
    <w:p w14:paraId="49D2679A" w14:textId="77777777" w:rsidR="004A71A2" w:rsidRPr="00335C2E" w:rsidRDefault="004A71A2" w:rsidP="004A71A2">
      <w:pPr>
        <w:spacing w:after="0" w:line="240" w:lineRule="auto"/>
        <w:ind w:right="425" w:firstLine="709"/>
        <w:jc w:val="both"/>
        <w:rPr>
          <w:rFonts w:ascii="Times New Roman" w:hAnsi="Times New Roman" w:cs="Times New Roman"/>
          <w:spacing w:val="-3"/>
          <w:sz w:val="24"/>
          <w:szCs w:val="24"/>
        </w:rPr>
      </w:pPr>
    </w:p>
    <w:p w14:paraId="5235A509" w14:textId="45A8F956" w:rsidR="004A71A2" w:rsidRPr="00335C2E" w:rsidRDefault="004A71A2" w:rsidP="004A71A2">
      <w:pPr>
        <w:spacing w:after="0" w:line="240" w:lineRule="auto"/>
        <w:ind w:right="425" w:firstLine="709"/>
        <w:jc w:val="both"/>
        <w:rPr>
          <w:rFonts w:ascii="Times New Roman" w:hAnsi="Times New Roman" w:cs="Times New Roman"/>
        </w:rPr>
      </w:pPr>
      <w:r w:rsidRPr="00335C2E">
        <w:rPr>
          <w:rFonts w:ascii="Times New Roman" w:hAnsi="Times New Roman" w:cs="Times New Roman"/>
          <w:spacing w:val="-3"/>
          <w:sz w:val="24"/>
          <w:szCs w:val="24"/>
        </w:rPr>
        <w:t xml:space="preserve">Примечание </w:t>
      </w:r>
      <w:r w:rsidR="00CA71EB" w:rsidRPr="00335C2E">
        <w:rPr>
          <w:rFonts w:ascii="Times New Roman" w:hAnsi="Times New Roman" w:cs="Times New Roman"/>
          <w:spacing w:val="-3"/>
          <w:sz w:val="24"/>
          <w:szCs w:val="24"/>
        </w:rPr>
        <w:t>–</w:t>
      </w:r>
      <w:r w:rsidRPr="00335C2E">
        <w:rPr>
          <w:rFonts w:ascii="Times New Roman" w:hAnsi="Times New Roman" w:cs="Times New Roman"/>
          <w:spacing w:val="-3"/>
          <w:sz w:val="24"/>
          <w:szCs w:val="24"/>
        </w:rPr>
        <w:t xml:space="preserve"> Составлено по источнику </w:t>
      </w:r>
      <w:r w:rsidRPr="00335C2E">
        <w:rPr>
          <w:rFonts w:ascii="Times New Roman" w:hAnsi="Times New Roman" w:cs="Times New Roman"/>
          <w:sz w:val="24"/>
          <w:szCs w:val="24"/>
        </w:rPr>
        <w:t>[64, с. 144]</w:t>
      </w:r>
      <w:r w:rsidR="00002C93" w:rsidRPr="00335C2E">
        <w:rPr>
          <w:rFonts w:ascii="Times New Roman" w:hAnsi="Times New Roman" w:cs="Times New Roman"/>
          <w:sz w:val="24"/>
          <w:szCs w:val="24"/>
        </w:rPr>
        <w:t>.</w:t>
      </w:r>
    </w:p>
    <w:p w14:paraId="2E595706" w14:textId="5B66AE95" w:rsidR="0038111B" w:rsidRPr="00335C2E" w:rsidRDefault="0038111B" w:rsidP="0038111B">
      <w:pPr>
        <w:spacing w:after="0" w:line="240" w:lineRule="auto"/>
        <w:ind w:firstLine="709"/>
        <w:jc w:val="both"/>
        <w:rPr>
          <w:rFonts w:ascii="Times New Roman" w:hAnsi="Times New Roman" w:cs="Times New Roman"/>
          <w:sz w:val="28"/>
          <w:szCs w:val="28"/>
        </w:rPr>
      </w:pPr>
      <w:r w:rsidRPr="00335C2E">
        <w:rPr>
          <w:rFonts w:ascii="Times New Roman" w:hAnsi="Times New Roman" w:cs="Times New Roman"/>
          <w:i/>
          <w:sz w:val="28"/>
          <w:szCs w:val="28"/>
        </w:rPr>
        <w:lastRenderedPageBreak/>
        <w:t>Танталит</w:t>
      </w:r>
      <w:r w:rsidRPr="00335C2E">
        <w:rPr>
          <w:rFonts w:ascii="Times New Roman" w:hAnsi="Times New Roman" w:cs="Times New Roman"/>
          <w:sz w:val="28"/>
          <w:szCs w:val="28"/>
        </w:rPr>
        <w:t xml:space="preserve"> представлен крупными кристаллами черного цвета и образует мелкую вкрапленность (5-8 мм) в кварце, клевеландите, лепидолите, сподумене и других минералах. Отмечается также в виде неправильных зерен или коротко-призматических и таблитчатых кристаллов буровато-черного цвета (рисунок 4.13).</w:t>
      </w:r>
    </w:p>
    <w:tbl>
      <w:tblPr>
        <w:tblStyle w:val="a4"/>
        <w:tblW w:w="8931" w:type="dxa"/>
        <w:tblInd w:w="7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31"/>
      </w:tblGrid>
      <w:tr w:rsidR="0038111B" w:rsidRPr="00335C2E" w14:paraId="04A170EC" w14:textId="77777777" w:rsidTr="00C61815">
        <w:tc>
          <w:tcPr>
            <w:tcW w:w="8931" w:type="dxa"/>
          </w:tcPr>
          <w:p w14:paraId="397FBC6C" w14:textId="4B40F354" w:rsidR="0038111B" w:rsidRPr="00335C2E" w:rsidRDefault="00E32EAC" w:rsidP="00C61815">
            <w:pPr>
              <w:jc w:val="both"/>
              <w:rPr>
                <w:rFonts w:ascii="Times New Roman" w:hAnsi="Times New Roman" w:cs="Times New Roman"/>
                <w:sz w:val="24"/>
                <w:szCs w:val="28"/>
              </w:rPr>
            </w:pPr>
            <w:r w:rsidRPr="00335C2E">
              <w:rPr>
                <w:noProof/>
                <w:lang w:eastAsia="ru-RU"/>
              </w:rPr>
              <mc:AlternateContent>
                <mc:Choice Requires="wps">
                  <w:drawing>
                    <wp:anchor distT="0" distB="0" distL="114300" distR="114300" simplePos="0" relativeHeight="251799552" behindDoc="0" locked="0" layoutInCell="1" allowOverlap="1" wp14:anchorId="5B386693" wp14:editId="04A81AB1">
                      <wp:simplePos x="0" y="0"/>
                      <wp:positionH relativeFrom="column">
                        <wp:posOffset>2991018</wp:posOffset>
                      </wp:positionH>
                      <wp:positionV relativeFrom="paragraph">
                        <wp:posOffset>18972</wp:posOffset>
                      </wp:positionV>
                      <wp:extent cx="1828800" cy="1828800"/>
                      <wp:effectExtent l="0" t="0" r="0" b="0"/>
                      <wp:wrapNone/>
                      <wp:docPr id="1988" name="Надпись 198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1B9438D"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B386693" id="Надпись 1988" o:spid="_x0000_s1049" type="#_x0000_t202" style="position:absolute;left:0;text-align:left;margin-left:235.5pt;margin-top:1.5pt;width:2in;height:2in;z-index:2517995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" filled="f" stroked="f">
                      <v:textbox style="mso-fit-shape-to-text:t">
                        <w:txbxContent>
                          <w:p w14:paraId="71B9438D"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v:textbox>
                    </v:shape>
                  </w:pict>
                </mc:Fallback>
              </mc:AlternateContent>
            </w:r>
            <w:r w:rsidR="0038111B" w:rsidRPr="00335C2E">
              <w:rPr>
                <w:noProof/>
                <w:lang w:eastAsia="ru-RU"/>
              </w:rPr>
              <mc:AlternateContent>
                <mc:Choice Requires="wps">
                  <w:drawing>
                    <wp:anchor distT="0" distB="0" distL="114300" distR="114300" simplePos="0" relativeHeight="251798528" behindDoc="0" locked="0" layoutInCell="1" allowOverlap="1" wp14:anchorId="1873EE34" wp14:editId="739141C5">
                      <wp:simplePos x="0" y="0"/>
                      <wp:positionH relativeFrom="column">
                        <wp:posOffset>679644</wp:posOffset>
                      </wp:positionH>
                      <wp:positionV relativeFrom="paragraph">
                        <wp:posOffset>36999</wp:posOffset>
                      </wp:positionV>
                      <wp:extent cx="1828800" cy="1828800"/>
                      <wp:effectExtent l="0" t="0" r="0" b="0"/>
                      <wp:wrapNone/>
                      <wp:docPr id="1987" name="Надпись 198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62E4510"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873EE34" id="Надпись 1987" o:spid="_x0000_s1050" type="#_x0000_t202" style="position:absolute;left:0;text-align:left;margin-left:53.5pt;margin-top:2.9pt;width:2in;height:2in;z-index:2517985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" filled="f" stroked="f">
                      <v:textbox style="mso-fit-shape-to-text:t">
                        <w:txbxContent>
                          <w:p w14:paraId="462E4510"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v:textbox>
                    </v:shape>
                  </w:pict>
                </mc:Fallback>
              </mc:AlternateContent>
            </w:r>
            <w:r w:rsidR="0038111B" w:rsidRPr="00335C2E">
              <w:rPr>
                <w:rFonts w:ascii="Times New Roman" w:hAnsi="Times New Roman" w:cs="Times New Roman"/>
                <w:noProof/>
                <w:sz w:val="28"/>
                <w:szCs w:val="28"/>
                <w:lang w:eastAsia="ru-RU"/>
              </w:rPr>
              <w:drawing>
                <wp:anchor distT="0" distB="0" distL="114300" distR="114300" simplePos="0" relativeHeight="251753472" behindDoc="1" locked="0" layoutInCell="1" allowOverlap="1" wp14:anchorId="0108ABD6" wp14:editId="44B4EBB6">
                  <wp:simplePos x="0" y="0"/>
                  <wp:positionH relativeFrom="column">
                    <wp:posOffset>2936734</wp:posOffset>
                  </wp:positionH>
                  <wp:positionV relativeFrom="paragraph">
                    <wp:posOffset>353</wp:posOffset>
                  </wp:positionV>
                  <wp:extent cx="2071511" cy="1828002"/>
                  <wp:effectExtent l="0" t="0" r="5080" b="1270"/>
                  <wp:wrapNone/>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99" cstate="print">
                            <a:extLst>
                              <a:ext uri="{28A0092B-C50C-407E-A947-70E740481C1C}">
                                <a14:useLocalDpi xmlns:a14="http://schemas.microsoft.com/office/drawing/2010/main" val="0"/>
                              </a:ext>
                            </a:extLst>
                          </a:blip>
                          <a:srcRect l="49294" t="9259" r="9314" b="27779"/>
                          <a:stretch>
                            <a:fillRect/>
                          </a:stretch>
                        </pic:blipFill>
                        <pic:spPr bwMode="auto">
                          <a:xfrm>
                            <a:off x="0" y="0"/>
                            <a:ext cx="2075258" cy="1831309"/>
                          </a:xfrm>
                          <a:prstGeom prst="rect">
                            <a:avLst/>
                          </a:prstGeom>
                          <a:noFill/>
                          <a:ln>
                            <a:noFill/>
                          </a:ln>
                        </pic:spPr>
                      </pic:pic>
                    </a:graphicData>
                  </a:graphic>
                  <wp14:sizeRelH relativeFrom="page">
                    <wp14:pctWidth>0</wp14:pctWidth>
                  </wp14:sizeRelH>
                  <wp14:sizeRelV relativeFrom="page">
                    <wp14:pctHeight>0</wp14:pctHeight>
                  </wp14:sizeRelV>
                </wp:anchor>
              </w:drawing>
            </w:r>
            <w:r w:rsidR="0038111B" w:rsidRPr="00335C2E">
              <w:rPr>
                <w:rFonts w:ascii="Times New Roman" w:hAnsi="Times New Roman" w:cs="Times New Roman"/>
                <w:noProof/>
                <w:sz w:val="28"/>
                <w:szCs w:val="28"/>
                <w:lang w:eastAsia="ru-RU"/>
              </w:rPr>
              <w:drawing>
                <wp:anchor distT="0" distB="0" distL="114300" distR="114300" simplePos="0" relativeHeight="251750400" behindDoc="1" locked="0" layoutInCell="1" allowOverlap="1" wp14:anchorId="6BC37D15" wp14:editId="45A27D5F">
                  <wp:simplePos x="0" y="0"/>
                  <wp:positionH relativeFrom="column">
                    <wp:posOffset>650240</wp:posOffset>
                  </wp:positionH>
                  <wp:positionV relativeFrom="paragraph">
                    <wp:posOffset>0</wp:posOffset>
                  </wp:positionV>
                  <wp:extent cx="2076450" cy="1828800"/>
                  <wp:effectExtent l="0" t="0" r="0" b="0"/>
                  <wp:wrapTight wrapText="bothSides">
                    <wp:wrapPolygon edited="0">
                      <wp:start x="0" y="0"/>
                      <wp:lineTo x="0" y="21375"/>
                      <wp:lineTo x="21402" y="21375"/>
                      <wp:lineTo x="21402" y="0"/>
                      <wp:lineTo x="0" y="0"/>
                    </wp:wrapPolygon>
                  </wp:wrapTight>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00" cstate="print">
                            <a:extLst>
                              <a:ext uri="{28A0092B-C50C-407E-A947-70E740481C1C}">
                                <a14:useLocalDpi xmlns:a14="http://schemas.microsoft.com/office/drawing/2010/main" val="0"/>
                              </a:ext>
                            </a:extLst>
                          </a:blip>
                          <a:srcRect l="8255" t="20898" r="50267" b="24339"/>
                          <a:stretch>
                            <a:fillRect/>
                          </a:stretch>
                        </pic:blipFill>
                        <pic:spPr bwMode="auto">
                          <a:xfrm>
                            <a:off x="0" y="0"/>
                            <a:ext cx="2076450"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6C5C6A" w14:textId="77777777" w:rsidR="0038111B" w:rsidRPr="00335C2E" w:rsidRDefault="0038111B" w:rsidP="00C61815">
            <w:pPr>
              <w:jc w:val="both"/>
              <w:rPr>
                <w:rFonts w:ascii="Times New Roman" w:hAnsi="Times New Roman" w:cs="Times New Roman"/>
                <w:sz w:val="24"/>
                <w:szCs w:val="28"/>
              </w:rPr>
            </w:pPr>
          </w:p>
          <w:p w14:paraId="7C223EE6" w14:textId="77777777" w:rsidR="0038111B" w:rsidRPr="00335C2E" w:rsidRDefault="0038111B" w:rsidP="00C61815">
            <w:pPr>
              <w:jc w:val="both"/>
              <w:rPr>
                <w:rFonts w:ascii="Times New Roman" w:hAnsi="Times New Roman" w:cs="Times New Roman"/>
                <w:sz w:val="24"/>
                <w:szCs w:val="28"/>
              </w:rPr>
            </w:pPr>
          </w:p>
          <w:p w14:paraId="48D3E914" w14:textId="77777777" w:rsidR="0038111B" w:rsidRPr="00335C2E" w:rsidRDefault="0038111B" w:rsidP="00C61815">
            <w:pPr>
              <w:jc w:val="both"/>
              <w:rPr>
                <w:rFonts w:ascii="Times New Roman" w:hAnsi="Times New Roman" w:cs="Times New Roman"/>
                <w:sz w:val="24"/>
                <w:szCs w:val="28"/>
              </w:rPr>
            </w:pPr>
            <w:r w:rsidRPr="00335C2E">
              <w:rPr>
                <w:rFonts w:ascii="Times New Roman" w:hAnsi="Times New Roman" w:cs="Times New Roman"/>
                <w:noProof/>
                <w:sz w:val="28"/>
                <w:szCs w:val="28"/>
                <w:lang w:eastAsia="ru-RU"/>
              </w:rPr>
              <w:drawing>
                <wp:anchor distT="0" distB="0" distL="114300" distR="114300" simplePos="0" relativeHeight="251752448" behindDoc="0" locked="0" layoutInCell="1" allowOverlap="1" wp14:anchorId="05B09156" wp14:editId="61C45254">
                  <wp:simplePos x="0" y="0"/>
                  <wp:positionH relativeFrom="column">
                    <wp:posOffset>630273</wp:posOffset>
                  </wp:positionH>
                  <wp:positionV relativeFrom="paragraph">
                    <wp:posOffset>1133969</wp:posOffset>
                  </wp:positionV>
                  <wp:extent cx="879882" cy="167184"/>
                  <wp:effectExtent l="0" t="0" r="0" b="4445"/>
                  <wp:wrapNone/>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2">
                            <a:extLst>
                              <a:ext uri="{28A0092B-C50C-407E-A947-70E740481C1C}">
                                <a14:useLocalDpi xmlns:a14="http://schemas.microsoft.com/office/drawing/2010/main" val="0"/>
                              </a:ext>
                            </a:extLst>
                          </a:blip>
                          <a:srcRect t="89661" r="56534"/>
                          <a:stretch>
                            <a:fillRect/>
                          </a:stretch>
                        </pic:blipFill>
                        <pic:spPr bwMode="auto">
                          <a:xfrm>
                            <a:off x="0" y="0"/>
                            <a:ext cx="879882" cy="167184"/>
                          </a:xfrm>
                          <a:prstGeom prst="rect">
                            <a:avLst/>
                          </a:prstGeom>
                          <a:noFill/>
                        </pic:spPr>
                      </pic:pic>
                    </a:graphicData>
                  </a:graphic>
                  <wp14:sizeRelH relativeFrom="page">
                    <wp14:pctWidth>0</wp14:pctWidth>
                  </wp14:sizeRelH>
                  <wp14:sizeRelV relativeFrom="page">
                    <wp14:pctHeight>0</wp14:pctHeight>
                  </wp14:sizeRelV>
                </wp:anchor>
              </w:drawing>
            </w:r>
            <w:r w:rsidRPr="00335C2E">
              <w:rPr>
                <w:rFonts w:ascii="Times New Roman" w:hAnsi="Times New Roman" w:cs="Times New Roman"/>
                <w:noProof/>
                <w:sz w:val="28"/>
                <w:szCs w:val="28"/>
                <w:lang w:eastAsia="ru-RU"/>
              </w:rPr>
              <w:drawing>
                <wp:anchor distT="0" distB="0" distL="114300" distR="114300" simplePos="0" relativeHeight="251749376" behindDoc="0" locked="0" layoutInCell="1" allowOverlap="1" wp14:anchorId="4397424C" wp14:editId="1CD73906">
                  <wp:simplePos x="0" y="0"/>
                  <wp:positionH relativeFrom="column">
                    <wp:posOffset>2933700</wp:posOffset>
                  </wp:positionH>
                  <wp:positionV relativeFrom="paragraph">
                    <wp:posOffset>1155559</wp:posOffset>
                  </wp:positionV>
                  <wp:extent cx="882911" cy="167412"/>
                  <wp:effectExtent l="0" t="0" r="0" b="4445"/>
                  <wp:wrapNone/>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2">
                            <a:extLst>
                              <a:ext uri="{28A0092B-C50C-407E-A947-70E740481C1C}">
                                <a14:useLocalDpi xmlns:a14="http://schemas.microsoft.com/office/drawing/2010/main" val="0"/>
                              </a:ext>
                            </a:extLst>
                          </a:blip>
                          <a:srcRect t="89661" r="56534"/>
                          <a:stretch>
                            <a:fillRect/>
                          </a:stretch>
                        </pic:blipFill>
                        <pic:spPr bwMode="auto">
                          <a:xfrm>
                            <a:off x="0" y="0"/>
                            <a:ext cx="882911" cy="167412"/>
                          </a:xfrm>
                          <a:prstGeom prst="rect">
                            <a:avLst/>
                          </a:prstGeom>
                          <a:noFill/>
                        </pic:spPr>
                      </pic:pic>
                    </a:graphicData>
                  </a:graphic>
                  <wp14:sizeRelH relativeFrom="page">
                    <wp14:pctWidth>0</wp14:pctWidth>
                  </wp14:sizeRelH>
                  <wp14:sizeRelV relativeFrom="page">
                    <wp14:pctHeight>0</wp14:pctHeight>
                  </wp14:sizeRelV>
                </wp:anchor>
              </w:drawing>
            </w:r>
          </w:p>
        </w:tc>
      </w:tr>
    </w:tbl>
    <w:p w14:paraId="4075BA3E" w14:textId="77777777" w:rsidR="0038111B" w:rsidRPr="00335C2E" w:rsidRDefault="0038111B" w:rsidP="0038111B">
      <w:pPr>
        <w:spacing w:after="0" w:line="240" w:lineRule="auto"/>
        <w:ind w:firstLine="709"/>
        <w:jc w:val="both"/>
        <w:rPr>
          <w:rFonts w:ascii="Times New Roman" w:hAnsi="Times New Roman" w:cs="Times New Roman"/>
          <w:sz w:val="18"/>
          <w:szCs w:val="20"/>
        </w:rPr>
      </w:pPr>
    </w:p>
    <w:p w14:paraId="7F76B250" w14:textId="1F3A5398" w:rsidR="0038111B" w:rsidRPr="00335C2E" w:rsidRDefault="0038111B" w:rsidP="0038111B">
      <w:pPr>
        <w:spacing w:after="0" w:line="240" w:lineRule="auto"/>
        <w:ind w:firstLine="709"/>
        <w:jc w:val="center"/>
        <w:rPr>
          <w:rFonts w:ascii="Times New Roman" w:hAnsi="Times New Roman" w:cs="Times New Roman"/>
          <w:sz w:val="28"/>
          <w:szCs w:val="32"/>
        </w:rPr>
      </w:pPr>
      <w:r w:rsidRPr="00335C2E">
        <w:rPr>
          <w:rFonts w:ascii="Times New Roman" w:hAnsi="Times New Roman" w:cs="Times New Roman"/>
          <w:noProof/>
          <w:sz w:val="24"/>
          <w:szCs w:val="28"/>
          <w:lang w:eastAsia="ru-RU"/>
        </w:rPr>
        <w:drawing>
          <wp:anchor distT="0" distB="0" distL="114300" distR="114300" simplePos="0" relativeHeight="251751424" behindDoc="0" locked="0" layoutInCell="1" allowOverlap="1" wp14:anchorId="07B365BD" wp14:editId="0852ACE0">
            <wp:simplePos x="0" y="0"/>
            <wp:positionH relativeFrom="column">
              <wp:posOffset>1082040</wp:posOffset>
            </wp:positionH>
            <wp:positionV relativeFrom="paragraph">
              <wp:posOffset>8935085</wp:posOffset>
            </wp:positionV>
            <wp:extent cx="884555" cy="281305"/>
            <wp:effectExtent l="0" t="0" r="0" b="4445"/>
            <wp:wrapNone/>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2">
                      <a:extLst>
                        <a:ext uri="{28A0092B-C50C-407E-A947-70E740481C1C}">
                          <a14:useLocalDpi xmlns:a14="http://schemas.microsoft.com/office/drawing/2010/main" val="0"/>
                        </a:ext>
                      </a:extLst>
                    </a:blip>
                    <a:srcRect t="89661" r="56534"/>
                    <a:stretch>
                      <a:fillRect/>
                    </a:stretch>
                  </pic:blipFill>
                  <pic:spPr bwMode="auto">
                    <a:xfrm>
                      <a:off x="0" y="0"/>
                      <a:ext cx="884555" cy="281305"/>
                    </a:xfrm>
                    <a:prstGeom prst="rect">
                      <a:avLst/>
                    </a:prstGeom>
                    <a:noFill/>
                  </pic:spPr>
                </pic:pic>
              </a:graphicData>
            </a:graphic>
            <wp14:sizeRelH relativeFrom="page">
              <wp14:pctWidth>0</wp14:pctWidth>
            </wp14:sizeRelH>
            <wp14:sizeRelV relativeFrom="page">
              <wp14:pctHeight>0</wp14:pctHeight>
            </wp14:sizeRelV>
          </wp:anchor>
        </w:drawing>
      </w:r>
      <w:r w:rsidRPr="00335C2E">
        <w:rPr>
          <w:rFonts w:ascii="Times New Roman" w:hAnsi="Times New Roman" w:cs="Times New Roman"/>
          <w:sz w:val="28"/>
          <w:szCs w:val="28"/>
        </w:rPr>
        <w:t xml:space="preserve">Рисунок 4.13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Танталоносные минералы редкометалльныхпегматитов Юбилейного месторождения: </w:t>
      </w:r>
      <w:r w:rsidRPr="00335C2E">
        <w:rPr>
          <w:rFonts w:ascii="Times New Roman" w:hAnsi="Times New Roman" w:cs="Times New Roman"/>
          <w:sz w:val="28"/>
          <w:szCs w:val="32"/>
        </w:rPr>
        <w:t xml:space="preserve">а </w:t>
      </w:r>
      <w:r w:rsidR="00CA71EB" w:rsidRPr="00335C2E">
        <w:rPr>
          <w:rFonts w:ascii="Times New Roman" w:hAnsi="Times New Roman" w:cs="Times New Roman"/>
          <w:sz w:val="28"/>
          <w:szCs w:val="32"/>
        </w:rPr>
        <w:t>–</w:t>
      </w:r>
      <w:r w:rsidRPr="00335C2E">
        <w:rPr>
          <w:rFonts w:ascii="Times New Roman" w:hAnsi="Times New Roman" w:cs="Times New Roman"/>
          <w:sz w:val="28"/>
          <w:szCs w:val="32"/>
        </w:rPr>
        <w:t xml:space="preserve"> танталит в кварце;</w:t>
      </w:r>
    </w:p>
    <w:p w14:paraId="07A3A672" w14:textId="3EA2FF88" w:rsidR="0038111B" w:rsidRPr="00335C2E" w:rsidRDefault="0038111B" w:rsidP="0038111B">
      <w:pPr>
        <w:spacing w:after="0" w:line="240" w:lineRule="auto"/>
        <w:ind w:firstLine="709"/>
        <w:jc w:val="center"/>
        <w:rPr>
          <w:rFonts w:ascii="Times New Roman" w:hAnsi="Times New Roman" w:cs="Times New Roman"/>
          <w:sz w:val="28"/>
          <w:szCs w:val="32"/>
        </w:rPr>
      </w:pPr>
      <w:r w:rsidRPr="00335C2E">
        <w:rPr>
          <w:rFonts w:ascii="Times New Roman" w:hAnsi="Times New Roman" w:cs="Times New Roman"/>
          <w:sz w:val="28"/>
          <w:szCs w:val="32"/>
        </w:rPr>
        <w:t xml:space="preserve">б </w:t>
      </w:r>
      <w:r w:rsidR="00CA71EB" w:rsidRPr="00335C2E">
        <w:rPr>
          <w:rFonts w:ascii="Times New Roman" w:hAnsi="Times New Roman" w:cs="Times New Roman"/>
          <w:sz w:val="28"/>
          <w:szCs w:val="32"/>
        </w:rPr>
        <w:t>–</w:t>
      </w:r>
      <w:r w:rsidRPr="00335C2E">
        <w:rPr>
          <w:rFonts w:ascii="Times New Roman" w:hAnsi="Times New Roman" w:cs="Times New Roman"/>
          <w:sz w:val="28"/>
          <w:szCs w:val="32"/>
        </w:rPr>
        <w:t xml:space="preserve"> кристаллы танталита в альбите. Фото из коллекции Дьячкова Б.А.</w:t>
      </w:r>
    </w:p>
    <w:p w14:paraId="1072EC63" w14:textId="77777777" w:rsidR="000F20EA" w:rsidRPr="00335C2E" w:rsidRDefault="000F20EA" w:rsidP="000F20EA">
      <w:pPr>
        <w:spacing w:after="0" w:line="240" w:lineRule="auto"/>
        <w:ind w:right="425" w:firstLine="709"/>
        <w:jc w:val="both"/>
        <w:rPr>
          <w:rFonts w:ascii="Times New Roman" w:hAnsi="Times New Roman" w:cs="Times New Roman"/>
          <w:spacing w:val="-3"/>
          <w:sz w:val="24"/>
          <w:szCs w:val="24"/>
        </w:rPr>
      </w:pPr>
    </w:p>
    <w:p w14:paraId="0D4469D1" w14:textId="7E723F57" w:rsidR="000F20EA" w:rsidRPr="00335C2E" w:rsidRDefault="000F20EA" w:rsidP="000F20EA">
      <w:pPr>
        <w:spacing w:after="0" w:line="240" w:lineRule="auto"/>
        <w:ind w:right="425" w:firstLine="709"/>
        <w:jc w:val="both"/>
        <w:rPr>
          <w:rFonts w:ascii="Times New Roman" w:hAnsi="Times New Roman" w:cs="Times New Roman"/>
        </w:rPr>
      </w:pPr>
      <w:r w:rsidRPr="00335C2E">
        <w:rPr>
          <w:rFonts w:ascii="Times New Roman" w:hAnsi="Times New Roman" w:cs="Times New Roman"/>
          <w:spacing w:val="-3"/>
          <w:sz w:val="24"/>
          <w:szCs w:val="24"/>
        </w:rPr>
        <w:t xml:space="preserve">Примечание </w:t>
      </w:r>
      <w:r w:rsidR="00CA71EB" w:rsidRPr="00335C2E">
        <w:rPr>
          <w:rFonts w:ascii="Times New Roman" w:hAnsi="Times New Roman" w:cs="Times New Roman"/>
          <w:spacing w:val="-3"/>
          <w:sz w:val="24"/>
          <w:szCs w:val="24"/>
        </w:rPr>
        <w:t>–</w:t>
      </w:r>
      <w:r w:rsidRPr="00335C2E">
        <w:rPr>
          <w:rFonts w:ascii="Times New Roman" w:hAnsi="Times New Roman" w:cs="Times New Roman"/>
          <w:spacing w:val="-3"/>
          <w:sz w:val="24"/>
          <w:szCs w:val="24"/>
        </w:rPr>
        <w:t xml:space="preserve"> Составлено по источнику </w:t>
      </w:r>
      <w:r w:rsidRPr="00335C2E">
        <w:rPr>
          <w:rFonts w:ascii="Times New Roman" w:hAnsi="Times New Roman" w:cs="Times New Roman"/>
          <w:sz w:val="24"/>
          <w:szCs w:val="24"/>
        </w:rPr>
        <w:t>[64, с. 147]</w:t>
      </w:r>
      <w:r w:rsidR="00002C93" w:rsidRPr="00335C2E">
        <w:rPr>
          <w:rFonts w:ascii="Times New Roman" w:hAnsi="Times New Roman" w:cs="Times New Roman"/>
          <w:sz w:val="24"/>
          <w:szCs w:val="24"/>
        </w:rPr>
        <w:t>.</w:t>
      </w:r>
    </w:p>
    <w:p w14:paraId="2C350ECD" w14:textId="77777777" w:rsidR="0038111B" w:rsidRPr="00335C2E" w:rsidRDefault="0038111B" w:rsidP="0038111B">
      <w:pPr>
        <w:spacing w:after="0" w:line="240" w:lineRule="auto"/>
        <w:ind w:firstLine="709"/>
        <w:jc w:val="both"/>
        <w:rPr>
          <w:rFonts w:ascii="Times New Roman" w:hAnsi="Times New Roman" w:cs="Times New Roman"/>
          <w:sz w:val="24"/>
          <w:szCs w:val="28"/>
        </w:rPr>
      </w:pPr>
    </w:p>
    <w:p w14:paraId="0A858879" w14:textId="3B21EEF5" w:rsidR="0038111B" w:rsidRPr="00335C2E" w:rsidRDefault="0038111B" w:rsidP="0038111B">
      <w:pPr>
        <w:spacing w:after="0" w:line="240" w:lineRule="auto"/>
        <w:ind w:firstLine="709"/>
        <w:jc w:val="both"/>
        <w:rPr>
          <w:rFonts w:ascii="Times New Roman" w:hAnsi="Times New Roman" w:cs="Times New Roman"/>
          <w:sz w:val="28"/>
          <w:szCs w:val="28"/>
        </w:rPr>
      </w:pPr>
      <w:r w:rsidRPr="00335C2E">
        <w:rPr>
          <w:rFonts w:ascii="Times New Roman" w:hAnsi="Times New Roman" w:cs="Times New Roman"/>
          <w:sz w:val="28"/>
          <w:szCs w:val="28"/>
        </w:rPr>
        <w:t>В редкометалльных пегматитах выявлены микровключения поллуцита в виде неправильных зерен в ассоциации с касситеритом (рисунок 4.14а), колумбита, танталит-колумбита</w:t>
      </w:r>
      <w:r w:rsidR="000F20EA" w:rsidRPr="00335C2E">
        <w:rPr>
          <w:rFonts w:ascii="Times New Roman" w:hAnsi="Times New Roman" w:cs="Times New Roman"/>
          <w:sz w:val="28"/>
          <w:szCs w:val="28"/>
        </w:rPr>
        <w:t xml:space="preserve"> (рисунок 4.14б) </w:t>
      </w:r>
      <w:r w:rsidRPr="00335C2E">
        <w:rPr>
          <w:rFonts w:ascii="Times New Roman" w:hAnsi="Times New Roman" w:cs="Times New Roman"/>
          <w:sz w:val="28"/>
          <w:szCs w:val="28"/>
        </w:rPr>
        <w:t>и оловоносного микролита размерами в первые единицы и десятки мкм.</w:t>
      </w:r>
    </w:p>
    <w:tbl>
      <w:tblPr>
        <w:tblStyle w:val="a4"/>
        <w:tblpPr w:leftFromText="180" w:rightFromText="180" w:vertAnchor="text" w:horzAnchor="page" w:tblpX="3177" w:tblpY="19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02"/>
        <w:gridCol w:w="3188"/>
      </w:tblGrid>
      <w:tr w:rsidR="00802805" w:rsidRPr="00335C2E" w14:paraId="5FA7A5CD" w14:textId="77777777" w:rsidTr="00CB19E0">
        <w:tc>
          <w:tcPr>
            <w:tcW w:w="3402" w:type="dxa"/>
          </w:tcPr>
          <w:p w14:paraId="6E9B52AA" w14:textId="77777777" w:rsidR="005B6DC8" w:rsidRPr="00335C2E" w:rsidRDefault="005B6DC8" w:rsidP="00CB19E0">
            <w:pPr>
              <w:jc w:val="both"/>
              <w:rPr>
                <w:rFonts w:ascii="Times New Roman" w:hAnsi="Times New Roman" w:cs="Times New Roman"/>
                <w:sz w:val="8"/>
                <w:szCs w:val="10"/>
              </w:rPr>
            </w:pPr>
            <w:r w:rsidRPr="00335C2E">
              <w:rPr>
                <w:rFonts w:ascii="Times New Roman" w:hAnsi="Times New Roman" w:cs="Times New Roman"/>
                <w:noProof/>
                <w:sz w:val="8"/>
                <w:szCs w:val="10"/>
                <w:lang w:eastAsia="ru-RU"/>
              </w:rPr>
              <w:drawing>
                <wp:anchor distT="0" distB="0" distL="114300" distR="114300" simplePos="0" relativeHeight="251932672" behindDoc="0" locked="0" layoutInCell="1" allowOverlap="1" wp14:anchorId="3D908470" wp14:editId="6C3583CB">
                  <wp:simplePos x="0" y="0"/>
                  <wp:positionH relativeFrom="column">
                    <wp:posOffset>22225</wp:posOffset>
                  </wp:positionH>
                  <wp:positionV relativeFrom="paragraph">
                    <wp:posOffset>11430</wp:posOffset>
                  </wp:positionV>
                  <wp:extent cx="1882775" cy="1871980"/>
                  <wp:effectExtent l="0" t="0" r="3175" b="0"/>
                  <wp:wrapThrough wrapText="bothSides">
                    <wp:wrapPolygon edited="0">
                      <wp:start x="0" y="0"/>
                      <wp:lineTo x="0" y="21322"/>
                      <wp:lineTo x="21418" y="21322"/>
                      <wp:lineTo x="21418" y="0"/>
                      <wp:lineTo x="0" y="0"/>
                    </wp:wrapPolygon>
                  </wp:wrapThrough>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r="50723"/>
                          <a:stretch/>
                        </pic:blipFill>
                        <pic:spPr bwMode="auto">
                          <a:xfrm>
                            <a:off x="0" y="0"/>
                            <a:ext cx="1882775" cy="18719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188" w:type="dxa"/>
          </w:tcPr>
          <w:p w14:paraId="57BF442F" w14:textId="77777777" w:rsidR="005B6DC8" w:rsidRPr="00335C2E" w:rsidRDefault="005B6DC8" w:rsidP="00CB19E0">
            <w:pPr>
              <w:ind w:left="-182"/>
              <w:jc w:val="both"/>
              <w:rPr>
                <w:rFonts w:ascii="Times New Roman" w:hAnsi="Times New Roman" w:cs="Times New Roman"/>
                <w:sz w:val="8"/>
                <w:szCs w:val="10"/>
              </w:rPr>
            </w:pPr>
            <w:r w:rsidRPr="00335C2E">
              <w:rPr>
                <w:noProof/>
                <w:sz w:val="8"/>
                <w:szCs w:val="10"/>
                <w:lang w:eastAsia="ru-RU"/>
              </w:rPr>
              <mc:AlternateContent>
                <mc:Choice Requires="wps">
                  <w:drawing>
                    <wp:anchor distT="0" distB="0" distL="114300" distR="114300" simplePos="0" relativeHeight="251936768" behindDoc="0" locked="0" layoutInCell="1" allowOverlap="1" wp14:anchorId="5C0DEB0B" wp14:editId="1CFEFF35">
                      <wp:simplePos x="0" y="0"/>
                      <wp:positionH relativeFrom="column">
                        <wp:posOffset>1335010</wp:posOffset>
                      </wp:positionH>
                      <wp:positionV relativeFrom="paragraph">
                        <wp:posOffset>648678</wp:posOffset>
                      </wp:positionV>
                      <wp:extent cx="103797" cy="385531"/>
                      <wp:effectExtent l="0" t="0" r="29845" b="33655"/>
                      <wp:wrapNone/>
                      <wp:docPr id="212" name="Прямая соединительная линия 212"/>
                      <wp:cNvGraphicFramePr/>
                      <a:graphic xmlns:a="http://schemas.openxmlformats.org/drawingml/2006/main">
                        <a:graphicData uri="http://schemas.microsoft.com/office/word/2010/wordprocessingShape">
                          <wps:wsp>
                            <wps:cNvCnPr/>
                            <wps:spPr>
                              <a:xfrm flipH="1">
                                <a:off x="0" y="0"/>
                                <a:ext cx="103797" cy="385531"/>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0DE5882" id="Прямая соединительная линия 212" o:spid="_x0000_s1026" style="position:absolute;flip:x;z-index:251936768;visibility:visible;mso-wrap-style:square;mso-wrap-distance-left:9pt;mso-wrap-distance-top:0;mso-wrap-distance-right:9pt;mso-wrap-distance-bottom:0;mso-position-horizontal:absolute;mso-position-horizontal-relative:text;mso-position-vertical:absolute;mso-position-vertical-relative:text" from="105.1pt,51.1pt" to="113.25pt,8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" strokecolor="white [3212]" strokeweight=".5pt">
                      <v:stroke joinstyle="miter"/>
                    </v:line>
                  </w:pict>
                </mc:Fallback>
              </mc:AlternateContent>
            </w:r>
            <w:r w:rsidRPr="00335C2E">
              <w:rPr>
                <w:rFonts w:ascii="Times New Roman" w:eastAsia="Times New Roman" w:hAnsi="Times New Roman" w:cs="Times New Roman"/>
                <w:noProof/>
                <w:sz w:val="8"/>
                <w:szCs w:val="10"/>
                <w:lang w:eastAsia="ru-RU"/>
              </w:rPr>
              <mc:AlternateContent>
                <mc:Choice Requires="wps">
                  <w:drawing>
                    <wp:anchor distT="0" distB="0" distL="114300" distR="114300" simplePos="0" relativeHeight="251935744" behindDoc="0" locked="0" layoutInCell="1" allowOverlap="1" wp14:anchorId="7D91518B" wp14:editId="4AF231AA">
                      <wp:simplePos x="0" y="0"/>
                      <wp:positionH relativeFrom="column">
                        <wp:posOffset>1035811</wp:posOffset>
                      </wp:positionH>
                      <wp:positionV relativeFrom="paragraph">
                        <wp:posOffset>1816227</wp:posOffset>
                      </wp:positionV>
                      <wp:extent cx="1397" cy="78740"/>
                      <wp:effectExtent l="0" t="0" r="36830" b="35560"/>
                      <wp:wrapNone/>
                      <wp:docPr id="206" name="Прямая соединительная линия 206"/>
                      <wp:cNvGraphicFramePr/>
                      <a:graphic xmlns:a="http://schemas.openxmlformats.org/drawingml/2006/main">
                        <a:graphicData uri="http://schemas.microsoft.com/office/word/2010/wordprocessingShape">
                          <wps:wsp>
                            <wps:cNvCnPr/>
                            <wps:spPr>
                              <a:xfrm>
                                <a:off x="0" y="0"/>
                                <a:ext cx="1397" cy="78740"/>
                              </a:xfrm>
                              <a:prstGeom prst="line">
                                <a:avLst/>
                              </a:prstGeom>
                              <a:ln>
                                <a:solidFill>
                                  <a:schemeClr val="bg1"/>
                                </a:solidFill>
                              </a:ln>
                            </wps:spPr>
                            <wps:style>
                              <a:lnRef idx="3">
                                <a:schemeClr val="dk1"/>
                              </a:lnRef>
                              <a:fillRef idx="0">
                                <a:schemeClr val="dk1"/>
                              </a:fillRef>
                              <a:effectRef idx="2">
                                <a:schemeClr val="dk1"/>
                              </a:effectRef>
                              <a:fontRef idx="minor">
                                <a:schemeClr val="tx1"/>
                              </a:fontRef>
                            </wps:style>
                            <wps:bodyPr/>
                          </wps:wsp>
                        </a:graphicData>
                      </a:graphic>
                      <wp14:sizeRelV relativeFrom="margin">
                        <wp14:pctHeight>0</wp14:pctHeight>
                      </wp14:sizeRelV>
                    </wp:anchor>
                  </w:drawing>
                </mc:Choice>
                <mc:Fallback>
                  <w:pict>
                    <v:line w14:anchorId="75976C7E" id="Прямая соединительная линия 206" o:spid="_x0000_s1026" style="position:absolute;z-index:251935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81.55pt,143pt" to="81.65pt,14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" strokecolor="white [3212]" strokeweight="1.5pt">
                      <v:stroke joinstyle="miter"/>
                    </v:line>
                  </w:pict>
                </mc:Fallback>
              </mc:AlternateContent>
            </w:r>
            <w:r w:rsidRPr="00335C2E">
              <w:rPr>
                <w:rFonts w:ascii="Times New Roman" w:eastAsia="Times New Roman" w:hAnsi="Times New Roman" w:cs="Times New Roman"/>
                <w:noProof/>
                <w:sz w:val="8"/>
                <w:szCs w:val="10"/>
                <w:lang w:eastAsia="ru-RU"/>
              </w:rPr>
              <mc:AlternateContent>
                <mc:Choice Requires="wps">
                  <w:drawing>
                    <wp:anchor distT="0" distB="0" distL="114300" distR="114300" simplePos="0" relativeHeight="251934720" behindDoc="0" locked="0" layoutInCell="1" allowOverlap="1" wp14:anchorId="48681D73" wp14:editId="5D3EA4AF">
                      <wp:simplePos x="0" y="0"/>
                      <wp:positionH relativeFrom="column">
                        <wp:posOffset>164084</wp:posOffset>
                      </wp:positionH>
                      <wp:positionV relativeFrom="paragraph">
                        <wp:posOffset>1816227</wp:posOffset>
                      </wp:positionV>
                      <wp:extent cx="0" cy="79248"/>
                      <wp:effectExtent l="0" t="0" r="38100" b="35560"/>
                      <wp:wrapNone/>
                      <wp:docPr id="203" name="Прямая соединительная линия 203"/>
                      <wp:cNvGraphicFramePr/>
                      <a:graphic xmlns:a="http://schemas.openxmlformats.org/drawingml/2006/main">
                        <a:graphicData uri="http://schemas.microsoft.com/office/word/2010/wordprocessingShape">
                          <wps:wsp>
                            <wps:cNvCnPr/>
                            <wps:spPr>
                              <a:xfrm>
                                <a:off x="0" y="0"/>
                                <a:ext cx="0" cy="79248"/>
                              </a:xfrm>
                              <a:prstGeom prst="line">
                                <a:avLst/>
                              </a:prstGeom>
                              <a:ln>
                                <a:solidFill>
                                  <a:schemeClr val="bg1"/>
                                </a:solidFill>
                              </a:ln>
                            </wps:spPr>
                            <wps:style>
                              <a:lnRef idx="3">
                                <a:schemeClr val="dk1"/>
                              </a:lnRef>
                              <a:fillRef idx="0">
                                <a:schemeClr val="dk1"/>
                              </a:fillRef>
                              <a:effectRef idx="2">
                                <a:schemeClr val="dk1"/>
                              </a:effectRef>
                              <a:fontRef idx="minor">
                                <a:schemeClr val="tx1"/>
                              </a:fontRef>
                            </wps:style>
                            <wps:bodyPr/>
                          </wps:wsp>
                        </a:graphicData>
                      </a:graphic>
                      <wp14:sizeRelV relativeFrom="margin">
                        <wp14:pctHeight>0</wp14:pctHeight>
                      </wp14:sizeRelV>
                    </wp:anchor>
                  </w:drawing>
                </mc:Choice>
                <mc:Fallback>
                  <w:pict>
                    <v:line w14:anchorId="793166F5" id="Прямая соединительная линия 203" o:spid="_x0000_s1026" style="position:absolute;z-index:251934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2.9pt,143pt" to="12.9pt,14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" strokecolor="white [3212]" strokeweight="1.5pt">
                      <v:stroke joinstyle="miter"/>
                    </v:line>
                  </w:pict>
                </mc:Fallback>
              </mc:AlternateContent>
            </w:r>
            <w:r w:rsidRPr="00335C2E">
              <w:rPr>
                <w:rFonts w:ascii="Times New Roman" w:eastAsia="Times New Roman" w:hAnsi="Times New Roman" w:cs="Times New Roman"/>
                <w:noProof/>
                <w:sz w:val="8"/>
                <w:szCs w:val="10"/>
                <w:lang w:eastAsia="ru-RU"/>
              </w:rPr>
              <mc:AlternateContent>
                <mc:Choice Requires="wps">
                  <w:drawing>
                    <wp:anchor distT="0" distB="0" distL="114300" distR="114300" simplePos="0" relativeHeight="251933696" behindDoc="0" locked="0" layoutInCell="1" allowOverlap="1" wp14:anchorId="4740BA98" wp14:editId="19433E13">
                      <wp:simplePos x="0" y="0"/>
                      <wp:positionH relativeFrom="column">
                        <wp:posOffset>163673</wp:posOffset>
                      </wp:positionH>
                      <wp:positionV relativeFrom="paragraph">
                        <wp:posOffset>1852837</wp:posOffset>
                      </wp:positionV>
                      <wp:extent cx="873303" cy="0"/>
                      <wp:effectExtent l="0" t="0" r="0" b="0"/>
                      <wp:wrapNone/>
                      <wp:docPr id="201" name="Прямая соединительная линия 201"/>
                      <wp:cNvGraphicFramePr/>
                      <a:graphic xmlns:a="http://schemas.openxmlformats.org/drawingml/2006/main">
                        <a:graphicData uri="http://schemas.microsoft.com/office/word/2010/wordprocessingShape">
                          <wps:wsp>
                            <wps:cNvCnPr/>
                            <wps:spPr>
                              <a:xfrm>
                                <a:off x="0" y="0"/>
                                <a:ext cx="873303" cy="0"/>
                              </a:xfrm>
                              <a:prstGeom prst="line">
                                <a:avLst/>
                              </a:prstGeom>
                              <a:ln>
                                <a:solidFill>
                                  <a:schemeClr val="bg1"/>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53EBD343" id="Прямая соединительная линия 201" o:spid="_x0000_s1026" style="position:absolute;z-index:251933696;visibility:visible;mso-wrap-style:square;mso-wrap-distance-left:9pt;mso-wrap-distance-top:0;mso-wrap-distance-right:9pt;mso-wrap-distance-bottom:0;mso-position-horizontal:absolute;mso-position-horizontal-relative:text;mso-position-vertical:absolute;mso-position-vertical-relative:text" from="12.9pt,145.9pt" to="81.65pt,14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" strokecolor="white [3212]" strokeweight="1.5pt">
                      <v:stroke joinstyle="miter"/>
                    </v:line>
                  </w:pict>
                </mc:Fallback>
              </mc:AlternateContent>
            </w:r>
            <w:r w:rsidRPr="00335C2E">
              <w:rPr>
                <w:rFonts w:ascii="Times New Roman" w:hAnsi="Times New Roman" w:cs="Times New Roman"/>
                <w:noProof/>
                <w:sz w:val="28"/>
                <w:szCs w:val="28"/>
                <w:lang w:eastAsia="ru-RU"/>
              </w:rPr>
              <w:drawing>
                <wp:inline distT="0" distB="0" distL="0" distR="0" wp14:anchorId="43B1251C" wp14:editId="7DE98493">
                  <wp:extent cx="2218532" cy="1894584"/>
                  <wp:effectExtent l="0" t="0" r="0" b="0"/>
                  <wp:docPr id="439144935" name="Рисунок 439144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50194" r="-1791" b="51463"/>
                          <a:stretch/>
                        </pic:blipFill>
                        <pic:spPr bwMode="auto">
                          <a:xfrm>
                            <a:off x="0" y="0"/>
                            <a:ext cx="2218532" cy="1894584"/>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FD12DB3" w14:textId="029000B4" w:rsidR="0038111B" w:rsidRPr="00335C2E" w:rsidRDefault="0038111B" w:rsidP="0038111B">
      <w:pPr>
        <w:spacing w:after="0" w:line="240" w:lineRule="auto"/>
        <w:ind w:firstLine="709"/>
        <w:jc w:val="both"/>
        <w:rPr>
          <w:rFonts w:ascii="Times New Roman" w:hAnsi="Times New Roman" w:cs="Times New Roman"/>
          <w:sz w:val="28"/>
          <w:szCs w:val="28"/>
        </w:rPr>
      </w:pPr>
    </w:p>
    <w:p w14:paraId="6977B242" w14:textId="2FFE8903" w:rsidR="005B6DC8" w:rsidRPr="00335C2E" w:rsidRDefault="005B6DC8" w:rsidP="0038111B">
      <w:pPr>
        <w:spacing w:after="0" w:line="240" w:lineRule="auto"/>
        <w:ind w:firstLine="709"/>
        <w:jc w:val="both"/>
        <w:rPr>
          <w:rFonts w:ascii="Times New Roman" w:hAnsi="Times New Roman" w:cs="Times New Roman"/>
          <w:sz w:val="28"/>
          <w:szCs w:val="28"/>
        </w:rPr>
      </w:pPr>
    </w:p>
    <w:p w14:paraId="52DB0C4F" w14:textId="387412D5" w:rsidR="005B6DC8" w:rsidRPr="00335C2E" w:rsidRDefault="005B6DC8" w:rsidP="0038111B">
      <w:pPr>
        <w:spacing w:after="0" w:line="240" w:lineRule="auto"/>
        <w:ind w:firstLine="709"/>
        <w:jc w:val="both"/>
        <w:rPr>
          <w:rFonts w:ascii="Times New Roman" w:hAnsi="Times New Roman" w:cs="Times New Roman"/>
          <w:sz w:val="28"/>
          <w:szCs w:val="28"/>
        </w:rPr>
      </w:pPr>
    </w:p>
    <w:p w14:paraId="580350F1" w14:textId="1245060B" w:rsidR="005B6DC8" w:rsidRPr="00335C2E" w:rsidRDefault="005B6DC8" w:rsidP="0038111B">
      <w:pPr>
        <w:spacing w:after="0" w:line="240" w:lineRule="auto"/>
        <w:ind w:firstLine="709"/>
        <w:jc w:val="both"/>
        <w:rPr>
          <w:rFonts w:ascii="Times New Roman" w:hAnsi="Times New Roman" w:cs="Times New Roman"/>
          <w:sz w:val="28"/>
          <w:szCs w:val="28"/>
        </w:rPr>
      </w:pPr>
    </w:p>
    <w:p w14:paraId="7D059B53" w14:textId="5B24BC5B" w:rsidR="005B6DC8" w:rsidRPr="00335C2E" w:rsidRDefault="005B6DC8" w:rsidP="0038111B">
      <w:pPr>
        <w:spacing w:after="0" w:line="240" w:lineRule="auto"/>
        <w:ind w:firstLine="709"/>
        <w:jc w:val="both"/>
        <w:rPr>
          <w:rFonts w:ascii="Times New Roman" w:hAnsi="Times New Roman" w:cs="Times New Roman"/>
          <w:sz w:val="28"/>
          <w:szCs w:val="28"/>
        </w:rPr>
      </w:pPr>
    </w:p>
    <w:p w14:paraId="2B5ADCFB" w14:textId="57DC4E91" w:rsidR="005B6DC8" w:rsidRPr="00335C2E" w:rsidRDefault="005B6DC8" w:rsidP="0038111B">
      <w:pPr>
        <w:spacing w:after="0" w:line="240" w:lineRule="auto"/>
        <w:ind w:firstLine="709"/>
        <w:jc w:val="both"/>
        <w:rPr>
          <w:rFonts w:ascii="Times New Roman" w:hAnsi="Times New Roman" w:cs="Times New Roman"/>
          <w:sz w:val="28"/>
          <w:szCs w:val="28"/>
        </w:rPr>
      </w:pPr>
    </w:p>
    <w:p w14:paraId="39BEF228" w14:textId="6D5CCE6E" w:rsidR="005B6DC8" w:rsidRPr="00335C2E" w:rsidRDefault="005B6DC8" w:rsidP="0038111B">
      <w:pPr>
        <w:spacing w:after="0" w:line="240" w:lineRule="auto"/>
        <w:ind w:firstLine="709"/>
        <w:jc w:val="both"/>
        <w:rPr>
          <w:rFonts w:ascii="Times New Roman" w:hAnsi="Times New Roman" w:cs="Times New Roman"/>
          <w:sz w:val="28"/>
          <w:szCs w:val="28"/>
        </w:rPr>
      </w:pPr>
    </w:p>
    <w:p w14:paraId="1C68535D" w14:textId="6952E4EF" w:rsidR="005B6DC8" w:rsidRPr="00335C2E" w:rsidRDefault="005B6DC8" w:rsidP="0038111B">
      <w:pPr>
        <w:spacing w:after="0" w:line="240" w:lineRule="auto"/>
        <w:ind w:firstLine="709"/>
        <w:jc w:val="both"/>
        <w:rPr>
          <w:rFonts w:ascii="Times New Roman" w:hAnsi="Times New Roman" w:cs="Times New Roman"/>
          <w:sz w:val="28"/>
          <w:szCs w:val="28"/>
        </w:rPr>
      </w:pPr>
    </w:p>
    <w:p w14:paraId="2C258FF9" w14:textId="3811138E" w:rsidR="005B6DC8" w:rsidRPr="00335C2E" w:rsidRDefault="005B6DC8" w:rsidP="0038111B">
      <w:pPr>
        <w:spacing w:after="0" w:line="240" w:lineRule="auto"/>
        <w:ind w:firstLine="709"/>
        <w:jc w:val="both"/>
        <w:rPr>
          <w:rFonts w:ascii="Times New Roman" w:hAnsi="Times New Roman" w:cs="Times New Roman"/>
          <w:sz w:val="28"/>
          <w:szCs w:val="28"/>
        </w:rPr>
      </w:pPr>
    </w:p>
    <w:p w14:paraId="02280F19" w14:textId="77777777" w:rsidR="005B6DC8" w:rsidRPr="00335C2E" w:rsidRDefault="005B6DC8" w:rsidP="0038111B">
      <w:pPr>
        <w:spacing w:after="0" w:line="240" w:lineRule="auto"/>
        <w:ind w:firstLine="709"/>
        <w:jc w:val="both"/>
        <w:rPr>
          <w:rFonts w:ascii="Times New Roman" w:hAnsi="Times New Roman" w:cs="Times New Roman"/>
          <w:sz w:val="28"/>
          <w:szCs w:val="28"/>
        </w:rPr>
      </w:pPr>
    </w:p>
    <w:p w14:paraId="27C43628" w14:textId="77777777" w:rsidR="0038111B" w:rsidRPr="00335C2E" w:rsidRDefault="0038111B" w:rsidP="0038111B">
      <w:pPr>
        <w:spacing w:after="0" w:line="240" w:lineRule="auto"/>
        <w:ind w:left="709" w:firstLine="142"/>
        <w:jc w:val="center"/>
        <w:rPr>
          <w:rFonts w:ascii="Times New Roman" w:hAnsi="Times New Roman" w:cs="Times New Roman"/>
          <w:sz w:val="16"/>
          <w:szCs w:val="16"/>
        </w:rPr>
      </w:pPr>
    </w:p>
    <w:p w14:paraId="2D5E6B6F" w14:textId="2C0D7C33" w:rsidR="0038111B" w:rsidRPr="00335C2E" w:rsidRDefault="0038111B" w:rsidP="00CB19E0">
      <w:pPr>
        <w:spacing w:after="0" w:line="240" w:lineRule="auto"/>
        <w:ind w:left="142" w:firstLine="142"/>
        <w:jc w:val="center"/>
        <w:rPr>
          <w:rFonts w:ascii="Times New Roman" w:hAnsi="Times New Roman" w:cs="Times New Roman"/>
          <w:sz w:val="28"/>
          <w:szCs w:val="28"/>
        </w:rPr>
      </w:pPr>
      <w:r w:rsidRPr="00335C2E">
        <w:rPr>
          <w:rFonts w:ascii="Times New Roman" w:hAnsi="Times New Roman" w:cs="Times New Roman"/>
          <w:sz w:val="28"/>
          <w:szCs w:val="28"/>
        </w:rPr>
        <w:t xml:space="preserve">Рисунок 4.14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Микровключения в редкометалльных пегм</w:t>
      </w:r>
      <w:r w:rsidR="004642E9" w:rsidRPr="00335C2E">
        <w:rPr>
          <w:rFonts w:ascii="Times New Roman" w:hAnsi="Times New Roman" w:cs="Times New Roman"/>
          <w:sz w:val="28"/>
          <w:szCs w:val="28"/>
        </w:rPr>
        <w:t>атитов Юбилейного месторождения</w:t>
      </w:r>
    </w:p>
    <w:p w14:paraId="1A4C3F11" w14:textId="77777777" w:rsidR="0038111B" w:rsidRPr="00335C2E" w:rsidRDefault="0038111B" w:rsidP="0038111B">
      <w:pPr>
        <w:spacing w:after="0" w:line="240" w:lineRule="auto"/>
        <w:ind w:firstLine="709"/>
        <w:jc w:val="both"/>
        <w:rPr>
          <w:rFonts w:ascii="Times New Roman" w:hAnsi="Times New Roman" w:cs="Times New Roman"/>
          <w:sz w:val="20"/>
          <w:szCs w:val="20"/>
        </w:rPr>
      </w:pPr>
    </w:p>
    <w:p w14:paraId="20FEC1A7" w14:textId="694D4E44" w:rsidR="000F20EA" w:rsidRPr="00335C2E" w:rsidRDefault="0038111B" w:rsidP="000F20EA">
      <w:pPr>
        <w:spacing w:after="0" w:line="240" w:lineRule="auto"/>
        <w:ind w:firstLine="708"/>
        <w:jc w:val="both"/>
        <w:rPr>
          <w:rFonts w:ascii="Times New Roman" w:hAnsi="Times New Roman"/>
          <w:sz w:val="28"/>
          <w:szCs w:val="24"/>
        </w:rPr>
      </w:pPr>
      <w:r w:rsidRPr="00335C2E">
        <w:rPr>
          <w:rFonts w:ascii="Times New Roman" w:hAnsi="Times New Roman"/>
          <w:i/>
          <w:iCs/>
          <w:sz w:val="28"/>
          <w:szCs w:val="24"/>
        </w:rPr>
        <w:t>Вывод.</w:t>
      </w:r>
      <w:r w:rsidRPr="00335C2E">
        <w:rPr>
          <w:rFonts w:ascii="Times New Roman" w:hAnsi="Times New Roman"/>
          <w:sz w:val="28"/>
          <w:szCs w:val="24"/>
        </w:rPr>
        <w:t xml:space="preserve"> </w:t>
      </w:r>
      <w:r w:rsidR="00B85C2C" w:rsidRPr="00335C2E">
        <w:rPr>
          <w:rFonts w:ascii="Times New Roman" w:hAnsi="Times New Roman"/>
          <w:sz w:val="28"/>
          <w:szCs w:val="24"/>
        </w:rPr>
        <w:t>По м</w:t>
      </w:r>
      <w:r w:rsidR="000F20EA" w:rsidRPr="00335C2E">
        <w:rPr>
          <w:rFonts w:ascii="Times New Roman" w:hAnsi="Times New Roman"/>
          <w:sz w:val="28"/>
          <w:szCs w:val="24"/>
        </w:rPr>
        <w:t>инеральн</w:t>
      </w:r>
      <w:r w:rsidR="00B85C2C" w:rsidRPr="00335C2E">
        <w:rPr>
          <w:rFonts w:ascii="Times New Roman" w:hAnsi="Times New Roman"/>
          <w:sz w:val="28"/>
          <w:szCs w:val="24"/>
        </w:rPr>
        <w:t>ому</w:t>
      </w:r>
      <w:r w:rsidR="000F20EA" w:rsidRPr="00335C2E">
        <w:rPr>
          <w:rFonts w:ascii="Times New Roman" w:hAnsi="Times New Roman"/>
          <w:sz w:val="28"/>
          <w:szCs w:val="24"/>
        </w:rPr>
        <w:t xml:space="preserve"> и химическ</w:t>
      </w:r>
      <w:r w:rsidR="00B85C2C" w:rsidRPr="00335C2E">
        <w:rPr>
          <w:rFonts w:ascii="Times New Roman" w:hAnsi="Times New Roman"/>
          <w:sz w:val="28"/>
          <w:szCs w:val="24"/>
        </w:rPr>
        <w:t>ому</w:t>
      </w:r>
      <w:r w:rsidR="000F20EA" w:rsidRPr="00335C2E">
        <w:rPr>
          <w:rFonts w:ascii="Times New Roman" w:hAnsi="Times New Roman"/>
          <w:sz w:val="28"/>
          <w:szCs w:val="24"/>
        </w:rPr>
        <w:t xml:space="preserve"> состав</w:t>
      </w:r>
      <w:r w:rsidR="00B85C2C" w:rsidRPr="00335C2E">
        <w:rPr>
          <w:rFonts w:ascii="Times New Roman" w:hAnsi="Times New Roman"/>
          <w:sz w:val="28"/>
          <w:szCs w:val="24"/>
        </w:rPr>
        <w:t>у</w:t>
      </w:r>
      <w:r w:rsidR="000F20EA" w:rsidRPr="00335C2E">
        <w:rPr>
          <w:rFonts w:ascii="Times New Roman" w:hAnsi="Times New Roman"/>
          <w:sz w:val="28"/>
          <w:szCs w:val="24"/>
        </w:rPr>
        <w:t xml:space="preserve"> руд пегматитов</w:t>
      </w:r>
      <w:r w:rsidR="00B85C2C" w:rsidRPr="00335C2E">
        <w:rPr>
          <w:rFonts w:ascii="Times New Roman" w:hAnsi="Times New Roman"/>
          <w:sz w:val="28"/>
          <w:szCs w:val="24"/>
        </w:rPr>
        <w:t>ые</w:t>
      </w:r>
      <w:r w:rsidR="000F20EA" w:rsidRPr="00335C2E">
        <w:rPr>
          <w:rFonts w:ascii="Times New Roman" w:hAnsi="Times New Roman"/>
          <w:sz w:val="28"/>
          <w:szCs w:val="24"/>
        </w:rPr>
        <w:t xml:space="preserve"> тел</w:t>
      </w:r>
      <w:r w:rsidR="00B85C2C" w:rsidRPr="00335C2E">
        <w:rPr>
          <w:rFonts w:ascii="Times New Roman" w:hAnsi="Times New Roman"/>
          <w:sz w:val="28"/>
          <w:szCs w:val="24"/>
        </w:rPr>
        <w:t>а выделяют: 1) о</w:t>
      </w:r>
      <w:r w:rsidR="000F20EA" w:rsidRPr="00335C2E">
        <w:rPr>
          <w:rFonts w:ascii="Times New Roman" w:hAnsi="Times New Roman"/>
          <w:sz w:val="28"/>
          <w:szCs w:val="24"/>
        </w:rPr>
        <w:t>сновны</w:t>
      </w:r>
      <w:r w:rsidR="00B85C2C" w:rsidRPr="00335C2E">
        <w:rPr>
          <w:rFonts w:ascii="Times New Roman" w:hAnsi="Times New Roman"/>
          <w:sz w:val="28"/>
          <w:szCs w:val="24"/>
        </w:rPr>
        <w:t>е</w:t>
      </w:r>
      <w:r w:rsidR="000F20EA" w:rsidRPr="00335C2E">
        <w:rPr>
          <w:rFonts w:ascii="Times New Roman" w:hAnsi="Times New Roman"/>
          <w:sz w:val="28"/>
          <w:szCs w:val="24"/>
        </w:rPr>
        <w:t xml:space="preserve"> жильны</w:t>
      </w:r>
      <w:r w:rsidR="00B85C2C" w:rsidRPr="00335C2E">
        <w:rPr>
          <w:rFonts w:ascii="Times New Roman" w:hAnsi="Times New Roman"/>
          <w:sz w:val="28"/>
          <w:szCs w:val="24"/>
        </w:rPr>
        <w:t>е</w:t>
      </w:r>
      <w:r w:rsidR="000F20EA" w:rsidRPr="00335C2E">
        <w:rPr>
          <w:rFonts w:ascii="Times New Roman" w:hAnsi="Times New Roman"/>
          <w:sz w:val="28"/>
          <w:szCs w:val="24"/>
        </w:rPr>
        <w:t xml:space="preserve"> и рудны</w:t>
      </w:r>
      <w:r w:rsidR="00B85C2C" w:rsidRPr="00335C2E">
        <w:rPr>
          <w:rFonts w:ascii="Times New Roman" w:hAnsi="Times New Roman"/>
          <w:sz w:val="28"/>
          <w:szCs w:val="24"/>
        </w:rPr>
        <w:t>е</w:t>
      </w:r>
      <w:r w:rsidR="000F20EA" w:rsidRPr="00335C2E">
        <w:rPr>
          <w:rFonts w:ascii="Times New Roman" w:hAnsi="Times New Roman"/>
          <w:sz w:val="28"/>
          <w:szCs w:val="24"/>
        </w:rPr>
        <w:t xml:space="preserve"> минерал</w:t>
      </w:r>
      <w:r w:rsidR="00B85C2C" w:rsidRPr="00335C2E">
        <w:rPr>
          <w:rFonts w:ascii="Times New Roman" w:hAnsi="Times New Roman"/>
          <w:sz w:val="28"/>
          <w:szCs w:val="24"/>
        </w:rPr>
        <w:t>ы (</w:t>
      </w:r>
      <w:r w:rsidR="000F20EA" w:rsidRPr="00335C2E">
        <w:rPr>
          <w:rFonts w:ascii="Times New Roman" w:hAnsi="Times New Roman"/>
          <w:sz w:val="28"/>
          <w:szCs w:val="24"/>
        </w:rPr>
        <w:t>альбит, микроклин, кварц, мусковит, сподумен, берилл, танталит-колумбит, поллуцит и касситерит</w:t>
      </w:r>
      <w:r w:rsidR="004642E9" w:rsidRPr="00335C2E">
        <w:rPr>
          <w:rFonts w:ascii="Times New Roman" w:hAnsi="Times New Roman"/>
          <w:sz w:val="28"/>
          <w:szCs w:val="24"/>
        </w:rPr>
        <w:t>)</w:t>
      </w:r>
      <w:r w:rsidR="00B85C2C" w:rsidRPr="00335C2E">
        <w:rPr>
          <w:rFonts w:ascii="Times New Roman" w:hAnsi="Times New Roman"/>
          <w:sz w:val="28"/>
          <w:szCs w:val="24"/>
        </w:rPr>
        <w:t>; 2) в</w:t>
      </w:r>
      <w:r w:rsidR="000F20EA" w:rsidRPr="00335C2E">
        <w:rPr>
          <w:rFonts w:ascii="Times New Roman" w:hAnsi="Times New Roman"/>
          <w:sz w:val="28"/>
          <w:szCs w:val="24"/>
        </w:rPr>
        <w:t>торостепенны</w:t>
      </w:r>
      <w:r w:rsidR="00B85C2C" w:rsidRPr="00335C2E">
        <w:rPr>
          <w:rFonts w:ascii="Times New Roman" w:hAnsi="Times New Roman"/>
          <w:sz w:val="28"/>
          <w:szCs w:val="24"/>
        </w:rPr>
        <w:t>е</w:t>
      </w:r>
      <w:r w:rsidR="000F20EA" w:rsidRPr="00335C2E">
        <w:rPr>
          <w:rFonts w:ascii="Times New Roman" w:hAnsi="Times New Roman"/>
          <w:sz w:val="28"/>
          <w:szCs w:val="24"/>
        </w:rPr>
        <w:t xml:space="preserve"> минерал</w:t>
      </w:r>
      <w:r w:rsidR="00B85C2C" w:rsidRPr="00335C2E">
        <w:rPr>
          <w:rFonts w:ascii="Times New Roman" w:hAnsi="Times New Roman"/>
          <w:sz w:val="28"/>
          <w:szCs w:val="24"/>
        </w:rPr>
        <w:t>ы (</w:t>
      </w:r>
      <w:r w:rsidR="000F20EA" w:rsidRPr="00335C2E">
        <w:rPr>
          <w:rFonts w:ascii="Times New Roman" w:hAnsi="Times New Roman"/>
          <w:sz w:val="28"/>
          <w:szCs w:val="24"/>
        </w:rPr>
        <w:t>апатит, турмалин, гранат, жильбертит, морион, кальцит, микролит, мангантанталит, амблигонит, петалит</w:t>
      </w:r>
      <w:r w:rsidR="00B85C2C" w:rsidRPr="00335C2E">
        <w:rPr>
          <w:rFonts w:ascii="Times New Roman" w:hAnsi="Times New Roman"/>
          <w:sz w:val="28"/>
          <w:szCs w:val="24"/>
        </w:rPr>
        <w:t>); акцессорные</w:t>
      </w:r>
      <w:r w:rsidR="000F20EA" w:rsidRPr="00335C2E">
        <w:rPr>
          <w:rFonts w:ascii="Times New Roman" w:hAnsi="Times New Roman"/>
          <w:sz w:val="28"/>
          <w:szCs w:val="24"/>
        </w:rPr>
        <w:t xml:space="preserve"> </w:t>
      </w:r>
      <w:r w:rsidR="00B85C2C" w:rsidRPr="00335C2E">
        <w:rPr>
          <w:rFonts w:ascii="Times New Roman" w:hAnsi="Times New Roman"/>
          <w:sz w:val="28"/>
          <w:szCs w:val="24"/>
        </w:rPr>
        <w:t>(</w:t>
      </w:r>
      <w:r w:rsidR="000F20EA" w:rsidRPr="00335C2E">
        <w:rPr>
          <w:rFonts w:ascii="Times New Roman" w:hAnsi="Times New Roman"/>
          <w:sz w:val="28"/>
          <w:szCs w:val="24"/>
        </w:rPr>
        <w:t>сфен, эпидот, биотит, хлорит, графит, пироксен, роговую обманку, иксиолит, пирохлор</w:t>
      </w:r>
      <w:r w:rsidR="00B85C2C" w:rsidRPr="00335C2E">
        <w:rPr>
          <w:rFonts w:ascii="Times New Roman" w:hAnsi="Times New Roman"/>
          <w:sz w:val="28"/>
          <w:szCs w:val="24"/>
        </w:rPr>
        <w:t xml:space="preserve"> </w:t>
      </w:r>
      <w:r w:rsidR="000F20EA" w:rsidRPr="00335C2E">
        <w:rPr>
          <w:rFonts w:ascii="Times New Roman" w:hAnsi="Times New Roman"/>
          <w:sz w:val="28"/>
          <w:szCs w:val="24"/>
        </w:rPr>
        <w:t>и другие</w:t>
      </w:r>
      <w:r w:rsidR="00B85C2C" w:rsidRPr="00335C2E">
        <w:rPr>
          <w:rFonts w:ascii="Times New Roman" w:hAnsi="Times New Roman"/>
          <w:sz w:val="28"/>
          <w:szCs w:val="24"/>
        </w:rPr>
        <w:t>)</w:t>
      </w:r>
      <w:r w:rsidR="000F20EA" w:rsidRPr="00335C2E">
        <w:rPr>
          <w:rFonts w:ascii="Times New Roman" w:hAnsi="Times New Roman"/>
          <w:sz w:val="28"/>
          <w:szCs w:val="24"/>
        </w:rPr>
        <w:t>.</w:t>
      </w:r>
    </w:p>
    <w:p w14:paraId="284705DA" w14:textId="77777777" w:rsidR="0038111B" w:rsidRPr="00335C2E" w:rsidRDefault="0038111B" w:rsidP="0038111B">
      <w:pPr>
        <w:spacing w:after="0" w:line="240" w:lineRule="auto"/>
        <w:ind w:firstLine="709"/>
        <w:jc w:val="both"/>
        <w:rPr>
          <w:rFonts w:ascii="Times New Roman" w:eastAsia="Times New Roman" w:hAnsi="Times New Roman" w:cs="Times New Roman"/>
          <w:i/>
          <w:iCs/>
          <w:sz w:val="28"/>
          <w:szCs w:val="28"/>
          <w:u w:val="single"/>
          <w:lang w:eastAsia="ru-RU"/>
        </w:rPr>
      </w:pPr>
      <w:r w:rsidRPr="00335C2E">
        <w:rPr>
          <w:rFonts w:ascii="Times New Roman" w:eastAsia="Times New Roman" w:hAnsi="Times New Roman" w:cs="Times New Roman"/>
          <w:i/>
          <w:iCs/>
          <w:sz w:val="28"/>
          <w:szCs w:val="28"/>
          <w:u w:val="single"/>
          <w:lang w:eastAsia="ru-RU"/>
        </w:rPr>
        <w:lastRenderedPageBreak/>
        <w:t>Бакенное месторождение</w:t>
      </w:r>
    </w:p>
    <w:p w14:paraId="50DD7160" w14:textId="2096997A" w:rsidR="003B5414" w:rsidRPr="00335C2E" w:rsidRDefault="003B5414" w:rsidP="0038111B">
      <w:pPr>
        <w:spacing w:after="0" w:line="240" w:lineRule="auto"/>
        <w:ind w:firstLine="709"/>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sz w:val="28"/>
          <w:szCs w:val="28"/>
          <w:lang w:eastAsia="ru-RU"/>
        </w:rPr>
        <w:t xml:space="preserve">Месторождение расположено в северном эндо- и экзоконтакте Прииртышского гранитного массива Центральной Калбы, в пределах Огневско-Бакенного рудного узла. Структура рудного поля контролируется Гремячинско-Киинской зоной широтного разлома, в которой размещаются многие рудопроявления редкометалльных и блоковых микроклиновых пегматитов, а на восточном фланге </w:t>
      </w:r>
      <w:r w:rsidR="00CA71EB" w:rsidRPr="00335C2E">
        <w:rPr>
          <w:rFonts w:ascii="Times New Roman" w:eastAsia="Times New Roman" w:hAnsi="Times New Roman" w:cs="Times New Roman"/>
          <w:sz w:val="28"/>
          <w:szCs w:val="28"/>
          <w:lang w:eastAsia="ru-RU"/>
        </w:rPr>
        <w:t>–</w:t>
      </w:r>
      <w:r w:rsidRPr="00335C2E">
        <w:rPr>
          <w:rFonts w:ascii="Times New Roman" w:eastAsia="Times New Roman" w:hAnsi="Times New Roman" w:cs="Times New Roman"/>
          <w:sz w:val="28"/>
          <w:szCs w:val="28"/>
          <w:lang w:eastAsia="ru-RU"/>
        </w:rPr>
        <w:t xml:space="preserve"> грейзеновые и кварцево-жильные Sn-W проявления Гремячинского рудного узла [</w:t>
      </w:r>
      <w:r w:rsidRPr="00335C2E">
        <w:rPr>
          <w:rFonts w:ascii="Times New Roman" w:eastAsia="Times New Roman" w:hAnsi="Times New Roman" w:cs="Times New Roman"/>
          <w:sz w:val="28"/>
          <w:szCs w:val="28"/>
          <w:lang w:val="kk-KZ" w:eastAsia="ru-RU"/>
        </w:rPr>
        <w:t xml:space="preserve">62, с. </w:t>
      </w:r>
      <w:r w:rsidRPr="00335C2E">
        <w:rPr>
          <w:rFonts w:ascii="Times New Roman" w:eastAsia="Times New Roman" w:hAnsi="Times New Roman" w:cs="Times New Roman"/>
          <w:sz w:val="28"/>
          <w:szCs w:val="28"/>
          <w:lang w:eastAsia="ru-RU"/>
        </w:rPr>
        <w:t>38]</w:t>
      </w:r>
      <w:r w:rsidR="00346DA7" w:rsidRPr="00335C2E">
        <w:rPr>
          <w:rFonts w:ascii="Times New Roman" w:eastAsia="Times New Roman" w:hAnsi="Times New Roman" w:cs="Times New Roman"/>
          <w:sz w:val="28"/>
          <w:szCs w:val="28"/>
          <w:lang w:eastAsia="ru-RU"/>
        </w:rPr>
        <w:t>.</w:t>
      </w:r>
    </w:p>
    <w:p w14:paraId="47B85788" w14:textId="18CB7893" w:rsidR="0038111B" w:rsidRPr="00335C2E" w:rsidRDefault="0038111B" w:rsidP="0038111B">
      <w:pPr>
        <w:spacing w:after="0" w:line="240" w:lineRule="auto"/>
        <w:ind w:firstLine="709"/>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sz w:val="28"/>
          <w:szCs w:val="28"/>
          <w:lang w:eastAsia="ru-RU"/>
        </w:rPr>
        <w:t>Детальным изучением минерального состава пегматитов занимались А. И. Гинзбург, В. Д. Никитин, Н. А. Солодов, Ю. А. Садовский и др. по их данным пегматиты характеризуются большим разнообразием и содержат более 80 минералов. Основные породообразующие минералы пегматитов: альбит- 60%, кварц-18%, микроклин-7%, мусковит-11%. Второстепенные: берилл, апатит, турмалин, зеленные слюдки, жильбертит, флюорит, кальцит. Редко встречаются: мангано-танталит, титано-танталониобат, микролит, амблигонит, лепидолит, поллуцит, тапиолит и др. Главные рудные минералы: колумбит-танталит, берилл, касситерит и сподумен. Наиболее распространённый кварц-микроклин-альбитовый тип пегматитов состоит из альбит-клевеландита 46%, кварца 26%, микроклина 13%, сподумена 7,6%, мусковита 4,5%, касситерита 0,2%, танталит-колумбита 0,03% и других минералов [</w:t>
      </w:r>
      <w:r w:rsidR="00157832" w:rsidRPr="00335C2E">
        <w:rPr>
          <w:rFonts w:ascii="Times New Roman" w:eastAsia="Times New Roman" w:hAnsi="Times New Roman" w:cs="Times New Roman"/>
          <w:sz w:val="28"/>
          <w:szCs w:val="28"/>
          <w:lang w:eastAsia="ru-RU"/>
        </w:rPr>
        <w:t>62</w:t>
      </w:r>
      <w:r w:rsidRPr="00335C2E">
        <w:rPr>
          <w:rFonts w:ascii="Times New Roman" w:eastAsia="Times New Roman" w:hAnsi="Times New Roman" w:cs="Times New Roman"/>
          <w:sz w:val="28"/>
          <w:szCs w:val="28"/>
          <w:lang w:eastAsia="ru-RU"/>
        </w:rPr>
        <w:t>, с. 43].</w:t>
      </w:r>
    </w:p>
    <w:p w14:paraId="0602E65C" w14:textId="3BBCB3E3" w:rsidR="0038111B" w:rsidRPr="00335C2E" w:rsidRDefault="0038111B" w:rsidP="0038111B">
      <w:pPr>
        <w:spacing w:after="0" w:line="240" w:lineRule="auto"/>
        <w:ind w:firstLine="709"/>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sz w:val="28"/>
          <w:szCs w:val="28"/>
          <w:lang w:eastAsia="ru-RU"/>
        </w:rPr>
        <w:t>Танталит-колумбит отмечается в виде неправильных гнезд, агрегатов, отдельных кристаллов таблитчатой и короткопризматической формы. Имеет такой химический состав (%): Та</w:t>
      </w:r>
      <w:r w:rsidRPr="00335C2E">
        <w:rPr>
          <w:rFonts w:ascii="Times New Roman" w:eastAsia="Times New Roman" w:hAnsi="Times New Roman" w:cs="Times New Roman"/>
          <w:sz w:val="28"/>
          <w:szCs w:val="28"/>
          <w:vertAlign w:val="subscript"/>
          <w:lang w:eastAsia="ru-RU"/>
        </w:rPr>
        <w:t>2</w:t>
      </w:r>
      <w:r w:rsidRPr="00335C2E">
        <w:rPr>
          <w:rFonts w:ascii="Times New Roman" w:eastAsia="Times New Roman" w:hAnsi="Times New Roman" w:cs="Times New Roman"/>
          <w:sz w:val="28"/>
          <w:szCs w:val="28"/>
          <w:lang w:eastAsia="ru-RU"/>
        </w:rPr>
        <w:t>О5 (67,3), Nb</w:t>
      </w:r>
      <w:r w:rsidRPr="00335C2E">
        <w:rPr>
          <w:rFonts w:ascii="Times New Roman" w:eastAsia="Times New Roman" w:hAnsi="Times New Roman" w:cs="Times New Roman"/>
          <w:sz w:val="28"/>
          <w:szCs w:val="28"/>
          <w:vertAlign w:val="subscript"/>
          <w:lang w:eastAsia="ru-RU"/>
        </w:rPr>
        <w:t>2</w:t>
      </w:r>
      <w:r w:rsidRPr="00335C2E">
        <w:rPr>
          <w:rFonts w:ascii="Times New Roman" w:eastAsia="Times New Roman" w:hAnsi="Times New Roman" w:cs="Times New Roman"/>
          <w:sz w:val="28"/>
          <w:szCs w:val="28"/>
          <w:lang w:eastAsia="ru-RU"/>
        </w:rPr>
        <w:t>O</w:t>
      </w:r>
      <w:r w:rsidRPr="00335C2E">
        <w:rPr>
          <w:rFonts w:ascii="Times New Roman" w:eastAsia="Times New Roman" w:hAnsi="Times New Roman" w:cs="Times New Roman"/>
          <w:sz w:val="28"/>
          <w:szCs w:val="28"/>
          <w:vertAlign w:val="subscript"/>
          <w:lang w:eastAsia="ru-RU"/>
        </w:rPr>
        <w:t>5</w:t>
      </w:r>
      <w:r w:rsidRPr="00335C2E">
        <w:rPr>
          <w:rFonts w:ascii="Times New Roman" w:eastAsia="Times New Roman" w:hAnsi="Times New Roman" w:cs="Times New Roman"/>
          <w:sz w:val="28"/>
          <w:szCs w:val="28"/>
          <w:lang w:eastAsia="ru-RU"/>
        </w:rPr>
        <w:t xml:space="preserve"> (16,5), МnО (14,6), SnO</w:t>
      </w:r>
      <w:r w:rsidRPr="00335C2E">
        <w:rPr>
          <w:rFonts w:ascii="Times New Roman" w:eastAsia="Times New Roman" w:hAnsi="Times New Roman" w:cs="Times New Roman"/>
          <w:sz w:val="28"/>
          <w:szCs w:val="28"/>
          <w:vertAlign w:val="subscript"/>
          <w:lang w:eastAsia="ru-RU"/>
        </w:rPr>
        <w:t>2</w:t>
      </w:r>
      <w:r w:rsidRPr="00335C2E">
        <w:rPr>
          <w:rFonts w:ascii="Times New Roman" w:eastAsia="Times New Roman" w:hAnsi="Times New Roman" w:cs="Times New Roman"/>
          <w:sz w:val="28"/>
          <w:szCs w:val="28"/>
          <w:lang w:eastAsia="ru-RU"/>
        </w:rPr>
        <w:t xml:space="preserve"> (0,9) и FeO (0,7). В рудах фиксируются микровключения танталита (размером от первых единиц до десятков мкм) в ассоциации с фторапатитом, микролитом, колумбитом, сподуменом и другими минералами (рисунок 4.15а) [</w:t>
      </w:r>
      <w:r w:rsidR="00157832" w:rsidRPr="00335C2E">
        <w:rPr>
          <w:rFonts w:ascii="Times New Roman" w:eastAsia="Times New Roman" w:hAnsi="Times New Roman" w:cs="Times New Roman"/>
          <w:sz w:val="28"/>
          <w:szCs w:val="28"/>
          <w:lang w:eastAsia="ru-RU"/>
        </w:rPr>
        <w:t>62</w:t>
      </w:r>
      <w:r w:rsidRPr="00335C2E">
        <w:rPr>
          <w:rFonts w:ascii="Times New Roman" w:eastAsia="Times New Roman" w:hAnsi="Times New Roman" w:cs="Times New Roman"/>
          <w:sz w:val="28"/>
          <w:szCs w:val="28"/>
          <w:lang w:eastAsia="ru-RU"/>
        </w:rPr>
        <w:t>, с. 43].</w:t>
      </w:r>
    </w:p>
    <w:p w14:paraId="384C04C1" w14:textId="77777777" w:rsidR="0038111B" w:rsidRPr="00335C2E" w:rsidRDefault="0038111B" w:rsidP="0038111B">
      <w:pPr>
        <w:spacing w:after="0" w:line="240" w:lineRule="auto"/>
        <w:ind w:firstLine="709"/>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sz w:val="28"/>
          <w:szCs w:val="28"/>
          <w:lang w:eastAsia="ru-RU"/>
        </w:rPr>
        <w:t>Колумбит образует пластинчатые, веретеновидные и двойниковые кристаллы, неправильные зерна, фиксируемые в микротрещинках пегматита в ассоциации с кварцем, альбитом и мусковитом. Содержит Ta (8,89), Mn (4,86) и Fe (3,36%). Разновидности колумбита приведены на рисунке 4.15б.</w:t>
      </w:r>
    </w:p>
    <w:p w14:paraId="4B1ABA43" w14:textId="7B49E0D9" w:rsidR="00157832" w:rsidRPr="00335C2E" w:rsidRDefault="0038111B" w:rsidP="0038111B">
      <w:pPr>
        <w:spacing w:after="0" w:line="240" w:lineRule="auto"/>
        <w:ind w:firstLine="709"/>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sz w:val="28"/>
          <w:szCs w:val="28"/>
          <w:lang w:eastAsia="ru-RU"/>
        </w:rPr>
        <w:t>Касситерит представлен мелкими зернами черного цвета размером 0,2-3 мм или образует отдельные крупные гнезда в ассоциации со сподуменом. По И. Г. Аргамакову, имеет следующий химический состав (мас. %): SnO</w:t>
      </w:r>
      <w:r w:rsidRPr="00335C2E">
        <w:rPr>
          <w:rFonts w:ascii="Times New Roman" w:eastAsia="Times New Roman" w:hAnsi="Times New Roman" w:cs="Times New Roman"/>
          <w:sz w:val="28"/>
          <w:szCs w:val="28"/>
          <w:vertAlign w:val="subscript"/>
          <w:lang w:eastAsia="ru-RU"/>
        </w:rPr>
        <w:t>2</w:t>
      </w:r>
      <w:r w:rsidRPr="00335C2E">
        <w:rPr>
          <w:rFonts w:ascii="Times New Roman" w:eastAsia="Times New Roman" w:hAnsi="Times New Roman" w:cs="Times New Roman"/>
          <w:sz w:val="28"/>
          <w:szCs w:val="28"/>
          <w:lang w:eastAsia="ru-RU"/>
        </w:rPr>
        <w:t xml:space="preserve"> (81,6), Ta</w:t>
      </w:r>
      <w:r w:rsidRPr="00335C2E">
        <w:rPr>
          <w:rFonts w:ascii="Times New Roman" w:eastAsia="Times New Roman" w:hAnsi="Times New Roman" w:cs="Times New Roman"/>
          <w:sz w:val="28"/>
          <w:szCs w:val="28"/>
          <w:vertAlign w:val="subscript"/>
          <w:lang w:eastAsia="ru-RU"/>
        </w:rPr>
        <w:t>2</w:t>
      </w:r>
      <w:r w:rsidRPr="00335C2E">
        <w:rPr>
          <w:rFonts w:ascii="Times New Roman" w:eastAsia="Times New Roman" w:hAnsi="Times New Roman" w:cs="Times New Roman"/>
          <w:sz w:val="28"/>
          <w:szCs w:val="28"/>
          <w:lang w:eastAsia="ru-RU"/>
        </w:rPr>
        <w:t>O5 (1,86), Nb</w:t>
      </w:r>
      <w:r w:rsidRPr="00335C2E">
        <w:rPr>
          <w:rFonts w:ascii="Times New Roman" w:eastAsia="Times New Roman" w:hAnsi="Times New Roman" w:cs="Times New Roman"/>
          <w:sz w:val="28"/>
          <w:szCs w:val="28"/>
          <w:vertAlign w:val="subscript"/>
          <w:lang w:eastAsia="ru-RU"/>
        </w:rPr>
        <w:t>2</w:t>
      </w:r>
      <w:r w:rsidRPr="00335C2E">
        <w:rPr>
          <w:rFonts w:ascii="Times New Roman" w:eastAsia="Times New Roman" w:hAnsi="Times New Roman" w:cs="Times New Roman"/>
          <w:sz w:val="28"/>
          <w:szCs w:val="28"/>
          <w:lang w:eastAsia="ru-RU"/>
        </w:rPr>
        <w:t>O</w:t>
      </w:r>
      <w:r w:rsidRPr="00335C2E">
        <w:rPr>
          <w:rFonts w:ascii="Times New Roman" w:eastAsia="Times New Roman" w:hAnsi="Times New Roman" w:cs="Times New Roman"/>
          <w:sz w:val="28"/>
          <w:szCs w:val="28"/>
          <w:vertAlign w:val="subscript"/>
          <w:lang w:eastAsia="ru-RU"/>
        </w:rPr>
        <w:t>5</w:t>
      </w:r>
      <w:r w:rsidRPr="00335C2E">
        <w:rPr>
          <w:rFonts w:ascii="Times New Roman" w:eastAsia="Times New Roman" w:hAnsi="Times New Roman" w:cs="Times New Roman"/>
          <w:sz w:val="28"/>
          <w:szCs w:val="28"/>
          <w:lang w:eastAsia="ru-RU"/>
        </w:rPr>
        <w:t xml:space="preserve"> (1,41), Fe</w:t>
      </w:r>
      <w:r w:rsidRPr="00335C2E">
        <w:rPr>
          <w:rFonts w:ascii="Times New Roman" w:eastAsia="Times New Roman" w:hAnsi="Times New Roman" w:cs="Times New Roman"/>
          <w:sz w:val="28"/>
          <w:szCs w:val="28"/>
          <w:vertAlign w:val="subscript"/>
          <w:lang w:eastAsia="ru-RU"/>
        </w:rPr>
        <w:t>2</w:t>
      </w:r>
      <w:r w:rsidRPr="00335C2E">
        <w:rPr>
          <w:rFonts w:ascii="Times New Roman" w:eastAsia="Times New Roman" w:hAnsi="Times New Roman" w:cs="Times New Roman"/>
          <w:sz w:val="28"/>
          <w:szCs w:val="28"/>
          <w:lang w:eastAsia="ru-RU"/>
        </w:rPr>
        <w:t>O</w:t>
      </w:r>
      <w:r w:rsidRPr="00335C2E">
        <w:rPr>
          <w:rFonts w:ascii="Times New Roman" w:eastAsia="Times New Roman" w:hAnsi="Times New Roman" w:cs="Times New Roman"/>
          <w:sz w:val="28"/>
          <w:szCs w:val="28"/>
          <w:vertAlign w:val="subscript"/>
          <w:lang w:eastAsia="ru-RU"/>
        </w:rPr>
        <w:t>3</w:t>
      </w:r>
      <w:r w:rsidRPr="00335C2E">
        <w:rPr>
          <w:rFonts w:ascii="Times New Roman" w:eastAsia="Times New Roman" w:hAnsi="Times New Roman" w:cs="Times New Roman"/>
          <w:sz w:val="28"/>
          <w:szCs w:val="28"/>
          <w:lang w:eastAsia="ru-RU"/>
        </w:rPr>
        <w:t xml:space="preserve"> (1,4), TiO</w:t>
      </w:r>
      <w:r w:rsidRPr="00335C2E">
        <w:rPr>
          <w:rFonts w:ascii="Times New Roman" w:eastAsia="Times New Roman" w:hAnsi="Times New Roman" w:cs="Times New Roman"/>
          <w:sz w:val="28"/>
          <w:szCs w:val="28"/>
          <w:vertAlign w:val="subscript"/>
          <w:lang w:eastAsia="ru-RU"/>
        </w:rPr>
        <w:t>2</w:t>
      </w:r>
      <w:r w:rsidRPr="00335C2E">
        <w:rPr>
          <w:rFonts w:ascii="Times New Roman" w:eastAsia="Times New Roman" w:hAnsi="Times New Roman" w:cs="Times New Roman"/>
          <w:sz w:val="28"/>
          <w:szCs w:val="28"/>
          <w:lang w:eastAsia="ru-RU"/>
        </w:rPr>
        <w:t xml:space="preserve"> (0,18), MnO (0,13) и прочие (13,42)</w:t>
      </w:r>
      <w:r w:rsidR="00157832" w:rsidRPr="00335C2E">
        <w:rPr>
          <w:rFonts w:ascii="Times New Roman" w:eastAsia="Times New Roman" w:hAnsi="Times New Roman" w:cs="Times New Roman"/>
          <w:sz w:val="28"/>
          <w:szCs w:val="28"/>
          <w:lang w:eastAsia="ru-RU"/>
        </w:rPr>
        <w:t xml:space="preserve"> [62, с. 43]</w:t>
      </w:r>
      <w:r w:rsidRPr="00335C2E">
        <w:rPr>
          <w:rFonts w:ascii="Times New Roman" w:eastAsia="Times New Roman" w:hAnsi="Times New Roman" w:cs="Times New Roman"/>
          <w:sz w:val="28"/>
          <w:szCs w:val="28"/>
          <w:lang w:eastAsia="ru-RU"/>
        </w:rPr>
        <w:t>.</w:t>
      </w:r>
    </w:p>
    <w:p w14:paraId="575F35D5" w14:textId="71D19715" w:rsidR="0038111B" w:rsidRPr="00335C2E" w:rsidRDefault="0038111B" w:rsidP="0038111B">
      <w:pPr>
        <w:spacing w:after="0" w:line="240" w:lineRule="auto"/>
        <w:ind w:firstLine="709"/>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sz w:val="28"/>
          <w:szCs w:val="28"/>
          <w:lang w:eastAsia="ru-RU"/>
        </w:rPr>
        <w:t>На микроуровне наблюдаются включения касситерита неправильной формы (размером в первые единицы мкм), локализованные в гнездах метасоматического кварца, или отмечаются более крупные кристаллы (размером более 100 мкм), близкие к ромбической форм</w:t>
      </w:r>
      <w:r w:rsidR="00CB19E0" w:rsidRPr="00335C2E">
        <w:rPr>
          <w:rFonts w:ascii="Times New Roman" w:eastAsia="Times New Roman" w:hAnsi="Times New Roman" w:cs="Times New Roman"/>
          <w:sz w:val="28"/>
          <w:szCs w:val="28"/>
          <w:lang w:eastAsia="ru-RU"/>
        </w:rPr>
        <w:t>е</w:t>
      </w:r>
      <w:r w:rsidRPr="00335C2E">
        <w:rPr>
          <w:rFonts w:ascii="Times New Roman" w:eastAsia="Times New Roman" w:hAnsi="Times New Roman" w:cs="Times New Roman"/>
          <w:sz w:val="28"/>
          <w:szCs w:val="28"/>
          <w:lang w:eastAsia="ru-RU"/>
        </w:rPr>
        <w:t xml:space="preserve"> (рисунок 4.15</w:t>
      </w:r>
      <w:r w:rsidR="00002C93" w:rsidRPr="00335C2E">
        <w:rPr>
          <w:rFonts w:ascii="Times New Roman" w:eastAsia="Times New Roman" w:hAnsi="Times New Roman" w:cs="Times New Roman"/>
          <w:sz w:val="28"/>
          <w:szCs w:val="28"/>
          <w:lang w:eastAsia="ru-RU"/>
        </w:rPr>
        <w:t xml:space="preserve"> </w:t>
      </w:r>
      <w:r w:rsidRPr="00335C2E">
        <w:rPr>
          <w:rFonts w:ascii="Times New Roman" w:eastAsia="Times New Roman" w:hAnsi="Times New Roman" w:cs="Times New Roman"/>
          <w:sz w:val="28"/>
          <w:szCs w:val="28"/>
          <w:lang w:eastAsia="ru-RU"/>
        </w:rPr>
        <w:t>в) [</w:t>
      </w:r>
      <w:r w:rsidR="00157832" w:rsidRPr="00335C2E">
        <w:rPr>
          <w:rFonts w:ascii="Times New Roman" w:eastAsia="Times New Roman" w:hAnsi="Times New Roman" w:cs="Times New Roman"/>
          <w:sz w:val="28"/>
          <w:szCs w:val="28"/>
          <w:lang w:eastAsia="ru-RU"/>
        </w:rPr>
        <w:t>62</w:t>
      </w:r>
      <w:r w:rsidRPr="00335C2E">
        <w:rPr>
          <w:rFonts w:ascii="Times New Roman" w:eastAsia="Times New Roman" w:hAnsi="Times New Roman" w:cs="Times New Roman"/>
          <w:sz w:val="28"/>
          <w:szCs w:val="28"/>
          <w:lang w:eastAsia="ru-RU"/>
        </w:rPr>
        <w:t>, с. 43].</w:t>
      </w:r>
    </w:p>
    <w:p w14:paraId="7AA0FE6C" w14:textId="7FF4EA68" w:rsidR="0038111B" w:rsidRPr="00335C2E" w:rsidRDefault="0038111B" w:rsidP="0038111B">
      <w:pPr>
        <w:spacing w:after="0" w:line="240" w:lineRule="auto"/>
        <w:ind w:firstLine="709"/>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sz w:val="28"/>
          <w:szCs w:val="28"/>
          <w:lang w:eastAsia="ru-RU"/>
        </w:rPr>
        <w:t>Поллуцит отмечается в составе наиболее продуктивного с точки зрения цезиевой минерализации клевеландит-кварц-сподуменового комплекса (рисунок 4.15</w:t>
      </w:r>
      <w:r w:rsidR="00002C93" w:rsidRPr="00335C2E">
        <w:rPr>
          <w:rFonts w:ascii="Times New Roman" w:eastAsia="Times New Roman" w:hAnsi="Times New Roman" w:cs="Times New Roman"/>
          <w:sz w:val="28"/>
          <w:szCs w:val="28"/>
          <w:lang w:eastAsia="ru-RU"/>
        </w:rPr>
        <w:t xml:space="preserve"> </w:t>
      </w:r>
      <w:r w:rsidRPr="00335C2E">
        <w:rPr>
          <w:rFonts w:ascii="Times New Roman" w:eastAsia="Times New Roman" w:hAnsi="Times New Roman" w:cs="Times New Roman"/>
          <w:sz w:val="28"/>
          <w:szCs w:val="28"/>
          <w:lang w:eastAsia="ru-RU"/>
        </w:rPr>
        <w:t xml:space="preserve">г). </w:t>
      </w:r>
      <w:r w:rsidR="00157832" w:rsidRPr="00335C2E">
        <w:rPr>
          <w:rFonts w:ascii="Times New Roman" w:eastAsia="Times New Roman" w:hAnsi="Times New Roman" w:cs="Times New Roman"/>
          <w:sz w:val="28"/>
          <w:szCs w:val="28"/>
          <w:lang w:eastAsia="ru-RU"/>
        </w:rPr>
        <w:t xml:space="preserve">В полевых шпатах и слюдах </w:t>
      </w:r>
      <w:r w:rsidRPr="00335C2E">
        <w:rPr>
          <w:rFonts w:ascii="Times New Roman" w:eastAsia="Times New Roman" w:hAnsi="Times New Roman" w:cs="Times New Roman"/>
          <w:sz w:val="28"/>
          <w:szCs w:val="28"/>
          <w:lang w:eastAsia="ru-RU"/>
        </w:rPr>
        <w:t xml:space="preserve">зафиксирован </w:t>
      </w:r>
      <w:r w:rsidR="00157832" w:rsidRPr="00335C2E">
        <w:rPr>
          <w:rFonts w:ascii="Times New Roman" w:eastAsia="Times New Roman" w:hAnsi="Times New Roman" w:cs="Times New Roman"/>
          <w:sz w:val="28"/>
          <w:szCs w:val="28"/>
          <w:lang w:val="en-US" w:eastAsia="ru-RU"/>
        </w:rPr>
        <w:t>Cs</w:t>
      </w:r>
      <w:r w:rsidRPr="00335C2E">
        <w:rPr>
          <w:rFonts w:ascii="Times New Roman" w:eastAsia="Times New Roman" w:hAnsi="Times New Roman" w:cs="Times New Roman"/>
          <w:sz w:val="28"/>
          <w:szCs w:val="28"/>
          <w:lang w:eastAsia="ru-RU"/>
        </w:rPr>
        <w:t>. По данным ранее проведенных исследований среднее содержание Cs</w:t>
      </w:r>
      <w:r w:rsidRPr="00335C2E">
        <w:rPr>
          <w:rFonts w:ascii="Times New Roman" w:eastAsia="Times New Roman" w:hAnsi="Times New Roman" w:cs="Times New Roman"/>
          <w:sz w:val="28"/>
          <w:szCs w:val="28"/>
          <w:vertAlign w:val="subscript"/>
          <w:lang w:eastAsia="ru-RU"/>
        </w:rPr>
        <w:t>2</w:t>
      </w:r>
      <w:r w:rsidRPr="00335C2E">
        <w:rPr>
          <w:rFonts w:ascii="Times New Roman" w:eastAsia="Times New Roman" w:hAnsi="Times New Roman" w:cs="Times New Roman"/>
          <w:sz w:val="28"/>
          <w:szCs w:val="28"/>
          <w:lang w:eastAsia="ru-RU"/>
        </w:rPr>
        <w:t xml:space="preserve">O, 0,12 %, запасы </w:t>
      </w:r>
      <w:r w:rsidR="00CA71EB" w:rsidRPr="00335C2E">
        <w:rPr>
          <w:rFonts w:ascii="Times New Roman" w:eastAsia="Times New Roman" w:hAnsi="Times New Roman" w:cs="Times New Roman"/>
          <w:sz w:val="28"/>
          <w:szCs w:val="28"/>
          <w:lang w:eastAsia="ru-RU"/>
        </w:rPr>
        <w:t>–</w:t>
      </w:r>
      <w:r w:rsidRPr="00335C2E">
        <w:rPr>
          <w:rFonts w:ascii="Times New Roman" w:eastAsia="Times New Roman" w:hAnsi="Times New Roman" w:cs="Times New Roman"/>
          <w:sz w:val="28"/>
          <w:szCs w:val="28"/>
          <w:lang w:eastAsia="ru-RU"/>
        </w:rPr>
        <w:t xml:space="preserve"> 558 т. [</w:t>
      </w:r>
      <w:r w:rsidR="00062F0B" w:rsidRPr="00335C2E">
        <w:rPr>
          <w:rFonts w:ascii="Times New Roman" w:eastAsia="Times New Roman" w:hAnsi="Times New Roman" w:cs="Times New Roman"/>
          <w:sz w:val="28"/>
          <w:szCs w:val="28"/>
          <w:lang w:eastAsia="ru-RU"/>
        </w:rPr>
        <w:t>62</w:t>
      </w:r>
      <w:r w:rsidRPr="00335C2E">
        <w:rPr>
          <w:rFonts w:ascii="Times New Roman" w:eastAsia="Times New Roman" w:hAnsi="Times New Roman" w:cs="Times New Roman"/>
          <w:sz w:val="28"/>
          <w:szCs w:val="28"/>
          <w:lang w:eastAsia="ru-RU"/>
        </w:rPr>
        <w:t>, с. 45].</w:t>
      </w:r>
    </w:p>
    <w:p w14:paraId="0D4D7178" w14:textId="0D16C81D" w:rsidR="0038111B" w:rsidRPr="00335C2E" w:rsidRDefault="0038111B" w:rsidP="0038111B">
      <w:pPr>
        <w:spacing w:after="0" w:line="240" w:lineRule="auto"/>
        <w:ind w:firstLine="709"/>
        <w:jc w:val="both"/>
        <w:rPr>
          <w:rFonts w:ascii="Times New Roman" w:eastAsia="Times New Roman" w:hAnsi="Times New Roman" w:cs="Times New Roman"/>
          <w:sz w:val="20"/>
          <w:szCs w:val="20"/>
          <w:lang w:eastAsia="ru-RU"/>
        </w:rPr>
      </w:pPr>
    </w:p>
    <w:tbl>
      <w:tblPr>
        <w:tblStyle w:val="a4"/>
        <w:tblW w:w="7213" w:type="dxa"/>
        <w:tblInd w:w="12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23"/>
        <w:gridCol w:w="3890"/>
      </w:tblGrid>
      <w:tr w:rsidR="00346DA7" w:rsidRPr="00335C2E" w14:paraId="342308CD" w14:textId="77777777" w:rsidTr="00346DA7">
        <w:tc>
          <w:tcPr>
            <w:tcW w:w="3323" w:type="dxa"/>
          </w:tcPr>
          <w:p w14:paraId="6F06C25C" w14:textId="3E07B7E8" w:rsidR="00346DA7" w:rsidRPr="00335C2E" w:rsidRDefault="00E32EAC" w:rsidP="00C61815">
            <w:pPr>
              <w:ind w:left="167" w:hanging="167"/>
              <w:jc w:val="both"/>
              <w:rPr>
                <w:rFonts w:ascii="Times New Roman" w:eastAsia="Times New Roman" w:hAnsi="Times New Roman" w:cs="Times New Roman"/>
                <w:sz w:val="28"/>
                <w:szCs w:val="28"/>
                <w:lang w:eastAsia="ru-RU"/>
              </w:rPr>
            </w:pPr>
            <w:r w:rsidRPr="00335C2E">
              <w:rPr>
                <w:noProof/>
                <w:lang w:eastAsia="ru-RU"/>
              </w:rPr>
              <mc:AlternateContent>
                <mc:Choice Requires="wps">
                  <w:drawing>
                    <wp:anchor distT="0" distB="0" distL="114300" distR="114300" simplePos="0" relativeHeight="251792384" behindDoc="0" locked="0" layoutInCell="1" allowOverlap="1" wp14:anchorId="3BD3DB29" wp14:editId="35146127">
                      <wp:simplePos x="0" y="0"/>
                      <wp:positionH relativeFrom="column">
                        <wp:posOffset>200478</wp:posOffset>
                      </wp:positionH>
                      <wp:positionV relativeFrom="paragraph">
                        <wp:posOffset>26890</wp:posOffset>
                      </wp:positionV>
                      <wp:extent cx="1828800" cy="1828800"/>
                      <wp:effectExtent l="0" t="0" r="0" b="0"/>
                      <wp:wrapNone/>
                      <wp:docPr id="253" name="Надпись 25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32CA621"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BD3DB29" id="Надпись 253" o:spid="_x0000_s1051" type="#_x0000_t202" style="position:absolute;left:0;text-align:left;margin-left:15.8pt;margin-top:2.1pt;width:2in;height:2in;z-index:2517923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" filled="f" stroked="f">
                      <v:textbox style="mso-fit-shape-to-text:t">
                        <w:txbxContent>
                          <w:p w14:paraId="632CA621"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v:textbox>
                    </v:shape>
                  </w:pict>
                </mc:Fallback>
              </mc:AlternateContent>
            </w:r>
            <w:r w:rsidR="00346DA7" w:rsidRPr="00335C2E">
              <w:rPr>
                <w:noProof/>
                <w:lang w:eastAsia="ru-RU"/>
              </w:rPr>
              <mc:AlternateContent>
                <mc:Choice Requires="wps">
                  <w:drawing>
                    <wp:anchor distT="0" distB="0" distL="114300" distR="114300" simplePos="0" relativeHeight="251983872" behindDoc="0" locked="0" layoutInCell="1" allowOverlap="1" wp14:anchorId="0B952248" wp14:editId="7350CFFD">
                      <wp:simplePos x="0" y="0"/>
                      <wp:positionH relativeFrom="column">
                        <wp:posOffset>204624</wp:posOffset>
                      </wp:positionH>
                      <wp:positionV relativeFrom="paragraph">
                        <wp:posOffset>304886</wp:posOffset>
                      </wp:positionV>
                      <wp:extent cx="1828800" cy="1828800"/>
                      <wp:effectExtent l="0" t="0" r="0" b="0"/>
                      <wp:wrapNone/>
                      <wp:docPr id="221" name="Надпись 2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83893F3" w14:textId="77777777" w:rsidR="0016044E" w:rsidRPr="00E534BA" w:rsidRDefault="0016044E" w:rsidP="0038111B">
                                  <w:pPr>
                                    <w:spacing w:after="0" w:line="240" w:lineRule="auto"/>
                                    <w:rPr>
                                      <w:rFonts w:ascii="Times New Roman" w:eastAsia="Times New Roman" w:hAnsi="Times New Roman" w:cs="Times New Roman"/>
                                      <w:b/>
                                      <w:bCs/>
                                      <w:color w:val="FFFFFF" w:themeColor="background1"/>
                                      <w:sz w:val="18"/>
                                      <w:szCs w:val="1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534BA">
                                    <w:rPr>
                                      <w:rFonts w:ascii="Times New Roman" w:eastAsia="Times New Roman" w:hAnsi="Times New Roman" w:cs="Times New Roman"/>
                                      <w:b/>
                                      <w:bCs/>
                                      <w:color w:val="FFFFFF" w:themeColor="background1"/>
                                      <w:sz w:val="18"/>
                                      <w:szCs w:val="1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танталит-колумбит</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B952248" id="Надпись 221" o:spid="_x0000_s1052" type="#_x0000_t202" style="position:absolute;left:0;text-align:left;margin-left:16.1pt;margin-top:24pt;width:2in;height:2in;z-index:2519838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" filled="f" stroked="f">
                      <v:textbox style="mso-fit-shape-to-text:t">
                        <w:txbxContent>
                          <w:p w14:paraId="483893F3" w14:textId="77777777" w:rsidR="0016044E" w:rsidRPr="00E534BA" w:rsidRDefault="0016044E" w:rsidP="0038111B">
                            <w:pPr>
                              <w:spacing w:after="0" w:line="240" w:lineRule="auto"/>
                              <w:rPr>
                                <w:rFonts w:ascii="Times New Roman" w:eastAsia="Times New Roman" w:hAnsi="Times New Roman" w:cs="Times New Roman"/>
                                <w:b/>
                                <w:bCs/>
                                <w:color w:val="FFFFFF" w:themeColor="background1"/>
                                <w:sz w:val="18"/>
                                <w:szCs w:val="1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534BA">
                              <w:rPr>
                                <w:rFonts w:ascii="Times New Roman" w:eastAsia="Times New Roman" w:hAnsi="Times New Roman" w:cs="Times New Roman"/>
                                <w:b/>
                                <w:bCs/>
                                <w:color w:val="FFFFFF" w:themeColor="background1"/>
                                <w:sz w:val="18"/>
                                <w:szCs w:val="1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танталит-колумбит</w:t>
                            </w:r>
                          </w:p>
                        </w:txbxContent>
                      </v:textbox>
                    </v:shape>
                  </w:pict>
                </mc:Fallback>
              </mc:AlternateContent>
            </w:r>
            <w:r w:rsidR="00346DA7" w:rsidRPr="00335C2E">
              <w:rPr>
                <w:rFonts w:ascii="Times New Roman" w:eastAsia="Calibri" w:hAnsi="Times New Roman" w:cs="Times New Roman"/>
                <w:noProof/>
                <w:sz w:val="28"/>
                <w:szCs w:val="28"/>
                <w:lang w:eastAsia="ru-RU"/>
              </w:rPr>
              <w:drawing>
                <wp:inline distT="0" distB="0" distL="0" distR="0" wp14:anchorId="7E4800B6" wp14:editId="2B504439">
                  <wp:extent cx="2240845" cy="1985188"/>
                  <wp:effectExtent l="0" t="0" r="7620" b="0"/>
                  <wp:docPr id="77" name="Рисунок 77" descr="IncaTe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ncaTemp0"/>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294414" cy="2032645"/>
                          </a:xfrm>
                          <a:prstGeom prst="rect">
                            <a:avLst/>
                          </a:prstGeom>
                          <a:noFill/>
                          <a:ln>
                            <a:noFill/>
                          </a:ln>
                        </pic:spPr>
                      </pic:pic>
                    </a:graphicData>
                  </a:graphic>
                </wp:inline>
              </w:drawing>
            </w:r>
          </w:p>
        </w:tc>
        <w:tc>
          <w:tcPr>
            <w:tcW w:w="3890" w:type="dxa"/>
          </w:tcPr>
          <w:p w14:paraId="715B4558" w14:textId="77777777" w:rsidR="00346DA7" w:rsidRPr="00335C2E" w:rsidRDefault="00346DA7" w:rsidP="00C61815">
            <w:pPr>
              <w:ind w:left="-216" w:firstLine="216"/>
              <w:jc w:val="both"/>
              <w:rPr>
                <w:rFonts w:ascii="Times New Roman" w:eastAsia="Times New Roman" w:hAnsi="Times New Roman" w:cs="Times New Roman"/>
                <w:sz w:val="28"/>
                <w:szCs w:val="28"/>
                <w:lang w:eastAsia="ru-RU"/>
              </w:rPr>
            </w:pPr>
            <w:r w:rsidRPr="00335C2E">
              <w:rPr>
                <w:noProof/>
                <w:lang w:eastAsia="ru-RU"/>
              </w:rPr>
              <mc:AlternateContent>
                <mc:Choice Requires="wps">
                  <w:drawing>
                    <wp:anchor distT="0" distB="0" distL="114300" distR="114300" simplePos="0" relativeHeight="251987968" behindDoc="0" locked="0" layoutInCell="1" allowOverlap="1" wp14:anchorId="41560D28" wp14:editId="1D439831">
                      <wp:simplePos x="0" y="0"/>
                      <wp:positionH relativeFrom="column">
                        <wp:posOffset>128129</wp:posOffset>
                      </wp:positionH>
                      <wp:positionV relativeFrom="paragraph">
                        <wp:posOffset>5785</wp:posOffset>
                      </wp:positionV>
                      <wp:extent cx="1828800" cy="1828800"/>
                      <wp:effectExtent l="0" t="0" r="0" b="0"/>
                      <wp:wrapNone/>
                      <wp:docPr id="254" name="Надпись 25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0386421"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1560D28" id="Надпись 254" o:spid="_x0000_s1053" type="#_x0000_t202" style="position:absolute;left:0;text-align:left;margin-left:10.1pt;margin-top:.45pt;width:2in;height:2in;z-index:2519879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" filled="f" stroked="f">
                      <v:textbox style="mso-fit-shape-to-text:t">
                        <w:txbxContent>
                          <w:p w14:paraId="70386421"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v:textbox>
                    </v:shape>
                  </w:pict>
                </mc:Fallback>
              </mc:AlternateContent>
            </w:r>
            <w:r w:rsidRPr="00335C2E">
              <w:rPr>
                <w:noProof/>
                <w:lang w:eastAsia="ru-RU"/>
              </w:rPr>
              <mc:AlternateContent>
                <mc:Choice Requires="wps">
                  <w:drawing>
                    <wp:anchor distT="0" distB="0" distL="114300" distR="114300" simplePos="0" relativeHeight="251984896" behindDoc="0" locked="0" layoutInCell="1" allowOverlap="1" wp14:anchorId="45324F6A" wp14:editId="361D7784">
                      <wp:simplePos x="0" y="0"/>
                      <wp:positionH relativeFrom="column">
                        <wp:posOffset>270579</wp:posOffset>
                      </wp:positionH>
                      <wp:positionV relativeFrom="paragraph">
                        <wp:posOffset>305762</wp:posOffset>
                      </wp:positionV>
                      <wp:extent cx="1828800" cy="1828800"/>
                      <wp:effectExtent l="0" t="0" r="0" b="0"/>
                      <wp:wrapNone/>
                      <wp:docPr id="222" name="Надпись 22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5043318" w14:textId="77777777" w:rsidR="0016044E" w:rsidRPr="00E534BA" w:rsidRDefault="0016044E" w:rsidP="0038111B">
                                  <w:pPr>
                                    <w:spacing w:after="0" w:line="240" w:lineRule="auto"/>
                                    <w:ind w:firstLine="709"/>
                                    <w:jc w:val="center"/>
                                    <w:rPr>
                                      <w:rFonts w:ascii="Times New Roman" w:eastAsia="Times New Roman" w:hAnsi="Times New Roman" w:cs="Times New Roman"/>
                                      <w:b/>
                                      <w:bCs/>
                                      <w:color w:val="FFFFFF" w:themeColor="background1"/>
                                      <w:sz w:val="18"/>
                                      <w:szCs w:val="1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534BA">
                                    <w:rPr>
                                      <w:rFonts w:ascii="Times New Roman" w:eastAsia="Times New Roman" w:hAnsi="Times New Roman" w:cs="Times New Roman"/>
                                      <w:b/>
                                      <w:bCs/>
                                      <w:color w:val="FFFFFF" w:themeColor="background1"/>
                                      <w:sz w:val="18"/>
                                      <w:szCs w:val="1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колумбит</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5324F6A" id="Надпись 222" o:spid="_x0000_s1054" type="#_x0000_t202" style="position:absolute;left:0;text-align:left;margin-left:21.3pt;margin-top:24.1pt;width:2in;height:2in;z-index:2519848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" filled="f" stroked="f">
                      <v:textbox style="mso-fit-shape-to-text:t">
                        <w:txbxContent>
                          <w:p w14:paraId="75043318" w14:textId="77777777" w:rsidR="0016044E" w:rsidRPr="00E534BA" w:rsidRDefault="0016044E" w:rsidP="0038111B">
                            <w:pPr>
                              <w:spacing w:after="0" w:line="240" w:lineRule="auto"/>
                              <w:ind w:firstLine="709"/>
                              <w:jc w:val="center"/>
                              <w:rPr>
                                <w:rFonts w:ascii="Times New Roman" w:eastAsia="Times New Roman" w:hAnsi="Times New Roman" w:cs="Times New Roman"/>
                                <w:b/>
                                <w:bCs/>
                                <w:color w:val="FFFFFF" w:themeColor="background1"/>
                                <w:sz w:val="18"/>
                                <w:szCs w:val="1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534BA">
                              <w:rPr>
                                <w:rFonts w:ascii="Times New Roman" w:eastAsia="Times New Roman" w:hAnsi="Times New Roman" w:cs="Times New Roman"/>
                                <w:b/>
                                <w:bCs/>
                                <w:color w:val="FFFFFF" w:themeColor="background1"/>
                                <w:sz w:val="18"/>
                                <w:szCs w:val="1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колумбит</w:t>
                            </w:r>
                          </w:p>
                        </w:txbxContent>
                      </v:textbox>
                    </v:shape>
                  </w:pict>
                </mc:Fallback>
              </mc:AlternateContent>
            </w:r>
            <w:r w:rsidRPr="00335C2E">
              <w:rPr>
                <w:rFonts w:ascii="Times New Roman" w:hAnsi="Times New Roman" w:cs="Times New Roman"/>
                <w:noProof/>
                <w:sz w:val="28"/>
                <w:szCs w:val="28"/>
                <w:lang w:eastAsia="ru-RU"/>
              </w:rPr>
              <w:drawing>
                <wp:inline distT="0" distB="0" distL="0" distR="0" wp14:anchorId="237ECCE9" wp14:editId="5287C4D6">
                  <wp:extent cx="2212622" cy="1946910"/>
                  <wp:effectExtent l="0" t="0" r="0" b="0"/>
                  <wp:docPr id="439144901" name="Рисунок 439144901" descr="IncaTemp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ncaTemp104"/>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237617" cy="1968904"/>
                          </a:xfrm>
                          <a:prstGeom prst="rect">
                            <a:avLst/>
                          </a:prstGeom>
                          <a:noFill/>
                          <a:ln>
                            <a:noFill/>
                          </a:ln>
                        </pic:spPr>
                      </pic:pic>
                    </a:graphicData>
                  </a:graphic>
                </wp:inline>
              </w:drawing>
            </w:r>
          </w:p>
        </w:tc>
      </w:tr>
      <w:tr w:rsidR="00346DA7" w:rsidRPr="00335C2E" w14:paraId="3D43660E" w14:textId="77777777" w:rsidTr="00346DA7">
        <w:tc>
          <w:tcPr>
            <w:tcW w:w="3323" w:type="dxa"/>
          </w:tcPr>
          <w:p w14:paraId="3F15760B" w14:textId="77777777" w:rsidR="00346DA7" w:rsidRPr="00335C2E" w:rsidRDefault="00346DA7" w:rsidP="00C61815">
            <w:pPr>
              <w:ind w:left="167" w:hanging="167"/>
              <w:jc w:val="both"/>
              <w:rPr>
                <w:noProof/>
                <w:sz w:val="6"/>
                <w:szCs w:val="6"/>
              </w:rPr>
            </w:pPr>
            <w:r w:rsidRPr="00335C2E">
              <w:rPr>
                <w:noProof/>
                <w:lang w:eastAsia="ru-RU"/>
              </w:rPr>
              <mc:AlternateContent>
                <mc:Choice Requires="wps">
                  <w:drawing>
                    <wp:anchor distT="0" distB="0" distL="114300" distR="114300" simplePos="0" relativeHeight="251988992" behindDoc="0" locked="0" layoutInCell="1" allowOverlap="1" wp14:anchorId="2F69E334" wp14:editId="0C3E08C7">
                      <wp:simplePos x="0" y="0"/>
                      <wp:positionH relativeFrom="column">
                        <wp:posOffset>125730</wp:posOffset>
                      </wp:positionH>
                      <wp:positionV relativeFrom="paragraph">
                        <wp:posOffset>-2610</wp:posOffset>
                      </wp:positionV>
                      <wp:extent cx="1828800" cy="1828800"/>
                      <wp:effectExtent l="0" t="0" r="0" b="0"/>
                      <wp:wrapNone/>
                      <wp:docPr id="255" name="Надпись 25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B61AD95"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2F69E334" id="Надпись 255" o:spid="_x0000_s1055" type="#_x0000_t202" style="position:absolute;left:0;text-align:left;margin-left:9.9pt;margin-top:-.2pt;width:2in;height:2in;z-index:2519889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" filled="f" stroked="f">
                      <v:textbox style="mso-fit-shape-to-text:t">
                        <w:txbxContent>
                          <w:p w14:paraId="6B61AD95"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w:t>
                            </w:r>
                          </w:p>
                        </w:txbxContent>
                      </v:textbox>
                    </v:shape>
                  </w:pict>
                </mc:Fallback>
              </mc:AlternateContent>
            </w:r>
            <w:r w:rsidRPr="00335C2E">
              <w:rPr>
                <w:noProof/>
                <w:sz w:val="6"/>
                <w:szCs w:val="6"/>
                <w:lang w:eastAsia="ru-RU"/>
              </w:rPr>
              <mc:AlternateContent>
                <mc:Choice Requires="wps">
                  <w:drawing>
                    <wp:anchor distT="0" distB="0" distL="114300" distR="114300" simplePos="0" relativeHeight="251985920" behindDoc="0" locked="0" layoutInCell="1" allowOverlap="1" wp14:anchorId="42E36753" wp14:editId="28FFBB5D">
                      <wp:simplePos x="0" y="0"/>
                      <wp:positionH relativeFrom="column">
                        <wp:posOffset>308352</wp:posOffset>
                      </wp:positionH>
                      <wp:positionV relativeFrom="paragraph">
                        <wp:posOffset>416680</wp:posOffset>
                      </wp:positionV>
                      <wp:extent cx="1828800" cy="1828800"/>
                      <wp:effectExtent l="0" t="0" r="0" b="0"/>
                      <wp:wrapNone/>
                      <wp:docPr id="223" name="Надпись 2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3AE94C3" w14:textId="77777777" w:rsidR="0016044E" w:rsidRPr="00E534BA" w:rsidRDefault="0016044E" w:rsidP="0038111B">
                                  <w:pPr>
                                    <w:spacing w:after="0" w:line="240" w:lineRule="auto"/>
                                    <w:ind w:firstLine="709"/>
                                    <w:jc w:val="center"/>
                                    <w:rPr>
                                      <w:rFonts w:ascii="Times New Roman" w:eastAsia="Times New Roman" w:hAnsi="Times New Roman" w:cs="Times New Roman"/>
                                      <w:b/>
                                      <w:bCs/>
                                      <w:color w:val="FFFFFF" w:themeColor="background1"/>
                                      <w:sz w:val="18"/>
                                      <w:szCs w:val="1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534BA">
                                    <w:rPr>
                                      <w:rFonts w:ascii="Times New Roman" w:eastAsia="Times New Roman" w:hAnsi="Times New Roman" w:cs="Times New Roman"/>
                                      <w:b/>
                                      <w:bCs/>
                                      <w:color w:val="FFFFFF" w:themeColor="background1"/>
                                      <w:sz w:val="18"/>
                                      <w:szCs w:val="1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касситерит</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2E36753" id="Надпись 223" o:spid="_x0000_s1056" type="#_x0000_t202" style="position:absolute;left:0;text-align:left;margin-left:24.3pt;margin-top:32.8pt;width:2in;height:2in;z-index:2519859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" filled="f" stroked="f">
                      <v:textbox style="mso-fit-shape-to-text:t">
                        <w:txbxContent>
                          <w:p w14:paraId="33AE94C3" w14:textId="77777777" w:rsidR="0016044E" w:rsidRPr="00E534BA" w:rsidRDefault="0016044E" w:rsidP="0038111B">
                            <w:pPr>
                              <w:spacing w:after="0" w:line="240" w:lineRule="auto"/>
                              <w:ind w:firstLine="709"/>
                              <w:jc w:val="center"/>
                              <w:rPr>
                                <w:rFonts w:ascii="Times New Roman" w:eastAsia="Times New Roman" w:hAnsi="Times New Roman" w:cs="Times New Roman"/>
                                <w:b/>
                                <w:bCs/>
                                <w:color w:val="FFFFFF" w:themeColor="background1"/>
                                <w:sz w:val="18"/>
                                <w:szCs w:val="1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534BA">
                              <w:rPr>
                                <w:rFonts w:ascii="Times New Roman" w:eastAsia="Times New Roman" w:hAnsi="Times New Roman" w:cs="Times New Roman"/>
                                <w:b/>
                                <w:bCs/>
                                <w:color w:val="FFFFFF" w:themeColor="background1"/>
                                <w:sz w:val="18"/>
                                <w:szCs w:val="1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касситерит</w:t>
                            </w:r>
                          </w:p>
                        </w:txbxContent>
                      </v:textbox>
                    </v:shape>
                  </w:pict>
                </mc:Fallback>
              </mc:AlternateContent>
            </w:r>
            <w:r w:rsidRPr="00335C2E">
              <w:rPr>
                <w:rFonts w:ascii="Calibri" w:eastAsia="Calibri" w:hAnsi="Calibri" w:cs="Times New Roman"/>
                <w:noProof/>
                <w:sz w:val="6"/>
                <w:szCs w:val="6"/>
                <w:lang w:eastAsia="ru-RU"/>
              </w:rPr>
              <w:drawing>
                <wp:inline distT="0" distB="0" distL="0" distR="0" wp14:anchorId="75C39AF3" wp14:editId="6C1C5702">
                  <wp:extent cx="2111022" cy="1958340"/>
                  <wp:effectExtent l="0" t="0" r="3810" b="3810"/>
                  <wp:docPr id="220" name="Рисунок 220" descr="IncaTemp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ncaTemp32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146565" cy="1991312"/>
                          </a:xfrm>
                          <a:prstGeom prst="rect">
                            <a:avLst/>
                          </a:prstGeom>
                          <a:noFill/>
                          <a:ln>
                            <a:noFill/>
                          </a:ln>
                        </pic:spPr>
                      </pic:pic>
                    </a:graphicData>
                  </a:graphic>
                </wp:inline>
              </w:drawing>
            </w:r>
          </w:p>
          <w:p w14:paraId="355E481B" w14:textId="77777777" w:rsidR="00346DA7" w:rsidRPr="00335C2E" w:rsidRDefault="00346DA7" w:rsidP="00C61815">
            <w:pPr>
              <w:ind w:left="167" w:hanging="167"/>
              <w:jc w:val="both"/>
              <w:rPr>
                <w:noProof/>
                <w:sz w:val="6"/>
                <w:szCs w:val="6"/>
              </w:rPr>
            </w:pPr>
          </w:p>
        </w:tc>
        <w:tc>
          <w:tcPr>
            <w:tcW w:w="3890" w:type="dxa"/>
          </w:tcPr>
          <w:p w14:paraId="7D0111EA" w14:textId="77777777" w:rsidR="00346DA7" w:rsidRPr="00335C2E" w:rsidRDefault="00346DA7" w:rsidP="00C61815">
            <w:pPr>
              <w:ind w:left="-216" w:firstLine="216"/>
              <w:jc w:val="both"/>
              <w:rPr>
                <w:noProof/>
                <w:sz w:val="6"/>
                <w:szCs w:val="6"/>
              </w:rPr>
            </w:pPr>
            <w:r w:rsidRPr="00335C2E">
              <w:rPr>
                <w:noProof/>
                <w:lang w:eastAsia="ru-RU"/>
              </w:rPr>
              <mc:AlternateContent>
                <mc:Choice Requires="wps">
                  <w:drawing>
                    <wp:anchor distT="0" distB="0" distL="114300" distR="114300" simplePos="0" relativeHeight="251990016" behindDoc="0" locked="0" layoutInCell="1" allowOverlap="1" wp14:anchorId="1642D5F3" wp14:editId="1D168640">
                      <wp:simplePos x="0" y="0"/>
                      <wp:positionH relativeFrom="column">
                        <wp:posOffset>129046</wp:posOffset>
                      </wp:positionH>
                      <wp:positionV relativeFrom="paragraph">
                        <wp:posOffset>32103</wp:posOffset>
                      </wp:positionV>
                      <wp:extent cx="1828800" cy="1828800"/>
                      <wp:effectExtent l="0" t="0" r="0" b="0"/>
                      <wp:wrapNone/>
                      <wp:docPr id="1984" name="Надпись 198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C99B591"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642D5F3" id="Надпись 1984" o:spid="_x0000_s1057" type="#_x0000_t202" style="position:absolute;left:0;text-align:left;margin-left:10.15pt;margin-top:2.55pt;width:2in;height:2in;z-index:2519900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" filled="f" stroked="f">
                      <v:textbox style="mso-fit-shape-to-text:t">
                        <w:txbxContent>
                          <w:p w14:paraId="1C99B591"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г)</w:t>
                            </w:r>
                          </w:p>
                        </w:txbxContent>
                      </v:textbox>
                    </v:shape>
                  </w:pict>
                </mc:Fallback>
              </mc:AlternateContent>
            </w:r>
            <w:r w:rsidRPr="00335C2E">
              <w:rPr>
                <w:noProof/>
                <w:lang w:eastAsia="ru-RU"/>
              </w:rPr>
              <mc:AlternateContent>
                <mc:Choice Requires="wps">
                  <w:drawing>
                    <wp:anchor distT="0" distB="0" distL="114300" distR="114300" simplePos="0" relativeHeight="251986944" behindDoc="0" locked="0" layoutInCell="1" allowOverlap="1" wp14:anchorId="0428F6DB" wp14:editId="3292EC7A">
                      <wp:simplePos x="0" y="0"/>
                      <wp:positionH relativeFrom="column">
                        <wp:posOffset>-329565</wp:posOffset>
                      </wp:positionH>
                      <wp:positionV relativeFrom="paragraph">
                        <wp:posOffset>287535</wp:posOffset>
                      </wp:positionV>
                      <wp:extent cx="1828800" cy="1828800"/>
                      <wp:effectExtent l="0" t="0" r="0" b="0"/>
                      <wp:wrapNone/>
                      <wp:docPr id="229" name="Надпись 22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CC8A1E3" w14:textId="77777777" w:rsidR="0016044E" w:rsidRPr="00E72ACD" w:rsidRDefault="0016044E" w:rsidP="0038111B">
                                  <w:pPr>
                                    <w:spacing w:after="0" w:line="240" w:lineRule="auto"/>
                                    <w:ind w:firstLine="709"/>
                                    <w:jc w:val="center"/>
                                    <w:rPr>
                                      <w:rFonts w:ascii="Times New Roman" w:eastAsia="Times New Roman" w:hAnsi="Times New Roman" w:cs="Times New Roman"/>
                                      <w:b/>
                                      <w:bCs/>
                                      <w:color w:val="FFFFFF" w:themeColor="background1"/>
                                      <w:sz w:val="20"/>
                                      <w:szCs w:val="20"/>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72ACD">
                                    <w:rPr>
                                      <w:rFonts w:ascii="Times New Roman" w:eastAsia="Times New Roman" w:hAnsi="Times New Roman" w:cs="Times New Roman"/>
                                      <w:b/>
                                      <w:bCs/>
                                      <w:color w:val="FFFFFF" w:themeColor="background1"/>
                                      <w:sz w:val="20"/>
                                      <w:szCs w:val="20"/>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поллуцит</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428F6DB" id="Надпись 229" o:spid="_x0000_s1058" type="#_x0000_t202" style="position:absolute;left:0;text-align:left;margin-left:-25.95pt;margin-top:22.65pt;width:2in;height:2in;z-index:2519869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" filled="f" stroked="f">
                      <v:textbox style="mso-fit-shape-to-text:t">
                        <w:txbxContent>
                          <w:p w14:paraId="0CC8A1E3" w14:textId="77777777" w:rsidR="0016044E" w:rsidRPr="00E72ACD" w:rsidRDefault="0016044E" w:rsidP="0038111B">
                            <w:pPr>
                              <w:spacing w:after="0" w:line="240" w:lineRule="auto"/>
                              <w:ind w:firstLine="709"/>
                              <w:jc w:val="center"/>
                              <w:rPr>
                                <w:rFonts w:ascii="Times New Roman" w:eastAsia="Times New Roman" w:hAnsi="Times New Roman" w:cs="Times New Roman"/>
                                <w:b/>
                                <w:bCs/>
                                <w:color w:val="FFFFFF" w:themeColor="background1"/>
                                <w:sz w:val="20"/>
                                <w:szCs w:val="20"/>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72ACD">
                              <w:rPr>
                                <w:rFonts w:ascii="Times New Roman" w:eastAsia="Times New Roman" w:hAnsi="Times New Roman" w:cs="Times New Roman"/>
                                <w:b/>
                                <w:bCs/>
                                <w:color w:val="FFFFFF" w:themeColor="background1"/>
                                <w:sz w:val="20"/>
                                <w:szCs w:val="20"/>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поллуцит</w:t>
                            </w:r>
                          </w:p>
                        </w:txbxContent>
                      </v:textbox>
                    </v:shape>
                  </w:pict>
                </mc:Fallback>
              </mc:AlternateContent>
            </w:r>
            <w:r w:rsidRPr="00335C2E">
              <w:rPr>
                <w:rFonts w:ascii="Times New Roman" w:eastAsia="Calibri" w:hAnsi="Times New Roman" w:cs="Times New Roman"/>
                <w:noProof/>
                <w:sz w:val="6"/>
                <w:szCs w:val="6"/>
                <w:lang w:eastAsia="ru-RU"/>
              </w:rPr>
              <w:drawing>
                <wp:inline distT="0" distB="0" distL="0" distR="0" wp14:anchorId="4986D1A5" wp14:editId="7EA96C8A">
                  <wp:extent cx="2212013" cy="1958340"/>
                  <wp:effectExtent l="0" t="0" r="0" b="3810"/>
                  <wp:docPr id="227" name="Рисунок 227" descr="IncaTemp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ncaTemp77"/>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253784" cy="1995321"/>
                          </a:xfrm>
                          <a:prstGeom prst="rect">
                            <a:avLst/>
                          </a:prstGeom>
                          <a:noFill/>
                          <a:ln>
                            <a:noFill/>
                          </a:ln>
                        </pic:spPr>
                      </pic:pic>
                    </a:graphicData>
                  </a:graphic>
                </wp:inline>
              </w:drawing>
            </w:r>
          </w:p>
        </w:tc>
      </w:tr>
    </w:tbl>
    <w:p w14:paraId="5DAEEB45" w14:textId="563B77ED" w:rsidR="0038111B" w:rsidRPr="00335C2E" w:rsidRDefault="0038111B" w:rsidP="00002C93">
      <w:pPr>
        <w:spacing w:after="0" w:line="240" w:lineRule="auto"/>
        <w:jc w:val="center"/>
        <w:rPr>
          <w:rFonts w:ascii="Times New Roman" w:eastAsia="Times New Roman" w:hAnsi="Times New Roman" w:cs="Times New Roman"/>
          <w:sz w:val="24"/>
          <w:szCs w:val="24"/>
          <w:lang w:eastAsia="ru-RU"/>
        </w:rPr>
      </w:pPr>
      <w:r w:rsidRPr="00335C2E">
        <w:rPr>
          <w:rFonts w:ascii="Times New Roman" w:eastAsia="Times New Roman" w:hAnsi="Times New Roman" w:cs="Times New Roman"/>
          <w:sz w:val="24"/>
          <w:szCs w:val="24"/>
          <w:lang w:eastAsia="ru-RU"/>
        </w:rPr>
        <w:t xml:space="preserve">а) </w:t>
      </w:r>
      <w:r w:rsidR="001D6276" w:rsidRPr="00335C2E">
        <w:rPr>
          <w:rFonts w:ascii="Times New Roman" w:eastAsia="Times New Roman" w:hAnsi="Times New Roman" w:cs="Times New Roman"/>
          <w:sz w:val="24"/>
          <w:szCs w:val="24"/>
          <w:lang w:eastAsia="ru-RU"/>
        </w:rPr>
        <w:t xml:space="preserve">микрозерно </w:t>
      </w:r>
      <w:r w:rsidRPr="00335C2E">
        <w:rPr>
          <w:rFonts w:ascii="Times New Roman" w:eastAsia="Times New Roman" w:hAnsi="Times New Roman" w:cs="Times New Roman"/>
          <w:sz w:val="24"/>
          <w:szCs w:val="24"/>
          <w:lang w:eastAsia="ru-RU"/>
        </w:rPr>
        <w:t>танталит-колумбит</w:t>
      </w:r>
      <w:r w:rsidR="001D6276" w:rsidRPr="00335C2E">
        <w:rPr>
          <w:rFonts w:ascii="Times New Roman" w:eastAsia="Times New Roman" w:hAnsi="Times New Roman" w:cs="Times New Roman"/>
          <w:sz w:val="24"/>
          <w:szCs w:val="24"/>
          <w:lang w:eastAsia="ru-RU"/>
        </w:rPr>
        <w:t>а</w:t>
      </w:r>
      <w:r w:rsidRPr="00335C2E">
        <w:rPr>
          <w:rFonts w:ascii="Times New Roman" w:eastAsia="Times New Roman" w:hAnsi="Times New Roman" w:cs="Times New Roman"/>
          <w:sz w:val="24"/>
          <w:szCs w:val="24"/>
          <w:lang w:eastAsia="ru-RU"/>
        </w:rPr>
        <w:t xml:space="preserve">; б) </w:t>
      </w:r>
      <w:r w:rsidR="001D6276" w:rsidRPr="00335C2E">
        <w:rPr>
          <w:rFonts w:ascii="Times New Roman" w:eastAsia="Times New Roman" w:hAnsi="Times New Roman" w:cs="Times New Roman"/>
          <w:sz w:val="24"/>
          <w:szCs w:val="24"/>
          <w:lang w:eastAsia="ru-RU"/>
        </w:rPr>
        <w:t>микро</w:t>
      </w:r>
      <w:r w:rsidRPr="00335C2E">
        <w:rPr>
          <w:rFonts w:ascii="Times New Roman" w:eastAsia="Times New Roman" w:hAnsi="Times New Roman" w:cs="Times New Roman"/>
          <w:sz w:val="24"/>
          <w:szCs w:val="24"/>
          <w:lang w:eastAsia="ru-RU"/>
        </w:rPr>
        <w:t xml:space="preserve">зерно колумбита; в) </w:t>
      </w:r>
      <w:r w:rsidR="001D6276" w:rsidRPr="00335C2E">
        <w:rPr>
          <w:rFonts w:ascii="Times New Roman" w:eastAsia="Times New Roman" w:hAnsi="Times New Roman" w:cs="Times New Roman"/>
          <w:sz w:val="24"/>
          <w:szCs w:val="24"/>
          <w:lang w:eastAsia="ru-RU"/>
        </w:rPr>
        <w:t>микрозерна</w:t>
      </w:r>
      <w:r w:rsidRPr="00335C2E">
        <w:rPr>
          <w:rFonts w:ascii="Times New Roman" w:eastAsia="Times New Roman" w:hAnsi="Times New Roman" w:cs="Times New Roman"/>
          <w:sz w:val="24"/>
          <w:szCs w:val="24"/>
          <w:lang w:eastAsia="ru-RU"/>
        </w:rPr>
        <w:t xml:space="preserve"> касситерита; г) </w:t>
      </w:r>
      <w:r w:rsidR="001D6276" w:rsidRPr="00335C2E">
        <w:rPr>
          <w:rFonts w:ascii="Times New Roman" w:eastAsia="Times New Roman" w:hAnsi="Times New Roman" w:cs="Times New Roman"/>
          <w:sz w:val="24"/>
          <w:szCs w:val="24"/>
          <w:lang w:eastAsia="ru-RU"/>
        </w:rPr>
        <w:t xml:space="preserve">зерно </w:t>
      </w:r>
      <w:r w:rsidRPr="00335C2E">
        <w:rPr>
          <w:rFonts w:ascii="Times New Roman" w:eastAsia="Times New Roman" w:hAnsi="Times New Roman" w:cs="Times New Roman"/>
          <w:sz w:val="24"/>
          <w:szCs w:val="24"/>
          <w:lang w:eastAsia="ru-RU"/>
        </w:rPr>
        <w:t>поллуцит</w:t>
      </w:r>
      <w:r w:rsidR="001D6276" w:rsidRPr="00335C2E">
        <w:rPr>
          <w:rFonts w:ascii="Times New Roman" w:eastAsia="Times New Roman" w:hAnsi="Times New Roman" w:cs="Times New Roman"/>
          <w:sz w:val="24"/>
          <w:szCs w:val="24"/>
          <w:lang w:eastAsia="ru-RU"/>
        </w:rPr>
        <w:t>а</w:t>
      </w:r>
    </w:p>
    <w:p w14:paraId="1A849B26" w14:textId="77777777" w:rsidR="0038111B" w:rsidRPr="00335C2E" w:rsidRDefault="0038111B" w:rsidP="0038111B">
      <w:pPr>
        <w:spacing w:after="0" w:line="240" w:lineRule="auto"/>
        <w:ind w:firstLine="709"/>
        <w:jc w:val="both"/>
        <w:rPr>
          <w:rFonts w:ascii="Times New Roman" w:eastAsia="Times New Roman" w:hAnsi="Times New Roman" w:cs="Times New Roman"/>
          <w:sz w:val="20"/>
          <w:szCs w:val="20"/>
          <w:lang w:eastAsia="ru-RU"/>
        </w:rPr>
      </w:pPr>
    </w:p>
    <w:p w14:paraId="6C40B58D" w14:textId="109DF1D9" w:rsidR="0038111B" w:rsidRPr="00335C2E" w:rsidRDefault="0038111B" w:rsidP="00002C93">
      <w:pPr>
        <w:spacing w:after="0" w:line="240" w:lineRule="auto"/>
        <w:jc w:val="center"/>
        <w:rPr>
          <w:rFonts w:ascii="Times New Roman" w:eastAsia="Times New Roman" w:hAnsi="Times New Roman" w:cs="Times New Roman"/>
          <w:sz w:val="28"/>
          <w:szCs w:val="28"/>
          <w:lang w:eastAsia="ru-RU"/>
        </w:rPr>
      </w:pPr>
      <w:r w:rsidRPr="00335C2E">
        <w:rPr>
          <w:rFonts w:ascii="Times New Roman" w:eastAsia="Times New Roman" w:hAnsi="Times New Roman" w:cs="Times New Roman"/>
          <w:sz w:val="28"/>
          <w:szCs w:val="28"/>
          <w:lang w:eastAsia="ru-RU"/>
        </w:rPr>
        <w:t xml:space="preserve">Рисунок 4.15 </w:t>
      </w:r>
      <w:r w:rsidR="00CA71EB" w:rsidRPr="00335C2E">
        <w:rPr>
          <w:rFonts w:ascii="Times New Roman" w:hAnsi="Times New Roman" w:cs="Times New Roman"/>
          <w:sz w:val="28"/>
          <w:szCs w:val="28"/>
        </w:rPr>
        <w:t>–</w:t>
      </w:r>
      <w:r w:rsidRPr="00335C2E">
        <w:rPr>
          <w:rFonts w:ascii="Times New Roman" w:eastAsia="Times New Roman" w:hAnsi="Times New Roman" w:cs="Times New Roman"/>
          <w:sz w:val="28"/>
          <w:szCs w:val="28"/>
          <w:lang w:eastAsia="ru-RU"/>
        </w:rPr>
        <w:t xml:space="preserve"> </w:t>
      </w:r>
      <w:r w:rsidR="001D6276" w:rsidRPr="00335C2E">
        <w:rPr>
          <w:rFonts w:ascii="Times New Roman" w:eastAsia="Times New Roman" w:hAnsi="Times New Roman" w:cs="Times New Roman"/>
          <w:sz w:val="28"/>
          <w:szCs w:val="28"/>
          <w:lang w:eastAsia="ru-RU"/>
        </w:rPr>
        <w:t>Р</w:t>
      </w:r>
      <w:r w:rsidRPr="00335C2E">
        <w:rPr>
          <w:rFonts w:ascii="Times New Roman" w:eastAsia="Times New Roman" w:hAnsi="Times New Roman" w:cs="Times New Roman"/>
          <w:sz w:val="28"/>
          <w:szCs w:val="28"/>
          <w:lang w:eastAsia="ru-RU"/>
        </w:rPr>
        <w:t>удны</w:t>
      </w:r>
      <w:r w:rsidR="001D6276" w:rsidRPr="00335C2E">
        <w:rPr>
          <w:rFonts w:ascii="Times New Roman" w:eastAsia="Times New Roman" w:hAnsi="Times New Roman" w:cs="Times New Roman"/>
          <w:sz w:val="28"/>
          <w:szCs w:val="28"/>
          <w:lang w:eastAsia="ru-RU"/>
        </w:rPr>
        <w:t>е</w:t>
      </w:r>
      <w:r w:rsidRPr="00335C2E">
        <w:rPr>
          <w:rFonts w:ascii="Times New Roman" w:eastAsia="Times New Roman" w:hAnsi="Times New Roman" w:cs="Times New Roman"/>
          <w:sz w:val="28"/>
          <w:szCs w:val="28"/>
          <w:lang w:eastAsia="ru-RU"/>
        </w:rPr>
        <w:t xml:space="preserve"> минерал</w:t>
      </w:r>
      <w:r w:rsidR="001D6276" w:rsidRPr="00335C2E">
        <w:rPr>
          <w:rFonts w:ascii="Times New Roman" w:eastAsia="Times New Roman" w:hAnsi="Times New Roman" w:cs="Times New Roman"/>
          <w:sz w:val="28"/>
          <w:szCs w:val="28"/>
          <w:lang w:eastAsia="ru-RU"/>
        </w:rPr>
        <w:t>ы</w:t>
      </w:r>
      <w:r w:rsidRPr="00335C2E">
        <w:rPr>
          <w:rFonts w:ascii="Times New Roman" w:eastAsia="Times New Roman" w:hAnsi="Times New Roman" w:cs="Times New Roman"/>
          <w:sz w:val="28"/>
          <w:szCs w:val="28"/>
          <w:lang w:eastAsia="ru-RU"/>
        </w:rPr>
        <w:t xml:space="preserve"> в </w:t>
      </w:r>
      <w:r w:rsidR="001D6276" w:rsidRPr="00335C2E">
        <w:rPr>
          <w:rFonts w:ascii="Times New Roman" w:eastAsia="Times New Roman" w:hAnsi="Times New Roman" w:cs="Times New Roman"/>
          <w:sz w:val="28"/>
          <w:szCs w:val="28"/>
          <w:lang w:eastAsia="ru-RU"/>
        </w:rPr>
        <w:t xml:space="preserve">редкометалльных </w:t>
      </w:r>
      <w:r w:rsidRPr="00335C2E">
        <w:rPr>
          <w:rFonts w:ascii="Times New Roman" w:eastAsia="Times New Roman" w:hAnsi="Times New Roman" w:cs="Times New Roman"/>
          <w:sz w:val="28"/>
          <w:szCs w:val="28"/>
          <w:lang w:eastAsia="ru-RU"/>
        </w:rPr>
        <w:t>пегматитах Бакенного месторождения</w:t>
      </w:r>
    </w:p>
    <w:p w14:paraId="0981DDA2" w14:textId="77777777" w:rsidR="0038111B" w:rsidRPr="00335C2E" w:rsidRDefault="0038111B" w:rsidP="0038111B">
      <w:pPr>
        <w:spacing w:after="0" w:line="240" w:lineRule="auto"/>
        <w:ind w:firstLine="709"/>
        <w:jc w:val="both"/>
        <w:rPr>
          <w:rFonts w:ascii="Times New Roman" w:eastAsia="Times New Roman" w:hAnsi="Times New Roman" w:cs="Times New Roman"/>
          <w:lang w:eastAsia="ru-RU"/>
        </w:rPr>
      </w:pPr>
    </w:p>
    <w:p w14:paraId="5620499F" w14:textId="37A9BC1D" w:rsidR="0038111B" w:rsidRPr="00335C2E" w:rsidRDefault="0038111B" w:rsidP="0038111B">
      <w:pPr>
        <w:spacing w:after="0" w:line="240" w:lineRule="auto"/>
        <w:ind w:firstLine="709"/>
        <w:jc w:val="both"/>
        <w:rPr>
          <w:rFonts w:ascii="Times New Roman" w:eastAsia="Times New Roman" w:hAnsi="Times New Roman" w:cs="Times New Roman"/>
          <w:sz w:val="28"/>
          <w:szCs w:val="28"/>
          <w:lang w:val="kk-KZ" w:eastAsia="ru-RU"/>
        </w:rPr>
      </w:pPr>
      <w:r w:rsidRPr="00335C2E">
        <w:rPr>
          <w:rFonts w:ascii="Times New Roman" w:eastAsia="Times New Roman" w:hAnsi="Times New Roman" w:cs="Times New Roman"/>
          <w:sz w:val="28"/>
          <w:szCs w:val="28"/>
          <w:lang w:eastAsia="ru-RU"/>
        </w:rPr>
        <w:t xml:space="preserve">Берилл встречается в виде мелкой вкрапленности или образует крупные кристаллы длиной до 1 м. </w:t>
      </w:r>
      <w:r w:rsidRPr="00335C2E">
        <w:rPr>
          <w:rFonts w:ascii="Times New Roman" w:eastAsia="Times New Roman" w:hAnsi="Times New Roman" w:cs="Times New Roman"/>
          <w:sz w:val="28"/>
          <w:szCs w:val="28"/>
          <w:lang w:val="kk-KZ" w:eastAsia="ru-RU"/>
        </w:rPr>
        <w:t xml:space="preserve">Содержание бериллия в рудах 0,002-0,5% (среднее 0,068%), запасы значительные </w:t>
      </w:r>
      <w:r w:rsidRPr="00335C2E">
        <w:rPr>
          <w:rFonts w:ascii="Times New Roman" w:eastAsia="Times New Roman" w:hAnsi="Times New Roman" w:cs="Times New Roman"/>
          <w:sz w:val="28"/>
          <w:szCs w:val="28"/>
          <w:lang w:eastAsia="ru-RU"/>
        </w:rPr>
        <w:t>[</w:t>
      </w:r>
      <w:r w:rsidR="001D6276" w:rsidRPr="00335C2E">
        <w:rPr>
          <w:rFonts w:ascii="Times New Roman" w:eastAsia="Times New Roman" w:hAnsi="Times New Roman" w:cs="Times New Roman"/>
          <w:sz w:val="28"/>
          <w:szCs w:val="28"/>
          <w:lang w:eastAsia="ru-RU"/>
        </w:rPr>
        <w:t>62</w:t>
      </w:r>
      <w:r w:rsidRPr="00335C2E">
        <w:rPr>
          <w:rFonts w:ascii="Times New Roman" w:eastAsia="Times New Roman" w:hAnsi="Times New Roman" w:cs="Times New Roman"/>
          <w:sz w:val="28"/>
          <w:szCs w:val="28"/>
          <w:lang w:eastAsia="ru-RU"/>
        </w:rPr>
        <w:t>, с. 43].</w:t>
      </w:r>
    </w:p>
    <w:p w14:paraId="2FB53453" w14:textId="33629692" w:rsidR="0038111B" w:rsidRPr="00335C2E" w:rsidRDefault="001D6276" w:rsidP="0038111B">
      <w:pPr>
        <w:spacing w:after="0" w:line="240" w:lineRule="auto"/>
        <w:ind w:firstLine="709"/>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sz w:val="28"/>
          <w:szCs w:val="28"/>
          <w:lang w:eastAsia="ru-RU"/>
        </w:rPr>
        <w:t>В альбит-сподуменовом комплексе встречается с</w:t>
      </w:r>
      <w:r w:rsidR="0038111B" w:rsidRPr="00335C2E">
        <w:rPr>
          <w:rFonts w:ascii="Times New Roman" w:eastAsia="Times New Roman" w:hAnsi="Times New Roman" w:cs="Times New Roman"/>
          <w:sz w:val="28"/>
          <w:szCs w:val="28"/>
          <w:lang w:eastAsia="ru-RU"/>
        </w:rPr>
        <w:t>подумен в виде кристаллов</w:t>
      </w:r>
      <w:r w:rsidRPr="00335C2E">
        <w:rPr>
          <w:rFonts w:ascii="Times New Roman" w:eastAsia="Times New Roman" w:hAnsi="Times New Roman" w:cs="Times New Roman"/>
          <w:sz w:val="28"/>
          <w:szCs w:val="28"/>
          <w:lang w:eastAsia="ru-RU"/>
        </w:rPr>
        <w:t xml:space="preserve"> призматической формы</w:t>
      </w:r>
      <w:r w:rsidR="0038111B" w:rsidRPr="00335C2E">
        <w:rPr>
          <w:rFonts w:ascii="Times New Roman" w:eastAsia="Times New Roman" w:hAnsi="Times New Roman" w:cs="Times New Roman"/>
          <w:sz w:val="28"/>
          <w:szCs w:val="28"/>
          <w:lang w:eastAsia="ru-RU"/>
        </w:rPr>
        <w:t>, отдельных крупных гнезд</w:t>
      </w:r>
      <w:r w:rsidRPr="00335C2E">
        <w:rPr>
          <w:rFonts w:ascii="Times New Roman" w:eastAsia="Times New Roman" w:hAnsi="Times New Roman" w:cs="Times New Roman"/>
          <w:sz w:val="28"/>
          <w:szCs w:val="28"/>
          <w:lang w:eastAsia="ru-RU"/>
        </w:rPr>
        <w:t xml:space="preserve"> [62, с. 45]</w:t>
      </w:r>
      <w:r w:rsidR="0038111B" w:rsidRPr="00335C2E">
        <w:rPr>
          <w:rFonts w:ascii="Times New Roman" w:eastAsia="Times New Roman" w:hAnsi="Times New Roman" w:cs="Times New Roman"/>
          <w:sz w:val="28"/>
          <w:szCs w:val="28"/>
          <w:lang w:eastAsia="ru-RU"/>
        </w:rPr>
        <w:t xml:space="preserve">. В сподумене на микроуровне выявлены микровключения танталоносного шеелита (с содержанием W </w:t>
      </w:r>
      <w:r w:rsidR="001B711C" w:rsidRPr="00335C2E">
        <w:rPr>
          <w:rFonts w:ascii="Times New Roman" w:eastAsia="Times New Roman" w:hAnsi="Times New Roman" w:cs="Times New Roman"/>
          <w:sz w:val="28"/>
          <w:szCs w:val="28"/>
          <w:lang w:eastAsia="ru-RU"/>
        </w:rPr>
        <w:t>-</w:t>
      </w:r>
      <w:r w:rsidR="0038111B" w:rsidRPr="00335C2E">
        <w:rPr>
          <w:rFonts w:ascii="Times New Roman" w:eastAsia="Times New Roman" w:hAnsi="Times New Roman" w:cs="Times New Roman"/>
          <w:sz w:val="28"/>
          <w:szCs w:val="28"/>
          <w:lang w:eastAsia="ru-RU"/>
        </w:rPr>
        <w:t xml:space="preserve"> 45,92 мас.% и Ta </w:t>
      </w:r>
      <w:r w:rsidR="001B711C" w:rsidRPr="00335C2E">
        <w:rPr>
          <w:rFonts w:ascii="Times New Roman" w:eastAsia="Times New Roman" w:hAnsi="Times New Roman" w:cs="Times New Roman"/>
          <w:sz w:val="28"/>
          <w:szCs w:val="28"/>
          <w:lang w:eastAsia="ru-RU"/>
        </w:rPr>
        <w:t>-</w:t>
      </w:r>
      <w:r w:rsidR="0038111B" w:rsidRPr="00335C2E">
        <w:rPr>
          <w:rFonts w:ascii="Times New Roman" w:eastAsia="Times New Roman" w:hAnsi="Times New Roman" w:cs="Times New Roman"/>
          <w:sz w:val="28"/>
          <w:szCs w:val="28"/>
          <w:lang w:eastAsia="ru-RU"/>
        </w:rPr>
        <w:t xml:space="preserve"> 7,69 мас.%), касситерита (Sn </w:t>
      </w:r>
      <w:r w:rsidR="001B711C" w:rsidRPr="00335C2E">
        <w:rPr>
          <w:rFonts w:ascii="Times New Roman" w:eastAsia="Times New Roman" w:hAnsi="Times New Roman" w:cs="Times New Roman"/>
          <w:sz w:val="28"/>
          <w:szCs w:val="28"/>
          <w:lang w:eastAsia="ru-RU"/>
        </w:rPr>
        <w:t>-</w:t>
      </w:r>
      <w:r w:rsidR="0038111B" w:rsidRPr="00335C2E">
        <w:rPr>
          <w:rFonts w:ascii="Times New Roman" w:eastAsia="Times New Roman" w:hAnsi="Times New Roman" w:cs="Times New Roman"/>
          <w:sz w:val="28"/>
          <w:szCs w:val="28"/>
          <w:lang w:eastAsia="ru-RU"/>
        </w:rPr>
        <w:t xml:space="preserve"> 34,51 мас.%). Общее содержание лития в рудах альбит-сподуменового типа варьирует от 0,002 до 2,5 %, при среднем значении 0,119 %, что подтверждает наличие существенных запасов литиевого сырья в пределах комплекса.</w:t>
      </w:r>
    </w:p>
    <w:p w14:paraId="55A52CA4" w14:textId="1080F800" w:rsidR="0038111B" w:rsidRPr="00335C2E" w:rsidRDefault="001D6276" w:rsidP="0038111B">
      <w:pPr>
        <w:spacing w:after="0" w:line="240" w:lineRule="auto"/>
        <w:ind w:firstLine="709"/>
        <w:jc w:val="both"/>
        <w:rPr>
          <w:rFonts w:ascii="Times New Roman" w:eastAsia="Times New Roman" w:hAnsi="Times New Roman" w:cs="Times New Roman"/>
          <w:sz w:val="28"/>
          <w:szCs w:val="28"/>
          <w:lang w:eastAsia="ru-RU"/>
        </w:rPr>
      </w:pPr>
      <w:r w:rsidRPr="00335C2E">
        <w:rPr>
          <w:rFonts w:ascii="Times New Roman" w:eastAsia="Times New Roman" w:hAnsi="Times New Roman" w:cs="Times New Roman"/>
          <w:sz w:val="28"/>
          <w:szCs w:val="28"/>
          <w:lang w:eastAsia="ru-RU"/>
        </w:rPr>
        <w:t>Типоморфным минералом кварц-альбит-микроклинового комплекса является м</w:t>
      </w:r>
      <w:r w:rsidR="0038111B" w:rsidRPr="00335C2E">
        <w:rPr>
          <w:rFonts w:ascii="Times New Roman" w:eastAsia="Times New Roman" w:hAnsi="Times New Roman" w:cs="Times New Roman"/>
          <w:sz w:val="28"/>
          <w:szCs w:val="28"/>
          <w:lang w:eastAsia="ru-RU"/>
        </w:rPr>
        <w:t xml:space="preserve">усковит пластинчатой </w:t>
      </w:r>
      <w:r w:rsidR="00B8280E" w:rsidRPr="00335C2E">
        <w:rPr>
          <w:rFonts w:ascii="Times New Roman" w:eastAsia="Times New Roman" w:hAnsi="Times New Roman" w:cs="Times New Roman"/>
          <w:sz w:val="28"/>
          <w:szCs w:val="28"/>
          <w:lang w:eastAsia="ru-RU"/>
        </w:rPr>
        <w:t>формы</w:t>
      </w:r>
      <w:r w:rsidR="0038111B" w:rsidRPr="00335C2E">
        <w:rPr>
          <w:rFonts w:ascii="Times New Roman" w:eastAsia="Times New Roman" w:hAnsi="Times New Roman" w:cs="Times New Roman"/>
          <w:sz w:val="28"/>
          <w:szCs w:val="28"/>
          <w:lang w:eastAsia="ru-RU"/>
        </w:rPr>
        <w:t>, содержащий многочисленные включения фторсодержащих и галоидных минералов. По данным (Матайбаевой И.Е.,</w:t>
      </w:r>
      <w:r w:rsidR="00B8280E" w:rsidRPr="00335C2E">
        <w:rPr>
          <w:rFonts w:ascii="Times New Roman" w:eastAsia="Times New Roman" w:hAnsi="Times New Roman" w:cs="Times New Roman"/>
          <w:sz w:val="28"/>
          <w:szCs w:val="28"/>
          <w:lang w:eastAsia="ru-RU"/>
        </w:rPr>
        <w:t xml:space="preserve"> </w:t>
      </w:r>
      <w:r w:rsidR="0038111B" w:rsidRPr="00335C2E">
        <w:rPr>
          <w:rFonts w:ascii="Times New Roman" w:eastAsia="Times New Roman" w:hAnsi="Times New Roman" w:cs="Times New Roman"/>
          <w:sz w:val="28"/>
          <w:szCs w:val="28"/>
          <w:lang w:eastAsia="ru-RU"/>
        </w:rPr>
        <w:t>2017) на микроуровне в мусковите, преимущественно вдоль трещин, выявлены микровключения самородного свинца, фторапатита, тетраэдрита и галита. Наличие данных включений свидетельствует о высоком содержании фторидов и галоидных соединений (F, Cl, P) в пегматитообразующих растворах, а также о концентрации рудных элементов (Cu, Pb, Sb, Zr)</w:t>
      </w:r>
      <w:r w:rsidR="0038111B" w:rsidRPr="00335C2E">
        <w:rPr>
          <w:rFonts w:ascii="Times New Roman" w:eastAsia="Times New Roman" w:hAnsi="Times New Roman" w:cs="Times New Roman"/>
        </w:rPr>
        <w:t xml:space="preserve"> </w:t>
      </w:r>
      <w:r w:rsidR="0038111B" w:rsidRPr="00335C2E">
        <w:rPr>
          <w:rFonts w:ascii="Times New Roman" w:eastAsia="Times New Roman" w:hAnsi="Times New Roman" w:cs="Times New Roman"/>
          <w:sz w:val="28"/>
          <w:szCs w:val="28"/>
          <w:lang w:eastAsia="ru-RU"/>
        </w:rPr>
        <w:t>в более поздних минеральных комплексах [</w:t>
      </w:r>
      <w:r w:rsidR="00B8280E" w:rsidRPr="00335C2E">
        <w:rPr>
          <w:rFonts w:ascii="Times New Roman" w:eastAsia="Times New Roman" w:hAnsi="Times New Roman" w:cs="Times New Roman"/>
          <w:sz w:val="28"/>
          <w:szCs w:val="28"/>
          <w:lang w:eastAsia="ru-RU"/>
        </w:rPr>
        <w:t>62</w:t>
      </w:r>
      <w:r w:rsidR="0038111B" w:rsidRPr="00335C2E">
        <w:rPr>
          <w:rFonts w:ascii="Times New Roman" w:eastAsia="Times New Roman" w:hAnsi="Times New Roman" w:cs="Times New Roman"/>
          <w:sz w:val="28"/>
          <w:szCs w:val="28"/>
          <w:lang w:eastAsia="ru-RU"/>
        </w:rPr>
        <w:t>, с. 46].</w:t>
      </w:r>
    </w:p>
    <w:p w14:paraId="3CAE7D46" w14:textId="77777777" w:rsidR="0038111B" w:rsidRPr="00335C2E" w:rsidRDefault="0038111B" w:rsidP="0038111B">
      <w:pPr>
        <w:spacing w:after="0" w:line="240" w:lineRule="auto"/>
        <w:ind w:firstLine="708"/>
        <w:jc w:val="both"/>
        <w:rPr>
          <w:rFonts w:ascii="Times New Roman" w:hAnsi="Times New Roman"/>
          <w:sz w:val="28"/>
          <w:szCs w:val="24"/>
        </w:rPr>
      </w:pPr>
      <w:r w:rsidRPr="00335C2E">
        <w:rPr>
          <w:rFonts w:ascii="Times New Roman" w:hAnsi="Times New Roman"/>
          <w:i/>
          <w:iCs/>
          <w:sz w:val="28"/>
          <w:szCs w:val="24"/>
        </w:rPr>
        <w:lastRenderedPageBreak/>
        <w:t xml:space="preserve">Вывод. </w:t>
      </w:r>
      <w:r w:rsidRPr="00335C2E">
        <w:rPr>
          <w:rFonts w:ascii="Times New Roman" w:hAnsi="Times New Roman"/>
          <w:sz w:val="28"/>
          <w:szCs w:val="24"/>
        </w:rPr>
        <w:t>Минеральный состав пегматитов Бакенного месторождения демонстрирует выраженную редкометалльную специализацию на Ta, Nb, Sn, Li, Cs, Be. Главными рудообразующими минералами являются: танталит-колумбит, касситерит, сподумен, поллуцит и берилл. Микровключения в мусковите и сподумене указывают на активное участие фтор- и галоидсодержащих флюидов в процессе рудообразования. Зафиксировано многообразие морфологических типов танталита и колумбита, от мелких вкраплений до хорошо огранённых кристаллов, что отражает полистадийность пегматитового процесса.</w:t>
      </w:r>
    </w:p>
    <w:p w14:paraId="45E588E2" w14:textId="77777777" w:rsidR="000C6393" w:rsidRPr="00335C2E" w:rsidRDefault="000C6393" w:rsidP="0038111B">
      <w:pPr>
        <w:spacing w:after="0" w:line="240" w:lineRule="auto"/>
        <w:ind w:firstLine="709"/>
        <w:jc w:val="both"/>
        <w:rPr>
          <w:rFonts w:ascii="Times New Roman" w:hAnsi="Times New Roman" w:cs="Times New Roman"/>
          <w:i/>
          <w:iCs/>
          <w:sz w:val="28"/>
          <w:szCs w:val="28"/>
        </w:rPr>
      </w:pPr>
    </w:p>
    <w:p w14:paraId="0D08BD46" w14:textId="3CC609A1" w:rsidR="0038111B" w:rsidRPr="00335C2E" w:rsidRDefault="0038111B" w:rsidP="0038111B">
      <w:pPr>
        <w:spacing w:after="0" w:line="240" w:lineRule="auto"/>
        <w:ind w:firstLine="709"/>
        <w:jc w:val="both"/>
        <w:rPr>
          <w:rFonts w:ascii="Times New Roman" w:hAnsi="Times New Roman" w:cs="Times New Roman"/>
          <w:i/>
          <w:iCs/>
          <w:sz w:val="28"/>
          <w:szCs w:val="28"/>
          <w:u w:val="single"/>
        </w:rPr>
      </w:pPr>
      <w:r w:rsidRPr="00335C2E">
        <w:rPr>
          <w:rFonts w:ascii="Times New Roman" w:hAnsi="Times New Roman" w:cs="Times New Roman"/>
          <w:i/>
          <w:iCs/>
          <w:sz w:val="28"/>
          <w:szCs w:val="28"/>
          <w:u w:val="single"/>
        </w:rPr>
        <w:t>Месторождение Ахметкино</w:t>
      </w:r>
    </w:p>
    <w:p w14:paraId="63FBF700" w14:textId="3F4B509E" w:rsidR="00627CF0" w:rsidRPr="00335C2E" w:rsidRDefault="0038111B" w:rsidP="00627CF0">
      <w:pPr>
        <w:spacing w:after="0" w:line="240" w:lineRule="auto"/>
        <w:ind w:firstLine="709"/>
        <w:jc w:val="both"/>
        <w:rPr>
          <w:rFonts w:ascii="Times New Roman" w:eastAsia="Times New Roman" w:hAnsi="Times New Roman" w:cs="Times New Roman"/>
          <w:sz w:val="28"/>
          <w:szCs w:val="28"/>
        </w:rPr>
      </w:pPr>
      <w:r w:rsidRPr="00335C2E">
        <w:rPr>
          <w:rFonts w:ascii="Times New Roman" w:eastAsia="Times New Roman" w:hAnsi="Times New Roman" w:cs="Times New Roman"/>
          <w:sz w:val="28"/>
          <w:szCs w:val="28"/>
        </w:rPr>
        <w:t>Редкометалльное оруденение сконцентрировано в основном в микроклин-альбитовом и альбит-сподуменовом типах, характеризуется неравномерным распределением. По данным Р.А. Губайдуллина и др., минеральный состав пегматитов (%): кварц (25-26), альбит и микроклин (58-59), мусковит (9-10), сподумен (5-8) (рисунок 4.16).</w:t>
      </w:r>
    </w:p>
    <w:p w14:paraId="6592DADB" w14:textId="507E7701" w:rsidR="00BE4744" w:rsidRPr="00335C2E" w:rsidRDefault="00627CF0" w:rsidP="00BE4744">
      <w:pPr>
        <w:spacing w:after="0" w:line="240" w:lineRule="auto"/>
        <w:ind w:firstLine="851"/>
        <w:jc w:val="both"/>
        <w:rPr>
          <w:rFonts w:ascii="Times New Roman" w:hAnsi="Times New Roman"/>
          <w:sz w:val="28"/>
          <w:szCs w:val="28"/>
        </w:rPr>
      </w:pPr>
      <w:r w:rsidRPr="00335C2E">
        <w:rPr>
          <w:rFonts w:ascii="Times New Roman" w:hAnsi="Times New Roman"/>
          <w:sz w:val="28"/>
          <w:szCs w:val="28"/>
        </w:rPr>
        <w:t xml:space="preserve">К основным рудным минералам относятся танталит-колумбит, </w:t>
      </w:r>
      <w:r w:rsidR="00CE773E" w:rsidRPr="00335C2E">
        <w:rPr>
          <w:rFonts w:ascii="Times New Roman" w:hAnsi="Times New Roman"/>
          <w:sz w:val="28"/>
          <w:szCs w:val="28"/>
        </w:rPr>
        <w:t>сподумен, берилл, касситерит</w:t>
      </w:r>
      <w:r w:rsidR="00BE4744" w:rsidRPr="00335C2E">
        <w:rPr>
          <w:rFonts w:ascii="Times New Roman" w:hAnsi="Times New Roman"/>
          <w:sz w:val="28"/>
          <w:szCs w:val="28"/>
        </w:rPr>
        <w:t xml:space="preserve">. К сопутствующим </w:t>
      </w:r>
      <w:r w:rsidR="00CA71EB" w:rsidRPr="00335C2E">
        <w:rPr>
          <w:rFonts w:ascii="Times New Roman" w:hAnsi="Times New Roman" w:cs="Times New Roman"/>
          <w:sz w:val="28"/>
          <w:szCs w:val="28"/>
        </w:rPr>
        <w:t>–</w:t>
      </w:r>
      <w:r w:rsidR="00BE4744" w:rsidRPr="00335C2E">
        <w:rPr>
          <w:rFonts w:ascii="Times New Roman" w:hAnsi="Times New Roman" w:cs="Times New Roman"/>
          <w:sz w:val="28"/>
          <w:szCs w:val="28"/>
        </w:rPr>
        <w:t xml:space="preserve"> </w:t>
      </w:r>
      <w:r w:rsidR="00BE4744" w:rsidRPr="00335C2E">
        <w:rPr>
          <w:rFonts w:ascii="Times New Roman" w:hAnsi="Times New Roman"/>
          <w:sz w:val="28"/>
          <w:szCs w:val="28"/>
        </w:rPr>
        <w:t>фторапатит, циркон, монацит, антимонит т др.), которые образовывались на разных стадиях рудообразования и фиксируются на макроуровне в виде флюидных микровключений.</w:t>
      </w:r>
    </w:p>
    <w:p w14:paraId="1920E86D" w14:textId="2AFAADA7" w:rsidR="0038111B" w:rsidRPr="00335C2E" w:rsidRDefault="00627CF0" w:rsidP="00BE4744">
      <w:pPr>
        <w:spacing w:after="0" w:line="240" w:lineRule="auto"/>
        <w:ind w:firstLine="709"/>
        <w:jc w:val="both"/>
        <w:rPr>
          <w:rFonts w:ascii="Times New Roman" w:hAnsi="Times New Roman"/>
          <w:sz w:val="28"/>
          <w:szCs w:val="28"/>
        </w:rPr>
      </w:pPr>
      <w:r w:rsidRPr="00335C2E">
        <w:rPr>
          <w:rFonts w:ascii="Times New Roman" w:hAnsi="Times New Roman"/>
          <w:sz w:val="28"/>
          <w:szCs w:val="28"/>
        </w:rPr>
        <w:t>Танталит-колумбит отмечается в виде мелкой вкрапленности (0,05-5 мм), отношение Та₂О₅/Nb₂O₅=1,2. Содержание Та₂О₅ изменяется в пределах 0,002-0,018 мас.% (среднее 0,009%). Относится к основным танталоносным минералам, относительная доля тантала в руде за счет этого минерала</w:t>
      </w:r>
      <w:r w:rsidR="001B711C" w:rsidRPr="00335C2E">
        <w:rPr>
          <w:rFonts w:ascii="Times New Roman" w:hAnsi="Times New Roman"/>
          <w:sz w:val="28"/>
          <w:szCs w:val="28"/>
        </w:rPr>
        <w:t xml:space="preserve"> </w:t>
      </w:r>
      <w:r w:rsidRPr="00335C2E">
        <w:rPr>
          <w:rFonts w:ascii="Times New Roman" w:hAnsi="Times New Roman"/>
          <w:sz w:val="28"/>
          <w:szCs w:val="28"/>
        </w:rPr>
        <w:t>-</w:t>
      </w:r>
      <w:r w:rsidR="001B711C" w:rsidRPr="00335C2E">
        <w:rPr>
          <w:rFonts w:ascii="Times New Roman" w:hAnsi="Times New Roman"/>
          <w:sz w:val="28"/>
          <w:szCs w:val="28"/>
        </w:rPr>
        <w:t xml:space="preserve"> </w:t>
      </w:r>
      <w:r w:rsidRPr="00335C2E">
        <w:rPr>
          <w:rFonts w:ascii="Times New Roman" w:hAnsi="Times New Roman"/>
          <w:sz w:val="28"/>
          <w:szCs w:val="28"/>
        </w:rPr>
        <w:t>76,62 мас.%. Концентраторами тантала являются также другие минералы (мас.%): слюда (7,79), кварц (3,90), сподумен (2,6).</w:t>
      </w:r>
      <w:r w:rsidR="0038111B" w:rsidRPr="00335C2E">
        <w:rPr>
          <w:noProof/>
          <w:lang w:eastAsia="ru-RU"/>
        </w:rPr>
        <mc:AlternateContent>
          <mc:Choice Requires="wps">
            <w:drawing>
              <wp:anchor distT="0" distB="0" distL="114300" distR="114300" simplePos="0" relativeHeight="251886592" behindDoc="0" locked="0" layoutInCell="1" allowOverlap="1" wp14:anchorId="40652C53" wp14:editId="0462488B">
                <wp:simplePos x="0" y="0"/>
                <wp:positionH relativeFrom="column">
                  <wp:posOffset>43918</wp:posOffset>
                </wp:positionH>
                <wp:positionV relativeFrom="paragraph">
                  <wp:posOffset>240236</wp:posOffset>
                </wp:positionV>
                <wp:extent cx="1828800" cy="1828800"/>
                <wp:effectExtent l="0" t="0" r="0" b="0"/>
                <wp:wrapNone/>
                <wp:docPr id="2033" name="Надпись 20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2BC6775"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0652C53" id="Надпись 2033" o:spid="_x0000_s1059" type="#_x0000_t202" style="position:absolute;left:0;text-align:left;margin-left:3.45pt;margin-top:18.9pt;width:2in;height:2in;z-index:2518865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" filled="f" stroked="f">
                <v:textbox style="mso-fit-shape-to-text:t">
                  <w:txbxContent>
                    <w:p w14:paraId="32BC6775"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v:textbox>
              </v:shape>
            </w:pict>
          </mc:Fallback>
        </mc:AlternateContent>
      </w:r>
    </w:p>
    <w:tbl>
      <w:tblPr>
        <w:tblStyle w:val="a4"/>
        <w:tblpPr w:leftFromText="180" w:rightFromText="180" w:vertAnchor="text" w:horzAnchor="margin" w:tblpX="-5" w:tblpY="142"/>
        <w:tblW w:w="96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20"/>
        <w:gridCol w:w="3189"/>
        <w:gridCol w:w="3129"/>
      </w:tblGrid>
      <w:tr w:rsidR="00802805" w:rsidRPr="00335C2E" w14:paraId="3280D8CF" w14:textId="77777777" w:rsidTr="00CB19E0">
        <w:tc>
          <w:tcPr>
            <w:tcW w:w="3320" w:type="dxa"/>
          </w:tcPr>
          <w:p w14:paraId="1E815CD7" w14:textId="102FB4FC" w:rsidR="0038111B" w:rsidRPr="00335C2E" w:rsidRDefault="00CB19E0" w:rsidP="00CB19E0">
            <w:pPr>
              <w:jc w:val="both"/>
              <w:rPr>
                <w:rFonts w:ascii="Times New Roman" w:hAnsi="Times New Roman" w:cs="Times New Roman"/>
                <w:sz w:val="24"/>
                <w:szCs w:val="24"/>
              </w:rPr>
            </w:pPr>
            <w:r w:rsidRPr="00335C2E">
              <w:rPr>
                <w:noProof/>
                <w:lang w:eastAsia="ru-RU"/>
              </w:rPr>
              <mc:AlternateContent>
                <mc:Choice Requires="wps">
                  <w:drawing>
                    <wp:anchor distT="0" distB="0" distL="114300" distR="114300" simplePos="0" relativeHeight="251948032" behindDoc="0" locked="0" layoutInCell="1" allowOverlap="1" wp14:anchorId="280B3CBD" wp14:editId="2F7E7D20">
                      <wp:simplePos x="0" y="0"/>
                      <wp:positionH relativeFrom="column">
                        <wp:posOffset>27305</wp:posOffset>
                      </wp:positionH>
                      <wp:positionV relativeFrom="paragraph">
                        <wp:posOffset>11046</wp:posOffset>
                      </wp:positionV>
                      <wp:extent cx="1828800" cy="1828800"/>
                      <wp:effectExtent l="0" t="0" r="0" b="0"/>
                      <wp:wrapNone/>
                      <wp:docPr id="68" name="Надпись 6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F291319" w14:textId="77777777" w:rsidR="0016044E" w:rsidRPr="00EB2F4B" w:rsidRDefault="0016044E" w:rsidP="00CB19E0">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280B3CBD" id="Надпись 68" o:spid="_x0000_s1060" type="#_x0000_t202" style="position:absolute;left:0;text-align:left;margin-left:2.15pt;margin-top:.85pt;width:2in;height:2in;z-index:2519480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" filled="f" stroked="f">
                      <v:textbox style="mso-fit-shape-to-text:t">
                        <w:txbxContent>
                          <w:p w14:paraId="1F291319" w14:textId="77777777" w:rsidR="0016044E" w:rsidRPr="00EB2F4B" w:rsidRDefault="0016044E" w:rsidP="00CB19E0">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v:textbox>
                    </v:shape>
                  </w:pict>
                </mc:Fallback>
              </mc:AlternateContent>
            </w:r>
            <w:r w:rsidR="0038111B" w:rsidRPr="00335C2E">
              <w:rPr>
                <w:noProof/>
                <w:sz w:val="20"/>
                <w:szCs w:val="20"/>
                <w:lang w:eastAsia="ru-RU"/>
              </w:rPr>
              <w:drawing>
                <wp:inline distT="0" distB="0" distL="0" distR="0" wp14:anchorId="45F62BF9" wp14:editId="0EBEDBD0">
                  <wp:extent cx="1782773" cy="1988185"/>
                  <wp:effectExtent l="0" t="7620" r="635" b="635"/>
                  <wp:docPr id="439144902" name="Рисунок 439144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rot="16200000">
                            <a:off x="0" y="0"/>
                            <a:ext cx="1797303" cy="2004389"/>
                          </a:xfrm>
                          <a:prstGeom prst="rect">
                            <a:avLst/>
                          </a:prstGeom>
                          <a:noFill/>
                          <a:ln>
                            <a:noFill/>
                          </a:ln>
                        </pic:spPr>
                      </pic:pic>
                    </a:graphicData>
                  </a:graphic>
                </wp:inline>
              </w:drawing>
            </w:r>
          </w:p>
        </w:tc>
        <w:tc>
          <w:tcPr>
            <w:tcW w:w="3189" w:type="dxa"/>
          </w:tcPr>
          <w:p w14:paraId="63D36345" w14:textId="25E76C7B" w:rsidR="0038111B" w:rsidRPr="00335C2E" w:rsidRDefault="00CB19E0" w:rsidP="00CB19E0">
            <w:pPr>
              <w:jc w:val="both"/>
              <w:rPr>
                <w:rFonts w:ascii="Times New Roman" w:hAnsi="Times New Roman"/>
                <w:sz w:val="20"/>
                <w:szCs w:val="20"/>
              </w:rPr>
            </w:pPr>
            <w:r w:rsidRPr="00335C2E">
              <w:rPr>
                <w:noProof/>
                <w:lang w:eastAsia="ru-RU"/>
              </w:rPr>
              <mc:AlternateContent>
                <mc:Choice Requires="wps">
                  <w:drawing>
                    <wp:anchor distT="0" distB="0" distL="114300" distR="114300" simplePos="0" relativeHeight="251950080" behindDoc="0" locked="0" layoutInCell="1" allowOverlap="1" wp14:anchorId="18BD9DBC" wp14:editId="610C4308">
                      <wp:simplePos x="0" y="0"/>
                      <wp:positionH relativeFrom="column">
                        <wp:posOffset>1270</wp:posOffset>
                      </wp:positionH>
                      <wp:positionV relativeFrom="paragraph">
                        <wp:posOffset>18794</wp:posOffset>
                      </wp:positionV>
                      <wp:extent cx="1828800" cy="1828800"/>
                      <wp:effectExtent l="0" t="0" r="0" b="0"/>
                      <wp:wrapNone/>
                      <wp:docPr id="71" name="Надпись 7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6FB324F" w14:textId="2A863B2F" w:rsidR="0016044E" w:rsidRPr="00EB2F4B" w:rsidRDefault="0016044E" w:rsidP="00CB19E0">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18BD9DBC" id="Надпись 71" o:spid="_x0000_s1061" type="#_x0000_t202" style="position:absolute;left:0;text-align:left;margin-left:.1pt;margin-top:1.5pt;width:2in;height:2in;z-index:2519500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" filled="f" stroked="f">
                      <v:textbox style="mso-fit-shape-to-text:t">
                        <w:txbxContent>
                          <w:p w14:paraId="36FB324F" w14:textId="2A863B2F" w:rsidR="0016044E" w:rsidRPr="00EB2F4B" w:rsidRDefault="0016044E" w:rsidP="00CB19E0">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v:textbox>
                    </v:shape>
                  </w:pict>
                </mc:Fallback>
              </mc:AlternateContent>
            </w:r>
            <w:r w:rsidR="0038111B" w:rsidRPr="00335C2E">
              <w:rPr>
                <w:noProof/>
                <w:sz w:val="20"/>
                <w:szCs w:val="20"/>
                <w:lang w:eastAsia="ru-RU"/>
              </w:rPr>
              <w:drawing>
                <wp:inline distT="0" distB="0" distL="0" distR="0" wp14:anchorId="2EAE44A1" wp14:editId="29CE0A86">
                  <wp:extent cx="1786473" cy="1898849"/>
                  <wp:effectExtent l="953" t="0" r="5397" b="5398"/>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rot="16200000">
                            <a:off x="0" y="0"/>
                            <a:ext cx="1801734" cy="1915070"/>
                          </a:xfrm>
                          <a:prstGeom prst="rect">
                            <a:avLst/>
                          </a:prstGeom>
                          <a:noFill/>
                          <a:ln>
                            <a:noFill/>
                          </a:ln>
                        </pic:spPr>
                      </pic:pic>
                    </a:graphicData>
                  </a:graphic>
                </wp:inline>
              </w:drawing>
            </w:r>
          </w:p>
        </w:tc>
        <w:tc>
          <w:tcPr>
            <w:tcW w:w="3129" w:type="dxa"/>
          </w:tcPr>
          <w:p w14:paraId="3F942CA0" w14:textId="52842082" w:rsidR="0038111B" w:rsidRPr="00335C2E" w:rsidRDefault="00CB19E0" w:rsidP="00CB19E0">
            <w:pPr>
              <w:jc w:val="both"/>
              <w:rPr>
                <w:rFonts w:ascii="Times New Roman" w:hAnsi="Times New Roman"/>
                <w:sz w:val="20"/>
                <w:szCs w:val="20"/>
              </w:rPr>
            </w:pPr>
            <w:r w:rsidRPr="00335C2E">
              <w:rPr>
                <w:noProof/>
                <w:lang w:eastAsia="ru-RU"/>
              </w:rPr>
              <mc:AlternateContent>
                <mc:Choice Requires="wps">
                  <w:drawing>
                    <wp:anchor distT="0" distB="0" distL="114300" distR="114300" simplePos="0" relativeHeight="251952128" behindDoc="0" locked="0" layoutInCell="1" allowOverlap="1" wp14:anchorId="7104AF49" wp14:editId="21F3735C">
                      <wp:simplePos x="0" y="0"/>
                      <wp:positionH relativeFrom="column">
                        <wp:posOffset>12865</wp:posOffset>
                      </wp:positionH>
                      <wp:positionV relativeFrom="paragraph">
                        <wp:posOffset>-3767</wp:posOffset>
                      </wp:positionV>
                      <wp:extent cx="1828800" cy="1828800"/>
                      <wp:effectExtent l="0" t="0" r="0" b="0"/>
                      <wp:wrapNone/>
                      <wp:docPr id="72" name="Надпись 7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E7472E2" w14:textId="64674AFC" w:rsidR="0016044E" w:rsidRPr="00EB2F4B" w:rsidRDefault="0016044E" w:rsidP="00CB19E0">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104AF49" id="Надпись 72" o:spid="_x0000_s1062" type="#_x0000_t202" style="position:absolute;left:0;text-align:left;margin-left:1pt;margin-top:-.3pt;width:2in;height:2in;z-index:2519521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" filled="f" stroked="f">
                      <v:textbox style="mso-fit-shape-to-text:t">
                        <w:txbxContent>
                          <w:p w14:paraId="2E7472E2" w14:textId="64674AFC" w:rsidR="0016044E" w:rsidRPr="00EB2F4B" w:rsidRDefault="0016044E" w:rsidP="00CB19E0">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w:t>
                            </w:r>
                          </w:p>
                        </w:txbxContent>
                      </v:textbox>
                    </v:shape>
                  </w:pict>
                </mc:Fallback>
              </mc:AlternateContent>
            </w:r>
            <w:r w:rsidR="0038111B" w:rsidRPr="00335C2E">
              <w:rPr>
                <w:noProof/>
                <w:sz w:val="20"/>
                <w:szCs w:val="20"/>
                <w:lang w:eastAsia="ru-RU"/>
              </w:rPr>
              <w:drawing>
                <wp:inline distT="0" distB="0" distL="0" distR="0" wp14:anchorId="7D4479DC" wp14:editId="0858366B">
                  <wp:extent cx="1866335" cy="1774620"/>
                  <wp:effectExtent l="0" t="0" r="635" b="0"/>
                  <wp:docPr id="484"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flipH="1">
                            <a:off x="0" y="0"/>
                            <a:ext cx="1887377" cy="1794628"/>
                          </a:xfrm>
                          <a:prstGeom prst="rect">
                            <a:avLst/>
                          </a:prstGeom>
                          <a:noFill/>
                          <a:ln>
                            <a:noFill/>
                          </a:ln>
                        </pic:spPr>
                      </pic:pic>
                    </a:graphicData>
                  </a:graphic>
                </wp:inline>
              </w:drawing>
            </w:r>
          </w:p>
        </w:tc>
      </w:tr>
    </w:tbl>
    <w:p w14:paraId="6FC15220" w14:textId="77777777" w:rsidR="001B711C" w:rsidRPr="00335C2E" w:rsidRDefault="001B711C" w:rsidP="001B711C">
      <w:pPr>
        <w:spacing w:after="0" w:line="240" w:lineRule="auto"/>
        <w:jc w:val="both"/>
        <w:rPr>
          <w:rFonts w:ascii="Times New Roman" w:hAnsi="Times New Roman"/>
          <w:sz w:val="24"/>
          <w:szCs w:val="24"/>
        </w:rPr>
      </w:pPr>
    </w:p>
    <w:p w14:paraId="140A3925" w14:textId="387B5D91" w:rsidR="0038111B" w:rsidRPr="00335C2E" w:rsidRDefault="0038111B" w:rsidP="001B711C">
      <w:pPr>
        <w:spacing w:after="0" w:line="240" w:lineRule="auto"/>
        <w:jc w:val="center"/>
        <w:rPr>
          <w:rFonts w:ascii="Times New Roman" w:hAnsi="Times New Roman"/>
          <w:sz w:val="24"/>
          <w:szCs w:val="24"/>
        </w:rPr>
      </w:pPr>
      <w:r w:rsidRPr="00335C2E">
        <w:rPr>
          <w:rFonts w:ascii="Times New Roman" w:hAnsi="Times New Roman"/>
          <w:sz w:val="24"/>
          <w:szCs w:val="24"/>
        </w:rPr>
        <w:t xml:space="preserve">а) </w:t>
      </w:r>
      <w:r w:rsidRPr="00335C2E">
        <w:rPr>
          <w:rFonts w:ascii="Times New Roman" w:hAnsi="Times New Roman" w:cs="Times New Roman"/>
          <w:sz w:val="24"/>
          <w:szCs w:val="24"/>
        </w:rPr>
        <w:t>грубозернистый пегматит с мусковитом, б) пегматит с фосфатами марганца; в) а</w:t>
      </w:r>
      <w:r w:rsidRPr="00335C2E">
        <w:rPr>
          <w:rFonts w:ascii="Times New Roman" w:hAnsi="Times New Roman"/>
          <w:sz w:val="24"/>
          <w:szCs w:val="24"/>
        </w:rPr>
        <w:t>льбитизированный пегматит</w:t>
      </w:r>
    </w:p>
    <w:p w14:paraId="673EFFE7" w14:textId="77777777" w:rsidR="0038111B" w:rsidRPr="00335C2E" w:rsidRDefault="0038111B" w:rsidP="0038111B">
      <w:pPr>
        <w:spacing w:after="0" w:line="240" w:lineRule="auto"/>
        <w:ind w:firstLine="851"/>
        <w:jc w:val="both"/>
        <w:rPr>
          <w:rFonts w:ascii="Times New Roman" w:hAnsi="Times New Roman"/>
          <w:sz w:val="24"/>
          <w:szCs w:val="24"/>
        </w:rPr>
      </w:pPr>
    </w:p>
    <w:p w14:paraId="76EC3B59" w14:textId="66787648" w:rsidR="0038111B" w:rsidRPr="00335C2E" w:rsidRDefault="0038111B" w:rsidP="0038111B">
      <w:pPr>
        <w:tabs>
          <w:tab w:val="left" w:pos="6096"/>
        </w:tabs>
        <w:spacing w:line="240" w:lineRule="auto"/>
        <w:jc w:val="center"/>
        <w:rPr>
          <w:rFonts w:ascii="Times New Roman" w:hAnsi="Times New Roman" w:cs="Times New Roman"/>
          <w:sz w:val="28"/>
          <w:szCs w:val="28"/>
        </w:rPr>
      </w:pPr>
      <w:r w:rsidRPr="00335C2E">
        <w:rPr>
          <w:rFonts w:ascii="Times New Roman" w:hAnsi="Times New Roman" w:cs="Times New Roman"/>
          <w:sz w:val="28"/>
          <w:szCs w:val="28"/>
        </w:rPr>
        <w:t xml:space="preserve">Рисунок 4.16 </w:t>
      </w:r>
      <w:r w:rsidR="00CA71EB" w:rsidRPr="00335C2E">
        <w:rPr>
          <w:rFonts w:ascii="Times New Roman" w:hAnsi="Times New Roman"/>
          <w:sz w:val="28"/>
          <w:szCs w:val="24"/>
          <w:lang w:val="kk-KZ"/>
        </w:rPr>
        <w:t>–</w:t>
      </w:r>
      <w:r w:rsidRPr="00335C2E">
        <w:rPr>
          <w:rFonts w:ascii="Times New Roman" w:hAnsi="Times New Roman"/>
          <w:sz w:val="28"/>
          <w:szCs w:val="24"/>
          <w:lang w:val="kk-KZ"/>
        </w:rPr>
        <w:t xml:space="preserve"> </w:t>
      </w:r>
      <w:r w:rsidRPr="00335C2E">
        <w:rPr>
          <w:rFonts w:ascii="Times New Roman" w:hAnsi="Times New Roman" w:cs="Times New Roman"/>
          <w:sz w:val="28"/>
          <w:szCs w:val="28"/>
        </w:rPr>
        <w:t>Разновидности пегматитов месторождения Ахметкино</w:t>
      </w:r>
    </w:p>
    <w:p w14:paraId="275AB7B6" w14:textId="6970C96E" w:rsidR="0038111B" w:rsidRPr="00335C2E" w:rsidRDefault="0038111B" w:rsidP="0038111B">
      <w:pPr>
        <w:spacing w:after="0" w:line="240" w:lineRule="auto"/>
        <w:ind w:firstLine="709"/>
        <w:jc w:val="both"/>
        <w:rPr>
          <w:rFonts w:ascii="Times New Roman" w:hAnsi="Times New Roman"/>
          <w:sz w:val="28"/>
          <w:szCs w:val="28"/>
        </w:rPr>
      </w:pPr>
      <w:r w:rsidRPr="00335C2E">
        <w:rPr>
          <w:rFonts w:ascii="Times New Roman" w:hAnsi="Times New Roman"/>
          <w:sz w:val="28"/>
          <w:szCs w:val="28"/>
        </w:rPr>
        <w:t>Сподумен - главный концентратор лития фиксируется дощатыми кристаллами размером до 20 см по удлинению. Среднее содержание Li₂O-0,40% максимальное значение достигает (2,0%).</w:t>
      </w:r>
    </w:p>
    <w:p w14:paraId="5E467976" w14:textId="26EC6D02" w:rsidR="0038111B" w:rsidRPr="00335C2E" w:rsidRDefault="0038111B" w:rsidP="0038111B">
      <w:pPr>
        <w:spacing w:after="0" w:line="240" w:lineRule="auto"/>
        <w:ind w:firstLine="709"/>
        <w:jc w:val="both"/>
        <w:rPr>
          <w:rFonts w:ascii="Times New Roman" w:hAnsi="Times New Roman"/>
          <w:sz w:val="28"/>
          <w:szCs w:val="28"/>
        </w:rPr>
      </w:pPr>
      <w:r w:rsidRPr="00335C2E">
        <w:rPr>
          <w:rFonts w:ascii="Times New Roman" w:hAnsi="Times New Roman"/>
          <w:sz w:val="28"/>
          <w:szCs w:val="28"/>
        </w:rPr>
        <w:lastRenderedPageBreak/>
        <w:t>Берилл представлен мелкой вкрапленностью (0,05-0,35 мм) характеризуется равномерным распределением. Содержание ВеО варьирует от 0,10 до 0,72% (среднее 0,06%).</w:t>
      </w:r>
    </w:p>
    <w:p w14:paraId="50AE947C" w14:textId="49A25FAB" w:rsidR="0038111B" w:rsidRPr="00335C2E" w:rsidRDefault="0038111B" w:rsidP="0038111B">
      <w:pPr>
        <w:spacing w:after="0" w:line="240" w:lineRule="auto"/>
        <w:ind w:firstLine="709"/>
        <w:jc w:val="both"/>
        <w:rPr>
          <w:rFonts w:ascii="Times New Roman" w:hAnsi="Times New Roman"/>
          <w:sz w:val="28"/>
          <w:szCs w:val="28"/>
        </w:rPr>
      </w:pPr>
      <w:r w:rsidRPr="00335C2E">
        <w:rPr>
          <w:rFonts w:ascii="Times New Roman" w:hAnsi="Times New Roman"/>
          <w:sz w:val="28"/>
          <w:szCs w:val="28"/>
        </w:rPr>
        <w:t>Касситерит образует вкрапленные зерна (размером 0,2-3,0 см) фиксируется в сростках с танталит-колумбитом. Максимальные значения достигают 0,27-0,44%, среднее составляет 0,016%.</w:t>
      </w:r>
    </w:p>
    <w:p w14:paraId="484C9FC0" w14:textId="365E8E49" w:rsidR="0038111B" w:rsidRPr="00335C2E" w:rsidRDefault="00E32EAC" w:rsidP="00490925">
      <w:pPr>
        <w:spacing w:after="0" w:line="240" w:lineRule="auto"/>
        <w:ind w:firstLine="709"/>
        <w:jc w:val="both"/>
        <w:rPr>
          <w:rFonts w:ascii="Times New Roman" w:hAnsi="Times New Roman"/>
          <w:sz w:val="28"/>
          <w:szCs w:val="28"/>
        </w:rPr>
      </w:pPr>
      <w:r w:rsidRPr="00335C2E">
        <w:rPr>
          <w:noProof/>
          <w:lang w:eastAsia="ru-RU"/>
        </w:rPr>
        <mc:AlternateContent>
          <mc:Choice Requires="wps">
            <w:drawing>
              <wp:anchor distT="0" distB="0" distL="114300" distR="114300" simplePos="0" relativeHeight="251856896" behindDoc="0" locked="0" layoutInCell="1" allowOverlap="1" wp14:anchorId="484483E8" wp14:editId="66A6AE0F">
                <wp:simplePos x="0" y="0"/>
                <wp:positionH relativeFrom="column">
                  <wp:posOffset>666750</wp:posOffset>
                </wp:positionH>
                <wp:positionV relativeFrom="paragraph">
                  <wp:posOffset>4933950</wp:posOffset>
                </wp:positionV>
                <wp:extent cx="1828800" cy="1828800"/>
                <wp:effectExtent l="0" t="0" r="0" b="0"/>
                <wp:wrapNone/>
                <wp:docPr id="2024" name="Надпись 202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3203C6B"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84483E8" id="Надпись 2024" o:spid="_x0000_s1063" type="#_x0000_t202" style="position:absolute;left:0;text-align:left;margin-left:52.5pt;margin-top:388.5pt;width:2in;height:2in;z-index:2518568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" filled="f" stroked="f">
                <v:textbox style="mso-fit-shape-to-text:t">
                  <w:txbxContent>
                    <w:p w14:paraId="63203C6B"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w:t>
                      </w:r>
                    </w:p>
                  </w:txbxContent>
                </v:textbox>
              </v:shape>
            </w:pict>
          </mc:Fallback>
        </mc:AlternateContent>
      </w:r>
      <w:r w:rsidRPr="00335C2E">
        <w:rPr>
          <w:noProof/>
          <w:lang w:eastAsia="ru-RU"/>
        </w:rPr>
        <mc:AlternateContent>
          <mc:Choice Requires="wps">
            <w:drawing>
              <wp:anchor distT="0" distB="0" distL="114300" distR="114300" simplePos="0" relativeHeight="251855872" behindDoc="0" locked="0" layoutInCell="1" allowOverlap="1" wp14:anchorId="2CF11BF4" wp14:editId="5D6D6D6A">
                <wp:simplePos x="0" y="0"/>
                <wp:positionH relativeFrom="column">
                  <wp:posOffset>3254504</wp:posOffset>
                </wp:positionH>
                <wp:positionV relativeFrom="paragraph">
                  <wp:posOffset>3131704</wp:posOffset>
                </wp:positionV>
                <wp:extent cx="1828800" cy="1828800"/>
                <wp:effectExtent l="0" t="0" r="0" b="0"/>
                <wp:wrapNone/>
                <wp:docPr id="2023" name="Надпись 20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9E59D52"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CF11BF4" id="Надпись 2023" o:spid="_x0000_s1064" type="#_x0000_t202" style="position:absolute;left:0;text-align:left;margin-left:256.25pt;margin-top:246.6pt;width:2in;height:2in;z-index:2518558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" filled="f" stroked="f">
                <v:textbox style="mso-fit-shape-to-text:t">
                  <w:txbxContent>
                    <w:p w14:paraId="49E59D52"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г)</w:t>
                      </w:r>
                    </w:p>
                  </w:txbxContent>
                </v:textbox>
              </v:shape>
            </w:pict>
          </mc:Fallback>
        </mc:AlternateContent>
      </w:r>
      <w:r w:rsidRPr="00335C2E">
        <w:rPr>
          <w:noProof/>
          <w:lang w:eastAsia="ru-RU"/>
        </w:rPr>
        <mc:AlternateContent>
          <mc:Choice Requires="wps">
            <w:drawing>
              <wp:anchor distT="0" distB="0" distL="114300" distR="114300" simplePos="0" relativeHeight="251854848" behindDoc="0" locked="0" layoutInCell="1" allowOverlap="1" wp14:anchorId="1A7C4D25" wp14:editId="2A69E8C8">
                <wp:simplePos x="0" y="0"/>
                <wp:positionH relativeFrom="column">
                  <wp:posOffset>665480</wp:posOffset>
                </wp:positionH>
                <wp:positionV relativeFrom="paragraph">
                  <wp:posOffset>3111047</wp:posOffset>
                </wp:positionV>
                <wp:extent cx="1828800" cy="1828800"/>
                <wp:effectExtent l="0" t="0" r="0" b="0"/>
                <wp:wrapNone/>
                <wp:docPr id="2022" name="Надпись 202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5E989F8"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A7C4D25" id="Надпись 2022" o:spid="_x0000_s1065" type="#_x0000_t202" style="position:absolute;left:0;text-align:left;margin-left:52.4pt;margin-top:244.95pt;width:2in;height:2in;z-index:2518548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" filled="f" stroked="f">
                <v:textbox style="mso-fit-shape-to-text:t">
                  <w:txbxContent>
                    <w:p w14:paraId="25E989F8"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w:t>
                      </w:r>
                    </w:p>
                  </w:txbxContent>
                </v:textbox>
              </v:shape>
            </w:pict>
          </mc:Fallback>
        </mc:AlternateContent>
      </w:r>
      <w:r w:rsidR="00490925" w:rsidRPr="00335C2E">
        <w:rPr>
          <w:noProof/>
          <w:lang w:eastAsia="ru-RU"/>
        </w:rPr>
        <mc:AlternateContent>
          <mc:Choice Requires="wps">
            <w:drawing>
              <wp:anchor distT="0" distB="0" distL="114300" distR="114300" simplePos="0" relativeHeight="251857920" behindDoc="0" locked="0" layoutInCell="1" allowOverlap="1" wp14:anchorId="029484D6" wp14:editId="0F74AC9B">
                <wp:simplePos x="0" y="0"/>
                <wp:positionH relativeFrom="column">
                  <wp:posOffset>3261917</wp:posOffset>
                </wp:positionH>
                <wp:positionV relativeFrom="paragraph">
                  <wp:posOffset>4978514</wp:posOffset>
                </wp:positionV>
                <wp:extent cx="1828800" cy="1828800"/>
                <wp:effectExtent l="0" t="0" r="0" b="0"/>
                <wp:wrapNone/>
                <wp:docPr id="2025" name="Надпись 20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48CE349"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е)</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29484D6" id="Надпись 2025" o:spid="_x0000_s1066" type="#_x0000_t202" style="position:absolute;left:0;text-align:left;margin-left:256.85pt;margin-top:392pt;width:2in;height:2in;z-index:2518579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" filled="f" stroked="f">
                <v:textbox style="mso-fit-shape-to-text:t">
                  <w:txbxContent>
                    <w:p w14:paraId="748CE349"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е)</w:t>
                      </w:r>
                    </w:p>
                  </w:txbxContent>
                </v:textbox>
              </v:shape>
            </w:pict>
          </mc:Fallback>
        </mc:AlternateContent>
      </w:r>
      <w:r w:rsidR="00490925" w:rsidRPr="00335C2E">
        <w:rPr>
          <w:noProof/>
          <w:lang w:eastAsia="ru-RU"/>
        </w:rPr>
        <mc:AlternateContent>
          <mc:Choice Requires="wps">
            <w:drawing>
              <wp:anchor distT="0" distB="0" distL="114300" distR="114300" simplePos="0" relativeHeight="251853824" behindDoc="0" locked="0" layoutInCell="1" allowOverlap="1" wp14:anchorId="3F400A0C" wp14:editId="137CFC6A">
                <wp:simplePos x="0" y="0"/>
                <wp:positionH relativeFrom="column">
                  <wp:posOffset>3255668</wp:posOffset>
                </wp:positionH>
                <wp:positionV relativeFrom="paragraph">
                  <wp:posOffset>1190241</wp:posOffset>
                </wp:positionV>
                <wp:extent cx="1828800" cy="1828800"/>
                <wp:effectExtent l="0" t="0" r="0" b="0"/>
                <wp:wrapNone/>
                <wp:docPr id="2021" name="Надпись 20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CD7C094"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F400A0C" id="Надпись 2021" o:spid="_x0000_s1067" type="#_x0000_t202" style="position:absolute;left:0;text-align:left;margin-left:256.35pt;margin-top:93.7pt;width:2in;height:2in;z-index:2518538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" filled="f" stroked="f">
                <v:textbox style="mso-fit-shape-to-text:t">
                  <w:txbxContent>
                    <w:p w14:paraId="5CD7C094"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v:textbox>
              </v:shape>
            </w:pict>
          </mc:Fallback>
        </mc:AlternateContent>
      </w:r>
      <w:r w:rsidR="00490925" w:rsidRPr="00335C2E">
        <w:rPr>
          <w:noProof/>
          <w:lang w:eastAsia="ru-RU"/>
        </w:rPr>
        <mc:AlternateContent>
          <mc:Choice Requires="wps">
            <w:drawing>
              <wp:anchor distT="0" distB="0" distL="114300" distR="114300" simplePos="0" relativeHeight="251852800" behindDoc="0" locked="0" layoutInCell="1" allowOverlap="1" wp14:anchorId="03B75290" wp14:editId="13226E0F">
                <wp:simplePos x="0" y="0"/>
                <wp:positionH relativeFrom="column">
                  <wp:posOffset>683434</wp:posOffset>
                </wp:positionH>
                <wp:positionV relativeFrom="paragraph">
                  <wp:posOffset>1193416</wp:posOffset>
                </wp:positionV>
                <wp:extent cx="1828800" cy="1828800"/>
                <wp:effectExtent l="0" t="0" r="0" b="0"/>
                <wp:wrapNone/>
                <wp:docPr id="2020" name="Надпись 202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C20C80A"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03B75290" id="Надпись 2020" o:spid="_x0000_s1068" type="#_x0000_t202" style="position:absolute;left:0;text-align:left;margin-left:53.8pt;margin-top:93.95pt;width:2in;height:2in;z-index:2518528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" filled="f" stroked="f">
                <v:textbox style="mso-fit-shape-to-text:t">
                  <w:txbxContent>
                    <w:p w14:paraId="1C20C80A"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v:textbox>
              </v:shape>
            </w:pict>
          </mc:Fallback>
        </mc:AlternateContent>
      </w:r>
      <w:r w:rsidR="00490925" w:rsidRPr="00335C2E">
        <w:rPr>
          <w:rFonts w:ascii="Times New Roman" w:hAnsi="Times New Roman"/>
          <w:noProof/>
          <w:sz w:val="28"/>
          <w:szCs w:val="28"/>
          <w:lang w:eastAsia="ru-RU"/>
        </w:rPr>
        <mc:AlternateContent>
          <mc:Choice Requires="wps">
            <w:drawing>
              <wp:anchor distT="45720" distB="45720" distL="114300" distR="114300" simplePos="0" relativeHeight="251825152" behindDoc="0" locked="0" layoutInCell="1" allowOverlap="1" wp14:anchorId="7C8A37EC" wp14:editId="7DDF27A3">
                <wp:simplePos x="0" y="0"/>
                <wp:positionH relativeFrom="margin">
                  <wp:posOffset>-14605</wp:posOffset>
                </wp:positionH>
                <wp:positionV relativeFrom="paragraph">
                  <wp:posOffset>1137920</wp:posOffset>
                </wp:positionV>
                <wp:extent cx="6267450" cy="6025515"/>
                <wp:effectExtent l="0" t="0" r="19050" b="13335"/>
                <wp:wrapSquare wrapText="bothSides"/>
                <wp:docPr id="6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7450" cy="6025515"/>
                        </a:xfrm>
                        <a:prstGeom prst="rect">
                          <a:avLst/>
                        </a:prstGeom>
                        <a:solidFill>
                          <a:srgbClr val="FFFFFF"/>
                        </a:solidFill>
                        <a:ln w="9525">
                          <a:solidFill>
                            <a:schemeClr val="bg1"/>
                          </a:solidFill>
                          <a:miter lim="800000"/>
                          <a:headEnd/>
                          <a:tailEnd/>
                        </a:ln>
                      </wps:spPr>
                      <wps:txbx>
                        <w:txbxContent>
                          <w:tbl>
                            <w:tblPr>
                              <w:tblStyle w:val="a4"/>
                              <w:tblW w:w="8999"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4746"/>
                            </w:tblGrid>
                            <w:tr w:rsidR="0016044E" w14:paraId="329FAD25" w14:textId="77777777" w:rsidTr="00C61815">
                              <w:tc>
                                <w:tcPr>
                                  <w:tcW w:w="4253" w:type="dxa"/>
                                </w:tcPr>
                                <w:p w14:paraId="72B5A572" w14:textId="77777777" w:rsidR="0016044E" w:rsidRDefault="0016044E" w:rsidP="00C61815">
                                  <w:pPr>
                                    <w:ind w:left="179"/>
                                  </w:pPr>
                                  <w:bookmarkStart w:id="53" w:name="_Hlk195420079"/>
                                  <w:r>
                                    <w:rPr>
                                      <w:noProof/>
                                      <w:lang w:eastAsia="ru-RU"/>
                                    </w:rPr>
                                    <w:drawing>
                                      <wp:inline distT="0" distB="0" distL="0" distR="0" wp14:anchorId="310E71DE" wp14:editId="0152B89A">
                                        <wp:extent cx="2295867" cy="1924546"/>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328998" cy="1952318"/>
                                                </a:xfrm>
                                                <a:prstGeom prst="rect">
                                                  <a:avLst/>
                                                </a:prstGeom>
                                                <a:noFill/>
                                                <a:ln>
                                                  <a:noFill/>
                                                </a:ln>
                                              </pic:spPr>
                                            </pic:pic>
                                          </a:graphicData>
                                        </a:graphic>
                                      </wp:inline>
                                    </w:drawing>
                                  </w:r>
                                </w:p>
                              </w:tc>
                              <w:tc>
                                <w:tcPr>
                                  <w:tcW w:w="4746" w:type="dxa"/>
                                </w:tcPr>
                                <w:p w14:paraId="3D99069E" w14:textId="77777777" w:rsidR="0016044E" w:rsidRDefault="0016044E" w:rsidP="00C61815">
                                  <w:r>
                                    <w:rPr>
                                      <w:noProof/>
                                      <w:lang w:eastAsia="ru-RU"/>
                                    </w:rPr>
                                    <w:drawing>
                                      <wp:inline distT="0" distB="0" distL="0" distR="0" wp14:anchorId="4E520084" wp14:editId="46A36E15">
                                        <wp:extent cx="2210348" cy="1870658"/>
                                        <wp:effectExtent l="0" t="0" r="0" b="0"/>
                                        <wp:docPr id="439144921" name="Рисунок 439144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262393" cy="1914705"/>
                                                </a:xfrm>
                                                <a:prstGeom prst="rect">
                                                  <a:avLst/>
                                                </a:prstGeom>
                                                <a:noFill/>
                                                <a:ln>
                                                  <a:noFill/>
                                                </a:ln>
                                              </pic:spPr>
                                            </pic:pic>
                                          </a:graphicData>
                                        </a:graphic>
                                      </wp:inline>
                                    </w:drawing>
                                  </w:r>
                                </w:p>
                              </w:tc>
                            </w:tr>
                            <w:tr w:rsidR="0016044E" w14:paraId="38A01A65" w14:textId="77777777" w:rsidTr="00C61815">
                              <w:tc>
                                <w:tcPr>
                                  <w:tcW w:w="4253" w:type="dxa"/>
                                </w:tcPr>
                                <w:p w14:paraId="68E7F4A5" w14:textId="77777777" w:rsidR="0016044E" w:rsidRDefault="0016044E" w:rsidP="00C61815">
                                  <w:pPr>
                                    <w:ind w:left="179"/>
                                  </w:pPr>
                                  <w:r>
                                    <w:rPr>
                                      <w:noProof/>
                                      <w:lang w:eastAsia="ru-RU"/>
                                    </w:rPr>
                                    <w:drawing>
                                      <wp:inline distT="0" distB="0" distL="0" distR="0" wp14:anchorId="56143D01" wp14:editId="77DAE727">
                                        <wp:extent cx="2295525" cy="1816100"/>
                                        <wp:effectExtent l="0" t="0" r="9525" b="0"/>
                                        <wp:docPr id="439144922" name="Рисунок 439144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337405" cy="1849233"/>
                                                </a:xfrm>
                                                <a:prstGeom prst="rect">
                                                  <a:avLst/>
                                                </a:prstGeom>
                                                <a:noFill/>
                                                <a:ln>
                                                  <a:noFill/>
                                                </a:ln>
                                              </pic:spPr>
                                            </pic:pic>
                                          </a:graphicData>
                                        </a:graphic>
                                      </wp:inline>
                                    </w:drawing>
                                  </w:r>
                                </w:p>
                              </w:tc>
                              <w:tc>
                                <w:tcPr>
                                  <w:tcW w:w="4746" w:type="dxa"/>
                                </w:tcPr>
                                <w:p w14:paraId="25A150A9" w14:textId="77777777" w:rsidR="0016044E" w:rsidRDefault="0016044E" w:rsidP="00C61815">
                                  <w:r>
                                    <w:rPr>
                                      <w:noProof/>
                                      <w:lang w:eastAsia="ru-RU"/>
                                    </w:rPr>
                                    <w:drawing>
                                      <wp:inline distT="0" distB="0" distL="0" distR="0" wp14:anchorId="6783B882" wp14:editId="7A945277">
                                        <wp:extent cx="2243240" cy="1778655"/>
                                        <wp:effectExtent l="0" t="0" r="5080" b="0"/>
                                        <wp:docPr id="439144923" name="Рисунок 439144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283398" cy="1810496"/>
                                                </a:xfrm>
                                                <a:prstGeom prst="rect">
                                                  <a:avLst/>
                                                </a:prstGeom>
                                                <a:noFill/>
                                                <a:ln>
                                                  <a:noFill/>
                                                </a:ln>
                                              </pic:spPr>
                                            </pic:pic>
                                          </a:graphicData>
                                        </a:graphic>
                                      </wp:inline>
                                    </w:drawing>
                                  </w:r>
                                </w:p>
                              </w:tc>
                            </w:tr>
                            <w:tr w:rsidR="0016044E" w14:paraId="6BFB9F7C" w14:textId="77777777" w:rsidTr="00C61815">
                              <w:tc>
                                <w:tcPr>
                                  <w:tcW w:w="4253" w:type="dxa"/>
                                </w:tcPr>
                                <w:p w14:paraId="7121549A" w14:textId="77777777" w:rsidR="0016044E" w:rsidRDefault="0016044E" w:rsidP="00C61815">
                                  <w:pPr>
                                    <w:ind w:left="179"/>
                                    <w:rPr>
                                      <w:noProof/>
                                    </w:rPr>
                                  </w:pPr>
                                  <w:r>
                                    <w:rPr>
                                      <w:noProof/>
                                      <w:lang w:eastAsia="ru-RU"/>
                                    </w:rPr>
                                    <w:drawing>
                                      <wp:inline distT="0" distB="0" distL="0" distR="0" wp14:anchorId="126197D0" wp14:editId="34471693">
                                        <wp:extent cx="2328759" cy="1790233"/>
                                        <wp:effectExtent l="0" t="0" r="0" b="63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372835" cy="1824116"/>
                                                </a:xfrm>
                                                <a:prstGeom prst="rect">
                                                  <a:avLst/>
                                                </a:prstGeom>
                                                <a:noFill/>
                                                <a:ln>
                                                  <a:noFill/>
                                                </a:ln>
                                              </pic:spPr>
                                            </pic:pic>
                                          </a:graphicData>
                                        </a:graphic>
                                      </wp:inline>
                                    </w:drawing>
                                  </w:r>
                                </w:p>
                              </w:tc>
                              <w:tc>
                                <w:tcPr>
                                  <w:tcW w:w="4746" w:type="dxa"/>
                                </w:tcPr>
                                <w:p w14:paraId="26B795D4" w14:textId="6BBBD125" w:rsidR="0016044E" w:rsidRDefault="0016044E" w:rsidP="00490925">
                                  <w:pPr>
                                    <w:rPr>
                                      <w:noProof/>
                                    </w:rPr>
                                  </w:pPr>
                                  <w:r>
                                    <w:rPr>
                                      <w:noProof/>
                                      <w:lang w:eastAsia="ru-RU"/>
                                    </w:rPr>
                                    <w:drawing>
                                      <wp:inline distT="0" distB="0" distL="0" distR="0" wp14:anchorId="22639599" wp14:editId="6E27B8BE">
                                        <wp:extent cx="2242820" cy="1784421"/>
                                        <wp:effectExtent l="0" t="0" r="5080" b="6350"/>
                                        <wp:docPr id="439144924" name="Рисунок 439144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279403" cy="1813527"/>
                                                </a:xfrm>
                                                <a:prstGeom prst="rect">
                                                  <a:avLst/>
                                                </a:prstGeom>
                                                <a:noFill/>
                                                <a:ln>
                                                  <a:noFill/>
                                                </a:ln>
                                              </pic:spPr>
                                            </pic:pic>
                                          </a:graphicData>
                                        </a:graphic>
                                      </wp:inline>
                                    </w:drawing>
                                  </w:r>
                                </w:p>
                              </w:tc>
                            </w:tr>
                          </w:tbl>
                          <w:bookmarkEnd w:id="53"/>
                          <w:p w14:paraId="2F223E1A" w14:textId="23B2283C" w:rsidR="0016044E" w:rsidRDefault="0016044E" w:rsidP="001B711C">
                            <w:pPr>
                              <w:spacing w:after="0" w:line="240" w:lineRule="auto"/>
                              <w:jc w:val="center"/>
                              <w:rPr>
                                <w:rFonts w:ascii="Times New Roman" w:hAnsi="Times New Roman"/>
                                <w:sz w:val="24"/>
                              </w:rPr>
                            </w:pPr>
                            <w:r w:rsidRPr="00490925">
                              <w:rPr>
                                <w:rFonts w:ascii="Times New Roman" w:hAnsi="Times New Roman"/>
                                <w:sz w:val="24"/>
                              </w:rPr>
                              <w:t>а,</w:t>
                            </w:r>
                            <w:r>
                              <w:rPr>
                                <w:rFonts w:ascii="Times New Roman" w:hAnsi="Times New Roman"/>
                                <w:sz w:val="24"/>
                              </w:rPr>
                              <w:t xml:space="preserve"> </w:t>
                            </w:r>
                            <w:r w:rsidRPr="00490925">
                              <w:rPr>
                                <w:rFonts w:ascii="Times New Roman" w:hAnsi="Times New Roman"/>
                                <w:sz w:val="24"/>
                              </w:rPr>
                              <w:t>б</w:t>
                            </w:r>
                            <w:r w:rsidR="008B1045">
                              <w:rPr>
                                <w:rFonts w:ascii="Times New Roman" w:hAnsi="Times New Roman"/>
                                <w:sz w:val="24"/>
                              </w:rPr>
                              <w:t xml:space="preserve"> </w:t>
                            </w:r>
                            <w:r w:rsidRPr="00490925">
                              <w:rPr>
                                <w:rFonts w:ascii="Times New Roman" w:hAnsi="Times New Roman"/>
                                <w:sz w:val="24"/>
                              </w:rPr>
                              <w:t>–</w:t>
                            </w:r>
                            <w:r w:rsidR="008B1045">
                              <w:rPr>
                                <w:rFonts w:ascii="Times New Roman" w:hAnsi="Times New Roman"/>
                                <w:sz w:val="24"/>
                              </w:rPr>
                              <w:t xml:space="preserve"> </w:t>
                            </w:r>
                            <w:r w:rsidRPr="00490925">
                              <w:rPr>
                                <w:rFonts w:ascii="Times New Roman" w:hAnsi="Times New Roman"/>
                                <w:sz w:val="24"/>
                              </w:rPr>
                              <w:t>микровлючения танталит-колумбита; в</w:t>
                            </w:r>
                            <w:r w:rsidR="008B1045">
                              <w:rPr>
                                <w:rFonts w:ascii="Times New Roman" w:hAnsi="Times New Roman"/>
                                <w:sz w:val="24"/>
                              </w:rPr>
                              <w:t xml:space="preserve"> </w:t>
                            </w:r>
                            <w:r w:rsidRPr="00490925">
                              <w:rPr>
                                <w:rFonts w:ascii="Times New Roman" w:hAnsi="Times New Roman"/>
                                <w:sz w:val="24"/>
                              </w:rPr>
                              <w:t>– кристалл колумбита с танталитом; г– кристалл касситерита; д,</w:t>
                            </w:r>
                            <w:r>
                              <w:rPr>
                                <w:rFonts w:ascii="Times New Roman" w:hAnsi="Times New Roman"/>
                                <w:sz w:val="24"/>
                              </w:rPr>
                              <w:t xml:space="preserve"> </w:t>
                            </w:r>
                            <w:r w:rsidRPr="00490925">
                              <w:rPr>
                                <w:rFonts w:ascii="Times New Roman" w:hAnsi="Times New Roman"/>
                                <w:sz w:val="24"/>
                              </w:rPr>
                              <w:t>е</w:t>
                            </w:r>
                            <w:r w:rsidR="008B1045">
                              <w:rPr>
                                <w:rFonts w:ascii="Times New Roman" w:hAnsi="Times New Roman"/>
                                <w:sz w:val="24"/>
                              </w:rPr>
                              <w:t xml:space="preserve"> </w:t>
                            </w:r>
                            <w:r w:rsidRPr="00490925">
                              <w:rPr>
                                <w:rFonts w:ascii="Times New Roman" w:hAnsi="Times New Roman"/>
                                <w:sz w:val="24"/>
                              </w:rPr>
                              <w:t>–</w:t>
                            </w:r>
                            <w:r w:rsidR="008B1045">
                              <w:rPr>
                                <w:rFonts w:ascii="Times New Roman" w:hAnsi="Times New Roman"/>
                                <w:sz w:val="24"/>
                              </w:rPr>
                              <w:t xml:space="preserve"> </w:t>
                            </w:r>
                            <w:r w:rsidRPr="00490925">
                              <w:rPr>
                                <w:rFonts w:ascii="Times New Roman" w:hAnsi="Times New Roman"/>
                                <w:sz w:val="24"/>
                              </w:rPr>
                              <w:t>микровключения манганотанталитов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8A37EC" id="Надпись 2" o:spid="_x0000_s1069" type="#_x0000_t202" style="position:absolute;left:0;text-align:left;margin-left:-1.15pt;margin-top:89.6pt;width:493.5pt;height:474.45pt;z-index:251825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" strokecolor="white [3212]">
                <v:textbox>
                  <w:txbxContent>
                    <w:tbl>
                      <w:tblPr>
                        <w:tblStyle w:val="a4"/>
                        <w:tblW w:w="8999"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4746"/>
                      </w:tblGrid>
                      <w:tr w:rsidR="0016044E" w14:paraId="329FAD25" w14:textId="77777777" w:rsidTr="00C61815">
                        <w:tc>
                          <w:tcPr>
                            <w:tcW w:w="4253" w:type="dxa"/>
                          </w:tcPr>
                          <w:p w14:paraId="72B5A572" w14:textId="77777777" w:rsidR="0016044E" w:rsidRDefault="0016044E" w:rsidP="00C61815">
                            <w:pPr>
                              <w:ind w:left="179"/>
                            </w:pPr>
                            <w:bookmarkStart w:id="54" w:name="_Hlk195420079"/>
                            <w:r>
                              <w:rPr>
                                <w:noProof/>
                                <w:lang w:eastAsia="ru-RU"/>
                              </w:rPr>
                              <w:drawing>
                                <wp:inline distT="0" distB="0" distL="0" distR="0" wp14:anchorId="310E71DE" wp14:editId="0152B89A">
                                  <wp:extent cx="2295867" cy="1924546"/>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328998" cy="1952318"/>
                                          </a:xfrm>
                                          <a:prstGeom prst="rect">
                                            <a:avLst/>
                                          </a:prstGeom>
                                          <a:noFill/>
                                          <a:ln>
                                            <a:noFill/>
                                          </a:ln>
                                        </pic:spPr>
                                      </pic:pic>
                                    </a:graphicData>
                                  </a:graphic>
                                </wp:inline>
                              </w:drawing>
                            </w:r>
                          </w:p>
                        </w:tc>
                        <w:tc>
                          <w:tcPr>
                            <w:tcW w:w="4746" w:type="dxa"/>
                          </w:tcPr>
                          <w:p w14:paraId="3D99069E" w14:textId="77777777" w:rsidR="0016044E" w:rsidRDefault="0016044E" w:rsidP="00C61815">
                            <w:r>
                              <w:rPr>
                                <w:noProof/>
                                <w:lang w:eastAsia="ru-RU"/>
                              </w:rPr>
                              <w:drawing>
                                <wp:inline distT="0" distB="0" distL="0" distR="0" wp14:anchorId="4E520084" wp14:editId="46A36E15">
                                  <wp:extent cx="2210348" cy="1870658"/>
                                  <wp:effectExtent l="0" t="0" r="0" b="0"/>
                                  <wp:docPr id="439144921" name="Рисунок 439144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262393" cy="1914705"/>
                                          </a:xfrm>
                                          <a:prstGeom prst="rect">
                                            <a:avLst/>
                                          </a:prstGeom>
                                          <a:noFill/>
                                          <a:ln>
                                            <a:noFill/>
                                          </a:ln>
                                        </pic:spPr>
                                      </pic:pic>
                                    </a:graphicData>
                                  </a:graphic>
                                </wp:inline>
                              </w:drawing>
                            </w:r>
                          </w:p>
                        </w:tc>
                      </w:tr>
                      <w:tr w:rsidR="0016044E" w14:paraId="38A01A65" w14:textId="77777777" w:rsidTr="00C61815">
                        <w:tc>
                          <w:tcPr>
                            <w:tcW w:w="4253" w:type="dxa"/>
                          </w:tcPr>
                          <w:p w14:paraId="68E7F4A5" w14:textId="77777777" w:rsidR="0016044E" w:rsidRDefault="0016044E" w:rsidP="00C61815">
                            <w:pPr>
                              <w:ind w:left="179"/>
                            </w:pPr>
                            <w:r>
                              <w:rPr>
                                <w:noProof/>
                                <w:lang w:eastAsia="ru-RU"/>
                              </w:rPr>
                              <w:drawing>
                                <wp:inline distT="0" distB="0" distL="0" distR="0" wp14:anchorId="56143D01" wp14:editId="77DAE727">
                                  <wp:extent cx="2295525" cy="1816100"/>
                                  <wp:effectExtent l="0" t="0" r="9525" b="0"/>
                                  <wp:docPr id="439144922" name="Рисунок 439144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337405" cy="1849233"/>
                                          </a:xfrm>
                                          <a:prstGeom prst="rect">
                                            <a:avLst/>
                                          </a:prstGeom>
                                          <a:noFill/>
                                          <a:ln>
                                            <a:noFill/>
                                          </a:ln>
                                        </pic:spPr>
                                      </pic:pic>
                                    </a:graphicData>
                                  </a:graphic>
                                </wp:inline>
                              </w:drawing>
                            </w:r>
                          </w:p>
                        </w:tc>
                        <w:tc>
                          <w:tcPr>
                            <w:tcW w:w="4746" w:type="dxa"/>
                          </w:tcPr>
                          <w:p w14:paraId="25A150A9" w14:textId="77777777" w:rsidR="0016044E" w:rsidRDefault="0016044E" w:rsidP="00C61815">
                            <w:r>
                              <w:rPr>
                                <w:noProof/>
                                <w:lang w:eastAsia="ru-RU"/>
                              </w:rPr>
                              <w:drawing>
                                <wp:inline distT="0" distB="0" distL="0" distR="0" wp14:anchorId="6783B882" wp14:editId="7A945277">
                                  <wp:extent cx="2243240" cy="1778655"/>
                                  <wp:effectExtent l="0" t="0" r="5080" b="0"/>
                                  <wp:docPr id="439144923" name="Рисунок 439144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283398" cy="1810496"/>
                                          </a:xfrm>
                                          <a:prstGeom prst="rect">
                                            <a:avLst/>
                                          </a:prstGeom>
                                          <a:noFill/>
                                          <a:ln>
                                            <a:noFill/>
                                          </a:ln>
                                        </pic:spPr>
                                      </pic:pic>
                                    </a:graphicData>
                                  </a:graphic>
                                </wp:inline>
                              </w:drawing>
                            </w:r>
                          </w:p>
                        </w:tc>
                      </w:tr>
                      <w:tr w:rsidR="0016044E" w14:paraId="6BFB9F7C" w14:textId="77777777" w:rsidTr="00C61815">
                        <w:tc>
                          <w:tcPr>
                            <w:tcW w:w="4253" w:type="dxa"/>
                          </w:tcPr>
                          <w:p w14:paraId="7121549A" w14:textId="77777777" w:rsidR="0016044E" w:rsidRDefault="0016044E" w:rsidP="00C61815">
                            <w:pPr>
                              <w:ind w:left="179"/>
                              <w:rPr>
                                <w:noProof/>
                              </w:rPr>
                            </w:pPr>
                            <w:r>
                              <w:rPr>
                                <w:noProof/>
                                <w:lang w:eastAsia="ru-RU"/>
                              </w:rPr>
                              <w:drawing>
                                <wp:inline distT="0" distB="0" distL="0" distR="0" wp14:anchorId="126197D0" wp14:editId="34471693">
                                  <wp:extent cx="2328759" cy="1790233"/>
                                  <wp:effectExtent l="0" t="0" r="0" b="63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372835" cy="1824116"/>
                                          </a:xfrm>
                                          <a:prstGeom prst="rect">
                                            <a:avLst/>
                                          </a:prstGeom>
                                          <a:noFill/>
                                          <a:ln>
                                            <a:noFill/>
                                          </a:ln>
                                        </pic:spPr>
                                      </pic:pic>
                                    </a:graphicData>
                                  </a:graphic>
                                </wp:inline>
                              </w:drawing>
                            </w:r>
                          </w:p>
                        </w:tc>
                        <w:tc>
                          <w:tcPr>
                            <w:tcW w:w="4746" w:type="dxa"/>
                          </w:tcPr>
                          <w:p w14:paraId="26B795D4" w14:textId="6BBBD125" w:rsidR="0016044E" w:rsidRDefault="0016044E" w:rsidP="00490925">
                            <w:pPr>
                              <w:rPr>
                                <w:noProof/>
                              </w:rPr>
                            </w:pPr>
                            <w:r>
                              <w:rPr>
                                <w:noProof/>
                                <w:lang w:eastAsia="ru-RU"/>
                              </w:rPr>
                              <w:drawing>
                                <wp:inline distT="0" distB="0" distL="0" distR="0" wp14:anchorId="22639599" wp14:editId="6E27B8BE">
                                  <wp:extent cx="2242820" cy="1784421"/>
                                  <wp:effectExtent l="0" t="0" r="5080" b="6350"/>
                                  <wp:docPr id="439144924" name="Рисунок 439144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279403" cy="1813527"/>
                                          </a:xfrm>
                                          <a:prstGeom prst="rect">
                                            <a:avLst/>
                                          </a:prstGeom>
                                          <a:noFill/>
                                          <a:ln>
                                            <a:noFill/>
                                          </a:ln>
                                        </pic:spPr>
                                      </pic:pic>
                                    </a:graphicData>
                                  </a:graphic>
                                </wp:inline>
                              </w:drawing>
                            </w:r>
                          </w:p>
                        </w:tc>
                      </w:tr>
                    </w:tbl>
                    <w:bookmarkEnd w:id="54"/>
                    <w:p w14:paraId="2F223E1A" w14:textId="23B2283C" w:rsidR="0016044E" w:rsidRDefault="0016044E" w:rsidP="001B711C">
                      <w:pPr>
                        <w:spacing w:after="0" w:line="240" w:lineRule="auto"/>
                        <w:jc w:val="center"/>
                        <w:rPr>
                          <w:rFonts w:ascii="Times New Roman" w:hAnsi="Times New Roman"/>
                          <w:sz w:val="24"/>
                        </w:rPr>
                      </w:pPr>
                      <w:r w:rsidRPr="00490925">
                        <w:rPr>
                          <w:rFonts w:ascii="Times New Roman" w:hAnsi="Times New Roman"/>
                          <w:sz w:val="24"/>
                        </w:rPr>
                        <w:t>а,</w:t>
                      </w:r>
                      <w:r>
                        <w:rPr>
                          <w:rFonts w:ascii="Times New Roman" w:hAnsi="Times New Roman"/>
                          <w:sz w:val="24"/>
                        </w:rPr>
                        <w:t xml:space="preserve"> </w:t>
                      </w:r>
                      <w:r w:rsidRPr="00490925">
                        <w:rPr>
                          <w:rFonts w:ascii="Times New Roman" w:hAnsi="Times New Roman"/>
                          <w:sz w:val="24"/>
                        </w:rPr>
                        <w:t>б</w:t>
                      </w:r>
                      <w:r w:rsidR="008B1045">
                        <w:rPr>
                          <w:rFonts w:ascii="Times New Roman" w:hAnsi="Times New Roman"/>
                          <w:sz w:val="24"/>
                        </w:rPr>
                        <w:t xml:space="preserve"> </w:t>
                      </w:r>
                      <w:r w:rsidRPr="00490925">
                        <w:rPr>
                          <w:rFonts w:ascii="Times New Roman" w:hAnsi="Times New Roman"/>
                          <w:sz w:val="24"/>
                        </w:rPr>
                        <w:t>–</w:t>
                      </w:r>
                      <w:r w:rsidR="008B1045">
                        <w:rPr>
                          <w:rFonts w:ascii="Times New Roman" w:hAnsi="Times New Roman"/>
                          <w:sz w:val="24"/>
                        </w:rPr>
                        <w:t xml:space="preserve"> </w:t>
                      </w:r>
                      <w:r w:rsidRPr="00490925">
                        <w:rPr>
                          <w:rFonts w:ascii="Times New Roman" w:hAnsi="Times New Roman"/>
                          <w:sz w:val="24"/>
                        </w:rPr>
                        <w:t>микровлючения танталит-колумбита; в</w:t>
                      </w:r>
                      <w:r w:rsidR="008B1045">
                        <w:rPr>
                          <w:rFonts w:ascii="Times New Roman" w:hAnsi="Times New Roman"/>
                          <w:sz w:val="24"/>
                        </w:rPr>
                        <w:t xml:space="preserve"> </w:t>
                      </w:r>
                      <w:r w:rsidRPr="00490925">
                        <w:rPr>
                          <w:rFonts w:ascii="Times New Roman" w:hAnsi="Times New Roman"/>
                          <w:sz w:val="24"/>
                        </w:rPr>
                        <w:t>– кристалл колумбита с танталитом; г– кристалл касситерита; д,</w:t>
                      </w:r>
                      <w:r>
                        <w:rPr>
                          <w:rFonts w:ascii="Times New Roman" w:hAnsi="Times New Roman"/>
                          <w:sz w:val="24"/>
                        </w:rPr>
                        <w:t xml:space="preserve"> </w:t>
                      </w:r>
                      <w:r w:rsidRPr="00490925">
                        <w:rPr>
                          <w:rFonts w:ascii="Times New Roman" w:hAnsi="Times New Roman"/>
                          <w:sz w:val="24"/>
                        </w:rPr>
                        <w:t>е</w:t>
                      </w:r>
                      <w:r w:rsidR="008B1045">
                        <w:rPr>
                          <w:rFonts w:ascii="Times New Roman" w:hAnsi="Times New Roman"/>
                          <w:sz w:val="24"/>
                        </w:rPr>
                        <w:t xml:space="preserve"> </w:t>
                      </w:r>
                      <w:r w:rsidRPr="00490925">
                        <w:rPr>
                          <w:rFonts w:ascii="Times New Roman" w:hAnsi="Times New Roman"/>
                          <w:sz w:val="24"/>
                        </w:rPr>
                        <w:t>–</w:t>
                      </w:r>
                      <w:r w:rsidR="008B1045">
                        <w:rPr>
                          <w:rFonts w:ascii="Times New Roman" w:hAnsi="Times New Roman"/>
                          <w:sz w:val="24"/>
                        </w:rPr>
                        <w:t xml:space="preserve"> </w:t>
                      </w:r>
                      <w:r w:rsidRPr="00490925">
                        <w:rPr>
                          <w:rFonts w:ascii="Times New Roman" w:hAnsi="Times New Roman"/>
                          <w:sz w:val="24"/>
                        </w:rPr>
                        <w:t>микровключения манганотанталитов</w:t>
                      </w:r>
                    </w:p>
                  </w:txbxContent>
                </v:textbox>
                <w10:wrap type="square" anchorx="margin"/>
              </v:shape>
            </w:pict>
          </mc:Fallback>
        </mc:AlternateContent>
      </w:r>
      <w:r w:rsidR="0038111B" w:rsidRPr="00335C2E">
        <w:rPr>
          <w:rFonts w:ascii="Times New Roman" w:hAnsi="Times New Roman"/>
          <w:sz w:val="28"/>
          <w:szCs w:val="28"/>
        </w:rPr>
        <w:t>На микроуровне в пегматитах выявлены преимущественно танталит-колумбит, манготанталит, касситерит</w:t>
      </w:r>
      <w:r w:rsidR="00490925" w:rsidRPr="00335C2E">
        <w:rPr>
          <w:rFonts w:ascii="Times New Roman" w:hAnsi="Times New Roman"/>
          <w:sz w:val="28"/>
          <w:szCs w:val="28"/>
        </w:rPr>
        <w:t xml:space="preserve"> (рисунок 4.17)</w:t>
      </w:r>
      <w:r w:rsidR="0038111B" w:rsidRPr="00335C2E">
        <w:rPr>
          <w:rFonts w:ascii="Times New Roman" w:hAnsi="Times New Roman"/>
          <w:sz w:val="28"/>
          <w:szCs w:val="28"/>
        </w:rPr>
        <w:t xml:space="preserve">. </w:t>
      </w:r>
      <w:r w:rsidR="00490925" w:rsidRPr="00335C2E">
        <w:rPr>
          <w:rFonts w:ascii="Times New Roman" w:hAnsi="Times New Roman"/>
          <w:sz w:val="28"/>
          <w:szCs w:val="28"/>
        </w:rPr>
        <w:t>Танталит-колумбит представлен в основном микрозернами прожилковидной, веретеновидной и комковидной формы (рисунок 4.17 а,</w:t>
      </w:r>
      <w:r w:rsidR="001B711C" w:rsidRPr="00335C2E">
        <w:rPr>
          <w:rFonts w:ascii="Times New Roman" w:hAnsi="Times New Roman"/>
          <w:sz w:val="28"/>
          <w:szCs w:val="28"/>
        </w:rPr>
        <w:t xml:space="preserve"> </w:t>
      </w:r>
      <w:r w:rsidR="00490925" w:rsidRPr="00335C2E">
        <w:rPr>
          <w:rFonts w:ascii="Times New Roman" w:hAnsi="Times New Roman"/>
          <w:sz w:val="28"/>
          <w:szCs w:val="28"/>
        </w:rPr>
        <w:t>б), содержание компонентов варьирует в следующих пределах (мас. %): Nb (13,42-22,58), Ta (14,10-22,75), Mn (6,64-8,42).</w:t>
      </w:r>
    </w:p>
    <w:p w14:paraId="1B7C82A5" w14:textId="2FE6E2F8" w:rsidR="0038111B" w:rsidRPr="00335C2E" w:rsidRDefault="0038111B" w:rsidP="001B711C">
      <w:pPr>
        <w:spacing w:after="0" w:line="240" w:lineRule="auto"/>
        <w:jc w:val="center"/>
        <w:rPr>
          <w:rFonts w:ascii="Times New Roman" w:hAnsi="Times New Roman"/>
          <w:sz w:val="28"/>
          <w:lang w:val="kk-KZ"/>
        </w:rPr>
      </w:pPr>
      <w:r w:rsidRPr="00335C2E">
        <w:rPr>
          <w:rFonts w:ascii="Times New Roman" w:hAnsi="Times New Roman"/>
          <w:sz w:val="28"/>
          <w:lang w:val="kk-KZ"/>
        </w:rPr>
        <w:t xml:space="preserve">Рисунок 4.17 </w:t>
      </w:r>
      <w:r w:rsidR="00CA71EB" w:rsidRPr="00335C2E">
        <w:rPr>
          <w:rFonts w:ascii="Times New Roman" w:hAnsi="Times New Roman"/>
          <w:sz w:val="28"/>
          <w:szCs w:val="24"/>
          <w:lang w:val="kk-KZ"/>
        </w:rPr>
        <w:t>–</w:t>
      </w:r>
      <w:r w:rsidRPr="00335C2E">
        <w:rPr>
          <w:rFonts w:ascii="Times New Roman" w:hAnsi="Times New Roman"/>
          <w:sz w:val="28"/>
          <w:lang w:val="kk-KZ"/>
        </w:rPr>
        <w:t xml:space="preserve"> Микровключения редкометалльных минералов в пегматитах месторождения Ахметкино</w:t>
      </w:r>
    </w:p>
    <w:p w14:paraId="21B8B6CB" w14:textId="77777777" w:rsidR="00490925" w:rsidRPr="00335C2E" w:rsidRDefault="00490925" w:rsidP="00490925">
      <w:pPr>
        <w:spacing w:after="0" w:line="240" w:lineRule="auto"/>
        <w:ind w:firstLine="709"/>
        <w:jc w:val="both"/>
        <w:rPr>
          <w:rFonts w:ascii="Times New Roman" w:hAnsi="Times New Roman"/>
          <w:sz w:val="28"/>
          <w:szCs w:val="28"/>
        </w:rPr>
      </w:pPr>
    </w:p>
    <w:p w14:paraId="6EB3A4B7" w14:textId="257557DE" w:rsidR="00490925" w:rsidRPr="00335C2E" w:rsidRDefault="00490925" w:rsidP="00490925">
      <w:pPr>
        <w:spacing w:after="0" w:line="240" w:lineRule="auto"/>
        <w:ind w:firstLine="709"/>
        <w:jc w:val="both"/>
        <w:rPr>
          <w:rFonts w:ascii="Times New Roman" w:hAnsi="Times New Roman"/>
          <w:sz w:val="28"/>
        </w:rPr>
      </w:pPr>
      <w:r w:rsidRPr="00335C2E">
        <w:rPr>
          <w:rFonts w:ascii="Times New Roman" w:hAnsi="Times New Roman"/>
          <w:sz w:val="28"/>
          <w:szCs w:val="28"/>
        </w:rPr>
        <w:lastRenderedPageBreak/>
        <w:t xml:space="preserve">Отмечается замещение идиоморфных кристаллов колумбита танталитом, фиксируемое в виде светлой каймы (рисунок 4.17в) с содержанием (г/т): </w:t>
      </w:r>
      <w:r w:rsidRPr="00335C2E">
        <w:rPr>
          <w:rFonts w:ascii="Times New Roman" w:hAnsi="Times New Roman"/>
          <w:sz w:val="28"/>
          <w:szCs w:val="28"/>
          <w:lang w:val="en-US"/>
        </w:rPr>
        <w:t>Ta</w:t>
      </w:r>
      <w:r w:rsidRPr="00335C2E">
        <w:rPr>
          <w:rFonts w:ascii="Times New Roman" w:hAnsi="Times New Roman"/>
          <w:sz w:val="28"/>
          <w:szCs w:val="28"/>
        </w:rPr>
        <w:t xml:space="preserve"> (34,13), </w:t>
      </w:r>
      <w:r w:rsidRPr="00335C2E">
        <w:rPr>
          <w:rFonts w:ascii="Times New Roman" w:hAnsi="Times New Roman"/>
          <w:sz w:val="28"/>
          <w:szCs w:val="28"/>
          <w:lang w:val="en-US"/>
        </w:rPr>
        <w:t>Nb</w:t>
      </w:r>
      <w:r w:rsidRPr="00335C2E">
        <w:rPr>
          <w:rFonts w:ascii="Times New Roman" w:hAnsi="Times New Roman"/>
          <w:sz w:val="28"/>
          <w:szCs w:val="28"/>
        </w:rPr>
        <w:t xml:space="preserve"> (5,43), </w:t>
      </w:r>
      <w:r w:rsidRPr="00335C2E">
        <w:rPr>
          <w:rFonts w:ascii="Times New Roman" w:hAnsi="Times New Roman"/>
          <w:sz w:val="28"/>
          <w:szCs w:val="28"/>
          <w:lang w:val="en-US"/>
        </w:rPr>
        <w:t>Mn</w:t>
      </w:r>
      <w:r w:rsidRPr="00335C2E">
        <w:rPr>
          <w:rFonts w:ascii="Times New Roman" w:hAnsi="Times New Roman"/>
          <w:sz w:val="28"/>
          <w:szCs w:val="28"/>
        </w:rPr>
        <w:t xml:space="preserve"> (6,58). </w:t>
      </w:r>
      <w:r w:rsidRPr="00335C2E">
        <w:rPr>
          <w:rFonts w:ascii="Times New Roman" w:hAnsi="Times New Roman"/>
          <w:sz w:val="28"/>
        </w:rPr>
        <w:t>В ассоциации с манганотанталитом фиксируются микрозерна касситерита (</w:t>
      </w:r>
      <w:r w:rsidRPr="00335C2E">
        <w:rPr>
          <w:rFonts w:ascii="Times New Roman" w:hAnsi="Times New Roman"/>
          <w:sz w:val="28"/>
          <w:lang w:val="en-US"/>
        </w:rPr>
        <w:t>Sn</w:t>
      </w:r>
      <w:r w:rsidRPr="00335C2E">
        <w:rPr>
          <w:rFonts w:ascii="Times New Roman" w:hAnsi="Times New Roman"/>
          <w:sz w:val="28"/>
        </w:rPr>
        <w:t xml:space="preserve"> 38.59-41.12) (рисунок 4.17 г), иногда содержащие примесь </w:t>
      </w:r>
      <w:r w:rsidRPr="00335C2E">
        <w:rPr>
          <w:rFonts w:ascii="Times New Roman" w:hAnsi="Times New Roman"/>
          <w:sz w:val="28"/>
          <w:lang w:val="en-US"/>
        </w:rPr>
        <w:t>Ta</w:t>
      </w:r>
      <w:r w:rsidRPr="00335C2E">
        <w:rPr>
          <w:rFonts w:ascii="Times New Roman" w:hAnsi="Times New Roman"/>
          <w:sz w:val="28"/>
        </w:rPr>
        <w:t xml:space="preserve"> д</w:t>
      </w:r>
      <w:r w:rsidRPr="00335C2E">
        <w:rPr>
          <w:rFonts w:ascii="Times New Roman" w:hAnsi="Times New Roman"/>
          <w:sz w:val="28"/>
          <w:lang w:val="en-US"/>
        </w:rPr>
        <w:t>o</w:t>
      </w:r>
      <w:r w:rsidRPr="00335C2E">
        <w:rPr>
          <w:rFonts w:ascii="Times New Roman" w:hAnsi="Times New Roman"/>
          <w:sz w:val="28"/>
        </w:rPr>
        <w:t xml:space="preserve"> </w:t>
      </w:r>
      <w:r w:rsidRPr="00335C2E">
        <w:rPr>
          <w:rFonts w:ascii="Times New Roman" w:hAnsi="Times New Roman"/>
          <w:sz w:val="28"/>
          <w:lang w:val="en-US"/>
        </w:rPr>
        <w:t>l</w:t>
      </w:r>
      <w:r w:rsidRPr="00335C2E">
        <w:rPr>
          <w:rFonts w:ascii="Times New Roman" w:hAnsi="Times New Roman"/>
          <w:sz w:val="28"/>
        </w:rPr>
        <w:t>,35 мас %.</w:t>
      </w:r>
    </w:p>
    <w:p w14:paraId="7CC2E987" w14:textId="550D270E" w:rsidR="00490925" w:rsidRPr="00335C2E" w:rsidRDefault="00490925" w:rsidP="00490925">
      <w:pPr>
        <w:spacing w:after="0" w:line="240" w:lineRule="auto"/>
        <w:ind w:firstLine="709"/>
        <w:jc w:val="both"/>
        <w:rPr>
          <w:rFonts w:ascii="Times New Roman" w:hAnsi="Times New Roman"/>
          <w:sz w:val="28"/>
        </w:rPr>
      </w:pPr>
      <w:r w:rsidRPr="00335C2E">
        <w:rPr>
          <w:rFonts w:ascii="Times New Roman" w:hAnsi="Times New Roman"/>
          <w:sz w:val="28"/>
        </w:rPr>
        <w:t>М</w:t>
      </w:r>
      <w:r w:rsidRPr="00335C2E">
        <w:rPr>
          <w:rFonts w:ascii="Times New Roman" w:hAnsi="Times New Roman"/>
          <w:sz w:val="28"/>
          <w:szCs w:val="28"/>
        </w:rPr>
        <w:t>арганцовистые разности танталит-колумбита (манганотанталиты) различной формы и размерности (рисунок 4.17</w:t>
      </w:r>
      <w:r w:rsidR="001B711C" w:rsidRPr="00335C2E">
        <w:rPr>
          <w:rFonts w:ascii="Times New Roman" w:hAnsi="Times New Roman"/>
          <w:sz w:val="28"/>
          <w:szCs w:val="28"/>
        </w:rPr>
        <w:t xml:space="preserve"> </w:t>
      </w:r>
      <w:r w:rsidRPr="00335C2E">
        <w:rPr>
          <w:rFonts w:ascii="Times New Roman" w:hAnsi="Times New Roman"/>
          <w:sz w:val="28"/>
          <w:szCs w:val="28"/>
        </w:rPr>
        <w:t>д,</w:t>
      </w:r>
      <w:r w:rsidR="001B711C" w:rsidRPr="00335C2E">
        <w:rPr>
          <w:rFonts w:ascii="Times New Roman" w:hAnsi="Times New Roman"/>
          <w:sz w:val="28"/>
          <w:szCs w:val="28"/>
        </w:rPr>
        <w:t xml:space="preserve"> </w:t>
      </w:r>
      <w:r w:rsidRPr="00335C2E">
        <w:rPr>
          <w:rFonts w:ascii="Times New Roman" w:hAnsi="Times New Roman"/>
          <w:sz w:val="28"/>
          <w:szCs w:val="28"/>
        </w:rPr>
        <w:t xml:space="preserve">е). </w:t>
      </w:r>
      <w:r w:rsidRPr="00335C2E">
        <w:rPr>
          <w:rFonts w:ascii="Times New Roman" w:hAnsi="Times New Roman"/>
          <w:sz w:val="28"/>
          <w:szCs w:val="28"/>
          <w:lang w:val="kk-KZ"/>
        </w:rPr>
        <w:t>Н</w:t>
      </w:r>
      <w:r w:rsidRPr="00335C2E">
        <w:rPr>
          <w:rFonts w:ascii="Times New Roman" w:hAnsi="Times New Roman"/>
          <w:sz w:val="28"/>
          <w:szCs w:val="28"/>
        </w:rPr>
        <w:t xml:space="preserve">ахождение в рудах марганцовистых манганотанталитов отражающих поздние стадии редкометалльного пегматитообразования, рассматривается автором как один из поисковых минералогических критериев. </w:t>
      </w:r>
      <w:r w:rsidRPr="00335C2E">
        <w:rPr>
          <w:rFonts w:ascii="Times New Roman" w:hAnsi="Times New Roman"/>
          <w:sz w:val="28"/>
        </w:rPr>
        <w:t>Для сопоставления также можно отметить, что мангалотанталиты характерны для</w:t>
      </w:r>
      <w:r w:rsidRPr="00335C2E">
        <w:rPr>
          <w:rFonts w:ascii="Times New Roman" w:hAnsi="Times New Roman"/>
          <w:sz w:val="28"/>
          <w:szCs w:val="28"/>
        </w:rPr>
        <w:t xml:space="preserve"> пегматитовых руд Бакенного и Юбилейного месторождений Калбы, проявленных на поздних продуктивных стадиях рудообразования.</w:t>
      </w:r>
    </w:p>
    <w:p w14:paraId="29B244A9" w14:textId="3DE35DB9" w:rsidR="009E7641" w:rsidRPr="00335C2E" w:rsidRDefault="0038111B" w:rsidP="0038111B">
      <w:pPr>
        <w:spacing w:after="0" w:line="240" w:lineRule="auto"/>
        <w:ind w:firstLine="709"/>
        <w:jc w:val="both"/>
        <w:rPr>
          <w:rFonts w:ascii="Times New Roman" w:hAnsi="Times New Roman"/>
          <w:sz w:val="28"/>
          <w:szCs w:val="28"/>
        </w:rPr>
      </w:pPr>
      <w:r w:rsidRPr="00335C2E">
        <w:rPr>
          <w:rFonts w:ascii="Times New Roman" w:hAnsi="Times New Roman"/>
          <w:sz w:val="28"/>
          <w:szCs w:val="28"/>
        </w:rPr>
        <w:t xml:space="preserve">В альбитизированных пегматитах распространенными минералом является циркон, образующий гнездовидные скопления в </w:t>
      </w:r>
      <w:r w:rsidRPr="00335C2E">
        <w:rPr>
          <w:rFonts w:ascii="Times New Roman" w:hAnsi="Times New Roman"/>
          <w:sz w:val="28"/>
          <w:szCs w:val="28"/>
          <w:lang w:val="en-US"/>
        </w:rPr>
        <w:t>Si</w:t>
      </w:r>
      <w:r w:rsidRPr="00335C2E">
        <w:rPr>
          <w:rFonts w:ascii="Times New Roman" w:hAnsi="Times New Roman"/>
          <w:sz w:val="28"/>
          <w:szCs w:val="28"/>
        </w:rPr>
        <w:t>-</w:t>
      </w:r>
      <w:r w:rsidRPr="00335C2E">
        <w:rPr>
          <w:rFonts w:ascii="Times New Roman" w:hAnsi="Times New Roman"/>
          <w:sz w:val="28"/>
          <w:szCs w:val="28"/>
          <w:lang w:val="en-US"/>
        </w:rPr>
        <w:t>Al</w:t>
      </w:r>
      <w:r w:rsidRPr="00335C2E">
        <w:rPr>
          <w:rFonts w:ascii="Times New Roman" w:hAnsi="Times New Roman"/>
          <w:sz w:val="28"/>
          <w:szCs w:val="28"/>
        </w:rPr>
        <w:t>-</w:t>
      </w:r>
      <w:r w:rsidRPr="00335C2E">
        <w:rPr>
          <w:rFonts w:ascii="Times New Roman" w:hAnsi="Times New Roman"/>
          <w:sz w:val="28"/>
          <w:szCs w:val="28"/>
          <w:lang w:val="en-US"/>
        </w:rPr>
        <w:t>Na</w:t>
      </w:r>
      <w:r w:rsidRPr="00335C2E">
        <w:rPr>
          <w:rFonts w:ascii="Times New Roman" w:hAnsi="Times New Roman"/>
          <w:sz w:val="28"/>
          <w:szCs w:val="28"/>
          <w:lang w:val="kk-KZ"/>
        </w:rPr>
        <w:t xml:space="preserve"> матрице (</w:t>
      </w:r>
      <w:r w:rsidRPr="00335C2E">
        <w:rPr>
          <w:rFonts w:ascii="Times New Roman" w:hAnsi="Times New Roman"/>
          <w:sz w:val="28"/>
          <w:szCs w:val="28"/>
          <w:lang w:val="en-US"/>
        </w:rPr>
        <w:t>Zr</w:t>
      </w:r>
      <w:r w:rsidRPr="00335C2E">
        <w:rPr>
          <w:rFonts w:ascii="Times New Roman" w:hAnsi="Times New Roman"/>
          <w:sz w:val="28"/>
          <w:szCs w:val="28"/>
        </w:rPr>
        <w:t xml:space="preserve">-18,38, </w:t>
      </w:r>
      <w:r w:rsidRPr="00335C2E">
        <w:rPr>
          <w:rFonts w:ascii="Times New Roman" w:hAnsi="Times New Roman"/>
          <w:sz w:val="28"/>
          <w:szCs w:val="28"/>
          <w:lang w:val="en-US"/>
        </w:rPr>
        <w:t>Hf</w:t>
      </w:r>
      <w:r w:rsidRPr="00335C2E">
        <w:rPr>
          <w:rFonts w:ascii="Times New Roman" w:hAnsi="Times New Roman"/>
          <w:sz w:val="28"/>
          <w:szCs w:val="28"/>
        </w:rPr>
        <w:t>-3,24 мас. %). В ассоциации с цирконом отмечается субмикроскопическая вкрапленность самородной сурьмы (</w:t>
      </w:r>
      <w:r w:rsidRPr="00335C2E">
        <w:rPr>
          <w:rFonts w:ascii="Times New Roman" w:hAnsi="Times New Roman"/>
          <w:sz w:val="28"/>
          <w:szCs w:val="28"/>
          <w:lang w:val="en-US"/>
        </w:rPr>
        <w:t>Sb</w:t>
      </w:r>
      <w:r w:rsidRPr="00335C2E">
        <w:rPr>
          <w:rFonts w:ascii="Times New Roman" w:hAnsi="Times New Roman"/>
          <w:sz w:val="28"/>
          <w:szCs w:val="28"/>
        </w:rPr>
        <w:t>-32,22</w:t>
      </w:r>
      <w:r w:rsidRPr="00335C2E">
        <w:rPr>
          <w:rFonts w:ascii="Times New Roman" w:hAnsi="Times New Roman"/>
          <w:sz w:val="28"/>
          <w:szCs w:val="28"/>
          <w:lang w:val="kk-KZ"/>
        </w:rPr>
        <w:t xml:space="preserve"> мас.</w:t>
      </w:r>
      <w:r w:rsidRPr="00335C2E">
        <w:rPr>
          <w:rFonts w:ascii="Times New Roman" w:hAnsi="Times New Roman"/>
          <w:sz w:val="28"/>
          <w:szCs w:val="28"/>
        </w:rPr>
        <w:t>%), рисунок 4.18</w:t>
      </w:r>
      <w:r w:rsidR="001B711C" w:rsidRPr="00335C2E">
        <w:rPr>
          <w:rFonts w:ascii="Times New Roman" w:hAnsi="Times New Roman"/>
          <w:sz w:val="28"/>
          <w:szCs w:val="28"/>
        </w:rPr>
        <w:t xml:space="preserve"> </w:t>
      </w:r>
      <w:r w:rsidRPr="00335C2E">
        <w:rPr>
          <w:rFonts w:ascii="Times New Roman" w:hAnsi="Times New Roman"/>
          <w:sz w:val="28"/>
          <w:szCs w:val="28"/>
        </w:rPr>
        <w:t xml:space="preserve">а. Кроме того, фиксируется сросток циркона </w:t>
      </w:r>
      <w:r w:rsidRPr="00335C2E">
        <w:rPr>
          <w:rFonts w:ascii="Times New Roman" w:hAnsi="Times New Roman"/>
          <w:sz w:val="28"/>
          <w:szCs w:val="28"/>
          <w:lang w:val="kk-KZ"/>
        </w:rPr>
        <w:t>(</w:t>
      </w:r>
      <w:r w:rsidRPr="00335C2E">
        <w:rPr>
          <w:rFonts w:ascii="Times New Roman" w:hAnsi="Times New Roman"/>
          <w:sz w:val="28"/>
          <w:szCs w:val="28"/>
          <w:lang w:val="en-US"/>
        </w:rPr>
        <w:t>Zr</w:t>
      </w:r>
      <w:r w:rsidRPr="00335C2E">
        <w:rPr>
          <w:rFonts w:ascii="Times New Roman" w:hAnsi="Times New Roman"/>
          <w:sz w:val="28"/>
          <w:szCs w:val="28"/>
        </w:rPr>
        <w:t xml:space="preserve">-23,73, </w:t>
      </w:r>
      <w:r w:rsidRPr="00335C2E">
        <w:rPr>
          <w:rFonts w:ascii="Times New Roman" w:hAnsi="Times New Roman"/>
          <w:sz w:val="28"/>
          <w:szCs w:val="28"/>
          <w:lang w:val="en-US"/>
        </w:rPr>
        <w:t>Hf</w:t>
      </w:r>
      <w:r w:rsidRPr="00335C2E">
        <w:rPr>
          <w:rFonts w:ascii="Times New Roman" w:hAnsi="Times New Roman"/>
          <w:sz w:val="28"/>
          <w:szCs w:val="28"/>
        </w:rPr>
        <w:t>-2,96 мас. %) с манганотанталитом (</w:t>
      </w:r>
      <w:r w:rsidRPr="00335C2E">
        <w:rPr>
          <w:rFonts w:ascii="Times New Roman" w:hAnsi="Times New Roman"/>
          <w:sz w:val="28"/>
          <w:szCs w:val="28"/>
          <w:lang w:val="en-US"/>
        </w:rPr>
        <w:t>Ta</w:t>
      </w:r>
      <w:r w:rsidRPr="00335C2E">
        <w:rPr>
          <w:rFonts w:ascii="Times New Roman" w:hAnsi="Times New Roman"/>
          <w:sz w:val="28"/>
          <w:szCs w:val="28"/>
        </w:rPr>
        <w:t>-26,</w:t>
      </w:r>
      <w:r w:rsidR="00CE773E" w:rsidRPr="00335C2E">
        <w:rPr>
          <w:rFonts w:ascii="Times New Roman" w:hAnsi="Times New Roman"/>
          <w:sz w:val="28"/>
          <w:szCs w:val="28"/>
        </w:rPr>
        <w:t>9</w:t>
      </w:r>
      <w:r w:rsidRPr="00335C2E">
        <w:rPr>
          <w:rFonts w:ascii="Times New Roman" w:hAnsi="Times New Roman"/>
          <w:sz w:val="28"/>
          <w:szCs w:val="28"/>
        </w:rPr>
        <w:t xml:space="preserve">, </w:t>
      </w:r>
      <w:r w:rsidRPr="00335C2E">
        <w:rPr>
          <w:rFonts w:ascii="Times New Roman" w:hAnsi="Times New Roman"/>
          <w:sz w:val="28"/>
          <w:szCs w:val="28"/>
          <w:lang w:val="en-US"/>
        </w:rPr>
        <w:t>Nb</w:t>
      </w:r>
      <w:r w:rsidRPr="00335C2E">
        <w:rPr>
          <w:rFonts w:ascii="Times New Roman" w:hAnsi="Times New Roman"/>
          <w:sz w:val="28"/>
          <w:szCs w:val="28"/>
        </w:rPr>
        <w:t xml:space="preserve">-5,5, </w:t>
      </w:r>
      <w:r w:rsidRPr="00335C2E">
        <w:rPr>
          <w:rFonts w:ascii="Times New Roman" w:hAnsi="Times New Roman"/>
          <w:sz w:val="28"/>
          <w:szCs w:val="28"/>
          <w:lang w:val="en-US"/>
        </w:rPr>
        <w:t>Mn</w:t>
      </w:r>
      <w:r w:rsidRPr="00335C2E">
        <w:rPr>
          <w:rFonts w:ascii="Times New Roman" w:hAnsi="Times New Roman"/>
          <w:sz w:val="28"/>
          <w:szCs w:val="28"/>
        </w:rPr>
        <w:t xml:space="preserve">-4,96, </w:t>
      </w:r>
      <w:r w:rsidRPr="00335C2E">
        <w:rPr>
          <w:rFonts w:ascii="Times New Roman" w:hAnsi="Times New Roman"/>
          <w:sz w:val="28"/>
          <w:szCs w:val="28"/>
          <w:lang w:val="en-US"/>
        </w:rPr>
        <w:t>Fe</w:t>
      </w:r>
      <w:r w:rsidRPr="00335C2E">
        <w:rPr>
          <w:rFonts w:ascii="Times New Roman" w:hAnsi="Times New Roman"/>
          <w:sz w:val="28"/>
          <w:szCs w:val="28"/>
        </w:rPr>
        <w:t>-0,5), что свидетельствует о синхронности их кристаллизации (рисунок 4.18</w:t>
      </w:r>
      <w:r w:rsidR="001B711C" w:rsidRPr="00335C2E">
        <w:rPr>
          <w:rFonts w:ascii="Times New Roman" w:hAnsi="Times New Roman"/>
          <w:sz w:val="28"/>
          <w:szCs w:val="28"/>
        </w:rPr>
        <w:t xml:space="preserve"> </w:t>
      </w:r>
      <w:r w:rsidRPr="00335C2E">
        <w:rPr>
          <w:rFonts w:ascii="Times New Roman" w:hAnsi="Times New Roman"/>
          <w:sz w:val="28"/>
          <w:szCs w:val="28"/>
        </w:rPr>
        <w:t xml:space="preserve">б). К типоморфным минералам относится также монацит, встречающийся в </w:t>
      </w:r>
      <w:r w:rsidRPr="00335C2E">
        <w:rPr>
          <w:rFonts w:ascii="Times New Roman" w:hAnsi="Times New Roman"/>
          <w:sz w:val="28"/>
          <w:szCs w:val="28"/>
          <w:lang w:val="en-US"/>
        </w:rPr>
        <w:t>Si</w:t>
      </w:r>
      <w:r w:rsidRPr="00335C2E">
        <w:rPr>
          <w:rFonts w:ascii="Times New Roman" w:hAnsi="Times New Roman"/>
          <w:sz w:val="28"/>
          <w:szCs w:val="28"/>
        </w:rPr>
        <w:t>-</w:t>
      </w:r>
      <w:r w:rsidRPr="00335C2E">
        <w:rPr>
          <w:rFonts w:ascii="Times New Roman" w:hAnsi="Times New Roman"/>
          <w:sz w:val="28"/>
          <w:szCs w:val="28"/>
          <w:lang w:val="en-US"/>
        </w:rPr>
        <w:t>Al</w:t>
      </w:r>
      <w:r w:rsidRPr="00335C2E">
        <w:rPr>
          <w:rFonts w:ascii="Times New Roman" w:hAnsi="Times New Roman"/>
          <w:sz w:val="28"/>
          <w:szCs w:val="28"/>
        </w:rPr>
        <w:t>-</w:t>
      </w:r>
      <w:r w:rsidRPr="00335C2E">
        <w:rPr>
          <w:rFonts w:ascii="Times New Roman" w:hAnsi="Times New Roman"/>
          <w:sz w:val="28"/>
          <w:szCs w:val="28"/>
          <w:lang w:val="en-US"/>
        </w:rPr>
        <w:t>Na</w:t>
      </w:r>
      <w:r w:rsidRPr="00335C2E">
        <w:rPr>
          <w:rFonts w:ascii="Times New Roman" w:hAnsi="Times New Roman"/>
          <w:sz w:val="28"/>
          <w:szCs w:val="28"/>
          <w:lang w:val="kk-KZ"/>
        </w:rPr>
        <w:t xml:space="preserve"> матрице в виде микрозерен овальной формы, пятнистой окраски (рисунок 4.18</w:t>
      </w:r>
      <w:r w:rsidR="001B711C" w:rsidRPr="00335C2E">
        <w:rPr>
          <w:rFonts w:ascii="Times New Roman" w:hAnsi="Times New Roman"/>
          <w:sz w:val="28"/>
          <w:szCs w:val="28"/>
          <w:lang w:val="kk-KZ"/>
        </w:rPr>
        <w:t xml:space="preserve"> </w:t>
      </w:r>
      <w:r w:rsidRPr="00335C2E">
        <w:rPr>
          <w:rFonts w:ascii="Times New Roman" w:hAnsi="Times New Roman"/>
          <w:sz w:val="28"/>
          <w:szCs w:val="28"/>
          <w:lang w:val="kk-KZ"/>
        </w:rPr>
        <w:t xml:space="preserve">в). В его темных полосках определена примесь </w:t>
      </w:r>
      <w:r w:rsidRPr="00335C2E">
        <w:rPr>
          <w:rFonts w:ascii="Times New Roman" w:hAnsi="Times New Roman"/>
          <w:sz w:val="28"/>
          <w:szCs w:val="28"/>
          <w:lang w:val="en-US"/>
        </w:rPr>
        <w:t>Sr</w:t>
      </w:r>
      <w:r w:rsidRPr="00335C2E">
        <w:rPr>
          <w:rFonts w:ascii="Times New Roman" w:hAnsi="Times New Roman"/>
          <w:sz w:val="28"/>
          <w:szCs w:val="28"/>
        </w:rPr>
        <w:t xml:space="preserve"> (5,06 мас. %).</w:t>
      </w:r>
    </w:p>
    <w:p w14:paraId="28F4D67C" w14:textId="6217A209" w:rsidR="009E7641" w:rsidRPr="00335C2E" w:rsidRDefault="009E7641" w:rsidP="0038111B">
      <w:pPr>
        <w:spacing w:after="0" w:line="240" w:lineRule="auto"/>
        <w:ind w:firstLine="709"/>
        <w:jc w:val="both"/>
        <w:rPr>
          <w:rFonts w:ascii="Times New Roman" w:hAnsi="Times New Roman"/>
          <w:sz w:val="24"/>
          <w:szCs w:val="20"/>
          <w:lang w:val="kk-KZ"/>
        </w:rPr>
      </w:pPr>
      <w:r w:rsidRPr="00335C2E">
        <w:rPr>
          <w:noProof/>
          <w:lang w:eastAsia="ru-RU"/>
        </w:rPr>
        <mc:AlternateContent>
          <mc:Choice Requires="wps">
            <w:drawing>
              <wp:anchor distT="0" distB="0" distL="114300" distR="114300" simplePos="0" relativeHeight="251860992" behindDoc="0" locked="0" layoutInCell="1" allowOverlap="1" wp14:anchorId="70F7C5DF" wp14:editId="51482BAD">
                <wp:simplePos x="0" y="0"/>
                <wp:positionH relativeFrom="column">
                  <wp:posOffset>4238131</wp:posOffset>
                </wp:positionH>
                <wp:positionV relativeFrom="paragraph">
                  <wp:posOffset>306070</wp:posOffset>
                </wp:positionV>
                <wp:extent cx="1828800" cy="1828800"/>
                <wp:effectExtent l="0" t="0" r="0" b="0"/>
                <wp:wrapNone/>
                <wp:docPr id="2028" name="Надпись 202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1BA606A"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0F7C5DF" id="Надпись 2028" o:spid="_x0000_s1070" type="#_x0000_t202" style="position:absolute;left:0;text-align:left;margin-left:333.7pt;margin-top:24.1pt;width:2in;height:2in;z-index:2518609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" filled="f" stroked="f">
                <v:textbox style="mso-fit-shape-to-text:t">
                  <w:txbxContent>
                    <w:p w14:paraId="61BA606A"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w:t>
                      </w:r>
                    </w:p>
                  </w:txbxContent>
                </v:textbox>
              </v:shape>
            </w:pict>
          </mc:Fallback>
        </mc:AlternateContent>
      </w:r>
      <w:r w:rsidRPr="00335C2E">
        <w:rPr>
          <w:noProof/>
          <w:lang w:eastAsia="ru-RU"/>
        </w:rPr>
        <mc:AlternateContent>
          <mc:Choice Requires="wps">
            <w:drawing>
              <wp:anchor distT="0" distB="0" distL="114300" distR="114300" simplePos="0" relativeHeight="251859968" behindDoc="0" locked="0" layoutInCell="1" allowOverlap="1" wp14:anchorId="776FEB80" wp14:editId="3FA4DFA3">
                <wp:simplePos x="0" y="0"/>
                <wp:positionH relativeFrom="column">
                  <wp:posOffset>2254250</wp:posOffset>
                </wp:positionH>
                <wp:positionV relativeFrom="paragraph">
                  <wp:posOffset>300073</wp:posOffset>
                </wp:positionV>
                <wp:extent cx="1828800" cy="1828800"/>
                <wp:effectExtent l="0" t="0" r="0" b="0"/>
                <wp:wrapNone/>
                <wp:docPr id="2027" name="Надпись 202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CC77295"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76FEB80" id="Надпись 2027" o:spid="_x0000_s1071" type="#_x0000_t202" style="position:absolute;left:0;text-align:left;margin-left:177.5pt;margin-top:23.65pt;width:2in;height:2in;z-index:2518599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" filled="f" stroked="f">
                <v:textbox style="mso-fit-shape-to-text:t">
                  <w:txbxContent>
                    <w:p w14:paraId="2CC77295"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v:textbox>
              </v:shape>
            </w:pict>
          </mc:Fallback>
        </mc:AlternateContent>
      </w:r>
      <w:r w:rsidRPr="00335C2E">
        <w:rPr>
          <w:noProof/>
          <w:lang w:eastAsia="ru-RU"/>
        </w:rPr>
        <mc:AlternateContent>
          <mc:Choice Requires="wps">
            <w:drawing>
              <wp:anchor distT="0" distB="0" distL="114300" distR="114300" simplePos="0" relativeHeight="251858944" behindDoc="0" locked="0" layoutInCell="1" allowOverlap="1" wp14:anchorId="7AA331C5" wp14:editId="69B8984D">
                <wp:simplePos x="0" y="0"/>
                <wp:positionH relativeFrom="column">
                  <wp:posOffset>342759</wp:posOffset>
                </wp:positionH>
                <wp:positionV relativeFrom="paragraph">
                  <wp:posOffset>288925</wp:posOffset>
                </wp:positionV>
                <wp:extent cx="1828800" cy="1828800"/>
                <wp:effectExtent l="0" t="0" r="0" b="0"/>
                <wp:wrapNone/>
                <wp:docPr id="2026" name="Надпись 20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44D4392"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AA331C5" id="Надпись 2026" o:spid="_x0000_s1072" type="#_x0000_t202" style="position:absolute;left:0;text-align:left;margin-left:27pt;margin-top:22.75pt;width:2in;height:2in;z-index:2518589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" filled="f" stroked="f">
                <v:textbox style="mso-fit-shape-to-text:t">
                  <w:txbxContent>
                    <w:p w14:paraId="244D4392"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v:textbox>
              </v:shape>
            </w:pict>
          </mc:Fallback>
        </mc:AlternateContent>
      </w:r>
      <w:r w:rsidRPr="00335C2E">
        <w:rPr>
          <w:rFonts w:ascii="Times New Roman" w:hAnsi="Times New Roman"/>
          <w:noProof/>
          <w:sz w:val="28"/>
          <w:lang w:eastAsia="ru-RU"/>
        </w:rPr>
        <mc:AlternateContent>
          <mc:Choice Requires="wps">
            <w:drawing>
              <wp:anchor distT="45720" distB="45720" distL="114300" distR="114300" simplePos="0" relativeHeight="251826176" behindDoc="0" locked="0" layoutInCell="1" allowOverlap="1" wp14:anchorId="7F79AED7" wp14:editId="007AB110">
                <wp:simplePos x="0" y="0"/>
                <wp:positionH relativeFrom="margin">
                  <wp:posOffset>340924</wp:posOffset>
                </wp:positionH>
                <wp:positionV relativeFrom="paragraph">
                  <wp:posOffset>239959</wp:posOffset>
                </wp:positionV>
                <wp:extent cx="5862320" cy="2504440"/>
                <wp:effectExtent l="0" t="0" r="24130" b="10160"/>
                <wp:wrapSquare wrapText="bothSides"/>
                <wp:docPr id="49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2320" cy="2504440"/>
                        </a:xfrm>
                        <a:prstGeom prst="rect">
                          <a:avLst/>
                        </a:prstGeom>
                        <a:solidFill>
                          <a:srgbClr val="FFFFFF"/>
                        </a:solidFill>
                        <a:ln w="9525">
                          <a:solidFill>
                            <a:schemeClr val="bg1"/>
                          </a:solidFill>
                          <a:miter lim="800000"/>
                          <a:headEnd/>
                          <a:tailEnd/>
                        </a:ln>
                      </wps:spPr>
                      <wps:txbx>
                        <w:txbxContent>
                          <w:tbl>
                            <w:tblPr>
                              <w:tblStyle w:val="a4"/>
                              <w:tblW w:w="9163"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78"/>
                              <w:gridCol w:w="3119"/>
                              <w:gridCol w:w="3066"/>
                            </w:tblGrid>
                            <w:tr w:rsidR="0016044E" w14:paraId="7852EE86" w14:textId="77777777" w:rsidTr="00CB19E0">
                              <w:tc>
                                <w:tcPr>
                                  <w:tcW w:w="2978" w:type="dxa"/>
                                </w:tcPr>
                                <w:p w14:paraId="0C27F33C" w14:textId="77777777" w:rsidR="0016044E" w:rsidRDefault="0016044E" w:rsidP="00C61815">
                                  <w:pPr>
                                    <w:jc w:val="both"/>
                                    <w:rPr>
                                      <w:rFonts w:ascii="Times New Roman" w:hAnsi="Times New Roman"/>
                                      <w:noProof/>
                                      <w:sz w:val="28"/>
                                      <w:szCs w:val="28"/>
                                    </w:rPr>
                                  </w:pPr>
                                  <w:r w:rsidRPr="00D65836">
                                    <w:rPr>
                                      <w:noProof/>
                                      <w:lang w:eastAsia="ru-RU"/>
                                    </w:rPr>
                                    <w:drawing>
                                      <wp:inline distT="0" distB="0" distL="0" distR="0" wp14:anchorId="4AD7BD55" wp14:editId="189EFF63">
                                        <wp:extent cx="1975069" cy="1844040"/>
                                        <wp:effectExtent l="0" t="0" r="6350" b="381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992516" cy="1860329"/>
                                                </a:xfrm>
                                                <a:prstGeom prst="rect">
                                                  <a:avLst/>
                                                </a:prstGeom>
                                                <a:noFill/>
                                                <a:ln>
                                                  <a:noFill/>
                                                </a:ln>
                                              </pic:spPr>
                                            </pic:pic>
                                          </a:graphicData>
                                        </a:graphic>
                                      </wp:inline>
                                    </w:drawing>
                                  </w:r>
                                </w:p>
                              </w:tc>
                              <w:tc>
                                <w:tcPr>
                                  <w:tcW w:w="3119" w:type="dxa"/>
                                </w:tcPr>
                                <w:p w14:paraId="73AB042F" w14:textId="77777777" w:rsidR="0016044E" w:rsidRDefault="0016044E" w:rsidP="00C61815">
                                  <w:pPr>
                                    <w:jc w:val="both"/>
                                    <w:rPr>
                                      <w:rFonts w:ascii="Times New Roman" w:hAnsi="Times New Roman"/>
                                      <w:noProof/>
                                      <w:sz w:val="28"/>
                                      <w:szCs w:val="28"/>
                                    </w:rPr>
                                  </w:pPr>
                                  <w:r w:rsidRPr="00D65836">
                                    <w:rPr>
                                      <w:noProof/>
                                      <w:lang w:eastAsia="ru-RU"/>
                                    </w:rPr>
                                    <w:drawing>
                                      <wp:inline distT="0" distB="0" distL="0" distR="0" wp14:anchorId="4EAC901B" wp14:editId="25555ADB">
                                        <wp:extent cx="2014220" cy="1844040"/>
                                        <wp:effectExtent l="0" t="0" r="5080" b="381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17">
                                                  <a:extLst>
                                                    <a:ext uri="{28A0092B-C50C-407E-A947-70E740481C1C}">
                                                      <a14:useLocalDpi xmlns:a14="http://schemas.microsoft.com/office/drawing/2010/main" val="0"/>
                                                    </a:ext>
                                                  </a:extLst>
                                                </a:blip>
                                                <a:srcRect r="4350" b="699"/>
                                                <a:stretch/>
                                              </pic:blipFill>
                                              <pic:spPr bwMode="auto">
                                                <a:xfrm>
                                                  <a:off x="0" y="0"/>
                                                  <a:ext cx="2071768" cy="18967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66" w:type="dxa"/>
                                </w:tcPr>
                                <w:p w14:paraId="02CC728B" w14:textId="77777777" w:rsidR="0016044E" w:rsidRDefault="0016044E" w:rsidP="00C61815">
                                  <w:pPr>
                                    <w:jc w:val="both"/>
                                    <w:rPr>
                                      <w:rFonts w:ascii="Times New Roman" w:hAnsi="Times New Roman"/>
                                      <w:noProof/>
                                      <w:sz w:val="28"/>
                                      <w:szCs w:val="28"/>
                                    </w:rPr>
                                  </w:pPr>
                                  <w:r w:rsidRPr="00D65836">
                                    <w:rPr>
                                      <w:noProof/>
                                      <w:lang w:eastAsia="ru-RU"/>
                                    </w:rPr>
                                    <w:drawing>
                                      <wp:inline distT="0" distB="0" distL="0" distR="0" wp14:anchorId="1135EEE6" wp14:editId="12044693">
                                        <wp:extent cx="2004898" cy="1844168"/>
                                        <wp:effectExtent l="0" t="0" r="0" b="381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056990" cy="1892084"/>
                                                </a:xfrm>
                                                <a:prstGeom prst="rect">
                                                  <a:avLst/>
                                                </a:prstGeom>
                                                <a:noFill/>
                                                <a:ln>
                                                  <a:noFill/>
                                                </a:ln>
                                              </pic:spPr>
                                            </pic:pic>
                                          </a:graphicData>
                                        </a:graphic>
                                      </wp:inline>
                                    </w:drawing>
                                  </w:r>
                                </w:p>
                              </w:tc>
                            </w:tr>
                          </w:tbl>
                          <w:p w14:paraId="20B96E7D" w14:textId="65065F90" w:rsidR="0016044E" w:rsidRDefault="0016044E" w:rsidP="008B1045">
                            <w:pPr>
                              <w:spacing w:after="0" w:line="240" w:lineRule="auto"/>
                              <w:jc w:val="center"/>
                            </w:pPr>
                            <w:r>
                              <w:rPr>
                                <w:rFonts w:ascii="Times New Roman" w:hAnsi="Times New Roman"/>
                                <w:sz w:val="24"/>
                                <w:szCs w:val="20"/>
                              </w:rPr>
                              <w:t>а</w:t>
                            </w:r>
                            <w:r w:rsidR="008B1045">
                              <w:rPr>
                                <w:rFonts w:ascii="Times New Roman" w:hAnsi="Times New Roman"/>
                                <w:sz w:val="24"/>
                                <w:szCs w:val="20"/>
                              </w:rPr>
                              <w:t xml:space="preserve"> </w:t>
                            </w:r>
                            <w:r w:rsidRPr="00757B35">
                              <w:rPr>
                                <w:rFonts w:ascii="Times New Roman" w:hAnsi="Times New Roman"/>
                                <w:sz w:val="24"/>
                                <w:szCs w:val="20"/>
                                <w:lang w:val="kk-KZ"/>
                              </w:rPr>
                              <w:t>–</w:t>
                            </w:r>
                            <w:r w:rsidR="008B1045">
                              <w:rPr>
                                <w:rFonts w:ascii="Times New Roman" w:hAnsi="Times New Roman"/>
                                <w:sz w:val="24"/>
                                <w:szCs w:val="20"/>
                                <w:lang w:val="kk-KZ"/>
                              </w:rPr>
                              <w:t xml:space="preserve"> </w:t>
                            </w:r>
                            <w:r w:rsidRPr="00757B35">
                              <w:rPr>
                                <w:rFonts w:ascii="Times New Roman" w:hAnsi="Times New Roman"/>
                                <w:sz w:val="24"/>
                                <w:szCs w:val="20"/>
                                <w:lang w:val="kk-KZ"/>
                              </w:rPr>
                              <w:t>гнездовидные скопления циркона и субмикроскопическая вкрапленность самородной сурьмы; б</w:t>
                            </w:r>
                            <w:r w:rsidR="008B1045">
                              <w:rPr>
                                <w:rFonts w:ascii="Times New Roman" w:hAnsi="Times New Roman"/>
                                <w:sz w:val="24"/>
                                <w:szCs w:val="20"/>
                                <w:lang w:val="kk-KZ"/>
                              </w:rPr>
                              <w:t xml:space="preserve"> </w:t>
                            </w:r>
                            <w:r w:rsidRPr="00757B35">
                              <w:rPr>
                                <w:rFonts w:ascii="Times New Roman" w:hAnsi="Times New Roman"/>
                                <w:sz w:val="24"/>
                                <w:szCs w:val="20"/>
                                <w:lang w:val="kk-KZ"/>
                              </w:rPr>
                              <w:t>–</w:t>
                            </w:r>
                            <w:r w:rsidR="008B1045">
                              <w:rPr>
                                <w:rFonts w:ascii="Times New Roman" w:hAnsi="Times New Roman"/>
                                <w:sz w:val="24"/>
                                <w:szCs w:val="20"/>
                                <w:lang w:val="kk-KZ"/>
                              </w:rPr>
                              <w:t xml:space="preserve"> </w:t>
                            </w:r>
                            <w:r w:rsidRPr="00757B35">
                              <w:rPr>
                                <w:rFonts w:ascii="Times New Roman" w:hAnsi="Times New Roman"/>
                                <w:sz w:val="24"/>
                                <w:szCs w:val="20"/>
                                <w:lang w:val="kk-KZ"/>
                              </w:rPr>
                              <w:t>сросток циркона и мангонотанталита; в</w:t>
                            </w:r>
                            <w:r w:rsidR="008B1045">
                              <w:rPr>
                                <w:rFonts w:ascii="Times New Roman" w:hAnsi="Times New Roman"/>
                                <w:sz w:val="24"/>
                                <w:szCs w:val="20"/>
                                <w:lang w:val="kk-KZ"/>
                              </w:rPr>
                              <w:t xml:space="preserve"> </w:t>
                            </w:r>
                            <w:r w:rsidRPr="00757B35">
                              <w:rPr>
                                <w:rFonts w:ascii="Times New Roman" w:hAnsi="Times New Roman"/>
                                <w:sz w:val="24"/>
                                <w:szCs w:val="20"/>
                                <w:lang w:val="kk-KZ"/>
                              </w:rPr>
                              <w:t>–</w:t>
                            </w:r>
                            <w:r w:rsidR="008B1045">
                              <w:rPr>
                                <w:rFonts w:ascii="Times New Roman" w:hAnsi="Times New Roman"/>
                                <w:sz w:val="24"/>
                                <w:szCs w:val="20"/>
                                <w:lang w:val="kk-KZ"/>
                              </w:rPr>
                              <w:t xml:space="preserve"> </w:t>
                            </w:r>
                            <w:r w:rsidRPr="00757B35">
                              <w:rPr>
                                <w:rFonts w:ascii="Times New Roman" w:hAnsi="Times New Roman"/>
                                <w:sz w:val="24"/>
                                <w:szCs w:val="20"/>
                                <w:lang w:val="kk-KZ"/>
                              </w:rPr>
                              <w:t>овальное зерно монацита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79AED7" id="_x0000_s1073" type="#_x0000_t202" style="position:absolute;left:0;text-align:left;margin-left:26.85pt;margin-top:18.9pt;width:461.6pt;height:197.2pt;z-index:251826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" strokecolor="white [3212]">
                <v:textbox>
                  <w:txbxContent>
                    <w:tbl>
                      <w:tblPr>
                        <w:tblStyle w:val="a4"/>
                        <w:tblW w:w="9163"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78"/>
                        <w:gridCol w:w="3119"/>
                        <w:gridCol w:w="3066"/>
                      </w:tblGrid>
                      <w:tr w:rsidR="0016044E" w14:paraId="7852EE86" w14:textId="77777777" w:rsidTr="00CB19E0">
                        <w:tc>
                          <w:tcPr>
                            <w:tcW w:w="2978" w:type="dxa"/>
                          </w:tcPr>
                          <w:p w14:paraId="0C27F33C" w14:textId="77777777" w:rsidR="0016044E" w:rsidRDefault="0016044E" w:rsidP="00C61815">
                            <w:pPr>
                              <w:jc w:val="both"/>
                              <w:rPr>
                                <w:rFonts w:ascii="Times New Roman" w:hAnsi="Times New Roman"/>
                                <w:noProof/>
                                <w:sz w:val="28"/>
                                <w:szCs w:val="28"/>
                              </w:rPr>
                            </w:pPr>
                            <w:r w:rsidRPr="00D65836">
                              <w:rPr>
                                <w:noProof/>
                                <w:lang w:eastAsia="ru-RU"/>
                              </w:rPr>
                              <w:drawing>
                                <wp:inline distT="0" distB="0" distL="0" distR="0" wp14:anchorId="4AD7BD55" wp14:editId="189EFF63">
                                  <wp:extent cx="1975069" cy="1844040"/>
                                  <wp:effectExtent l="0" t="0" r="6350" b="381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992516" cy="1860329"/>
                                          </a:xfrm>
                                          <a:prstGeom prst="rect">
                                            <a:avLst/>
                                          </a:prstGeom>
                                          <a:noFill/>
                                          <a:ln>
                                            <a:noFill/>
                                          </a:ln>
                                        </pic:spPr>
                                      </pic:pic>
                                    </a:graphicData>
                                  </a:graphic>
                                </wp:inline>
                              </w:drawing>
                            </w:r>
                          </w:p>
                        </w:tc>
                        <w:tc>
                          <w:tcPr>
                            <w:tcW w:w="3119" w:type="dxa"/>
                          </w:tcPr>
                          <w:p w14:paraId="73AB042F" w14:textId="77777777" w:rsidR="0016044E" w:rsidRDefault="0016044E" w:rsidP="00C61815">
                            <w:pPr>
                              <w:jc w:val="both"/>
                              <w:rPr>
                                <w:rFonts w:ascii="Times New Roman" w:hAnsi="Times New Roman"/>
                                <w:noProof/>
                                <w:sz w:val="28"/>
                                <w:szCs w:val="28"/>
                              </w:rPr>
                            </w:pPr>
                            <w:r w:rsidRPr="00D65836">
                              <w:rPr>
                                <w:noProof/>
                                <w:lang w:eastAsia="ru-RU"/>
                              </w:rPr>
                              <w:drawing>
                                <wp:inline distT="0" distB="0" distL="0" distR="0" wp14:anchorId="4EAC901B" wp14:editId="25555ADB">
                                  <wp:extent cx="2014220" cy="1844040"/>
                                  <wp:effectExtent l="0" t="0" r="5080" b="381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17">
                                            <a:extLst>
                                              <a:ext uri="{28A0092B-C50C-407E-A947-70E740481C1C}">
                                                <a14:useLocalDpi xmlns:a14="http://schemas.microsoft.com/office/drawing/2010/main" val="0"/>
                                              </a:ext>
                                            </a:extLst>
                                          </a:blip>
                                          <a:srcRect r="4350" b="699"/>
                                          <a:stretch/>
                                        </pic:blipFill>
                                        <pic:spPr bwMode="auto">
                                          <a:xfrm>
                                            <a:off x="0" y="0"/>
                                            <a:ext cx="2071768" cy="18967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66" w:type="dxa"/>
                          </w:tcPr>
                          <w:p w14:paraId="02CC728B" w14:textId="77777777" w:rsidR="0016044E" w:rsidRDefault="0016044E" w:rsidP="00C61815">
                            <w:pPr>
                              <w:jc w:val="both"/>
                              <w:rPr>
                                <w:rFonts w:ascii="Times New Roman" w:hAnsi="Times New Roman"/>
                                <w:noProof/>
                                <w:sz w:val="28"/>
                                <w:szCs w:val="28"/>
                              </w:rPr>
                            </w:pPr>
                            <w:r w:rsidRPr="00D65836">
                              <w:rPr>
                                <w:noProof/>
                                <w:lang w:eastAsia="ru-RU"/>
                              </w:rPr>
                              <w:drawing>
                                <wp:inline distT="0" distB="0" distL="0" distR="0" wp14:anchorId="1135EEE6" wp14:editId="12044693">
                                  <wp:extent cx="2004898" cy="1844168"/>
                                  <wp:effectExtent l="0" t="0" r="0" b="381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056990" cy="1892084"/>
                                          </a:xfrm>
                                          <a:prstGeom prst="rect">
                                            <a:avLst/>
                                          </a:prstGeom>
                                          <a:noFill/>
                                          <a:ln>
                                            <a:noFill/>
                                          </a:ln>
                                        </pic:spPr>
                                      </pic:pic>
                                    </a:graphicData>
                                  </a:graphic>
                                </wp:inline>
                              </w:drawing>
                            </w:r>
                          </w:p>
                        </w:tc>
                      </w:tr>
                    </w:tbl>
                    <w:p w14:paraId="20B96E7D" w14:textId="65065F90" w:rsidR="0016044E" w:rsidRDefault="0016044E" w:rsidP="008B1045">
                      <w:pPr>
                        <w:spacing w:after="0" w:line="240" w:lineRule="auto"/>
                        <w:jc w:val="center"/>
                      </w:pPr>
                      <w:r>
                        <w:rPr>
                          <w:rFonts w:ascii="Times New Roman" w:hAnsi="Times New Roman"/>
                          <w:sz w:val="24"/>
                          <w:szCs w:val="20"/>
                        </w:rPr>
                        <w:t>а</w:t>
                      </w:r>
                      <w:r w:rsidR="008B1045">
                        <w:rPr>
                          <w:rFonts w:ascii="Times New Roman" w:hAnsi="Times New Roman"/>
                          <w:sz w:val="24"/>
                          <w:szCs w:val="20"/>
                        </w:rPr>
                        <w:t xml:space="preserve"> </w:t>
                      </w:r>
                      <w:r w:rsidRPr="00757B35">
                        <w:rPr>
                          <w:rFonts w:ascii="Times New Roman" w:hAnsi="Times New Roman"/>
                          <w:sz w:val="24"/>
                          <w:szCs w:val="20"/>
                          <w:lang w:val="kk-KZ"/>
                        </w:rPr>
                        <w:t>–</w:t>
                      </w:r>
                      <w:r w:rsidR="008B1045">
                        <w:rPr>
                          <w:rFonts w:ascii="Times New Roman" w:hAnsi="Times New Roman"/>
                          <w:sz w:val="24"/>
                          <w:szCs w:val="20"/>
                          <w:lang w:val="kk-KZ"/>
                        </w:rPr>
                        <w:t xml:space="preserve"> </w:t>
                      </w:r>
                      <w:r w:rsidRPr="00757B35">
                        <w:rPr>
                          <w:rFonts w:ascii="Times New Roman" w:hAnsi="Times New Roman"/>
                          <w:sz w:val="24"/>
                          <w:szCs w:val="20"/>
                          <w:lang w:val="kk-KZ"/>
                        </w:rPr>
                        <w:t>гнездовидные скопления циркона и субмикроскопическая вкрапленность самородной сурьмы; б</w:t>
                      </w:r>
                      <w:r w:rsidR="008B1045">
                        <w:rPr>
                          <w:rFonts w:ascii="Times New Roman" w:hAnsi="Times New Roman"/>
                          <w:sz w:val="24"/>
                          <w:szCs w:val="20"/>
                          <w:lang w:val="kk-KZ"/>
                        </w:rPr>
                        <w:t xml:space="preserve"> </w:t>
                      </w:r>
                      <w:r w:rsidRPr="00757B35">
                        <w:rPr>
                          <w:rFonts w:ascii="Times New Roman" w:hAnsi="Times New Roman"/>
                          <w:sz w:val="24"/>
                          <w:szCs w:val="20"/>
                          <w:lang w:val="kk-KZ"/>
                        </w:rPr>
                        <w:t>–</w:t>
                      </w:r>
                      <w:r w:rsidR="008B1045">
                        <w:rPr>
                          <w:rFonts w:ascii="Times New Roman" w:hAnsi="Times New Roman"/>
                          <w:sz w:val="24"/>
                          <w:szCs w:val="20"/>
                          <w:lang w:val="kk-KZ"/>
                        </w:rPr>
                        <w:t xml:space="preserve"> </w:t>
                      </w:r>
                      <w:r w:rsidRPr="00757B35">
                        <w:rPr>
                          <w:rFonts w:ascii="Times New Roman" w:hAnsi="Times New Roman"/>
                          <w:sz w:val="24"/>
                          <w:szCs w:val="20"/>
                          <w:lang w:val="kk-KZ"/>
                        </w:rPr>
                        <w:t>сросток циркона и мангонотанталита; в</w:t>
                      </w:r>
                      <w:r w:rsidR="008B1045">
                        <w:rPr>
                          <w:rFonts w:ascii="Times New Roman" w:hAnsi="Times New Roman"/>
                          <w:sz w:val="24"/>
                          <w:szCs w:val="20"/>
                          <w:lang w:val="kk-KZ"/>
                        </w:rPr>
                        <w:t xml:space="preserve"> </w:t>
                      </w:r>
                      <w:r w:rsidRPr="00757B35">
                        <w:rPr>
                          <w:rFonts w:ascii="Times New Roman" w:hAnsi="Times New Roman"/>
                          <w:sz w:val="24"/>
                          <w:szCs w:val="20"/>
                          <w:lang w:val="kk-KZ"/>
                        </w:rPr>
                        <w:t>–</w:t>
                      </w:r>
                      <w:r w:rsidR="008B1045">
                        <w:rPr>
                          <w:rFonts w:ascii="Times New Roman" w:hAnsi="Times New Roman"/>
                          <w:sz w:val="24"/>
                          <w:szCs w:val="20"/>
                          <w:lang w:val="kk-KZ"/>
                        </w:rPr>
                        <w:t xml:space="preserve"> </w:t>
                      </w:r>
                      <w:r w:rsidRPr="00757B35">
                        <w:rPr>
                          <w:rFonts w:ascii="Times New Roman" w:hAnsi="Times New Roman"/>
                          <w:sz w:val="24"/>
                          <w:szCs w:val="20"/>
                          <w:lang w:val="kk-KZ"/>
                        </w:rPr>
                        <w:t>овальное зерно монацита</w:t>
                      </w:r>
                    </w:p>
                  </w:txbxContent>
                </v:textbox>
                <w10:wrap type="square" anchorx="margin"/>
              </v:shape>
            </w:pict>
          </mc:Fallback>
        </mc:AlternateContent>
      </w:r>
    </w:p>
    <w:p w14:paraId="4B28B0E0" w14:textId="25BFE4BE" w:rsidR="0038111B" w:rsidRPr="00335C2E" w:rsidRDefault="0038111B" w:rsidP="00CB19E0">
      <w:pPr>
        <w:spacing w:after="0" w:line="240" w:lineRule="auto"/>
        <w:ind w:firstLine="851"/>
        <w:jc w:val="center"/>
        <w:rPr>
          <w:rFonts w:ascii="Times New Roman" w:hAnsi="Times New Roman"/>
          <w:sz w:val="28"/>
          <w:lang w:val="kk-KZ"/>
        </w:rPr>
      </w:pPr>
      <w:r w:rsidRPr="00335C2E">
        <w:rPr>
          <w:rFonts w:ascii="Times New Roman" w:hAnsi="Times New Roman"/>
          <w:sz w:val="28"/>
          <w:lang w:val="kk-KZ"/>
        </w:rPr>
        <w:t xml:space="preserve">Рисунок 4.18 </w:t>
      </w:r>
      <w:r w:rsidR="00CA71EB" w:rsidRPr="00335C2E">
        <w:rPr>
          <w:rFonts w:ascii="Times New Roman" w:hAnsi="Times New Roman"/>
          <w:sz w:val="24"/>
          <w:szCs w:val="28"/>
        </w:rPr>
        <w:t>–</w:t>
      </w:r>
      <w:r w:rsidRPr="00335C2E">
        <w:rPr>
          <w:rFonts w:ascii="Times New Roman" w:hAnsi="Times New Roman"/>
          <w:sz w:val="24"/>
          <w:szCs w:val="28"/>
        </w:rPr>
        <w:t xml:space="preserve"> </w:t>
      </w:r>
      <w:r w:rsidRPr="00335C2E">
        <w:rPr>
          <w:rFonts w:ascii="Times New Roman" w:hAnsi="Times New Roman"/>
          <w:sz w:val="28"/>
          <w:lang w:val="kk-KZ"/>
        </w:rPr>
        <w:t>Микровключения сопутствующих минералов в пегматитах месторождения Ахметкино.</w:t>
      </w:r>
    </w:p>
    <w:p w14:paraId="73166DCB" w14:textId="77777777" w:rsidR="0038111B" w:rsidRPr="00335C2E" w:rsidRDefault="0038111B" w:rsidP="0038111B">
      <w:pPr>
        <w:spacing w:after="0" w:line="240" w:lineRule="auto"/>
        <w:ind w:firstLine="709"/>
        <w:jc w:val="both"/>
        <w:rPr>
          <w:rFonts w:ascii="Times New Roman" w:hAnsi="Times New Roman"/>
          <w:sz w:val="28"/>
          <w:szCs w:val="28"/>
        </w:rPr>
      </w:pPr>
    </w:p>
    <w:p w14:paraId="3E7EFE94" w14:textId="395AA20F" w:rsidR="0038111B" w:rsidRPr="00335C2E" w:rsidRDefault="0038111B" w:rsidP="0038111B">
      <w:pPr>
        <w:spacing w:after="0" w:line="240" w:lineRule="auto"/>
        <w:ind w:firstLine="851"/>
        <w:jc w:val="both"/>
        <w:rPr>
          <w:rFonts w:ascii="Times New Roman" w:hAnsi="Times New Roman"/>
          <w:sz w:val="28"/>
          <w:szCs w:val="28"/>
        </w:rPr>
      </w:pPr>
      <w:r w:rsidRPr="00335C2E">
        <w:rPr>
          <w:rFonts w:ascii="Times New Roman" w:hAnsi="Times New Roman"/>
          <w:sz w:val="28"/>
          <w:szCs w:val="28"/>
        </w:rPr>
        <w:t xml:space="preserve">В пегматитах на микроуровне </w:t>
      </w:r>
      <w:r w:rsidRPr="00335C2E">
        <w:rPr>
          <w:rFonts w:ascii="Times New Roman" w:hAnsi="Times New Roman"/>
          <w:sz w:val="28"/>
          <w:szCs w:val="28"/>
          <w:lang w:val="kk-KZ"/>
        </w:rPr>
        <w:t>обнаружены молибденит, фторапатит, куприт и другие минералы (рисунок 4.19). Молибденит в виде микроскопической вкрапленности (Мо-43,84, О-39,15) фиксируется на границе мусковита и калишпата (рисунок 4.</w:t>
      </w:r>
      <w:r w:rsidR="008B3B08" w:rsidRPr="00335C2E">
        <w:rPr>
          <w:rFonts w:ascii="Times New Roman" w:hAnsi="Times New Roman"/>
          <w:sz w:val="28"/>
          <w:szCs w:val="28"/>
          <w:lang w:val="kk-KZ"/>
        </w:rPr>
        <w:t>19</w:t>
      </w:r>
      <w:r w:rsidR="001B711C" w:rsidRPr="00335C2E">
        <w:rPr>
          <w:rFonts w:ascii="Times New Roman" w:hAnsi="Times New Roman"/>
          <w:sz w:val="28"/>
          <w:szCs w:val="28"/>
          <w:lang w:val="kk-KZ"/>
        </w:rPr>
        <w:t xml:space="preserve"> </w:t>
      </w:r>
      <w:r w:rsidRPr="00335C2E">
        <w:rPr>
          <w:rFonts w:ascii="Times New Roman" w:hAnsi="Times New Roman"/>
          <w:sz w:val="28"/>
          <w:szCs w:val="28"/>
          <w:lang w:val="kk-KZ"/>
        </w:rPr>
        <w:t xml:space="preserve">а). Фторапатит образует линейные </w:t>
      </w:r>
      <w:r w:rsidRPr="00335C2E">
        <w:rPr>
          <w:rFonts w:ascii="Times New Roman" w:hAnsi="Times New Roman"/>
          <w:sz w:val="28"/>
          <w:szCs w:val="28"/>
          <w:lang w:val="kk-KZ"/>
        </w:rPr>
        <w:lastRenderedPageBreak/>
        <w:t xml:space="preserve">нитевидные прожилки в альбите (Са-16,81, Р-9,87, </w:t>
      </w:r>
      <w:r w:rsidRPr="00335C2E">
        <w:rPr>
          <w:rFonts w:ascii="Times New Roman" w:hAnsi="Times New Roman"/>
          <w:sz w:val="28"/>
          <w:szCs w:val="28"/>
          <w:lang w:val="en-US"/>
        </w:rPr>
        <w:t>F</w:t>
      </w:r>
      <w:r w:rsidRPr="00335C2E">
        <w:rPr>
          <w:rFonts w:ascii="Times New Roman" w:hAnsi="Times New Roman"/>
          <w:sz w:val="28"/>
          <w:szCs w:val="28"/>
        </w:rPr>
        <w:t>-3,04), рисунок 4.19б. Выявлены также субмикроскопические включения самородного вольфрама (W-48,14), рисунок 4.19</w:t>
      </w:r>
      <w:r w:rsidR="001B711C" w:rsidRPr="00335C2E">
        <w:rPr>
          <w:rFonts w:ascii="Times New Roman" w:hAnsi="Times New Roman"/>
          <w:sz w:val="28"/>
          <w:szCs w:val="28"/>
        </w:rPr>
        <w:t xml:space="preserve"> </w:t>
      </w:r>
      <w:r w:rsidRPr="00335C2E">
        <w:rPr>
          <w:rFonts w:ascii="Times New Roman" w:hAnsi="Times New Roman"/>
          <w:sz w:val="28"/>
          <w:szCs w:val="28"/>
        </w:rPr>
        <w:t>в. В метасоматическом кварце проявлены ориентированные микрозерна антимонита (</w:t>
      </w:r>
      <w:r w:rsidRPr="00335C2E">
        <w:rPr>
          <w:rFonts w:ascii="Times New Roman" w:hAnsi="Times New Roman"/>
          <w:sz w:val="28"/>
          <w:szCs w:val="28"/>
          <w:lang w:val="en-US"/>
        </w:rPr>
        <w:t>Sb</w:t>
      </w:r>
      <w:r w:rsidRPr="00335C2E">
        <w:rPr>
          <w:rFonts w:ascii="Times New Roman" w:hAnsi="Times New Roman"/>
          <w:sz w:val="28"/>
          <w:szCs w:val="28"/>
        </w:rPr>
        <w:t xml:space="preserve">-38,72, </w:t>
      </w:r>
      <w:r w:rsidRPr="00335C2E">
        <w:rPr>
          <w:rFonts w:ascii="Times New Roman" w:hAnsi="Times New Roman"/>
          <w:sz w:val="28"/>
          <w:szCs w:val="28"/>
          <w:lang w:val="en-US"/>
        </w:rPr>
        <w:t>S</w:t>
      </w:r>
      <w:r w:rsidRPr="00335C2E">
        <w:rPr>
          <w:rFonts w:ascii="Times New Roman" w:hAnsi="Times New Roman"/>
          <w:sz w:val="28"/>
          <w:szCs w:val="28"/>
        </w:rPr>
        <w:t>-14,16) и танталит-колумбита (</w:t>
      </w:r>
      <w:r w:rsidRPr="00335C2E">
        <w:rPr>
          <w:rFonts w:ascii="Times New Roman" w:hAnsi="Times New Roman"/>
          <w:sz w:val="28"/>
          <w:szCs w:val="28"/>
          <w:lang w:val="en-US"/>
        </w:rPr>
        <w:t>Ta</w:t>
      </w:r>
      <w:r w:rsidRPr="00335C2E">
        <w:rPr>
          <w:rFonts w:ascii="Times New Roman" w:hAnsi="Times New Roman"/>
          <w:sz w:val="28"/>
          <w:szCs w:val="28"/>
        </w:rPr>
        <w:t xml:space="preserve">-11,49, </w:t>
      </w:r>
      <w:r w:rsidRPr="00335C2E">
        <w:rPr>
          <w:rFonts w:ascii="Times New Roman" w:hAnsi="Times New Roman"/>
          <w:sz w:val="28"/>
          <w:szCs w:val="28"/>
          <w:lang w:val="en-US"/>
        </w:rPr>
        <w:t>Nb</w:t>
      </w:r>
      <w:r w:rsidRPr="00335C2E">
        <w:rPr>
          <w:rFonts w:ascii="Times New Roman" w:hAnsi="Times New Roman"/>
          <w:sz w:val="28"/>
          <w:szCs w:val="28"/>
        </w:rPr>
        <w:t xml:space="preserve">-12,70, </w:t>
      </w:r>
      <w:r w:rsidRPr="00335C2E">
        <w:rPr>
          <w:rFonts w:ascii="Times New Roman" w:hAnsi="Times New Roman"/>
          <w:sz w:val="28"/>
          <w:szCs w:val="28"/>
          <w:lang w:val="en-US"/>
        </w:rPr>
        <w:t>Mn</w:t>
      </w:r>
      <w:r w:rsidRPr="00335C2E">
        <w:rPr>
          <w:rFonts w:ascii="Times New Roman" w:hAnsi="Times New Roman"/>
          <w:sz w:val="28"/>
          <w:szCs w:val="28"/>
        </w:rPr>
        <w:t xml:space="preserve">-5,18, </w:t>
      </w:r>
      <w:r w:rsidRPr="00335C2E">
        <w:rPr>
          <w:rFonts w:ascii="Times New Roman" w:hAnsi="Times New Roman"/>
          <w:sz w:val="28"/>
          <w:szCs w:val="28"/>
          <w:lang w:val="en-US"/>
        </w:rPr>
        <w:t>Fe</w:t>
      </w:r>
      <w:r w:rsidRPr="00335C2E">
        <w:rPr>
          <w:rFonts w:ascii="Times New Roman" w:hAnsi="Times New Roman"/>
          <w:sz w:val="28"/>
          <w:szCs w:val="28"/>
        </w:rPr>
        <w:t>-0,71), рисунок 4.19</w:t>
      </w:r>
      <w:r w:rsidR="001B711C" w:rsidRPr="00335C2E">
        <w:rPr>
          <w:rFonts w:ascii="Times New Roman" w:hAnsi="Times New Roman"/>
          <w:sz w:val="28"/>
          <w:szCs w:val="28"/>
        </w:rPr>
        <w:t xml:space="preserve"> </w:t>
      </w:r>
      <w:r w:rsidRPr="00335C2E">
        <w:rPr>
          <w:rFonts w:ascii="Times New Roman" w:hAnsi="Times New Roman"/>
          <w:sz w:val="28"/>
          <w:szCs w:val="28"/>
        </w:rPr>
        <w:t>г.</w:t>
      </w:r>
    </w:p>
    <w:p w14:paraId="01286DB5" w14:textId="1C176F56" w:rsidR="0038111B" w:rsidRPr="00335C2E" w:rsidRDefault="001B711C" w:rsidP="0038111B">
      <w:pPr>
        <w:spacing w:after="0" w:line="240" w:lineRule="auto"/>
        <w:ind w:firstLine="851"/>
        <w:jc w:val="both"/>
        <w:rPr>
          <w:rFonts w:ascii="Times New Roman" w:hAnsi="Times New Roman"/>
          <w:sz w:val="16"/>
          <w:szCs w:val="16"/>
        </w:rPr>
      </w:pPr>
      <w:r w:rsidRPr="00335C2E">
        <w:rPr>
          <w:rFonts w:ascii="Times New Roman" w:hAnsi="Times New Roman"/>
          <w:noProof/>
          <w:sz w:val="28"/>
          <w:szCs w:val="28"/>
          <w:lang w:eastAsia="ru-RU"/>
        </w:rPr>
        <mc:AlternateContent>
          <mc:Choice Requires="wps">
            <w:drawing>
              <wp:anchor distT="45720" distB="45720" distL="114300" distR="114300" simplePos="0" relativeHeight="251827200" behindDoc="0" locked="0" layoutInCell="1" allowOverlap="1" wp14:anchorId="371378B3" wp14:editId="4A16EE71">
                <wp:simplePos x="0" y="0"/>
                <wp:positionH relativeFrom="margin">
                  <wp:align>left</wp:align>
                </wp:positionH>
                <wp:positionV relativeFrom="paragraph">
                  <wp:posOffset>4079240</wp:posOffset>
                </wp:positionV>
                <wp:extent cx="6127750" cy="626110"/>
                <wp:effectExtent l="0" t="0" r="6350" b="2540"/>
                <wp:wrapSquare wrapText="bothSides"/>
                <wp:docPr id="49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7750" cy="626110"/>
                        </a:xfrm>
                        <a:prstGeom prst="rect">
                          <a:avLst/>
                        </a:prstGeom>
                        <a:solidFill>
                          <a:srgbClr val="FFFFFF"/>
                        </a:solidFill>
                        <a:ln w="9525">
                          <a:noFill/>
                          <a:miter lim="800000"/>
                          <a:headEnd/>
                          <a:tailEnd/>
                        </a:ln>
                      </wps:spPr>
                      <wps:txbx>
                        <w:txbxContent>
                          <w:p w14:paraId="622D9605" w14:textId="49AF9A5A" w:rsidR="0016044E" w:rsidRPr="009E7E88" w:rsidRDefault="0016044E" w:rsidP="001B711C">
                            <w:pPr>
                              <w:spacing w:after="0" w:line="240" w:lineRule="auto"/>
                              <w:jc w:val="center"/>
                            </w:pPr>
                            <w:r w:rsidRPr="00F436B3">
                              <w:rPr>
                                <w:rFonts w:ascii="Times New Roman" w:hAnsi="Times New Roman"/>
                                <w:sz w:val="24"/>
                                <w:szCs w:val="28"/>
                              </w:rPr>
                              <w:t>а</w:t>
                            </w:r>
                            <w:r>
                              <w:rPr>
                                <w:rFonts w:ascii="Times New Roman" w:hAnsi="Times New Roman"/>
                                <w:sz w:val="24"/>
                                <w:szCs w:val="28"/>
                              </w:rPr>
                              <w:t xml:space="preserve"> – </w:t>
                            </w:r>
                            <w:r w:rsidRPr="00F436B3">
                              <w:rPr>
                                <w:rFonts w:ascii="Times New Roman" w:hAnsi="Times New Roman"/>
                                <w:sz w:val="24"/>
                                <w:szCs w:val="28"/>
                              </w:rPr>
                              <w:t>микровключение молибденита; б</w:t>
                            </w:r>
                            <w:r>
                              <w:rPr>
                                <w:rFonts w:ascii="Times New Roman" w:hAnsi="Times New Roman"/>
                                <w:sz w:val="24"/>
                                <w:szCs w:val="28"/>
                              </w:rPr>
                              <w:t xml:space="preserve"> – </w:t>
                            </w:r>
                            <w:r w:rsidRPr="00F436B3">
                              <w:rPr>
                                <w:rFonts w:ascii="Times New Roman" w:hAnsi="Times New Roman"/>
                                <w:sz w:val="24"/>
                                <w:szCs w:val="28"/>
                              </w:rPr>
                              <w:t>нитевидный трещинный прожилок фторапатита; в</w:t>
                            </w:r>
                            <w:r>
                              <w:rPr>
                                <w:rFonts w:ascii="Times New Roman" w:hAnsi="Times New Roman"/>
                                <w:sz w:val="24"/>
                                <w:szCs w:val="28"/>
                              </w:rPr>
                              <w:t xml:space="preserve"> –</w:t>
                            </w:r>
                            <w:r w:rsidRPr="009E7E88">
                              <w:rPr>
                                <w:rFonts w:ascii="Times New Roman" w:hAnsi="Times New Roman"/>
                                <w:sz w:val="24"/>
                                <w:szCs w:val="28"/>
                              </w:rPr>
                              <w:t xml:space="preserve"> </w:t>
                            </w:r>
                            <w:r w:rsidRPr="00F436B3">
                              <w:rPr>
                                <w:rFonts w:ascii="Times New Roman" w:hAnsi="Times New Roman"/>
                                <w:sz w:val="24"/>
                                <w:szCs w:val="28"/>
                              </w:rPr>
                              <w:t>субмикроскопические включения самородного вольфрама г</w:t>
                            </w:r>
                            <w:r>
                              <w:rPr>
                                <w:rFonts w:ascii="Times New Roman" w:hAnsi="Times New Roman"/>
                                <w:sz w:val="24"/>
                                <w:szCs w:val="28"/>
                              </w:rPr>
                              <w:t xml:space="preserve"> –</w:t>
                            </w:r>
                            <w:r w:rsidRPr="009E7E88">
                              <w:rPr>
                                <w:rFonts w:ascii="Times New Roman" w:hAnsi="Times New Roman"/>
                                <w:sz w:val="24"/>
                                <w:szCs w:val="28"/>
                              </w:rPr>
                              <w:t xml:space="preserve"> прожилковидные образования антимонита и танталит-колумбита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71378B3" id="_x0000_s1074" type="#_x0000_t202" style="position:absolute;left:0;text-align:left;margin-left:0;margin-top:321.2pt;width:482.5pt;height:49.3pt;z-index:251827200;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" stroked="f">
                <v:textbox style="mso-fit-shape-to-text:t">
                  <w:txbxContent>
                    <w:p w14:paraId="622D9605" w14:textId="49AF9A5A" w:rsidR="0016044E" w:rsidRPr="009E7E88" w:rsidRDefault="0016044E" w:rsidP="001B711C">
                      <w:pPr>
                        <w:spacing w:after="0" w:line="240" w:lineRule="auto"/>
                        <w:jc w:val="center"/>
                      </w:pPr>
                      <w:r w:rsidRPr="00F436B3">
                        <w:rPr>
                          <w:rFonts w:ascii="Times New Roman" w:hAnsi="Times New Roman"/>
                          <w:sz w:val="24"/>
                          <w:szCs w:val="28"/>
                        </w:rPr>
                        <w:t>а</w:t>
                      </w:r>
                      <w:r>
                        <w:rPr>
                          <w:rFonts w:ascii="Times New Roman" w:hAnsi="Times New Roman"/>
                          <w:sz w:val="24"/>
                          <w:szCs w:val="28"/>
                        </w:rPr>
                        <w:t xml:space="preserve"> – </w:t>
                      </w:r>
                      <w:r w:rsidRPr="00F436B3">
                        <w:rPr>
                          <w:rFonts w:ascii="Times New Roman" w:hAnsi="Times New Roman"/>
                          <w:sz w:val="24"/>
                          <w:szCs w:val="28"/>
                        </w:rPr>
                        <w:t>микровключение молибденита; б</w:t>
                      </w:r>
                      <w:r>
                        <w:rPr>
                          <w:rFonts w:ascii="Times New Roman" w:hAnsi="Times New Roman"/>
                          <w:sz w:val="24"/>
                          <w:szCs w:val="28"/>
                        </w:rPr>
                        <w:t xml:space="preserve"> – </w:t>
                      </w:r>
                      <w:r w:rsidRPr="00F436B3">
                        <w:rPr>
                          <w:rFonts w:ascii="Times New Roman" w:hAnsi="Times New Roman"/>
                          <w:sz w:val="24"/>
                          <w:szCs w:val="28"/>
                        </w:rPr>
                        <w:t>нитевидный трещинный прожилок фторапатита; в</w:t>
                      </w:r>
                      <w:r>
                        <w:rPr>
                          <w:rFonts w:ascii="Times New Roman" w:hAnsi="Times New Roman"/>
                          <w:sz w:val="24"/>
                          <w:szCs w:val="28"/>
                        </w:rPr>
                        <w:t xml:space="preserve"> –</w:t>
                      </w:r>
                      <w:r w:rsidRPr="009E7E88">
                        <w:rPr>
                          <w:rFonts w:ascii="Times New Roman" w:hAnsi="Times New Roman"/>
                          <w:sz w:val="24"/>
                          <w:szCs w:val="28"/>
                        </w:rPr>
                        <w:t xml:space="preserve"> </w:t>
                      </w:r>
                      <w:r w:rsidRPr="00F436B3">
                        <w:rPr>
                          <w:rFonts w:ascii="Times New Roman" w:hAnsi="Times New Roman"/>
                          <w:sz w:val="24"/>
                          <w:szCs w:val="28"/>
                        </w:rPr>
                        <w:t>субмикроскопические включения самородного вольфрама г</w:t>
                      </w:r>
                      <w:r>
                        <w:rPr>
                          <w:rFonts w:ascii="Times New Roman" w:hAnsi="Times New Roman"/>
                          <w:sz w:val="24"/>
                          <w:szCs w:val="28"/>
                        </w:rPr>
                        <w:t xml:space="preserve"> –</w:t>
                      </w:r>
                      <w:r w:rsidRPr="009E7E88">
                        <w:rPr>
                          <w:rFonts w:ascii="Times New Roman" w:hAnsi="Times New Roman"/>
                          <w:sz w:val="24"/>
                          <w:szCs w:val="28"/>
                        </w:rPr>
                        <w:t xml:space="preserve"> прожилковидные образования антимонита и танталит-колумбита</w:t>
                      </w:r>
                    </w:p>
                  </w:txbxContent>
                </v:textbox>
                <w10:wrap type="square" anchorx="margin"/>
              </v:shape>
            </w:pict>
          </mc:Fallback>
        </mc:AlternateContent>
      </w:r>
      <w:r w:rsidR="00E32EAC" w:rsidRPr="00335C2E">
        <w:rPr>
          <w:noProof/>
          <w:lang w:eastAsia="ru-RU"/>
        </w:rPr>
        <mc:AlternateContent>
          <mc:Choice Requires="wps">
            <w:drawing>
              <wp:anchor distT="0" distB="0" distL="114300" distR="114300" simplePos="0" relativeHeight="251862016" behindDoc="0" locked="0" layoutInCell="1" allowOverlap="1" wp14:anchorId="541F70F7" wp14:editId="48DA7778">
                <wp:simplePos x="0" y="0"/>
                <wp:positionH relativeFrom="column">
                  <wp:posOffset>903734</wp:posOffset>
                </wp:positionH>
                <wp:positionV relativeFrom="paragraph">
                  <wp:posOffset>240665</wp:posOffset>
                </wp:positionV>
                <wp:extent cx="1828800" cy="1828800"/>
                <wp:effectExtent l="0" t="0" r="0" b="0"/>
                <wp:wrapNone/>
                <wp:docPr id="2029" name="Надпись 202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95262B4"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41F70F7" id="Надпись 2029" o:spid="_x0000_s1075" type="#_x0000_t202" style="position:absolute;left:0;text-align:left;margin-left:71.15pt;margin-top:18.95pt;width:2in;height:2in;z-index:2518620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" filled="f" stroked="f">
                <v:textbox style="mso-fit-shape-to-text:t">
                  <w:txbxContent>
                    <w:p w14:paraId="495262B4"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v:textbox>
              </v:shape>
            </w:pict>
          </mc:Fallback>
        </mc:AlternateContent>
      </w:r>
      <w:r w:rsidR="00E32EAC" w:rsidRPr="00335C2E">
        <w:rPr>
          <w:noProof/>
          <w:lang w:eastAsia="ru-RU"/>
        </w:rPr>
        <mc:AlternateContent>
          <mc:Choice Requires="wps">
            <w:drawing>
              <wp:anchor distT="0" distB="0" distL="114300" distR="114300" simplePos="0" relativeHeight="251865088" behindDoc="0" locked="0" layoutInCell="1" allowOverlap="1" wp14:anchorId="1D2D86CD" wp14:editId="433F0600">
                <wp:simplePos x="0" y="0"/>
                <wp:positionH relativeFrom="column">
                  <wp:posOffset>3440144</wp:posOffset>
                </wp:positionH>
                <wp:positionV relativeFrom="paragraph">
                  <wp:posOffset>2189558</wp:posOffset>
                </wp:positionV>
                <wp:extent cx="1828800" cy="1828800"/>
                <wp:effectExtent l="0" t="0" r="0" b="0"/>
                <wp:wrapNone/>
                <wp:docPr id="2032" name="Надпись 20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460CF3E"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D2D86CD" id="Надпись 2032" o:spid="_x0000_s1076" type="#_x0000_t202" style="position:absolute;left:0;text-align:left;margin-left:270.9pt;margin-top:172.4pt;width:2in;height:2in;z-index:2518650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" filled="f" stroked="f">
                <v:textbox style="mso-fit-shape-to-text:t">
                  <w:txbxContent>
                    <w:p w14:paraId="2460CF3E"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г)</w:t>
                      </w:r>
                    </w:p>
                  </w:txbxContent>
                </v:textbox>
              </v:shape>
            </w:pict>
          </mc:Fallback>
        </mc:AlternateContent>
      </w:r>
      <w:r w:rsidR="00E32EAC" w:rsidRPr="00335C2E">
        <w:rPr>
          <w:noProof/>
          <w:lang w:eastAsia="ru-RU"/>
        </w:rPr>
        <mc:AlternateContent>
          <mc:Choice Requires="wps">
            <w:drawing>
              <wp:anchor distT="0" distB="0" distL="114300" distR="114300" simplePos="0" relativeHeight="251863040" behindDoc="0" locked="0" layoutInCell="1" allowOverlap="1" wp14:anchorId="0C71E45B" wp14:editId="6B8397F2">
                <wp:simplePos x="0" y="0"/>
                <wp:positionH relativeFrom="column">
                  <wp:posOffset>905510</wp:posOffset>
                </wp:positionH>
                <wp:positionV relativeFrom="paragraph">
                  <wp:posOffset>2189972</wp:posOffset>
                </wp:positionV>
                <wp:extent cx="1828800" cy="1828800"/>
                <wp:effectExtent l="0" t="0" r="0" b="0"/>
                <wp:wrapNone/>
                <wp:docPr id="2030" name="Надпись 203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7F79044"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C71E45B" id="Надпись 2030" o:spid="_x0000_s1077" type="#_x0000_t202" style="position:absolute;left:0;text-align:left;margin-left:71.3pt;margin-top:172.45pt;width:2in;height:2in;z-index:2518630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" filled="f" stroked="f">
                <v:textbox style="mso-fit-shape-to-text:t">
                  <w:txbxContent>
                    <w:p w14:paraId="77F79044"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w:t>
                      </w:r>
                    </w:p>
                  </w:txbxContent>
                </v:textbox>
              </v:shape>
            </w:pict>
          </mc:Fallback>
        </mc:AlternateContent>
      </w:r>
      <w:r w:rsidR="00E32EAC" w:rsidRPr="00335C2E">
        <w:rPr>
          <w:noProof/>
          <w:lang w:eastAsia="ru-RU"/>
        </w:rPr>
        <mc:AlternateContent>
          <mc:Choice Requires="wps">
            <w:drawing>
              <wp:anchor distT="0" distB="0" distL="114300" distR="114300" simplePos="0" relativeHeight="251864064" behindDoc="0" locked="0" layoutInCell="1" allowOverlap="1" wp14:anchorId="6E0348BA" wp14:editId="3D50391B">
                <wp:simplePos x="0" y="0"/>
                <wp:positionH relativeFrom="column">
                  <wp:posOffset>3450810</wp:posOffset>
                </wp:positionH>
                <wp:positionV relativeFrom="paragraph">
                  <wp:posOffset>240665</wp:posOffset>
                </wp:positionV>
                <wp:extent cx="1828800" cy="1828800"/>
                <wp:effectExtent l="0" t="0" r="0" b="0"/>
                <wp:wrapNone/>
                <wp:docPr id="2031" name="Надпись 203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31A3611"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E0348BA" id="Надпись 2031" o:spid="_x0000_s1078" type="#_x0000_t202" style="position:absolute;left:0;text-align:left;margin-left:271.7pt;margin-top:18.95pt;width:2in;height:2in;z-index:2518640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" filled="f" stroked="f">
                <v:textbox style="mso-fit-shape-to-text:t">
                  <w:txbxContent>
                    <w:p w14:paraId="331A3611"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v:textbox>
              </v:shape>
            </w:pict>
          </mc:Fallback>
        </mc:AlternateContent>
      </w:r>
      <w:r w:rsidR="00CB19E0" w:rsidRPr="00335C2E">
        <w:rPr>
          <w:rFonts w:ascii="Times New Roman" w:hAnsi="Times New Roman"/>
          <w:noProof/>
          <w:sz w:val="28"/>
          <w:szCs w:val="28"/>
          <w:lang w:eastAsia="ru-RU"/>
        </w:rPr>
        <mc:AlternateContent>
          <mc:Choice Requires="wps">
            <w:drawing>
              <wp:anchor distT="45720" distB="45720" distL="114300" distR="114300" simplePos="0" relativeHeight="251834368" behindDoc="0" locked="0" layoutInCell="1" allowOverlap="1" wp14:anchorId="03231D43" wp14:editId="378E82DC">
                <wp:simplePos x="0" y="0"/>
                <wp:positionH relativeFrom="column">
                  <wp:posOffset>210185</wp:posOffset>
                </wp:positionH>
                <wp:positionV relativeFrom="paragraph">
                  <wp:posOffset>178435</wp:posOffset>
                </wp:positionV>
                <wp:extent cx="5773420" cy="3895725"/>
                <wp:effectExtent l="0" t="0" r="17780" b="28575"/>
                <wp:wrapSquare wrapText="bothSides"/>
                <wp:docPr id="51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3420" cy="3895725"/>
                        </a:xfrm>
                        <a:prstGeom prst="rect">
                          <a:avLst/>
                        </a:prstGeom>
                        <a:solidFill>
                          <a:srgbClr val="FFFFFF"/>
                        </a:solidFill>
                        <a:ln w="9525">
                          <a:solidFill>
                            <a:schemeClr val="bg1"/>
                          </a:solidFill>
                          <a:miter lim="800000"/>
                          <a:headEnd/>
                          <a:tailEnd/>
                        </a:ln>
                      </wps:spPr>
                      <wps:txbx>
                        <w:txbxContent>
                          <w:tbl>
                            <w:tblPr>
                              <w:tblW w:w="8363" w:type="dxa"/>
                              <w:tblInd w:w="142" w:type="dxa"/>
                              <w:tblLayout w:type="fixed"/>
                              <w:tblLook w:val="04A0" w:firstRow="1" w:lastRow="0" w:firstColumn="1" w:lastColumn="0" w:noHBand="0" w:noVBand="1"/>
                            </w:tblPr>
                            <w:tblGrid>
                              <w:gridCol w:w="4494"/>
                              <w:gridCol w:w="3869"/>
                            </w:tblGrid>
                            <w:tr w:rsidR="0016044E" w:rsidRPr="00EF7E95" w14:paraId="429B2909" w14:textId="77777777" w:rsidTr="00CB19E0">
                              <w:tc>
                                <w:tcPr>
                                  <w:tcW w:w="4494" w:type="dxa"/>
                                  <w:shd w:val="clear" w:color="auto" w:fill="auto"/>
                                </w:tcPr>
                                <w:p w14:paraId="1E633687" w14:textId="77777777" w:rsidR="0016044E" w:rsidRPr="00EF7E95" w:rsidRDefault="0016044E" w:rsidP="00CB19E0">
                                  <w:pPr>
                                    <w:spacing w:after="0" w:line="240" w:lineRule="auto"/>
                                    <w:ind w:left="455"/>
                                    <w:jc w:val="both"/>
                                    <w:rPr>
                                      <w:rFonts w:ascii="Times New Roman" w:hAnsi="Times New Roman"/>
                                      <w:sz w:val="28"/>
                                      <w:szCs w:val="28"/>
                                    </w:rPr>
                                  </w:pPr>
                                  <w:r>
                                    <w:rPr>
                                      <w:noProof/>
                                      <w:lang w:eastAsia="ru-RU"/>
                                    </w:rPr>
                                    <w:drawing>
                                      <wp:inline distT="0" distB="0" distL="0" distR="0" wp14:anchorId="2F8C4315" wp14:editId="78B667E6">
                                        <wp:extent cx="2404516" cy="1934845"/>
                                        <wp:effectExtent l="0" t="0" r="0" b="8255"/>
                                        <wp:docPr id="439144927" name="Рисунок 439144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455804" cy="1976115"/>
                                                </a:xfrm>
                                                <a:prstGeom prst="rect">
                                                  <a:avLst/>
                                                </a:prstGeom>
                                                <a:noFill/>
                                                <a:ln>
                                                  <a:noFill/>
                                                </a:ln>
                                              </pic:spPr>
                                            </pic:pic>
                                          </a:graphicData>
                                        </a:graphic>
                                      </wp:inline>
                                    </w:drawing>
                                  </w:r>
                                </w:p>
                              </w:tc>
                              <w:tc>
                                <w:tcPr>
                                  <w:tcW w:w="3869" w:type="dxa"/>
                                  <w:shd w:val="clear" w:color="auto" w:fill="auto"/>
                                </w:tcPr>
                                <w:p w14:paraId="5F2FAA0A" w14:textId="77777777" w:rsidR="0016044E" w:rsidRPr="00EF7E95" w:rsidRDefault="0016044E" w:rsidP="00CB19E0">
                                  <w:pPr>
                                    <w:spacing w:after="0" w:line="240" w:lineRule="auto"/>
                                    <w:jc w:val="both"/>
                                    <w:rPr>
                                      <w:rFonts w:ascii="Times New Roman" w:hAnsi="Times New Roman"/>
                                      <w:sz w:val="28"/>
                                      <w:szCs w:val="28"/>
                                    </w:rPr>
                                  </w:pPr>
                                  <w:r>
                                    <w:rPr>
                                      <w:noProof/>
                                      <w:lang w:eastAsia="ru-RU"/>
                                    </w:rPr>
                                    <w:drawing>
                                      <wp:inline distT="0" distB="0" distL="0" distR="0" wp14:anchorId="30266258" wp14:editId="7FB27044">
                                        <wp:extent cx="2405200" cy="1867220"/>
                                        <wp:effectExtent l="0" t="0" r="0" b="0"/>
                                        <wp:docPr id="439144928" name="Рисунок 439144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432277" cy="1888241"/>
                                                </a:xfrm>
                                                <a:prstGeom prst="rect">
                                                  <a:avLst/>
                                                </a:prstGeom>
                                                <a:noFill/>
                                                <a:ln>
                                                  <a:noFill/>
                                                </a:ln>
                                              </pic:spPr>
                                            </pic:pic>
                                          </a:graphicData>
                                        </a:graphic>
                                      </wp:inline>
                                    </w:drawing>
                                  </w:r>
                                </w:p>
                              </w:tc>
                            </w:tr>
                            <w:tr w:rsidR="0016044E" w:rsidRPr="00EF7E95" w14:paraId="591D2CC7" w14:textId="77777777" w:rsidTr="00CB19E0">
                              <w:tc>
                                <w:tcPr>
                                  <w:tcW w:w="4494" w:type="dxa"/>
                                  <w:shd w:val="clear" w:color="auto" w:fill="auto"/>
                                </w:tcPr>
                                <w:p w14:paraId="78F55216" w14:textId="77777777" w:rsidR="0016044E" w:rsidRDefault="0016044E" w:rsidP="00CB19E0">
                                  <w:pPr>
                                    <w:spacing w:after="0" w:line="240" w:lineRule="auto"/>
                                    <w:ind w:left="455"/>
                                    <w:jc w:val="both"/>
                                    <w:rPr>
                                      <w:rFonts w:ascii="Times New Roman" w:hAnsi="Times New Roman"/>
                                      <w:sz w:val="28"/>
                                      <w:szCs w:val="28"/>
                                    </w:rPr>
                                  </w:pPr>
                                  <w:r>
                                    <w:rPr>
                                      <w:noProof/>
                                      <w:lang w:eastAsia="ru-RU"/>
                                    </w:rPr>
                                    <w:drawing>
                                      <wp:inline distT="0" distB="0" distL="0" distR="0" wp14:anchorId="110449F0" wp14:editId="024DC8D2">
                                        <wp:extent cx="2419979" cy="1844675"/>
                                        <wp:effectExtent l="0" t="0" r="0" b="317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421767" cy="1846038"/>
                                                </a:xfrm>
                                                <a:prstGeom prst="rect">
                                                  <a:avLst/>
                                                </a:prstGeom>
                                                <a:noFill/>
                                                <a:ln>
                                                  <a:noFill/>
                                                </a:ln>
                                              </pic:spPr>
                                            </pic:pic>
                                          </a:graphicData>
                                        </a:graphic>
                                      </wp:inline>
                                    </w:drawing>
                                  </w:r>
                                </w:p>
                                <w:p w14:paraId="765B01A9" w14:textId="77777777" w:rsidR="0016044E" w:rsidRPr="008E6E45" w:rsidRDefault="0016044E" w:rsidP="00C61815">
                                  <w:pPr>
                                    <w:spacing w:after="0" w:line="240" w:lineRule="auto"/>
                                    <w:jc w:val="both"/>
                                    <w:rPr>
                                      <w:rFonts w:ascii="Times New Roman" w:hAnsi="Times New Roman"/>
                                      <w:sz w:val="16"/>
                                      <w:szCs w:val="16"/>
                                    </w:rPr>
                                  </w:pPr>
                                </w:p>
                              </w:tc>
                              <w:tc>
                                <w:tcPr>
                                  <w:tcW w:w="3869" w:type="dxa"/>
                                  <w:shd w:val="clear" w:color="auto" w:fill="auto"/>
                                </w:tcPr>
                                <w:p w14:paraId="04AF6E0A" w14:textId="77777777" w:rsidR="0016044E" w:rsidRPr="00EF7E95" w:rsidRDefault="0016044E" w:rsidP="00C61815">
                                  <w:pPr>
                                    <w:spacing w:after="0" w:line="24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14:anchorId="340A2AA5" wp14:editId="2C6009E1">
                                        <wp:extent cx="2358064" cy="1844675"/>
                                        <wp:effectExtent l="0" t="0" r="4445" b="3175"/>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363978" cy="1849301"/>
                                                </a:xfrm>
                                                <a:prstGeom prst="rect">
                                                  <a:avLst/>
                                                </a:prstGeom>
                                                <a:noFill/>
                                              </pic:spPr>
                                            </pic:pic>
                                          </a:graphicData>
                                        </a:graphic>
                                      </wp:inline>
                                    </w:drawing>
                                  </w:r>
                                </w:p>
                              </w:tc>
                            </w:tr>
                          </w:tbl>
                          <w:p w14:paraId="4F4BC282" w14:textId="77777777" w:rsidR="0016044E" w:rsidRDefault="0016044E" w:rsidP="0038111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231D43" id="_x0000_s1079" type="#_x0000_t202" style="position:absolute;left:0;text-align:left;margin-left:16.55pt;margin-top:14.05pt;width:454.6pt;height:306.75pt;z-index:251834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" strokecolor="white [3212]">
                <v:textbox>
                  <w:txbxContent>
                    <w:tbl>
                      <w:tblPr>
                        <w:tblW w:w="8363" w:type="dxa"/>
                        <w:tblInd w:w="142" w:type="dxa"/>
                        <w:tblLayout w:type="fixed"/>
                        <w:tblLook w:val="04A0" w:firstRow="1" w:lastRow="0" w:firstColumn="1" w:lastColumn="0" w:noHBand="0" w:noVBand="1"/>
                      </w:tblPr>
                      <w:tblGrid>
                        <w:gridCol w:w="4494"/>
                        <w:gridCol w:w="3869"/>
                      </w:tblGrid>
                      <w:tr w:rsidR="0016044E" w:rsidRPr="00EF7E95" w14:paraId="429B2909" w14:textId="77777777" w:rsidTr="00CB19E0">
                        <w:tc>
                          <w:tcPr>
                            <w:tcW w:w="4494" w:type="dxa"/>
                            <w:shd w:val="clear" w:color="auto" w:fill="auto"/>
                          </w:tcPr>
                          <w:p w14:paraId="1E633687" w14:textId="77777777" w:rsidR="0016044E" w:rsidRPr="00EF7E95" w:rsidRDefault="0016044E" w:rsidP="00CB19E0">
                            <w:pPr>
                              <w:spacing w:after="0" w:line="240" w:lineRule="auto"/>
                              <w:ind w:left="455"/>
                              <w:jc w:val="both"/>
                              <w:rPr>
                                <w:rFonts w:ascii="Times New Roman" w:hAnsi="Times New Roman"/>
                                <w:sz w:val="28"/>
                                <w:szCs w:val="28"/>
                              </w:rPr>
                            </w:pPr>
                            <w:r>
                              <w:rPr>
                                <w:noProof/>
                                <w:lang w:eastAsia="ru-RU"/>
                              </w:rPr>
                              <w:drawing>
                                <wp:inline distT="0" distB="0" distL="0" distR="0" wp14:anchorId="2F8C4315" wp14:editId="78B667E6">
                                  <wp:extent cx="2404516" cy="1934845"/>
                                  <wp:effectExtent l="0" t="0" r="0" b="8255"/>
                                  <wp:docPr id="439144927" name="Рисунок 439144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455804" cy="1976115"/>
                                          </a:xfrm>
                                          <a:prstGeom prst="rect">
                                            <a:avLst/>
                                          </a:prstGeom>
                                          <a:noFill/>
                                          <a:ln>
                                            <a:noFill/>
                                          </a:ln>
                                        </pic:spPr>
                                      </pic:pic>
                                    </a:graphicData>
                                  </a:graphic>
                                </wp:inline>
                              </w:drawing>
                            </w:r>
                          </w:p>
                        </w:tc>
                        <w:tc>
                          <w:tcPr>
                            <w:tcW w:w="3869" w:type="dxa"/>
                            <w:shd w:val="clear" w:color="auto" w:fill="auto"/>
                          </w:tcPr>
                          <w:p w14:paraId="5F2FAA0A" w14:textId="77777777" w:rsidR="0016044E" w:rsidRPr="00EF7E95" w:rsidRDefault="0016044E" w:rsidP="00CB19E0">
                            <w:pPr>
                              <w:spacing w:after="0" w:line="240" w:lineRule="auto"/>
                              <w:jc w:val="both"/>
                              <w:rPr>
                                <w:rFonts w:ascii="Times New Roman" w:hAnsi="Times New Roman"/>
                                <w:sz w:val="28"/>
                                <w:szCs w:val="28"/>
                              </w:rPr>
                            </w:pPr>
                            <w:r>
                              <w:rPr>
                                <w:noProof/>
                                <w:lang w:eastAsia="ru-RU"/>
                              </w:rPr>
                              <w:drawing>
                                <wp:inline distT="0" distB="0" distL="0" distR="0" wp14:anchorId="30266258" wp14:editId="7FB27044">
                                  <wp:extent cx="2405200" cy="1867220"/>
                                  <wp:effectExtent l="0" t="0" r="0" b="0"/>
                                  <wp:docPr id="439144928" name="Рисунок 439144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432277" cy="1888241"/>
                                          </a:xfrm>
                                          <a:prstGeom prst="rect">
                                            <a:avLst/>
                                          </a:prstGeom>
                                          <a:noFill/>
                                          <a:ln>
                                            <a:noFill/>
                                          </a:ln>
                                        </pic:spPr>
                                      </pic:pic>
                                    </a:graphicData>
                                  </a:graphic>
                                </wp:inline>
                              </w:drawing>
                            </w:r>
                          </w:p>
                        </w:tc>
                      </w:tr>
                      <w:tr w:rsidR="0016044E" w:rsidRPr="00EF7E95" w14:paraId="591D2CC7" w14:textId="77777777" w:rsidTr="00CB19E0">
                        <w:tc>
                          <w:tcPr>
                            <w:tcW w:w="4494" w:type="dxa"/>
                            <w:shd w:val="clear" w:color="auto" w:fill="auto"/>
                          </w:tcPr>
                          <w:p w14:paraId="78F55216" w14:textId="77777777" w:rsidR="0016044E" w:rsidRDefault="0016044E" w:rsidP="00CB19E0">
                            <w:pPr>
                              <w:spacing w:after="0" w:line="240" w:lineRule="auto"/>
                              <w:ind w:left="455"/>
                              <w:jc w:val="both"/>
                              <w:rPr>
                                <w:rFonts w:ascii="Times New Roman" w:hAnsi="Times New Roman"/>
                                <w:sz w:val="28"/>
                                <w:szCs w:val="28"/>
                              </w:rPr>
                            </w:pPr>
                            <w:r>
                              <w:rPr>
                                <w:noProof/>
                                <w:lang w:eastAsia="ru-RU"/>
                              </w:rPr>
                              <w:drawing>
                                <wp:inline distT="0" distB="0" distL="0" distR="0" wp14:anchorId="110449F0" wp14:editId="024DC8D2">
                                  <wp:extent cx="2419979" cy="1844675"/>
                                  <wp:effectExtent l="0" t="0" r="0" b="317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421767" cy="1846038"/>
                                          </a:xfrm>
                                          <a:prstGeom prst="rect">
                                            <a:avLst/>
                                          </a:prstGeom>
                                          <a:noFill/>
                                          <a:ln>
                                            <a:noFill/>
                                          </a:ln>
                                        </pic:spPr>
                                      </pic:pic>
                                    </a:graphicData>
                                  </a:graphic>
                                </wp:inline>
                              </w:drawing>
                            </w:r>
                          </w:p>
                          <w:p w14:paraId="765B01A9" w14:textId="77777777" w:rsidR="0016044E" w:rsidRPr="008E6E45" w:rsidRDefault="0016044E" w:rsidP="00C61815">
                            <w:pPr>
                              <w:spacing w:after="0" w:line="240" w:lineRule="auto"/>
                              <w:jc w:val="both"/>
                              <w:rPr>
                                <w:rFonts w:ascii="Times New Roman" w:hAnsi="Times New Roman"/>
                                <w:sz w:val="16"/>
                                <w:szCs w:val="16"/>
                              </w:rPr>
                            </w:pPr>
                          </w:p>
                        </w:tc>
                        <w:tc>
                          <w:tcPr>
                            <w:tcW w:w="3869" w:type="dxa"/>
                            <w:shd w:val="clear" w:color="auto" w:fill="auto"/>
                          </w:tcPr>
                          <w:p w14:paraId="04AF6E0A" w14:textId="77777777" w:rsidR="0016044E" w:rsidRPr="00EF7E95" w:rsidRDefault="0016044E" w:rsidP="00C61815">
                            <w:pPr>
                              <w:spacing w:after="0" w:line="24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14:anchorId="340A2AA5" wp14:editId="2C6009E1">
                                  <wp:extent cx="2358064" cy="1844675"/>
                                  <wp:effectExtent l="0" t="0" r="4445" b="3175"/>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363978" cy="1849301"/>
                                          </a:xfrm>
                                          <a:prstGeom prst="rect">
                                            <a:avLst/>
                                          </a:prstGeom>
                                          <a:noFill/>
                                        </pic:spPr>
                                      </pic:pic>
                                    </a:graphicData>
                                  </a:graphic>
                                </wp:inline>
                              </w:drawing>
                            </w:r>
                          </w:p>
                        </w:tc>
                      </w:tr>
                    </w:tbl>
                    <w:p w14:paraId="4F4BC282" w14:textId="77777777" w:rsidR="0016044E" w:rsidRDefault="0016044E" w:rsidP="0038111B"/>
                  </w:txbxContent>
                </v:textbox>
                <w10:wrap type="square"/>
              </v:shape>
            </w:pict>
          </mc:Fallback>
        </mc:AlternateContent>
      </w:r>
    </w:p>
    <w:p w14:paraId="07055EE5" w14:textId="2E04F098" w:rsidR="0038111B" w:rsidRPr="00335C2E" w:rsidRDefault="0038111B" w:rsidP="001B711C">
      <w:pPr>
        <w:spacing w:after="0" w:line="240" w:lineRule="auto"/>
        <w:jc w:val="center"/>
        <w:rPr>
          <w:rFonts w:ascii="Times New Roman" w:hAnsi="Times New Roman"/>
          <w:sz w:val="28"/>
          <w:szCs w:val="28"/>
        </w:rPr>
      </w:pPr>
      <w:r w:rsidRPr="00335C2E">
        <w:rPr>
          <w:rFonts w:ascii="Times New Roman" w:hAnsi="Times New Roman"/>
          <w:sz w:val="28"/>
          <w:szCs w:val="28"/>
        </w:rPr>
        <w:t xml:space="preserve">Рисунок 4.19 </w:t>
      </w:r>
      <w:r w:rsidR="00CA71EB" w:rsidRPr="00335C2E">
        <w:rPr>
          <w:rFonts w:ascii="Times New Roman" w:hAnsi="Times New Roman"/>
          <w:sz w:val="24"/>
          <w:szCs w:val="28"/>
        </w:rPr>
        <w:t>–</w:t>
      </w:r>
      <w:r w:rsidRPr="00335C2E">
        <w:rPr>
          <w:rFonts w:ascii="Times New Roman" w:hAnsi="Times New Roman"/>
          <w:sz w:val="28"/>
          <w:szCs w:val="28"/>
        </w:rPr>
        <w:t xml:space="preserve"> Микровключения минералов в микроклин-альбитовых пегматитах месторождения Ахметкино</w:t>
      </w:r>
    </w:p>
    <w:p w14:paraId="74163C20" w14:textId="77777777" w:rsidR="0038111B" w:rsidRPr="00335C2E" w:rsidRDefault="0038111B" w:rsidP="0038111B">
      <w:pPr>
        <w:spacing w:after="0" w:line="240" w:lineRule="auto"/>
        <w:ind w:firstLine="851"/>
        <w:jc w:val="both"/>
        <w:rPr>
          <w:rFonts w:ascii="Times New Roman" w:hAnsi="Times New Roman"/>
          <w:sz w:val="28"/>
          <w:szCs w:val="28"/>
        </w:rPr>
      </w:pPr>
    </w:p>
    <w:p w14:paraId="140D812A" w14:textId="15B0B394" w:rsidR="0038111B" w:rsidRPr="00335C2E" w:rsidRDefault="0038111B" w:rsidP="0038111B">
      <w:pPr>
        <w:spacing w:after="0" w:line="240" w:lineRule="auto"/>
        <w:ind w:firstLine="708"/>
        <w:jc w:val="both"/>
        <w:rPr>
          <w:rFonts w:ascii="Times New Roman" w:eastAsia="Times New Roman" w:hAnsi="Times New Roman"/>
          <w:sz w:val="28"/>
          <w:szCs w:val="28"/>
        </w:rPr>
      </w:pPr>
      <w:r w:rsidRPr="00335C2E">
        <w:rPr>
          <w:rFonts w:ascii="Times New Roman" w:hAnsi="Times New Roman"/>
          <w:i/>
          <w:iCs/>
          <w:sz w:val="28"/>
          <w:szCs w:val="24"/>
        </w:rPr>
        <w:t>Вывод.</w:t>
      </w:r>
      <w:r w:rsidRPr="00335C2E">
        <w:rPr>
          <w:rFonts w:ascii="Times New Roman" w:hAnsi="Times New Roman"/>
          <w:sz w:val="28"/>
          <w:szCs w:val="24"/>
        </w:rPr>
        <w:t xml:space="preserve"> На месторождении выделены два типа рудоносных пегматитов: микроклин-альбитовый (</w:t>
      </w:r>
      <w:r w:rsidRPr="00335C2E">
        <w:rPr>
          <w:rFonts w:ascii="Times New Roman" w:hAnsi="Times New Roman"/>
          <w:sz w:val="28"/>
          <w:szCs w:val="24"/>
          <w:lang w:val="en-US"/>
        </w:rPr>
        <w:t>Ta</w:t>
      </w:r>
      <w:r w:rsidRPr="00335C2E">
        <w:rPr>
          <w:rFonts w:ascii="Times New Roman" w:hAnsi="Times New Roman"/>
          <w:sz w:val="28"/>
          <w:szCs w:val="24"/>
        </w:rPr>
        <w:t xml:space="preserve">, </w:t>
      </w:r>
      <w:r w:rsidRPr="00335C2E">
        <w:rPr>
          <w:rFonts w:ascii="Times New Roman" w:hAnsi="Times New Roman"/>
          <w:sz w:val="28"/>
          <w:szCs w:val="24"/>
          <w:lang w:val="en-US"/>
        </w:rPr>
        <w:t>Nb</w:t>
      </w:r>
      <w:r w:rsidRPr="00335C2E">
        <w:rPr>
          <w:rFonts w:ascii="Times New Roman" w:hAnsi="Times New Roman"/>
          <w:sz w:val="28"/>
          <w:szCs w:val="24"/>
        </w:rPr>
        <w:t xml:space="preserve">, </w:t>
      </w:r>
      <w:r w:rsidRPr="00335C2E">
        <w:rPr>
          <w:rFonts w:ascii="Times New Roman" w:hAnsi="Times New Roman"/>
          <w:sz w:val="28"/>
          <w:szCs w:val="24"/>
          <w:lang w:val="en-US"/>
        </w:rPr>
        <w:t>Be</w:t>
      </w:r>
      <w:r w:rsidRPr="00335C2E">
        <w:rPr>
          <w:rFonts w:ascii="Times New Roman" w:hAnsi="Times New Roman"/>
          <w:sz w:val="28"/>
          <w:szCs w:val="24"/>
        </w:rPr>
        <w:t xml:space="preserve">, </w:t>
      </w:r>
      <w:r w:rsidRPr="00335C2E">
        <w:rPr>
          <w:rFonts w:ascii="Times New Roman" w:hAnsi="Times New Roman"/>
          <w:sz w:val="28"/>
          <w:szCs w:val="24"/>
          <w:lang w:val="en-US"/>
        </w:rPr>
        <w:t>Sn</w:t>
      </w:r>
      <w:r w:rsidRPr="00335C2E">
        <w:rPr>
          <w:rFonts w:ascii="Times New Roman" w:hAnsi="Times New Roman"/>
          <w:sz w:val="28"/>
          <w:szCs w:val="24"/>
        </w:rPr>
        <w:t>) и альбит-сподуменовый (</w:t>
      </w:r>
      <w:r w:rsidRPr="00335C2E">
        <w:rPr>
          <w:rFonts w:ascii="Times New Roman" w:hAnsi="Times New Roman"/>
          <w:sz w:val="28"/>
          <w:szCs w:val="24"/>
          <w:lang w:val="en-US"/>
        </w:rPr>
        <w:t>Li</w:t>
      </w:r>
      <w:r w:rsidRPr="00335C2E">
        <w:rPr>
          <w:rFonts w:ascii="Times New Roman" w:hAnsi="Times New Roman"/>
          <w:sz w:val="28"/>
          <w:szCs w:val="24"/>
        </w:rPr>
        <w:t xml:space="preserve">, </w:t>
      </w:r>
      <w:r w:rsidRPr="00335C2E">
        <w:rPr>
          <w:rFonts w:ascii="Times New Roman" w:hAnsi="Times New Roman"/>
          <w:sz w:val="28"/>
          <w:szCs w:val="24"/>
          <w:lang w:val="en-US"/>
        </w:rPr>
        <w:t>Ta</w:t>
      </w:r>
      <w:r w:rsidRPr="00335C2E">
        <w:rPr>
          <w:rFonts w:ascii="Times New Roman" w:hAnsi="Times New Roman"/>
          <w:sz w:val="28"/>
          <w:szCs w:val="24"/>
        </w:rPr>
        <w:t xml:space="preserve">). Главные рудные минералы </w:t>
      </w:r>
      <w:r w:rsidR="00CA71EB" w:rsidRPr="00335C2E">
        <w:rPr>
          <w:rFonts w:ascii="Times New Roman" w:hAnsi="Times New Roman"/>
          <w:sz w:val="28"/>
          <w:szCs w:val="24"/>
        </w:rPr>
        <w:t>–</w:t>
      </w:r>
      <w:r w:rsidRPr="00335C2E">
        <w:rPr>
          <w:rFonts w:ascii="Times New Roman" w:hAnsi="Times New Roman"/>
          <w:sz w:val="28"/>
          <w:szCs w:val="24"/>
        </w:rPr>
        <w:t xml:space="preserve"> сподумен, танталит-колумбит, берилл и касситерит. На растровом электронном микроскопе определены марганцовистые разности танталит-колумбита и манганотанталита, характерных для поздних стадий пегматитового рудообразования. На микроуровне отмечены также циркон, монацит, фторапатит, антимонит и субмикроскопические включения самородного </w:t>
      </w:r>
      <w:r w:rsidRPr="00335C2E">
        <w:rPr>
          <w:rFonts w:ascii="Times New Roman" w:hAnsi="Times New Roman"/>
          <w:sz w:val="28"/>
          <w:szCs w:val="24"/>
          <w:lang w:val="en-US"/>
        </w:rPr>
        <w:t>W</w:t>
      </w:r>
      <w:r w:rsidRPr="00335C2E">
        <w:rPr>
          <w:rFonts w:ascii="Times New Roman" w:hAnsi="Times New Roman"/>
          <w:sz w:val="28"/>
          <w:szCs w:val="24"/>
        </w:rPr>
        <w:t xml:space="preserve"> и </w:t>
      </w:r>
      <w:r w:rsidRPr="00335C2E">
        <w:rPr>
          <w:rFonts w:ascii="Times New Roman" w:hAnsi="Times New Roman"/>
          <w:sz w:val="28"/>
          <w:szCs w:val="24"/>
          <w:lang w:val="en-US"/>
        </w:rPr>
        <w:t>Mo</w:t>
      </w:r>
      <w:r w:rsidRPr="00335C2E">
        <w:rPr>
          <w:rFonts w:ascii="Times New Roman" w:hAnsi="Times New Roman"/>
          <w:sz w:val="28"/>
          <w:szCs w:val="24"/>
        </w:rPr>
        <w:t>. Ведущим рудным минералом является сподумен, отмечается меньшее разнообразие танталоносных и цветных минералов, не зафиксирован пол</w:t>
      </w:r>
      <w:r w:rsidR="009E7641" w:rsidRPr="00335C2E">
        <w:rPr>
          <w:rFonts w:ascii="Times New Roman" w:hAnsi="Times New Roman"/>
          <w:sz w:val="28"/>
          <w:szCs w:val="24"/>
        </w:rPr>
        <w:t>л</w:t>
      </w:r>
      <w:r w:rsidRPr="00335C2E">
        <w:rPr>
          <w:rFonts w:ascii="Times New Roman" w:hAnsi="Times New Roman"/>
          <w:sz w:val="28"/>
          <w:szCs w:val="24"/>
        </w:rPr>
        <w:t>уцит, что существенно отличает месторождение от типовых пегматитовых объектов Центральной Калбы и других регионов. Установлена зональная смена микроклин-альбитовых и альбит-сподуменовых пегматитов, значительный вертикальный размах оруденения.</w:t>
      </w:r>
    </w:p>
    <w:p w14:paraId="6520E8EB" w14:textId="5CF68442" w:rsidR="0038111B" w:rsidRPr="00335C2E" w:rsidRDefault="0038111B" w:rsidP="0038111B">
      <w:pPr>
        <w:spacing w:after="0" w:line="240" w:lineRule="auto"/>
        <w:ind w:firstLine="708"/>
        <w:jc w:val="both"/>
        <w:rPr>
          <w:rFonts w:ascii="Times New Roman" w:hAnsi="Times New Roman"/>
          <w:sz w:val="28"/>
          <w:szCs w:val="24"/>
        </w:rPr>
      </w:pPr>
      <w:r w:rsidRPr="00335C2E">
        <w:rPr>
          <w:rFonts w:ascii="Times New Roman" w:hAnsi="Times New Roman"/>
          <w:sz w:val="28"/>
          <w:szCs w:val="24"/>
        </w:rPr>
        <w:lastRenderedPageBreak/>
        <w:t xml:space="preserve">К поисковым индикаторам относятся типоморфные минералы (альбит, мусковит, лепидодолит, фторапатит, сподумен, берилл, касситерит), выявленные на макро- и микроуровне, и геохимические элементы </w:t>
      </w:r>
      <w:r w:rsidR="00CA71EB" w:rsidRPr="00335C2E">
        <w:rPr>
          <w:rFonts w:ascii="Times New Roman" w:hAnsi="Times New Roman"/>
          <w:sz w:val="28"/>
          <w:szCs w:val="24"/>
        </w:rPr>
        <w:t>–</w:t>
      </w:r>
      <w:r w:rsidRPr="00335C2E">
        <w:rPr>
          <w:rFonts w:ascii="Times New Roman" w:hAnsi="Times New Roman"/>
          <w:sz w:val="28"/>
          <w:szCs w:val="24"/>
        </w:rPr>
        <w:t xml:space="preserve"> редкие щелочи (</w:t>
      </w:r>
      <w:r w:rsidRPr="00335C2E">
        <w:rPr>
          <w:rFonts w:ascii="Times New Roman" w:hAnsi="Times New Roman"/>
          <w:sz w:val="28"/>
          <w:szCs w:val="24"/>
          <w:lang w:val="en-US"/>
        </w:rPr>
        <w:t>Li</w:t>
      </w:r>
      <w:r w:rsidRPr="00335C2E">
        <w:rPr>
          <w:rFonts w:ascii="Times New Roman" w:hAnsi="Times New Roman"/>
          <w:sz w:val="28"/>
          <w:szCs w:val="24"/>
        </w:rPr>
        <w:t xml:space="preserve">, </w:t>
      </w:r>
      <w:r w:rsidRPr="00335C2E">
        <w:rPr>
          <w:rFonts w:ascii="Times New Roman" w:hAnsi="Times New Roman"/>
          <w:sz w:val="28"/>
          <w:szCs w:val="24"/>
          <w:lang w:val="en-US"/>
        </w:rPr>
        <w:t>Rb</w:t>
      </w:r>
      <w:r w:rsidRPr="00335C2E">
        <w:rPr>
          <w:rFonts w:ascii="Times New Roman" w:hAnsi="Times New Roman"/>
          <w:sz w:val="28"/>
          <w:szCs w:val="24"/>
        </w:rPr>
        <w:t xml:space="preserve">, </w:t>
      </w:r>
      <w:r w:rsidRPr="00335C2E">
        <w:rPr>
          <w:rFonts w:ascii="Times New Roman" w:hAnsi="Times New Roman"/>
          <w:sz w:val="28"/>
          <w:szCs w:val="24"/>
          <w:lang w:val="en-US"/>
        </w:rPr>
        <w:t>Cs</w:t>
      </w:r>
      <w:r w:rsidRPr="00335C2E">
        <w:rPr>
          <w:rFonts w:ascii="Times New Roman" w:hAnsi="Times New Roman"/>
          <w:sz w:val="28"/>
          <w:szCs w:val="24"/>
        </w:rPr>
        <w:t xml:space="preserve">), </w:t>
      </w:r>
      <w:r w:rsidRPr="00335C2E">
        <w:rPr>
          <w:rFonts w:ascii="Times New Roman" w:hAnsi="Times New Roman"/>
          <w:sz w:val="28"/>
          <w:szCs w:val="24"/>
          <w:lang w:val="en-US"/>
        </w:rPr>
        <w:t>Ta</w:t>
      </w:r>
      <w:r w:rsidRPr="00335C2E">
        <w:rPr>
          <w:rFonts w:ascii="Times New Roman" w:hAnsi="Times New Roman"/>
          <w:sz w:val="28"/>
          <w:szCs w:val="24"/>
        </w:rPr>
        <w:t xml:space="preserve">, </w:t>
      </w:r>
      <w:r w:rsidRPr="00335C2E">
        <w:rPr>
          <w:rFonts w:ascii="Times New Roman" w:hAnsi="Times New Roman"/>
          <w:sz w:val="28"/>
          <w:szCs w:val="24"/>
          <w:lang w:val="en-US"/>
        </w:rPr>
        <w:t>Nb</w:t>
      </w:r>
      <w:r w:rsidRPr="00335C2E">
        <w:rPr>
          <w:rFonts w:ascii="Times New Roman" w:hAnsi="Times New Roman"/>
          <w:sz w:val="28"/>
          <w:szCs w:val="24"/>
        </w:rPr>
        <w:t xml:space="preserve">, </w:t>
      </w:r>
      <w:r w:rsidRPr="00335C2E">
        <w:rPr>
          <w:rFonts w:ascii="Times New Roman" w:hAnsi="Times New Roman"/>
          <w:sz w:val="28"/>
          <w:szCs w:val="24"/>
          <w:lang w:val="en-US"/>
        </w:rPr>
        <w:t>Be</w:t>
      </w:r>
      <w:r w:rsidRPr="00335C2E">
        <w:rPr>
          <w:rFonts w:ascii="Times New Roman" w:hAnsi="Times New Roman"/>
          <w:sz w:val="28"/>
          <w:szCs w:val="24"/>
        </w:rPr>
        <w:t xml:space="preserve">, </w:t>
      </w:r>
      <w:r w:rsidRPr="00335C2E">
        <w:rPr>
          <w:rFonts w:ascii="Times New Roman" w:hAnsi="Times New Roman"/>
          <w:sz w:val="28"/>
          <w:szCs w:val="24"/>
          <w:lang w:val="en-US"/>
        </w:rPr>
        <w:t>Sn</w:t>
      </w:r>
      <w:r w:rsidRPr="00335C2E">
        <w:rPr>
          <w:rFonts w:ascii="Times New Roman" w:hAnsi="Times New Roman"/>
          <w:sz w:val="28"/>
          <w:szCs w:val="24"/>
          <w:lang w:val="kk-KZ"/>
        </w:rPr>
        <w:t xml:space="preserve"> и попутные компоненты </w:t>
      </w:r>
      <w:r w:rsidR="00CA71EB" w:rsidRPr="00335C2E">
        <w:rPr>
          <w:rFonts w:ascii="Times New Roman" w:hAnsi="Times New Roman"/>
          <w:sz w:val="28"/>
          <w:szCs w:val="24"/>
        </w:rPr>
        <w:t>–</w:t>
      </w:r>
      <w:r w:rsidRPr="00335C2E">
        <w:rPr>
          <w:rFonts w:ascii="Times New Roman" w:hAnsi="Times New Roman"/>
          <w:sz w:val="28"/>
          <w:szCs w:val="24"/>
        </w:rPr>
        <w:t xml:space="preserve"> </w:t>
      </w:r>
      <w:r w:rsidRPr="00335C2E">
        <w:rPr>
          <w:rFonts w:ascii="Times New Roman" w:hAnsi="Times New Roman"/>
          <w:sz w:val="28"/>
          <w:szCs w:val="24"/>
          <w:lang w:val="en-US"/>
        </w:rPr>
        <w:t>Cu</w:t>
      </w:r>
      <w:r w:rsidRPr="00335C2E">
        <w:rPr>
          <w:rFonts w:ascii="Times New Roman" w:hAnsi="Times New Roman"/>
          <w:sz w:val="28"/>
          <w:szCs w:val="24"/>
        </w:rPr>
        <w:t xml:space="preserve">, </w:t>
      </w:r>
      <w:r w:rsidRPr="00335C2E">
        <w:rPr>
          <w:rFonts w:ascii="Times New Roman" w:hAnsi="Times New Roman"/>
          <w:sz w:val="28"/>
          <w:szCs w:val="24"/>
          <w:lang w:val="en-US"/>
        </w:rPr>
        <w:t>Zn</w:t>
      </w:r>
      <w:r w:rsidRPr="00335C2E">
        <w:rPr>
          <w:rFonts w:ascii="Times New Roman" w:hAnsi="Times New Roman"/>
          <w:sz w:val="28"/>
          <w:szCs w:val="24"/>
        </w:rPr>
        <w:t>.</w:t>
      </w:r>
    </w:p>
    <w:p w14:paraId="0665F0D7" w14:textId="77777777" w:rsidR="000C6393" w:rsidRPr="00335C2E" w:rsidRDefault="000C6393" w:rsidP="0038111B">
      <w:pPr>
        <w:spacing w:after="0" w:line="240" w:lineRule="auto"/>
        <w:ind w:firstLine="708"/>
        <w:jc w:val="both"/>
        <w:rPr>
          <w:rFonts w:ascii="Times New Roman" w:hAnsi="Times New Roman"/>
          <w:i/>
          <w:iCs/>
          <w:sz w:val="28"/>
          <w:szCs w:val="24"/>
        </w:rPr>
      </w:pPr>
    </w:p>
    <w:p w14:paraId="3A947635" w14:textId="5F398592" w:rsidR="0038111B" w:rsidRPr="00335C2E" w:rsidRDefault="0038111B" w:rsidP="0038111B">
      <w:pPr>
        <w:spacing w:after="0" w:line="240" w:lineRule="auto"/>
        <w:ind w:firstLine="708"/>
        <w:jc w:val="both"/>
        <w:rPr>
          <w:rFonts w:ascii="Times New Roman" w:hAnsi="Times New Roman"/>
          <w:i/>
          <w:iCs/>
          <w:sz w:val="28"/>
          <w:szCs w:val="24"/>
          <w:u w:val="single"/>
        </w:rPr>
      </w:pPr>
      <w:r w:rsidRPr="00335C2E">
        <w:rPr>
          <w:rFonts w:ascii="Times New Roman" w:hAnsi="Times New Roman"/>
          <w:i/>
          <w:iCs/>
          <w:sz w:val="28"/>
          <w:szCs w:val="24"/>
          <w:u w:val="single"/>
        </w:rPr>
        <w:t>Месторождение Точка</w:t>
      </w:r>
    </w:p>
    <w:p w14:paraId="144DBEC4" w14:textId="04BDE03B" w:rsidR="00423C50" w:rsidRPr="00335C2E" w:rsidRDefault="00423C50" w:rsidP="00423C50">
      <w:pPr>
        <w:spacing w:after="0" w:line="240" w:lineRule="auto"/>
        <w:ind w:firstLine="708"/>
        <w:jc w:val="both"/>
        <w:rPr>
          <w:rFonts w:ascii="Times New Roman" w:hAnsi="Times New Roman"/>
          <w:sz w:val="28"/>
          <w:szCs w:val="24"/>
        </w:rPr>
      </w:pPr>
      <w:r w:rsidRPr="00335C2E">
        <w:rPr>
          <w:rFonts w:ascii="Times New Roman" w:hAnsi="Times New Roman"/>
          <w:sz w:val="28"/>
          <w:szCs w:val="24"/>
        </w:rPr>
        <w:t>Месторождение Точка</w:t>
      </w:r>
      <w:r w:rsidR="00CB19E0" w:rsidRPr="00335C2E">
        <w:rPr>
          <w:rFonts w:ascii="Times New Roman" w:hAnsi="Times New Roman"/>
          <w:sz w:val="28"/>
          <w:szCs w:val="24"/>
        </w:rPr>
        <w:t xml:space="preserve"> р</w:t>
      </w:r>
      <w:r w:rsidRPr="00335C2E">
        <w:rPr>
          <w:rFonts w:ascii="Times New Roman" w:hAnsi="Times New Roman"/>
          <w:sz w:val="28"/>
          <w:szCs w:val="24"/>
        </w:rPr>
        <w:t>азмещается в северо-западной части Карагоин-Сарыозекской рудной зоны. Сформировалось в северо-восточном экзоконтакте гранитного массива Шубаршокы, образуя жильное поле редкометалльных пегматитов протяженностью более 3 км и шириной порядка 300 м. Установлена пространственная приуроченность редкометалльных пегматитов к надинтрузивным зонам, апофизам и выступам небольших массивов плагиогранитов кунушского комплекса и их дайковым образованиям. По данным предыдущих исследователей (В.Ф. Кащеев, А.Р. Бутко, П.И. Синишин, Рыбина и др.), рудные тела размещаются преимущественно в тектонически нарушенных и метаморфизованных черносланцевых породах такырской свиты (D</w:t>
      </w:r>
      <w:r w:rsidRPr="00335C2E">
        <w:rPr>
          <w:rFonts w:ascii="Times New Roman" w:hAnsi="Times New Roman"/>
          <w:sz w:val="28"/>
          <w:szCs w:val="24"/>
          <w:vertAlign w:val="subscript"/>
        </w:rPr>
        <w:t>3</w:t>
      </w:r>
      <w:r w:rsidRPr="00335C2E">
        <w:rPr>
          <w:rFonts w:ascii="Times New Roman" w:hAnsi="Times New Roman"/>
          <w:sz w:val="28"/>
          <w:szCs w:val="24"/>
        </w:rPr>
        <w:t xml:space="preserve">), а также в небольших массивах плагиогранитов (жила Барьерная и др.) </w:t>
      </w:r>
      <w:r w:rsidRPr="00335C2E">
        <w:rPr>
          <w:rFonts w:ascii="Times New Roman" w:hAnsi="Times New Roman" w:cs="Times New Roman"/>
          <w:sz w:val="28"/>
          <w:szCs w:val="28"/>
        </w:rPr>
        <w:t>[68, с. 109].</w:t>
      </w:r>
    </w:p>
    <w:p w14:paraId="6C87AC3D" w14:textId="6118ED20" w:rsidR="0038111B" w:rsidRPr="00335C2E" w:rsidRDefault="0038111B" w:rsidP="0038111B">
      <w:pPr>
        <w:spacing w:after="0" w:line="240" w:lineRule="auto"/>
        <w:ind w:firstLine="708"/>
        <w:jc w:val="both"/>
        <w:rPr>
          <w:rFonts w:ascii="Times New Roman" w:hAnsi="Times New Roman"/>
          <w:sz w:val="28"/>
          <w:szCs w:val="28"/>
        </w:rPr>
      </w:pPr>
      <w:r w:rsidRPr="00335C2E">
        <w:rPr>
          <w:rFonts w:ascii="Times New Roman" w:hAnsi="Times New Roman"/>
          <w:sz w:val="28"/>
          <w:szCs w:val="24"/>
        </w:rPr>
        <w:t xml:space="preserve">По минеральному составу пегматиты делятся на четыре типа: микроклиновые, микроклин-альбитовые, альбитовые и альбит-сподуменовые. </w:t>
      </w:r>
      <w:r w:rsidRPr="00335C2E">
        <w:rPr>
          <w:rFonts w:ascii="Times New Roman" w:hAnsi="Times New Roman"/>
          <w:sz w:val="28"/>
          <w:szCs w:val="28"/>
        </w:rPr>
        <w:t>Локально проявлен кварц-микроклин-мусковитовый (грейзеновый) комплекс. Перспективными в отношении литиевого оруденения являются пегматиты альбит-сподуменового состава</w:t>
      </w:r>
      <w:r w:rsidR="00423C50" w:rsidRPr="00335C2E">
        <w:rPr>
          <w:rFonts w:ascii="Times New Roman" w:hAnsi="Times New Roman"/>
          <w:sz w:val="28"/>
          <w:szCs w:val="28"/>
        </w:rPr>
        <w:t xml:space="preserve"> </w:t>
      </w:r>
      <w:r w:rsidR="00423C50" w:rsidRPr="00335C2E">
        <w:rPr>
          <w:rFonts w:ascii="Times New Roman" w:hAnsi="Times New Roman" w:cs="Times New Roman"/>
          <w:sz w:val="28"/>
          <w:szCs w:val="28"/>
        </w:rPr>
        <w:t>[68, с. 110].</w:t>
      </w:r>
    </w:p>
    <w:p w14:paraId="2BE789F6" w14:textId="111D78F9" w:rsidR="0038111B" w:rsidRPr="00335C2E" w:rsidRDefault="0038111B" w:rsidP="0038111B">
      <w:pPr>
        <w:pStyle w:val="Standard"/>
        <w:ind w:firstLine="709"/>
        <w:jc w:val="both"/>
        <w:rPr>
          <w:rFonts w:ascii="Times New Roman" w:hAnsi="Times New Roman" w:cs="Times New Roman"/>
          <w:sz w:val="28"/>
          <w:szCs w:val="28"/>
          <w:lang w:val="ru-RU"/>
        </w:rPr>
      </w:pPr>
      <w:r w:rsidRPr="00335C2E">
        <w:rPr>
          <w:rFonts w:ascii="Times New Roman" w:hAnsi="Times New Roman" w:cs="Times New Roman"/>
          <w:iCs/>
          <w:sz w:val="28"/>
          <w:szCs w:val="28"/>
          <w:lang w:val="ru-RU"/>
        </w:rPr>
        <w:t>Микроклин-альбитовый тип</w:t>
      </w:r>
      <w:r w:rsidRPr="00335C2E">
        <w:rPr>
          <w:rFonts w:ascii="Times New Roman" w:hAnsi="Times New Roman" w:cs="Times New Roman"/>
          <w:i/>
          <w:sz w:val="28"/>
          <w:szCs w:val="28"/>
          <w:lang w:val="ru-RU"/>
        </w:rPr>
        <w:t xml:space="preserve"> </w:t>
      </w:r>
      <w:r w:rsidRPr="00335C2E">
        <w:rPr>
          <w:rFonts w:ascii="Times New Roman" w:hAnsi="Times New Roman" w:cs="Times New Roman"/>
          <w:sz w:val="28"/>
          <w:szCs w:val="28"/>
          <w:lang w:val="ru-RU"/>
        </w:rPr>
        <w:t>пегматитов представлен в основном кварц-альбит-мусковитовыми жилами с танталит-колумбитом, бериллом, касситеритом и отдельными кристаллами сподумена. Среди них отмечаются разновидности грубозернистых слабо альбитизированных кварц-микроклиновых пегматитов</w:t>
      </w:r>
      <w:r w:rsidR="006C50D9" w:rsidRPr="00335C2E">
        <w:rPr>
          <w:rFonts w:ascii="Times New Roman" w:hAnsi="Times New Roman" w:cs="Times New Roman"/>
          <w:sz w:val="28"/>
          <w:szCs w:val="28"/>
          <w:lang w:val="ru-RU"/>
        </w:rPr>
        <w:t xml:space="preserve"> (рисунок 4.20а)</w:t>
      </w:r>
      <w:r w:rsidRPr="00335C2E">
        <w:rPr>
          <w:rFonts w:ascii="Times New Roman" w:hAnsi="Times New Roman" w:cs="Times New Roman"/>
          <w:sz w:val="28"/>
          <w:szCs w:val="28"/>
          <w:lang w:val="ru-RU"/>
        </w:rPr>
        <w:t xml:space="preserve">, участки грейзенизированных </w:t>
      </w:r>
      <w:r w:rsidR="006C50D9" w:rsidRPr="00335C2E">
        <w:rPr>
          <w:rFonts w:ascii="Times New Roman" w:hAnsi="Times New Roman" w:cs="Times New Roman"/>
          <w:sz w:val="28"/>
          <w:szCs w:val="28"/>
          <w:lang w:val="ru-RU"/>
        </w:rPr>
        <w:t>кварц-</w:t>
      </w:r>
      <w:r w:rsidRPr="00335C2E">
        <w:rPr>
          <w:rFonts w:ascii="Times New Roman" w:hAnsi="Times New Roman" w:cs="Times New Roman"/>
          <w:sz w:val="28"/>
          <w:szCs w:val="28"/>
          <w:lang w:val="ru-RU"/>
        </w:rPr>
        <w:t>альбит-мусковитовых</w:t>
      </w:r>
      <w:r w:rsidR="006C50D9" w:rsidRPr="00335C2E">
        <w:rPr>
          <w:rFonts w:ascii="Times New Roman" w:hAnsi="Times New Roman" w:cs="Times New Roman"/>
          <w:sz w:val="28"/>
          <w:szCs w:val="28"/>
          <w:lang w:val="ru-RU"/>
        </w:rPr>
        <w:t xml:space="preserve"> (рисунок 4.20б)</w:t>
      </w:r>
      <w:r w:rsidRPr="00335C2E">
        <w:rPr>
          <w:rFonts w:ascii="Times New Roman" w:hAnsi="Times New Roman" w:cs="Times New Roman"/>
          <w:sz w:val="28"/>
          <w:szCs w:val="28"/>
          <w:lang w:val="ru-RU"/>
        </w:rPr>
        <w:t>, преимущественно кварц-альбитовых с гнездами фосфатов железа</w:t>
      </w:r>
      <w:r w:rsidR="006C50D9" w:rsidRPr="00335C2E">
        <w:rPr>
          <w:rFonts w:ascii="Times New Roman" w:hAnsi="Times New Roman" w:cs="Times New Roman"/>
          <w:sz w:val="28"/>
          <w:szCs w:val="28"/>
          <w:lang w:val="ru-RU"/>
        </w:rPr>
        <w:t xml:space="preserve"> (рисунок 4.20в)</w:t>
      </w:r>
      <w:r w:rsidRPr="00335C2E">
        <w:rPr>
          <w:rFonts w:ascii="Times New Roman" w:hAnsi="Times New Roman" w:cs="Times New Roman"/>
          <w:sz w:val="28"/>
          <w:szCs w:val="28"/>
          <w:lang w:val="ru-RU"/>
        </w:rPr>
        <w:t>, марганца и альбитовых минеральных типов</w:t>
      </w:r>
      <w:bookmarkStart w:id="55" w:name="_Hlk197322755"/>
      <w:r w:rsidR="00490925" w:rsidRPr="00335C2E">
        <w:rPr>
          <w:rFonts w:ascii="Times New Roman" w:hAnsi="Times New Roman" w:cs="Times New Roman"/>
          <w:sz w:val="28"/>
          <w:szCs w:val="28"/>
          <w:lang w:val="ru-RU"/>
        </w:rPr>
        <w:t xml:space="preserve"> </w:t>
      </w:r>
      <w:r w:rsidRPr="00335C2E">
        <w:rPr>
          <w:rFonts w:ascii="Times New Roman" w:hAnsi="Times New Roman" w:cs="Times New Roman"/>
          <w:sz w:val="28"/>
          <w:szCs w:val="28"/>
          <w:lang w:val="ru-RU"/>
        </w:rPr>
        <w:t>[</w:t>
      </w:r>
      <w:r w:rsidR="00423C50" w:rsidRPr="00335C2E">
        <w:rPr>
          <w:rFonts w:ascii="Times New Roman" w:hAnsi="Times New Roman" w:cs="Times New Roman"/>
          <w:sz w:val="28"/>
          <w:szCs w:val="28"/>
          <w:lang w:val="ru-RU"/>
        </w:rPr>
        <w:t>68, с. 110; 69</w:t>
      </w:r>
      <w:r w:rsidRPr="00335C2E">
        <w:rPr>
          <w:rFonts w:ascii="Times New Roman" w:hAnsi="Times New Roman" w:cs="Times New Roman"/>
          <w:sz w:val="28"/>
          <w:szCs w:val="28"/>
          <w:lang w:val="ru-RU"/>
        </w:rPr>
        <w:t>, с. 51].</w:t>
      </w:r>
      <w:bookmarkEnd w:id="55"/>
    </w:p>
    <w:p w14:paraId="6CA4681F" w14:textId="403E24F0" w:rsidR="0038111B" w:rsidRPr="00335C2E" w:rsidRDefault="0038111B" w:rsidP="0038111B">
      <w:pPr>
        <w:pStyle w:val="Standard"/>
        <w:ind w:firstLine="709"/>
        <w:jc w:val="both"/>
        <w:rPr>
          <w:rFonts w:ascii="Times New Roman" w:hAnsi="Times New Roman" w:cs="Times New Roman"/>
          <w:sz w:val="22"/>
          <w:szCs w:val="22"/>
          <w:lang w:val="ru-RU"/>
        </w:rPr>
      </w:pPr>
    </w:p>
    <w:tbl>
      <w:tblPr>
        <w:tblW w:w="9497" w:type="dxa"/>
        <w:tblLayout w:type="fixed"/>
        <w:tblLook w:val="04A0" w:firstRow="1" w:lastRow="0" w:firstColumn="1" w:lastColumn="0" w:noHBand="0" w:noVBand="1"/>
      </w:tblPr>
      <w:tblGrid>
        <w:gridCol w:w="3544"/>
        <w:gridCol w:w="3118"/>
        <w:gridCol w:w="2835"/>
      </w:tblGrid>
      <w:tr w:rsidR="00802805" w:rsidRPr="00335C2E" w14:paraId="5E3DDA1C" w14:textId="34B986B5" w:rsidTr="0080695E">
        <w:tc>
          <w:tcPr>
            <w:tcW w:w="3544" w:type="dxa"/>
            <w:shd w:val="clear" w:color="auto" w:fill="auto"/>
          </w:tcPr>
          <w:p w14:paraId="7A3B7195" w14:textId="6C2836C5" w:rsidR="00F61122" w:rsidRPr="00335C2E" w:rsidRDefault="00490925" w:rsidP="0080695E">
            <w:pPr>
              <w:tabs>
                <w:tab w:val="left" w:pos="6096"/>
              </w:tabs>
              <w:spacing w:line="240" w:lineRule="auto"/>
              <w:ind w:firstLine="458"/>
              <w:jc w:val="center"/>
              <w:rPr>
                <w:rFonts w:ascii="Times New Roman" w:eastAsia="Calibri" w:hAnsi="Times New Roman" w:cs="Times New Roman"/>
                <w:sz w:val="28"/>
                <w:szCs w:val="28"/>
              </w:rPr>
            </w:pPr>
            <w:r w:rsidRPr="00335C2E">
              <w:rPr>
                <w:noProof/>
                <w:lang w:eastAsia="ru-RU"/>
              </w:rPr>
              <mc:AlternateContent>
                <mc:Choice Requires="wps">
                  <w:drawing>
                    <wp:anchor distT="0" distB="0" distL="114300" distR="114300" simplePos="0" relativeHeight="251866112" behindDoc="0" locked="0" layoutInCell="1" allowOverlap="1" wp14:anchorId="5943B3EA" wp14:editId="17BF10AE">
                      <wp:simplePos x="0" y="0"/>
                      <wp:positionH relativeFrom="column">
                        <wp:posOffset>315258</wp:posOffset>
                      </wp:positionH>
                      <wp:positionV relativeFrom="paragraph">
                        <wp:posOffset>34536</wp:posOffset>
                      </wp:positionV>
                      <wp:extent cx="1828800" cy="1828800"/>
                      <wp:effectExtent l="0" t="0" r="0" b="0"/>
                      <wp:wrapNone/>
                      <wp:docPr id="2036" name="Надпись 20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C10C8D1" w14:textId="77777777" w:rsidR="0016044E" w:rsidRPr="00E54350" w:rsidRDefault="0016044E" w:rsidP="0038111B">
                                  <w:pPr>
                                    <w:spacing w:after="0" w:line="240" w:lineRule="auto"/>
                                    <w:rPr>
                                      <w:rFonts w:ascii="Times New Roman" w:eastAsia="Times New Roman" w:hAnsi="Times New Roman"/>
                                      <w:b/>
                                      <w:bCs/>
                                      <w:color w:val="FFFFFF" w:themeColor="background1"/>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54350">
                                    <w:rPr>
                                      <w:rFonts w:ascii="Times New Roman" w:eastAsia="Times New Roman" w:hAnsi="Times New Roman"/>
                                      <w:b/>
                                      <w:bCs/>
                                      <w:color w:val="FFFFFF" w:themeColor="background1"/>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943B3EA" id="Надпись 2036" o:spid="_x0000_s1080" type="#_x0000_t202" style="position:absolute;left:0;text-align:left;margin-left:24.8pt;margin-top:2.7pt;width:2in;height:2in;z-index:2518661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" filled="f" stroked="f">
                      <v:textbox style="mso-fit-shape-to-text:t">
                        <w:txbxContent>
                          <w:p w14:paraId="3C10C8D1" w14:textId="77777777" w:rsidR="0016044E" w:rsidRPr="00E54350" w:rsidRDefault="0016044E" w:rsidP="0038111B">
                            <w:pPr>
                              <w:spacing w:after="0" w:line="240" w:lineRule="auto"/>
                              <w:rPr>
                                <w:rFonts w:ascii="Times New Roman" w:eastAsia="Times New Roman" w:hAnsi="Times New Roman"/>
                                <w:b/>
                                <w:bCs/>
                                <w:color w:val="FFFFFF" w:themeColor="background1"/>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54350">
                              <w:rPr>
                                <w:rFonts w:ascii="Times New Roman" w:eastAsia="Times New Roman" w:hAnsi="Times New Roman"/>
                                <w:b/>
                                <w:bCs/>
                                <w:color w:val="FFFFFF" w:themeColor="background1"/>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v:textbox>
                    </v:shape>
                  </w:pict>
                </mc:Fallback>
              </mc:AlternateContent>
            </w:r>
            <w:r w:rsidR="000C6393" w:rsidRPr="00335C2E">
              <w:rPr>
                <w:rFonts w:ascii="Calibri" w:eastAsia="Calibri" w:hAnsi="Calibri" w:cs="Times New Roman"/>
              </w:rPr>
              <w:object w:dxaOrig="9330" w:dyaOrig="6975" w14:anchorId="68802002">
                <v:shape id="_x0000_i1029" type="#_x0000_t75" style="width:150.2pt;height:131.85pt" o:ole="">
                  <v:imagedata r:id="rId123" o:title=""/>
                </v:shape>
                <o:OLEObject Type="Embed" ProgID="PBrush" ShapeID="_x0000_i1029" DrawAspect="Content" ObjectID="_1810141480" r:id="rId124"/>
              </w:object>
            </w:r>
          </w:p>
        </w:tc>
        <w:tc>
          <w:tcPr>
            <w:tcW w:w="3118" w:type="dxa"/>
            <w:shd w:val="clear" w:color="auto" w:fill="auto"/>
          </w:tcPr>
          <w:p w14:paraId="558158F0" w14:textId="5A3333D8" w:rsidR="00F61122" w:rsidRPr="00335C2E" w:rsidRDefault="00F61122" w:rsidP="00F61122">
            <w:pPr>
              <w:tabs>
                <w:tab w:val="left" w:pos="6096"/>
              </w:tabs>
              <w:spacing w:line="240" w:lineRule="auto"/>
              <w:ind w:left="174"/>
              <w:rPr>
                <w:rFonts w:ascii="Times New Roman" w:eastAsia="Calibri" w:hAnsi="Times New Roman" w:cs="Times New Roman"/>
                <w:b/>
                <w:sz w:val="28"/>
                <w:szCs w:val="28"/>
              </w:rPr>
            </w:pPr>
            <w:r w:rsidRPr="00335C2E">
              <w:rPr>
                <w:noProof/>
                <w:lang w:eastAsia="ru-RU"/>
              </w:rPr>
              <mc:AlternateContent>
                <mc:Choice Requires="wps">
                  <w:drawing>
                    <wp:anchor distT="0" distB="0" distL="114300" distR="114300" simplePos="0" relativeHeight="251941888" behindDoc="0" locked="0" layoutInCell="1" allowOverlap="1" wp14:anchorId="377499EF" wp14:editId="2339A864">
                      <wp:simplePos x="0" y="0"/>
                      <wp:positionH relativeFrom="column">
                        <wp:posOffset>154629</wp:posOffset>
                      </wp:positionH>
                      <wp:positionV relativeFrom="paragraph">
                        <wp:posOffset>26035</wp:posOffset>
                      </wp:positionV>
                      <wp:extent cx="1828800" cy="1828800"/>
                      <wp:effectExtent l="0" t="0" r="0" b="0"/>
                      <wp:wrapNone/>
                      <wp:docPr id="2037" name="Надпись 203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A703A46" w14:textId="77777777" w:rsidR="0016044E" w:rsidRPr="00E54350" w:rsidRDefault="0016044E" w:rsidP="0038111B">
                                  <w:pPr>
                                    <w:spacing w:after="0" w:line="240" w:lineRule="auto"/>
                                    <w:rPr>
                                      <w:rFonts w:ascii="Times New Roman" w:eastAsia="Times New Roman" w:hAnsi="Times New Roman"/>
                                      <w:b/>
                                      <w:bCs/>
                                      <w:color w:val="FFFFFF" w:themeColor="background1"/>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54350">
                                    <w:rPr>
                                      <w:rFonts w:ascii="Times New Roman" w:eastAsia="Times New Roman" w:hAnsi="Times New Roman"/>
                                      <w:b/>
                                      <w:bCs/>
                                      <w:color w:val="FFFFFF" w:themeColor="background1"/>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77499EF" id="Надпись 2037" o:spid="_x0000_s1081" type="#_x0000_t202" style="position:absolute;left:0;text-align:left;margin-left:12.2pt;margin-top:2.05pt;width:2in;height:2in;z-index:2519418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" filled="f" stroked="f">
                      <v:textbox style="mso-fit-shape-to-text:t">
                        <w:txbxContent>
                          <w:p w14:paraId="4A703A46" w14:textId="77777777" w:rsidR="0016044E" w:rsidRPr="00E54350" w:rsidRDefault="0016044E" w:rsidP="0038111B">
                            <w:pPr>
                              <w:spacing w:after="0" w:line="240" w:lineRule="auto"/>
                              <w:rPr>
                                <w:rFonts w:ascii="Times New Roman" w:eastAsia="Times New Roman" w:hAnsi="Times New Roman"/>
                                <w:b/>
                                <w:bCs/>
                                <w:color w:val="FFFFFF" w:themeColor="background1"/>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54350">
                              <w:rPr>
                                <w:rFonts w:ascii="Times New Roman" w:eastAsia="Times New Roman" w:hAnsi="Times New Roman"/>
                                <w:b/>
                                <w:bCs/>
                                <w:color w:val="FFFFFF" w:themeColor="background1"/>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v:textbox>
                    </v:shape>
                  </w:pict>
                </mc:Fallback>
              </mc:AlternateContent>
            </w:r>
            <w:r w:rsidR="00CA71EB" w:rsidRPr="00335C2E">
              <w:rPr>
                <w:rFonts w:ascii="Calibri" w:eastAsia="Calibri" w:hAnsi="Calibri" w:cs="Times New Roman"/>
              </w:rPr>
              <w:object w:dxaOrig="4320" w:dyaOrig="2349" w14:anchorId="1658CEF6">
                <v:shape id="_x0000_i1030" type="#_x0000_t75" style="width:138.65pt;height:132pt" o:ole="">
                  <v:imagedata r:id="rId125" o:title=""/>
                </v:shape>
                <o:OLEObject Type="Embed" ProgID="PBrush" ShapeID="_x0000_i1030" DrawAspect="Content" ObjectID="_1810141481" r:id="rId126"/>
              </w:object>
            </w:r>
          </w:p>
        </w:tc>
        <w:tc>
          <w:tcPr>
            <w:tcW w:w="2835" w:type="dxa"/>
          </w:tcPr>
          <w:p w14:paraId="4C7192EA" w14:textId="2B1BF151" w:rsidR="00F61122" w:rsidRPr="00335C2E" w:rsidRDefault="00E32EAC" w:rsidP="00C61815">
            <w:pPr>
              <w:tabs>
                <w:tab w:val="left" w:pos="6096"/>
              </w:tabs>
              <w:spacing w:line="240" w:lineRule="auto"/>
              <w:rPr>
                <w:noProof/>
              </w:rPr>
            </w:pPr>
            <w:r w:rsidRPr="00335C2E">
              <w:rPr>
                <w:noProof/>
                <w:lang w:eastAsia="ru-RU"/>
              </w:rPr>
              <mc:AlternateContent>
                <mc:Choice Requires="wps">
                  <w:drawing>
                    <wp:anchor distT="0" distB="0" distL="114300" distR="114300" simplePos="0" relativeHeight="251942912" behindDoc="0" locked="0" layoutInCell="1" allowOverlap="1" wp14:anchorId="7BCAABD7" wp14:editId="27C5ECAC">
                      <wp:simplePos x="0" y="0"/>
                      <wp:positionH relativeFrom="column">
                        <wp:posOffset>2410</wp:posOffset>
                      </wp:positionH>
                      <wp:positionV relativeFrom="paragraph">
                        <wp:posOffset>17145</wp:posOffset>
                      </wp:positionV>
                      <wp:extent cx="1828800" cy="1828800"/>
                      <wp:effectExtent l="0" t="0" r="0" b="0"/>
                      <wp:wrapNone/>
                      <wp:docPr id="2038" name="Надпись 203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FA7287D" w14:textId="77777777" w:rsidR="0016044E" w:rsidRPr="00E54350" w:rsidRDefault="0016044E" w:rsidP="0038111B">
                                  <w:pPr>
                                    <w:spacing w:after="0" w:line="240" w:lineRule="auto"/>
                                    <w:rPr>
                                      <w:rFonts w:ascii="Times New Roman" w:eastAsia="Times New Roman" w:hAnsi="Times New Roman"/>
                                      <w:b/>
                                      <w:bCs/>
                                      <w:color w:val="FFFFFF" w:themeColor="background1"/>
                                      <w:sz w:val="36"/>
                                      <w:szCs w:val="36"/>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54350">
                                    <w:rPr>
                                      <w:rFonts w:ascii="Times New Roman" w:eastAsia="Times New Roman" w:hAnsi="Times New Roman"/>
                                      <w:b/>
                                      <w:bCs/>
                                      <w:color w:val="FFFFFF" w:themeColor="background1"/>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BCAABD7" id="Надпись 2038" o:spid="_x0000_s1082" type="#_x0000_t202" style="position:absolute;margin-left:.2pt;margin-top:1.35pt;width:2in;height:2in;z-index:2519429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" filled="f" stroked="f">
                      <v:textbox style="mso-fit-shape-to-text:t">
                        <w:txbxContent>
                          <w:p w14:paraId="7FA7287D" w14:textId="77777777" w:rsidR="0016044E" w:rsidRPr="00E54350" w:rsidRDefault="0016044E" w:rsidP="0038111B">
                            <w:pPr>
                              <w:spacing w:after="0" w:line="240" w:lineRule="auto"/>
                              <w:rPr>
                                <w:rFonts w:ascii="Times New Roman" w:eastAsia="Times New Roman" w:hAnsi="Times New Roman"/>
                                <w:b/>
                                <w:bCs/>
                                <w:color w:val="FFFFFF" w:themeColor="background1"/>
                                <w:sz w:val="36"/>
                                <w:szCs w:val="36"/>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54350">
                              <w:rPr>
                                <w:rFonts w:ascii="Times New Roman" w:eastAsia="Times New Roman" w:hAnsi="Times New Roman"/>
                                <w:b/>
                                <w:bCs/>
                                <w:color w:val="FFFFFF" w:themeColor="background1"/>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w:t>
                            </w:r>
                          </w:p>
                        </w:txbxContent>
                      </v:textbox>
                    </v:shape>
                  </w:pict>
                </mc:Fallback>
              </mc:AlternateContent>
            </w:r>
            <w:r w:rsidR="00F61122" w:rsidRPr="00335C2E">
              <w:rPr>
                <w:rFonts w:ascii="Times New Roman" w:eastAsia="Calibri" w:hAnsi="Times New Roman" w:cs="Times New Roman"/>
                <w:noProof/>
                <w:sz w:val="28"/>
                <w:szCs w:val="28"/>
                <w:lang w:eastAsia="ru-RU"/>
              </w:rPr>
              <w:drawing>
                <wp:inline distT="0" distB="0" distL="0" distR="0" wp14:anchorId="745C2D6E" wp14:editId="559DDD5E">
                  <wp:extent cx="1734705" cy="1666875"/>
                  <wp:effectExtent l="0" t="0" r="0" b="0"/>
                  <wp:docPr id="439144903" name="Рисунок 439144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789175" cy="1719215"/>
                          </a:xfrm>
                          <a:prstGeom prst="rect">
                            <a:avLst/>
                          </a:prstGeom>
                          <a:noFill/>
                          <a:ln>
                            <a:noFill/>
                          </a:ln>
                        </pic:spPr>
                      </pic:pic>
                    </a:graphicData>
                  </a:graphic>
                </wp:inline>
              </w:drawing>
            </w:r>
          </w:p>
        </w:tc>
      </w:tr>
    </w:tbl>
    <w:p w14:paraId="20470E8C" w14:textId="47B92B4E" w:rsidR="0038111B" w:rsidRPr="00335C2E" w:rsidRDefault="0038111B" w:rsidP="001B711C">
      <w:pPr>
        <w:tabs>
          <w:tab w:val="left" w:pos="6096"/>
        </w:tabs>
        <w:spacing w:line="240" w:lineRule="auto"/>
        <w:jc w:val="center"/>
        <w:rPr>
          <w:rFonts w:ascii="Times New Roman" w:hAnsi="Times New Roman" w:cs="Times New Roman"/>
          <w:sz w:val="24"/>
          <w:szCs w:val="24"/>
        </w:rPr>
      </w:pPr>
      <w:r w:rsidRPr="00335C2E">
        <w:rPr>
          <w:rFonts w:ascii="Times New Roman" w:hAnsi="Times New Roman" w:cs="Times New Roman"/>
          <w:sz w:val="24"/>
          <w:szCs w:val="24"/>
        </w:rPr>
        <w:t>а</w:t>
      </w:r>
      <w:r w:rsidR="001B711C" w:rsidRPr="00335C2E">
        <w:rPr>
          <w:rFonts w:ascii="Times New Roman" w:hAnsi="Times New Roman" w:cs="Times New Roman"/>
          <w:sz w:val="24"/>
          <w:szCs w:val="24"/>
        </w:rPr>
        <w:t xml:space="preserve"> </w:t>
      </w:r>
      <w:r w:rsidRPr="00335C2E">
        <w:rPr>
          <w:rFonts w:ascii="Times New Roman" w:hAnsi="Times New Roman" w:cs="Times New Roman"/>
          <w:sz w:val="24"/>
          <w:szCs w:val="24"/>
        </w:rPr>
        <w:t>- кварц-микроклиновый пегматит; б</w:t>
      </w:r>
      <w:r w:rsidR="001B711C" w:rsidRPr="00335C2E">
        <w:rPr>
          <w:rFonts w:ascii="Times New Roman" w:hAnsi="Times New Roman" w:cs="Times New Roman"/>
          <w:sz w:val="24"/>
          <w:szCs w:val="24"/>
        </w:rPr>
        <w:t xml:space="preserve"> </w:t>
      </w:r>
      <w:r w:rsidRPr="00335C2E">
        <w:rPr>
          <w:rFonts w:ascii="Times New Roman" w:hAnsi="Times New Roman" w:cs="Times New Roman"/>
          <w:sz w:val="24"/>
          <w:szCs w:val="24"/>
        </w:rPr>
        <w:t>- грейзенизированный кварц-альбит-мусковитовый пегматит; в- пегматит с гнездами фосфатов железа и марганца</w:t>
      </w:r>
    </w:p>
    <w:p w14:paraId="721B5EF8" w14:textId="4C646640" w:rsidR="0080695E" w:rsidRPr="00335C2E" w:rsidRDefault="0038111B" w:rsidP="001B711C">
      <w:pPr>
        <w:tabs>
          <w:tab w:val="left" w:pos="6096"/>
        </w:tabs>
        <w:spacing w:line="240" w:lineRule="auto"/>
        <w:jc w:val="center"/>
        <w:rPr>
          <w:rFonts w:ascii="Times New Roman" w:hAnsi="Times New Roman" w:cs="Times New Roman"/>
          <w:sz w:val="28"/>
          <w:szCs w:val="28"/>
        </w:rPr>
      </w:pPr>
      <w:r w:rsidRPr="00335C2E">
        <w:rPr>
          <w:rFonts w:ascii="Times New Roman" w:hAnsi="Times New Roman" w:cs="Times New Roman"/>
          <w:sz w:val="28"/>
          <w:szCs w:val="28"/>
        </w:rPr>
        <w:t xml:space="preserve">Рисунок 4.20 </w:t>
      </w:r>
      <w:r w:rsidR="00CA71EB" w:rsidRPr="00335C2E">
        <w:rPr>
          <w:rFonts w:ascii="Times New Roman" w:hAnsi="Times New Roman"/>
          <w:sz w:val="24"/>
          <w:szCs w:val="28"/>
        </w:rPr>
        <w:t>–</w:t>
      </w:r>
      <w:r w:rsidRPr="00335C2E">
        <w:rPr>
          <w:rFonts w:ascii="Times New Roman" w:hAnsi="Times New Roman" w:cs="Times New Roman"/>
          <w:sz w:val="28"/>
          <w:szCs w:val="28"/>
        </w:rPr>
        <w:t xml:space="preserve"> Разновидности пегматитов микроклин-альбитового типа</w:t>
      </w:r>
    </w:p>
    <w:p w14:paraId="6105CB27" w14:textId="7D69CCA4" w:rsidR="0038111B" w:rsidRPr="00335C2E" w:rsidRDefault="0080695E" w:rsidP="0080695E">
      <w:pPr>
        <w:spacing w:after="0" w:line="240" w:lineRule="auto"/>
        <w:ind w:right="425" w:firstLine="709"/>
        <w:jc w:val="both"/>
        <w:rPr>
          <w:rFonts w:ascii="Times New Roman" w:hAnsi="Times New Roman" w:cs="Times New Roman"/>
          <w:sz w:val="28"/>
          <w:szCs w:val="28"/>
        </w:rPr>
      </w:pPr>
      <w:r w:rsidRPr="00335C2E">
        <w:rPr>
          <w:rFonts w:ascii="Times New Roman" w:hAnsi="Times New Roman" w:cs="Times New Roman"/>
          <w:spacing w:val="-3"/>
          <w:sz w:val="24"/>
          <w:szCs w:val="24"/>
        </w:rPr>
        <w:t xml:space="preserve">Примечание </w:t>
      </w:r>
      <w:r w:rsidR="00CA71EB" w:rsidRPr="00335C2E">
        <w:rPr>
          <w:rFonts w:ascii="Times New Roman" w:hAnsi="Times New Roman" w:cs="Times New Roman"/>
          <w:spacing w:val="-3"/>
          <w:sz w:val="24"/>
          <w:szCs w:val="24"/>
        </w:rPr>
        <w:t>–</w:t>
      </w:r>
      <w:r w:rsidRPr="00335C2E">
        <w:rPr>
          <w:rFonts w:ascii="Times New Roman" w:hAnsi="Times New Roman" w:cs="Times New Roman"/>
          <w:spacing w:val="-3"/>
          <w:sz w:val="24"/>
          <w:szCs w:val="24"/>
        </w:rPr>
        <w:t xml:space="preserve"> Составлено по источнику </w:t>
      </w:r>
      <w:r w:rsidR="0038111B" w:rsidRPr="00335C2E">
        <w:rPr>
          <w:rFonts w:ascii="Times New Roman" w:hAnsi="Times New Roman" w:cs="Times New Roman"/>
          <w:sz w:val="24"/>
          <w:szCs w:val="24"/>
        </w:rPr>
        <w:t>[</w:t>
      </w:r>
      <w:r w:rsidR="00E46C4F" w:rsidRPr="00335C2E">
        <w:rPr>
          <w:rFonts w:ascii="Times New Roman" w:hAnsi="Times New Roman" w:cs="Times New Roman"/>
          <w:sz w:val="24"/>
          <w:szCs w:val="24"/>
        </w:rPr>
        <w:t>69</w:t>
      </w:r>
      <w:r w:rsidR="0038111B" w:rsidRPr="00335C2E">
        <w:rPr>
          <w:rFonts w:ascii="Times New Roman" w:hAnsi="Times New Roman" w:cs="Times New Roman"/>
          <w:sz w:val="24"/>
          <w:szCs w:val="24"/>
        </w:rPr>
        <w:t>, с. 52].</w:t>
      </w:r>
    </w:p>
    <w:p w14:paraId="1B20F8A1" w14:textId="77777777" w:rsidR="00CA71EB" w:rsidRPr="00335C2E" w:rsidRDefault="00CA71EB" w:rsidP="0038111B">
      <w:pPr>
        <w:pStyle w:val="Standard"/>
        <w:ind w:firstLine="709"/>
        <w:jc w:val="both"/>
        <w:rPr>
          <w:sz w:val="28"/>
          <w:lang w:val="ru-RU"/>
        </w:rPr>
      </w:pPr>
    </w:p>
    <w:p w14:paraId="364F7D25" w14:textId="46DFB1F8" w:rsidR="0038111B" w:rsidRPr="00335C2E" w:rsidRDefault="0038111B" w:rsidP="0038111B">
      <w:pPr>
        <w:pStyle w:val="Standard"/>
        <w:ind w:firstLine="709"/>
        <w:jc w:val="both"/>
        <w:rPr>
          <w:sz w:val="28"/>
          <w:lang w:val="ru-RU"/>
        </w:rPr>
      </w:pPr>
      <w:r w:rsidRPr="00335C2E">
        <w:rPr>
          <w:sz w:val="28"/>
          <w:lang w:val="ru-RU"/>
        </w:rPr>
        <w:t xml:space="preserve">Альбит-сподуменовый тип пегматитов является продуктивным на литиевое сырье. </w:t>
      </w:r>
      <w:r w:rsidR="00E46C4F" w:rsidRPr="00335C2E">
        <w:rPr>
          <w:sz w:val="28"/>
          <w:lang w:val="ru-RU"/>
        </w:rPr>
        <w:t>К</w:t>
      </w:r>
      <w:r w:rsidRPr="00335C2E">
        <w:rPr>
          <w:sz w:val="28"/>
          <w:lang w:val="ru-RU"/>
        </w:rPr>
        <w:t>ристалл</w:t>
      </w:r>
      <w:r w:rsidR="00E46C4F" w:rsidRPr="00335C2E">
        <w:rPr>
          <w:sz w:val="28"/>
          <w:lang w:val="ru-RU"/>
        </w:rPr>
        <w:t>ы</w:t>
      </w:r>
      <w:r w:rsidRPr="00335C2E">
        <w:rPr>
          <w:sz w:val="28"/>
          <w:lang w:val="ru-RU"/>
        </w:rPr>
        <w:t xml:space="preserve"> сподумена призматической формы дощатого облика </w:t>
      </w:r>
      <w:r w:rsidRPr="00335C2E">
        <w:rPr>
          <w:rFonts w:ascii="Times New Roman" w:hAnsi="Times New Roman"/>
          <w:sz w:val="28"/>
          <w:szCs w:val="28"/>
          <w:lang w:val="ru-RU"/>
        </w:rPr>
        <w:t>(содержание изменяется от 3-5 до 20-25% и более)</w:t>
      </w:r>
      <w:r w:rsidR="00E46C4F" w:rsidRPr="00335C2E">
        <w:rPr>
          <w:rFonts w:ascii="Times New Roman" w:hAnsi="Times New Roman"/>
          <w:sz w:val="28"/>
          <w:szCs w:val="28"/>
          <w:lang w:val="ru-RU"/>
        </w:rPr>
        <w:t xml:space="preserve"> [68, с. 110]</w:t>
      </w:r>
      <w:r w:rsidRPr="00335C2E">
        <w:rPr>
          <w:sz w:val="28"/>
          <w:lang w:val="ru-RU"/>
        </w:rPr>
        <w:t xml:space="preserve">. </w:t>
      </w:r>
      <w:r w:rsidRPr="00335C2E">
        <w:rPr>
          <w:rFonts w:ascii="Times New Roman" w:hAnsi="Times New Roman"/>
          <w:sz w:val="28"/>
          <w:szCs w:val="28"/>
          <w:lang w:val="ru-RU"/>
        </w:rPr>
        <w:t>Мелкая его разновидность белого и розового цвета (размером до 3-5 см) типична для плитообразных жил с образованием поперечных сподуменовых полос. Крупнокристаллический сподумен (длиной более 5-10 см, в поперечнике 1-3 см) характеризуется гнездовидным распределением в жилах</w:t>
      </w:r>
      <w:r w:rsidR="00CA71EB" w:rsidRPr="00335C2E">
        <w:rPr>
          <w:rFonts w:ascii="Times New Roman" w:hAnsi="Times New Roman"/>
          <w:sz w:val="28"/>
          <w:szCs w:val="28"/>
          <w:lang w:val="ru-RU"/>
        </w:rPr>
        <w:t xml:space="preserve"> </w:t>
      </w:r>
      <w:r w:rsidR="00CA71EB" w:rsidRPr="00335C2E">
        <w:rPr>
          <w:sz w:val="28"/>
          <w:lang w:val="ru-RU"/>
        </w:rPr>
        <w:t>(рисунок 4.21)</w:t>
      </w:r>
      <w:r w:rsidRPr="00335C2E">
        <w:rPr>
          <w:rFonts w:ascii="Times New Roman" w:hAnsi="Times New Roman"/>
          <w:sz w:val="28"/>
          <w:szCs w:val="28"/>
          <w:lang w:val="ru-RU"/>
        </w:rPr>
        <w:t>. Отдельные разновидности сподумена достигают размера в длину 1 м</w:t>
      </w:r>
      <w:r w:rsidR="00B364FC" w:rsidRPr="00335C2E">
        <w:rPr>
          <w:rFonts w:ascii="Times New Roman" w:hAnsi="Times New Roman"/>
          <w:sz w:val="28"/>
          <w:szCs w:val="28"/>
          <w:lang w:val="ru-RU"/>
        </w:rPr>
        <w:t xml:space="preserve"> [70]</w:t>
      </w:r>
      <w:r w:rsidRPr="00335C2E">
        <w:rPr>
          <w:rFonts w:ascii="Times New Roman" w:hAnsi="Times New Roman"/>
          <w:sz w:val="28"/>
          <w:szCs w:val="28"/>
          <w:lang w:val="ru-RU"/>
        </w:rPr>
        <w:t xml:space="preserve">. </w:t>
      </w:r>
      <w:r w:rsidRPr="00335C2E">
        <w:rPr>
          <w:sz w:val="28"/>
          <w:lang w:val="ru-RU"/>
        </w:rPr>
        <w:t xml:space="preserve">Часто в пегматитах отмечаются кристаллы сподумена (до 25-50 %), по которому развиваются волокнистые образования циматолита с кристаллами граната </w:t>
      </w:r>
      <w:r w:rsidR="00B364FC" w:rsidRPr="00335C2E">
        <w:rPr>
          <w:rFonts w:ascii="Times New Roman" w:hAnsi="Times New Roman"/>
          <w:sz w:val="28"/>
          <w:szCs w:val="28"/>
          <w:lang w:val="ru-RU"/>
        </w:rPr>
        <w:t>[68, с. 110; 69, с. 53]</w:t>
      </w:r>
      <w:r w:rsidRPr="00335C2E">
        <w:rPr>
          <w:rFonts w:ascii="Times New Roman" w:hAnsi="Times New Roman" w:cs="Times New Roman"/>
          <w:sz w:val="28"/>
          <w:szCs w:val="28"/>
          <w:lang w:val="ru-RU"/>
        </w:rPr>
        <w:t>.</w:t>
      </w:r>
    </w:p>
    <w:tbl>
      <w:tblPr>
        <w:tblpPr w:leftFromText="180" w:rightFromText="180" w:vertAnchor="text" w:horzAnchor="margin" w:tblpXSpec="center" w:tblpY="311"/>
        <w:tblW w:w="9214" w:type="dxa"/>
        <w:tblLayout w:type="fixed"/>
        <w:tblLook w:val="04A0" w:firstRow="1" w:lastRow="0" w:firstColumn="1" w:lastColumn="0" w:noHBand="0" w:noVBand="1"/>
      </w:tblPr>
      <w:tblGrid>
        <w:gridCol w:w="4395"/>
        <w:gridCol w:w="4819"/>
      </w:tblGrid>
      <w:tr w:rsidR="00802805" w:rsidRPr="00335C2E" w14:paraId="5B215DA4" w14:textId="77777777" w:rsidTr="009E7641">
        <w:trPr>
          <w:trHeight w:val="4965"/>
        </w:trPr>
        <w:tc>
          <w:tcPr>
            <w:tcW w:w="4395" w:type="dxa"/>
            <w:shd w:val="clear" w:color="auto" w:fill="auto"/>
          </w:tcPr>
          <w:p w14:paraId="350D5D32" w14:textId="72040F94" w:rsidR="00490925" w:rsidRPr="00335C2E" w:rsidRDefault="00490925" w:rsidP="009E7641">
            <w:pPr>
              <w:tabs>
                <w:tab w:val="left" w:pos="6096"/>
              </w:tabs>
              <w:spacing w:line="240" w:lineRule="auto"/>
              <w:ind w:firstLine="175"/>
              <w:rPr>
                <w:rFonts w:ascii="Times New Roman" w:eastAsia="Calibri" w:hAnsi="Times New Roman" w:cs="Times New Roman"/>
                <w:sz w:val="16"/>
                <w:szCs w:val="16"/>
              </w:rPr>
            </w:pPr>
            <w:r w:rsidRPr="00335C2E">
              <w:rPr>
                <w:rFonts w:ascii="Times New Roman" w:eastAsia="Calibri" w:hAnsi="Times New Roman" w:cs="Times New Roman"/>
                <w:noProof/>
                <w:sz w:val="16"/>
                <w:szCs w:val="16"/>
                <w:lang w:eastAsia="ru-RU"/>
              </w:rPr>
              <w:drawing>
                <wp:inline distT="0" distB="0" distL="0" distR="0" wp14:anchorId="065B7DA7" wp14:editId="20D69894">
                  <wp:extent cx="2710727" cy="3070225"/>
                  <wp:effectExtent l="0" t="0" r="0" b="0"/>
                  <wp:docPr id="439144904" name="Рисунок 439144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836739" cy="3212949"/>
                          </a:xfrm>
                          <a:prstGeom prst="rect">
                            <a:avLst/>
                          </a:prstGeom>
                          <a:noFill/>
                          <a:ln>
                            <a:noFill/>
                          </a:ln>
                        </pic:spPr>
                      </pic:pic>
                    </a:graphicData>
                  </a:graphic>
                </wp:inline>
              </w:drawing>
            </w:r>
          </w:p>
        </w:tc>
        <w:tc>
          <w:tcPr>
            <w:tcW w:w="4819" w:type="dxa"/>
            <w:shd w:val="clear" w:color="auto" w:fill="auto"/>
          </w:tcPr>
          <w:p w14:paraId="5CBD0979" w14:textId="63A82A53" w:rsidR="00490925" w:rsidRPr="00335C2E" w:rsidRDefault="00490925" w:rsidP="009E7641">
            <w:pPr>
              <w:tabs>
                <w:tab w:val="left" w:pos="6096"/>
              </w:tabs>
              <w:spacing w:line="240" w:lineRule="auto"/>
              <w:ind w:left="28" w:right="-103" w:firstLine="162"/>
              <w:rPr>
                <w:rFonts w:ascii="Times New Roman" w:eastAsia="Calibri" w:hAnsi="Times New Roman" w:cs="Times New Roman"/>
                <w:b/>
                <w:sz w:val="16"/>
                <w:szCs w:val="16"/>
              </w:rPr>
            </w:pPr>
            <w:r w:rsidRPr="00335C2E">
              <w:rPr>
                <w:rFonts w:ascii="Times New Roman" w:eastAsia="Calibri" w:hAnsi="Times New Roman" w:cs="Times New Roman"/>
                <w:noProof/>
                <w:sz w:val="16"/>
                <w:szCs w:val="16"/>
                <w:lang w:eastAsia="ru-RU"/>
              </w:rPr>
              <w:drawing>
                <wp:inline distT="0" distB="0" distL="0" distR="0" wp14:anchorId="5F2D60D8" wp14:editId="0500F3A7">
                  <wp:extent cx="2822713" cy="3045224"/>
                  <wp:effectExtent l="0" t="0" r="0" b="3175"/>
                  <wp:docPr id="439144906" name="Рисунок 439144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882575" cy="3109804"/>
                          </a:xfrm>
                          <a:prstGeom prst="rect">
                            <a:avLst/>
                          </a:prstGeom>
                          <a:noFill/>
                          <a:ln>
                            <a:noFill/>
                          </a:ln>
                        </pic:spPr>
                      </pic:pic>
                    </a:graphicData>
                  </a:graphic>
                </wp:inline>
              </w:drawing>
            </w:r>
          </w:p>
        </w:tc>
      </w:tr>
    </w:tbl>
    <w:p w14:paraId="253F7E1D" w14:textId="77777777" w:rsidR="0038111B" w:rsidRPr="00335C2E" w:rsidRDefault="0038111B" w:rsidP="0038111B">
      <w:pPr>
        <w:tabs>
          <w:tab w:val="left" w:pos="6096"/>
        </w:tabs>
        <w:spacing w:line="240" w:lineRule="auto"/>
        <w:ind w:firstLine="709"/>
        <w:jc w:val="both"/>
        <w:rPr>
          <w:rFonts w:ascii="Times New Roman" w:hAnsi="Times New Roman" w:cs="Times New Roman"/>
          <w:sz w:val="24"/>
          <w:szCs w:val="24"/>
        </w:rPr>
      </w:pPr>
    </w:p>
    <w:p w14:paraId="20BA95E4" w14:textId="408D0CCD" w:rsidR="0080695E" w:rsidRPr="00335C2E" w:rsidRDefault="0038111B" w:rsidP="0038111B">
      <w:pPr>
        <w:tabs>
          <w:tab w:val="left" w:pos="6096"/>
        </w:tabs>
        <w:spacing w:after="0" w:line="240" w:lineRule="auto"/>
        <w:jc w:val="center"/>
        <w:rPr>
          <w:rFonts w:ascii="Times New Roman" w:hAnsi="Times New Roman" w:cs="Times New Roman"/>
          <w:sz w:val="28"/>
          <w:szCs w:val="28"/>
        </w:rPr>
      </w:pPr>
      <w:r w:rsidRPr="00335C2E">
        <w:rPr>
          <w:rFonts w:ascii="Times New Roman" w:hAnsi="Times New Roman" w:cs="Times New Roman"/>
          <w:sz w:val="28"/>
          <w:szCs w:val="28"/>
        </w:rPr>
        <w:t xml:space="preserve">Рисунок 4.21 </w:t>
      </w:r>
      <w:r w:rsidR="00CA71EB" w:rsidRPr="00335C2E">
        <w:rPr>
          <w:rFonts w:ascii="Times New Roman" w:hAnsi="Times New Roman"/>
          <w:sz w:val="24"/>
          <w:szCs w:val="28"/>
        </w:rPr>
        <w:t>–</w:t>
      </w:r>
      <w:r w:rsidR="008B1045" w:rsidRPr="00335C2E">
        <w:rPr>
          <w:rFonts w:ascii="Times New Roman" w:hAnsi="Times New Roman"/>
          <w:sz w:val="24"/>
          <w:szCs w:val="28"/>
        </w:rPr>
        <w:t xml:space="preserve"> </w:t>
      </w:r>
      <w:r w:rsidR="002D4C8F" w:rsidRPr="00335C2E">
        <w:rPr>
          <w:rFonts w:ascii="Times New Roman" w:hAnsi="Times New Roman"/>
          <w:sz w:val="24"/>
          <w:szCs w:val="28"/>
        </w:rPr>
        <w:t>А</w:t>
      </w:r>
      <w:r w:rsidRPr="00335C2E">
        <w:rPr>
          <w:rFonts w:ascii="Times New Roman" w:hAnsi="Times New Roman" w:cs="Times New Roman"/>
          <w:sz w:val="28"/>
          <w:szCs w:val="28"/>
        </w:rPr>
        <w:t>льбит-сподуменовы</w:t>
      </w:r>
      <w:r w:rsidR="002D4C8F" w:rsidRPr="00335C2E">
        <w:rPr>
          <w:rFonts w:ascii="Times New Roman" w:hAnsi="Times New Roman" w:cs="Times New Roman"/>
          <w:sz w:val="28"/>
          <w:szCs w:val="28"/>
        </w:rPr>
        <w:t>е</w:t>
      </w:r>
      <w:r w:rsidRPr="00335C2E">
        <w:rPr>
          <w:rFonts w:ascii="Times New Roman" w:hAnsi="Times New Roman" w:cs="Times New Roman"/>
          <w:sz w:val="28"/>
          <w:szCs w:val="28"/>
        </w:rPr>
        <w:t xml:space="preserve"> пегматит</w:t>
      </w:r>
      <w:r w:rsidR="002D4C8F" w:rsidRPr="00335C2E">
        <w:rPr>
          <w:rFonts w:ascii="Times New Roman" w:hAnsi="Times New Roman" w:cs="Times New Roman"/>
          <w:sz w:val="28"/>
          <w:szCs w:val="28"/>
        </w:rPr>
        <w:t>ы</w:t>
      </w:r>
    </w:p>
    <w:p w14:paraId="4E713F47" w14:textId="77777777" w:rsidR="0080695E" w:rsidRPr="00335C2E" w:rsidRDefault="0080695E" w:rsidP="0080695E">
      <w:pPr>
        <w:spacing w:after="0" w:line="240" w:lineRule="auto"/>
        <w:ind w:right="425" w:firstLine="709"/>
        <w:jc w:val="both"/>
        <w:rPr>
          <w:rFonts w:ascii="Times New Roman" w:hAnsi="Times New Roman" w:cs="Times New Roman"/>
          <w:spacing w:val="-3"/>
          <w:sz w:val="24"/>
          <w:szCs w:val="24"/>
        </w:rPr>
      </w:pPr>
    </w:p>
    <w:p w14:paraId="1DAF17AC" w14:textId="47433C1A" w:rsidR="0038111B" w:rsidRPr="00335C2E" w:rsidRDefault="0080695E" w:rsidP="0080695E">
      <w:pPr>
        <w:spacing w:after="0" w:line="240" w:lineRule="auto"/>
        <w:ind w:right="425" w:firstLine="709"/>
        <w:jc w:val="both"/>
        <w:rPr>
          <w:rFonts w:ascii="Times New Roman" w:hAnsi="Times New Roman" w:cs="Times New Roman"/>
          <w:sz w:val="24"/>
          <w:szCs w:val="24"/>
        </w:rPr>
      </w:pPr>
      <w:r w:rsidRPr="00335C2E">
        <w:rPr>
          <w:rFonts w:ascii="Times New Roman" w:hAnsi="Times New Roman" w:cs="Times New Roman"/>
          <w:spacing w:val="-3"/>
          <w:sz w:val="24"/>
          <w:szCs w:val="24"/>
        </w:rPr>
        <w:t xml:space="preserve">Примечание </w:t>
      </w:r>
      <w:r w:rsidR="00CA71EB" w:rsidRPr="00335C2E">
        <w:rPr>
          <w:rFonts w:ascii="Times New Roman" w:hAnsi="Times New Roman" w:cs="Times New Roman"/>
          <w:spacing w:val="-3"/>
          <w:sz w:val="24"/>
          <w:szCs w:val="24"/>
        </w:rPr>
        <w:t>–</w:t>
      </w:r>
      <w:r w:rsidRPr="00335C2E">
        <w:rPr>
          <w:rFonts w:ascii="Times New Roman" w:hAnsi="Times New Roman" w:cs="Times New Roman"/>
          <w:spacing w:val="-3"/>
          <w:sz w:val="24"/>
          <w:szCs w:val="24"/>
        </w:rPr>
        <w:t xml:space="preserve"> Составлено по источнику </w:t>
      </w:r>
      <w:r w:rsidR="0038111B" w:rsidRPr="00335C2E">
        <w:rPr>
          <w:rFonts w:ascii="Times New Roman" w:hAnsi="Times New Roman" w:cs="Times New Roman"/>
          <w:sz w:val="24"/>
          <w:szCs w:val="24"/>
        </w:rPr>
        <w:t>[</w:t>
      </w:r>
      <w:r w:rsidR="00D170FF" w:rsidRPr="00335C2E">
        <w:rPr>
          <w:rFonts w:ascii="Times New Roman" w:hAnsi="Times New Roman" w:cs="Times New Roman"/>
          <w:sz w:val="24"/>
          <w:szCs w:val="24"/>
        </w:rPr>
        <w:t>69</w:t>
      </w:r>
      <w:r w:rsidR="0038111B" w:rsidRPr="00335C2E">
        <w:rPr>
          <w:rFonts w:ascii="Times New Roman" w:hAnsi="Times New Roman" w:cs="Times New Roman"/>
          <w:sz w:val="24"/>
          <w:szCs w:val="24"/>
        </w:rPr>
        <w:t>, с. 54].</w:t>
      </w:r>
    </w:p>
    <w:p w14:paraId="612BDDA6" w14:textId="77777777" w:rsidR="0038111B" w:rsidRPr="00335C2E" w:rsidRDefault="0038111B" w:rsidP="0038111B">
      <w:pPr>
        <w:pStyle w:val="Standard"/>
        <w:ind w:firstLine="709"/>
        <w:jc w:val="both"/>
        <w:rPr>
          <w:rFonts w:ascii="Times New Roman" w:hAnsi="Times New Roman" w:cs="Times New Roman"/>
          <w:lang w:val="ru-RU"/>
        </w:rPr>
      </w:pPr>
    </w:p>
    <w:p w14:paraId="6AE32409" w14:textId="38549C20" w:rsidR="0038111B" w:rsidRPr="00335C2E" w:rsidRDefault="002D4C8F" w:rsidP="0038111B">
      <w:pPr>
        <w:spacing w:after="0" w:line="240" w:lineRule="auto"/>
        <w:ind w:firstLine="709"/>
        <w:jc w:val="both"/>
        <w:rPr>
          <w:rFonts w:ascii="Times New Roman" w:hAnsi="Times New Roman" w:cs="Times New Roman"/>
          <w:sz w:val="28"/>
          <w:szCs w:val="28"/>
        </w:rPr>
      </w:pPr>
      <w:r w:rsidRPr="00335C2E">
        <w:rPr>
          <w:rFonts w:ascii="Times New Roman" w:hAnsi="Times New Roman"/>
          <w:sz w:val="28"/>
          <w:szCs w:val="28"/>
        </w:rPr>
        <w:t>Рудные минералы (касситерит, колумбит, танталит, микролит) и фторапатит комковидной формы размером первые единицы мкм зафиксированы на микроуровне в</w:t>
      </w:r>
      <w:r w:rsidR="0038111B" w:rsidRPr="00335C2E">
        <w:rPr>
          <w:rFonts w:ascii="Times New Roman" w:hAnsi="Times New Roman"/>
          <w:sz w:val="28"/>
          <w:szCs w:val="28"/>
        </w:rPr>
        <w:t xml:space="preserve"> альбит-сподуменовых пегматитах (рисунок 4.22). </w:t>
      </w:r>
      <w:r w:rsidRPr="00335C2E">
        <w:rPr>
          <w:rFonts w:ascii="Times New Roman" w:hAnsi="Times New Roman"/>
          <w:sz w:val="28"/>
          <w:szCs w:val="28"/>
        </w:rPr>
        <w:t>Также были обнаружены второстепенные</w:t>
      </w:r>
      <w:r w:rsidR="0038111B" w:rsidRPr="00335C2E">
        <w:rPr>
          <w:rFonts w:ascii="Times New Roman" w:hAnsi="Times New Roman"/>
          <w:sz w:val="28"/>
          <w:szCs w:val="28"/>
        </w:rPr>
        <w:t xml:space="preserve"> минерал</w:t>
      </w:r>
      <w:r w:rsidRPr="00335C2E">
        <w:rPr>
          <w:rFonts w:ascii="Times New Roman" w:hAnsi="Times New Roman"/>
          <w:sz w:val="28"/>
          <w:szCs w:val="28"/>
        </w:rPr>
        <w:t>ы</w:t>
      </w:r>
      <w:r w:rsidR="0038111B" w:rsidRPr="00335C2E">
        <w:rPr>
          <w:rFonts w:ascii="Times New Roman" w:hAnsi="Times New Roman"/>
          <w:sz w:val="28"/>
          <w:szCs w:val="28"/>
        </w:rPr>
        <w:t xml:space="preserve"> микролит (15-20%), сахаровидный альбит и клевеландит, чешуйчатый мусковит, жильбертит, редко лепидолит, верделит, гранат и др</w:t>
      </w:r>
      <w:r w:rsidR="0080695E" w:rsidRPr="00335C2E">
        <w:rPr>
          <w:rFonts w:ascii="Times New Roman" w:hAnsi="Times New Roman"/>
          <w:sz w:val="28"/>
          <w:szCs w:val="28"/>
        </w:rPr>
        <w:t>.</w:t>
      </w:r>
      <w:r w:rsidR="00D170FF" w:rsidRPr="00335C2E">
        <w:rPr>
          <w:rFonts w:ascii="Times New Roman" w:hAnsi="Times New Roman"/>
          <w:sz w:val="28"/>
          <w:szCs w:val="28"/>
        </w:rPr>
        <w:t xml:space="preserve"> </w:t>
      </w:r>
      <w:r w:rsidR="00D170FF" w:rsidRPr="00335C2E">
        <w:rPr>
          <w:rFonts w:ascii="Times New Roman" w:hAnsi="Times New Roman" w:cs="Times New Roman"/>
          <w:sz w:val="28"/>
          <w:szCs w:val="28"/>
        </w:rPr>
        <w:t>[71].</w:t>
      </w:r>
    </w:p>
    <w:p w14:paraId="2283AC38" w14:textId="47B49BEA" w:rsidR="000C6393" w:rsidRPr="00335C2E" w:rsidRDefault="000C6393" w:rsidP="000C6393">
      <w:pPr>
        <w:pStyle w:val="Standard"/>
        <w:ind w:firstLine="709"/>
        <w:jc w:val="both"/>
        <w:rPr>
          <w:sz w:val="28"/>
          <w:lang w:val="ru-RU"/>
        </w:rPr>
      </w:pPr>
      <w:r w:rsidRPr="00335C2E">
        <w:rPr>
          <w:sz w:val="28"/>
          <w:lang w:val="ru-RU"/>
        </w:rPr>
        <w:t>В кварц-турмалин-альбитовом минеральном комплексе на микроуровне фиксируется микровключение микролита (</w:t>
      </w:r>
      <w:r w:rsidRPr="00335C2E">
        <w:rPr>
          <w:sz w:val="28"/>
        </w:rPr>
        <w:t>Ta</w:t>
      </w:r>
      <w:r w:rsidRPr="00335C2E">
        <w:rPr>
          <w:sz w:val="28"/>
          <w:lang w:val="ru-RU"/>
        </w:rPr>
        <w:t xml:space="preserve"> </w:t>
      </w:r>
      <w:r w:rsidR="00CA71EB" w:rsidRPr="00335C2E">
        <w:rPr>
          <w:sz w:val="28"/>
          <w:lang w:val="ru-RU"/>
        </w:rPr>
        <w:t>–</w:t>
      </w:r>
      <w:r w:rsidRPr="00335C2E">
        <w:rPr>
          <w:sz w:val="28"/>
          <w:lang w:val="ru-RU"/>
        </w:rPr>
        <w:t xml:space="preserve"> 20,36, </w:t>
      </w:r>
      <w:r w:rsidRPr="00335C2E">
        <w:rPr>
          <w:sz w:val="28"/>
        </w:rPr>
        <w:t>Nb</w:t>
      </w:r>
      <w:r w:rsidRPr="00335C2E">
        <w:rPr>
          <w:sz w:val="28"/>
          <w:lang w:val="ru-RU"/>
        </w:rPr>
        <w:t xml:space="preserve"> </w:t>
      </w:r>
      <w:r w:rsidR="00CA71EB" w:rsidRPr="00335C2E">
        <w:rPr>
          <w:sz w:val="28"/>
          <w:lang w:val="ru-RU"/>
        </w:rPr>
        <w:t>–</w:t>
      </w:r>
      <w:r w:rsidRPr="00335C2E">
        <w:rPr>
          <w:sz w:val="28"/>
          <w:lang w:val="ru-RU"/>
        </w:rPr>
        <w:t xml:space="preserve"> 4,76 мас. %), приуроченного к дефекту в зерне альбита (рисунок а), также отмечается циркон и фторапатит (рисунок 4.23)</w:t>
      </w:r>
    </w:p>
    <w:p w14:paraId="20F64361" w14:textId="77777777" w:rsidR="000C6393" w:rsidRPr="00335C2E" w:rsidRDefault="000C6393" w:rsidP="0038111B">
      <w:pPr>
        <w:spacing w:after="0" w:line="240" w:lineRule="auto"/>
        <w:ind w:firstLine="709"/>
        <w:jc w:val="both"/>
        <w:rPr>
          <w:rFonts w:ascii="Times New Roman" w:hAnsi="Times New Roman"/>
          <w:sz w:val="28"/>
          <w:szCs w:val="28"/>
        </w:rPr>
      </w:pPr>
    </w:p>
    <w:p w14:paraId="26EA5B57" w14:textId="09F46B98" w:rsidR="0038111B" w:rsidRPr="00335C2E" w:rsidRDefault="000C6393" w:rsidP="000C6393">
      <w:pPr>
        <w:spacing w:after="0" w:line="240" w:lineRule="auto"/>
        <w:ind w:firstLine="426"/>
        <w:jc w:val="center"/>
        <w:rPr>
          <w:rFonts w:ascii="Times New Roman" w:hAnsi="Times New Roman"/>
          <w:sz w:val="28"/>
          <w:szCs w:val="28"/>
        </w:rPr>
      </w:pPr>
      <w:r w:rsidRPr="00335C2E">
        <w:rPr>
          <w:rFonts w:ascii="Times New Roman" w:hAnsi="Times New Roman"/>
          <w:noProof/>
          <w:sz w:val="28"/>
          <w:szCs w:val="28"/>
          <w:lang w:eastAsia="ru-RU"/>
        </w:rPr>
        <w:lastRenderedPageBreak/>
        <w:drawing>
          <wp:inline distT="0" distB="0" distL="0" distR="0" wp14:anchorId="00D04D8F" wp14:editId="3EF0E7D3">
            <wp:extent cx="4848625" cy="3792520"/>
            <wp:effectExtent l="0" t="0" r="9525" b="0"/>
            <wp:docPr id="439144908" name="Рисунок 439144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4863916" cy="3804481"/>
                    </a:xfrm>
                    <a:prstGeom prst="rect">
                      <a:avLst/>
                    </a:prstGeom>
                    <a:noFill/>
                    <a:ln>
                      <a:noFill/>
                    </a:ln>
                  </pic:spPr>
                </pic:pic>
              </a:graphicData>
            </a:graphic>
          </wp:inline>
        </w:drawing>
      </w:r>
    </w:p>
    <w:p w14:paraId="07BEEC01" w14:textId="6E80D020" w:rsidR="0038111B" w:rsidRPr="00335C2E" w:rsidRDefault="0038111B" w:rsidP="0038111B">
      <w:pPr>
        <w:spacing w:after="0" w:line="240" w:lineRule="auto"/>
        <w:jc w:val="center"/>
        <w:rPr>
          <w:rFonts w:ascii="Times New Roman" w:hAnsi="Times New Roman"/>
          <w:sz w:val="28"/>
          <w:szCs w:val="28"/>
        </w:rPr>
      </w:pPr>
    </w:p>
    <w:p w14:paraId="75257FC8" w14:textId="7DFE2DE8" w:rsidR="0038111B" w:rsidRPr="00335C2E" w:rsidRDefault="0038111B" w:rsidP="001B711C">
      <w:pPr>
        <w:spacing w:after="0" w:line="240" w:lineRule="auto"/>
        <w:jc w:val="center"/>
        <w:rPr>
          <w:rFonts w:ascii="Times New Roman" w:hAnsi="Times New Roman"/>
          <w:sz w:val="24"/>
          <w:szCs w:val="24"/>
        </w:rPr>
      </w:pPr>
      <w:r w:rsidRPr="00335C2E">
        <w:rPr>
          <w:rFonts w:ascii="Times New Roman" w:hAnsi="Times New Roman"/>
          <w:sz w:val="24"/>
          <w:szCs w:val="24"/>
        </w:rPr>
        <w:t xml:space="preserve">а </w:t>
      </w:r>
      <w:r w:rsidR="00CA71EB" w:rsidRPr="00335C2E">
        <w:rPr>
          <w:rFonts w:ascii="Times New Roman" w:hAnsi="Times New Roman"/>
          <w:sz w:val="24"/>
          <w:szCs w:val="24"/>
        </w:rPr>
        <w:t>–</w:t>
      </w:r>
      <w:r w:rsidRPr="00335C2E">
        <w:rPr>
          <w:rFonts w:ascii="Times New Roman" w:hAnsi="Times New Roman"/>
          <w:sz w:val="24"/>
          <w:szCs w:val="24"/>
        </w:rPr>
        <w:t xml:space="preserve"> </w:t>
      </w:r>
      <w:r w:rsidR="00D170FF" w:rsidRPr="00335C2E">
        <w:rPr>
          <w:rFonts w:ascii="Times New Roman" w:hAnsi="Times New Roman"/>
          <w:sz w:val="24"/>
          <w:szCs w:val="24"/>
        </w:rPr>
        <w:t xml:space="preserve">микровключение </w:t>
      </w:r>
      <w:r w:rsidRPr="00335C2E">
        <w:rPr>
          <w:rFonts w:ascii="Times New Roman" w:hAnsi="Times New Roman"/>
          <w:sz w:val="24"/>
          <w:szCs w:val="24"/>
        </w:rPr>
        <w:t>касситерит</w:t>
      </w:r>
      <w:r w:rsidR="00D170FF" w:rsidRPr="00335C2E">
        <w:rPr>
          <w:rFonts w:ascii="Times New Roman" w:hAnsi="Times New Roman"/>
          <w:sz w:val="24"/>
          <w:szCs w:val="24"/>
        </w:rPr>
        <w:t>а</w:t>
      </w:r>
      <w:r w:rsidRPr="00335C2E">
        <w:rPr>
          <w:rFonts w:ascii="Times New Roman" w:hAnsi="Times New Roman"/>
          <w:sz w:val="24"/>
          <w:szCs w:val="24"/>
        </w:rPr>
        <w:t xml:space="preserve">; б </w:t>
      </w:r>
      <w:r w:rsidR="00CA71EB" w:rsidRPr="00335C2E">
        <w:rPr>
          <w:rFonts w:ascii="Times New Roman" w:hAnsi="Times New Roman"/>
          <w:sz w:val="24"/>
          <w:szCs w:val="24"/>
        </w:rPr>
        <w:t>–</w:t>
      </w:r>
      <w:r w:rsidRPr="00335C2E">
        <w:rPr>
          <w:rFonts w:ascii="Times New Roman" w:hAnsi="Times New Roman"/>
          <w:sz w:val="24"/>
          <w:szCs w:val="24"/>
        </w:rPr>
        <w:t xml:space="preserve"> </w:t>
      </w:r>
      <w:r w:rsidR="00D170FF" w:rsidRPr="00335C2E">
        <w:rPr>
          <w:rFonts w:ascii="Times New Roman" w:hAnsi="Times New Roman"/>
          <w:sz w:val="24"/>
          <w:szCs w:val="24"/>
        </w:rPr>
        <w:t xml:space="preserve">микровключение пластинчатого </w:t>
      </w:r>
      <w:r w:rsidRPr="00335C2E">
        <w:rPr>
          <w:rFonts w:ascii="Times New Roman" w:hAnsi="Times New Roman"/>
          <w:sz w:val="24"/>
          <w:szCs w:val="24"/>
        </w:rPr>
        <w:t xml:space="preserve">колумбита </w:t>
      </w:r>
      <w:r w:rsidR="00D170FF" w:rsidRPr="00335C2E">
        <w:rPr>
          <w:rFonts w:ascii="Times New Roman" w:hAnsi="Times New Roman"/>
          <w:sz w:val="24"/>
          <w:szCs w:val="24"/>
        </w:rPr>
        <w:t xml:space="preserve">с </w:t>
      </w:r>
      <w:r w:rsidRPr="00335C2E">
        <w:rPr>
          <w:rFonts w:ascii="Times New Roman" w:hAnsi="Times New Roman"/>
          <w:sz w:val="24"/>
          <w:szCs w:val="24"/>
        </w:rPr>
        <w:t>фторапатит</w:t>
      </w:r>
      <w:r w:rsidR="00D170FF" w:rsidRPr="00335C2E">
        <w:rPr>
          <w:rFonts w:ascii="Times New Roman" w:hAnsi="Times New Roman"/>
          <w:sz w:val="24"/>
          <w:szCs w:val="24"/>
        </w:rPr>
        <w:t>ом</w:t>
      </w:r>
      <w:r w:rsidRPr="00335C2E">
        <w:rPr>
          <w:rFonts w:ascii="Times New Roman" w:hAnsi="Times New Roman"/>
          <w:sz w:val="24"/>
          <w:szCs w:val="24"/>
        </w:rPr>
        <w:t xml:space="preserve">; в </w:t>
      </w:r>
      <w:r w:rsidR="00CA71EB" w:rsidRPr="00335C2E">
        <w:rPr>
          <w:rFonts w:ascii="Times New Roman" w:hAnsi="Times New Roman"/>
          <w:sz w:val="24"/>
          <w:szCs w:val="24"/>
        </w:rPr>
        <w:t>–</w:t>
      </w:r>
      <w:r w:rsidRPr="00335C2E">
        <w:rPr>
          <w:rFonts w:ascii="Times New Roman" w:hAnsi="Times New Roman"/>
          <w:sz w:val="24"/>
          <w:szCs w:val="24"/>
        </w:rPr>
        <w:t xml:space="preserve"> микро</w:t>
      </w:r>
      <w:r w:rsidR="00D170FF" w:rsidRPr="00335C2E">
        <w:rPr>
          <w:rFonts w:ascii="Times New Roman" w:hAnsi="Times New Roman"/>
          <w:sz w:val="24"/>
          <w:szCs w:val="24"/>
        </w:rPr>
        <w:t>включение</w:t>
      </w:r>
      <w:r w:rsidRPr="00335C2E">
        <w:rPr>
          <w:rFonts w:ascii="Times New Roman" w:hAnsi="Times New Roman"/>
          <w:sz w:val="24"/>
          <w:szCs w:val="24"/>
        </w:rPr>
        <w:t xml:space="preserve"> танталит-колумбита; г </w:t>
      </w:r>
      <w:r w:rsidR="00CA71EB" w:rsidRPr="00335C2E">
        <w:rPr>
          <w:rFonts w:ascii="Times New Roman" w:hAnsi="Times New Roman"/>
          <w:sz w:val="24"/>
          <w:szCs w:val="24"/>
        </w:rPr>
        <w:t>–</w:t>
      </w:r>
      <w:r w:rsidRPr="00335C2E">
        <w:rPr>
          <w:rFonts w:ascii="Times New Roman" w:hAnsi="Times New Roman"/>
          <w:sz w:val="24"/>
          <w:szCs w:val="24"/>
        </w:rPr>
        <w:t xml:space="preserve"> микровключение микролита</w:t>
      </w:r>
    </w:p>
    <w:p w14:paraId="3AA41664" w14:textId="77777777" w:rsidR="0038111B" w:rsidRPr="00335C2E" w:rsidRDefault="0038111B" w:rsidP="0038111B">
      <w:pPr>
        <w:spacing w:after="0" w:line="240" w:lineRule="auto"/>
        <w:ind w:firstLine="709"/>
        <w:jc w:val="center"/>
        <w:rPr>
          <w:rFonts w:ascii="Times New Roman" w:hAnsi="Times New Roman" w:cs="Times New Roman"/>
          <w:sz w:val="18"/>
          <w:szCs w:val="18"/>
        </w:rPr>
      </w:pPr>
    </w:p>
    <w:p w14:paraId="43FBC22F" w14:textId="5AEEF2C8" w:rsidR="0038111B" w:rsidRPr="00335C2E" w:rsidRDefault="0038111B" w:rsidP="0038111B">
      <w:pPr>
        <w:spacing w:after="0" w:line="240" w:lineRule="auto"/>
        <w:jc w:val="center"/>
        <w:rPr>
          <w:rFonts w:ascii="Times New Roman" w:hAnsi="Times New Roman"/>
          <w:sz w:val="28"/>
          <w:szCs w:val="28"/>
        </w:rPr>
      </w:pPr>
      <w:r w:rsidRPr="00335C2E">
        <w:rPr>
          <w:rFonts w:ascii="Times New Roman" w:hAnsi="Times New Roman" w:cs="Times New Roman"/>
          <w:sz w:val="28"/>
          <w:szCs w:val="28"/>
        </w:rPr>
        <w:t xml:space="preserve">Рисунок 4.22 </w:t>
      </w:r>
      <w:r w:rsidR="00CA71EB" w:rsidRPr="00335C2E">
        <w:rPr>
          <w:rFonts w:ascii="Times New Roman" w:hAnsi="Times New Roman"/>
          <w:sz w:val="24"/>
          <w:szCs w:val="28"/>
        </w:rPr>
        <w:t>–</w:t>
      </w:r>
      <w:r w:rsidRPr="00335C2E">
        <w:rPr>
          <w:rFonts w:ascii="Times New Roman" w:hAnsi="Times New Roman" w:cs="Times New Roman"/>
          <w:sz w:val="28"/>
          <w:szCs w:val="28"/>
        </w:rPr>
        <w:t xml:space="preserve"> </w:t>
      </w:r>
      <w:r w:rsidR="00D170FF" w:rsidRPr="00335C2E">
        <w:rPr>
          <w:rFonts w:ascii="Times New Roman" w:hAnsi="Times New Roman"/>
          <w:sz w:val="28"/>
          <w:szCs w:val="28"/>
        </w:rPr>
        <w:t>Рудные</w:t>
      </w:r>
      <w:r w:rsidRPr="00335C2E">
        <w:rPr>
          <w:rFonts w:ascii="Times New Roman" w:hAnsi="Times New Roman"/>
          <w:sz w:val="28"/>
          <w:szCs w:val="28"/>
        </w:rPr>
        <w:t xml:space="preserve"> минерал</w:t>
      </w:r>
      <w:r w:rsidR="00D170FF" w:rsidRPr="00335C2E">
        <w:rPr>
          <w:rFonts w:ascii="Times New Roman" w:hAnsi="Times New Roman"/>
          <w:sz w:val="28"/>
          <w:szCs w:val="28"/>
        </w:rPr>
        <w:t>ы</w:t>
      </w:r>
      <w:r w:rsidRPr="00335C2E">
        <w:rPr>
          <w:rFonts w:ascii="Times New Roman" w:hAnsi="Times New Roman"/>
          <w:sz w:val="28"/>
          <w:szCs w:val="28"/>
        </w:rPr>
        <w:t xml:space="preserve"> в альбит-сподуменовых пегматитах</w:t>
      </w:r>
    </w:p>
    <w:p w14:paraId="2C556655" w14:textId="77777777" w:rsidR="0038111B" w:rsidRPr="00335C2E" w:rsidRDefault="0038111B" w:rsidP="0038111B">
      <w:pPr>
        <w:pStyle w:val="Standard"/>
        <w:ind w:firstLine="709"/>
        <w:jc w:val="both"/>
        <w:rPr>
          <w:szCs w:val="20"/>
          <w:lang w:val="ru-RU"/>
        </w:rPr>
      </w:pPr>
    </w:p>
    <w:p w14:paraId="63439BE0" w14:textId="7E30E71D" w:rsidR="0038111B" w:rsidRPr="00335C2E" w:rsidRDefault="0038111B" w:rsidP="0038111B">
      <w:pPr>
        <w:pStyle w:val="Standard"/>
        <w:ind w:firstLine="709"/>
        <w:jc w:val="both"/>
        <w:rPr>
          <w:szCs w:val="20"/>
          <w:lang w:val="ru-RU"/>
        </w:rPr>
      </w:pPr>
      <w:r w:rsidRPr="00335C2E">
        <w:rPr>
          <w:szCs w:val="20"/>
          <w:lang w:val="ru-RU"/>
        </w:rPr>
        <w:t xml:space="preserve">Примечание </w:t>
      </w:r>
      <w:r w:rsidR="00CA71EB" w:rsidRPr="00335C2E">
        <w:rPr>
          <w:szCs w:val="20"/>
          <w:lang w:val="ru-RU"/>
        </w:rPr>
        <w:t>–</w:t>
      </w:r>
      <w:r w:rsidRPr="00335C2E">
        <w:rPr>
          <w:szCs w:val="20"/>
          <w:lang w:val="ru-RU"/>
        </w:rPr>
        <w:t xml:space="preserve"> Составлено по источнику [</w:t>
      </w:r>
      <w:r w:rsidR="00D170FF" w:rsidRPr="00335C2E">
        <w:rPr>
          <w:szCs w:val="20"/>
          <w:lang w:val="ru-RU"/>
        </w:rPr>
        <w:t>72, с</w:t>
      </w:r>
      <w:r w:rsidRPr="00335C2E">
        <w:rPr>
          <w:szCs w:val="20"/>
          <w:lang w:val="ru-RU"/>
        </w:rPr>
        <w:t>.</w:t>
      </w:r>
      <w:r w:rsidR="008B1045" w:rsidRPr="00335C2E">
        <w:rPr>
          <w:szCs w:val="20"/>
          <w:lang w:val="ru-RU"/>
        </w:rPr>
        <w:t xml:space="preserve"> </w:t>
      </w:r>
      <w:r w:rsidRPr="00335C2E">
        <w:rPr>
          <w:szCs w:val="20"/>
          <w:lang w:val="ru-RU"/>
        </w:rPr>
        <w:t>93].</w:t>
      </w:r>
    </w:p>
    <w:p w14:paraId="609E9AA5" w14:textId="77777777" w:rsidR="000C6393" w:rsidRPr="00335C2E" w:rsidRDefault="000C6393" w:rsidP="0038111B">
      <w:pPr>
        <w:pStyle w:val="Standard"/>
        <w:ind w:firstLine="709"/>
        <w:jc w:val="both"/>
        <w:rPr>
          <w:sz w:val="28"/>
          <w:lang w:val="ru-RU"/>
        </w:rPr>
      </w:pPr>
    </w:p>
    <w:tbl>
      <w:tblPr>
        <w:tblStyle w:val="a4"/>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9"/>
        <w:gridCol w:w="2745"/>
        <w:gridCol w:w="3210"/>
      </w:tblGrid>
      <w:tr w:rsidR="0038111B" w:rsidRPr="00335C2E" w14:paraId="075E2D78" w14:textId="77777777" w:rsidTr="009E7641">
        <w:trPr>
          <w:trHeight w:val="3197"/>
        </w:trPr>
        <w:tc>
          <w:tcPr>
            <w:tcW w:w="3209" w:type="dxa"/>
          </w:tcPr>
          <w:p w14:paraId="06B08B61" w14:textId="3B63F15D" w:rsidR="0038111B" w:rsidRPr="00335C2E" w:rsidRDefault="00E32EAC" w:rsidP="00C61815">
            <w:pPr>
              <w:pStyle w:val="Standard"/>
              <w:jc w:val="both"/>
              <w:rPr>
                <w:sz w:val="16"/>
                <w:szCs w:val="12"/>
                <w:lang w:val="ru-RU"/>
              </w:rPr>
            </w:pPr>
            <w:r w:rsidRPr="00335C2E">
              <w:rPr>
                <w:noProof/>
                <w:lang w:val="ru-RU" w:eastAsia="ru-RU" w:bidi="ar-SA"/>
              </w:rPr>
              <mc:AlternateContent>
                <mc:Choice Requires="wps">
                  <w:drawing>
                    <wp:anchor distT="0" distB="0" distL="114300" distR="114300" simplePos="0" relativeHeight="251874304" behindDoc="0" locked="0" layoutInCell="1" allowOverlap="1" wp14:anchorId="577C9B82" wp14:editId="4333367B">
                      <wp:simplePos x="0" y="0"/>
                      <wp:positionH relativeFrom="column">
                        <wp:posOffset>237490</wp:posOffset>
                      </wp:positionH>
                      <wp:positionV relativeFrom="paragraph">
                        <wp:posOffset>148071</wp:posOffset>
                      </wp:positionV>
                      <wp:extent cx="1828800" cy="1828800"/>
                      <wp:effectExtent l="0" t="0" r="0" b="0"/>
                      <wp:wrapNone/>
                      <wp:docPr id="2044" name="Надпись 204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13A8B4D"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77C9B82" id="Надпись 2044" o:spid="_x0000_s1083" type="#_x0000_t202" style="position:absolute;left:0;text-align:left;margin-left:18.7pt;margin-top:11.65pt;width:2in;height:2in;z-index:2518743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" filled="f" stroked="f">
                      <v:textbox style="mso-fit-shape-to-text:t">
                        <w:txbxContent>
                          <w:p w14:paraId="513A8B4D"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v:textbox>
                    </v:shape>
                  </w:pict>
                </mc:Fallback>
              </mc:AlternateContent>
            </w:r>
            <w:r w:rsidR="0038111B" w:rsidRPr="00335C2E">
              <w:rPr>
                <w:rFonts w:ascii="Times New Roman" w:hAnsi="Times New Roman" w:cs="Times New Roman"/>
                <w:noProof/>
                <w:sz w:val="16"/>
                <w:szCs w:val="12"/>
                <w:lang w:val="ru-RU" w:eastAsia="ru-RU" w:bidi="ar-SA"/>
              </w:rPr>
              <w:drawing>
                <wp:anchor distT="0" distB="0" distL="114300" distR="114300" simplePos="0" relativeHeight="251830272" behindDoc="0" locked="0" layoutInCell="1" allowOverlap="1" wp14:anchorId="09FBF580" wp14:editId="4B45FDFA">
                  <wp:simplePos x="0" y="0"/>
                  <wp:positionH relativeFrom="column">
                    <wp:posOffset>120015</wp:posOffset>
                  </wp:positionH>
                  <wp:positionV relativeFrom="paragraph">
                    <wp:posOffset>152400</wp:posOffset>
                  </wp:positionV>
                  <wp:extent cx="1842770" cy="1780540"/>
                  <wp:effectExtent l="0" t="0" r="5080" b="0"/>
                  <wp:wrapThrough wrapText="bothSides">
                    <wp:wrapPolygon edited="0">
                      <wp:start x="0" y="0"/>
                      <wp:lineTo x="0" y="21261"/>
                      <wp:lineTo x="21436" y="21261"/>
                      <wp:lineTo x="21436" y="0"/>
                      <wp:lineTo x="0" y="0"/>
                    </wp:wrapPolygon>
                  </wp:wrapThrough>
                  <wp:docPr id="22" name="Рисунок 22" descr="IncaTemp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caTemp298"/>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842770" cy="17805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745" w:type="dxa"/>
          </w:tcPr>
          <w:p w14:paraId="3DDFBC77" w14:textId="7D582F15" w:rsidR="0038111B" w:rsidRPr="00335C2E" w:rsidRDefault="009E7641" w:rsidP="00C61815">
            <w:pPr>
              <w:pStyle w:val="Standard"/>
              <w:jc w:val="both"/>
              <w:rPr>
                <w:sz w:val="16"/>
                <w:szCs w:val="12"/>
                <w:lang w:val="ru-RU"/>
              </w:rPr>
            </w:pPr>
            <w:r w:rsidRPr="00335C2E">
              <w:rPr>
                <w:noProof/>
                <w:sz w:val="16"/>
                <w:szCs w:val="12"/>
                <w:lang w:val="ru-RU" w:eastAsia="ru-RU" w:bidi="ar-SA"/>
              </w:rPr>
              <w:drawing>
                <wp:anchor distT="0" distB="0" distL="114300" distR="114300" simplePos="0" relativeHeight="251831296" behindDoc="0" locked="0" layoutInCell="1" allowOverlap="1" wp14:anchorId="34FCCB66" wp14:editId="6EAF3E41">
                  <wp:simplePos x="0" y="0"/>
                  <wp:positionH relativeFrom="page">
                    <wp:posOffset>1136</wp:posOffset>
                  </wp:positionH>
                  <wp:positionV relativeFrom="page">
                    <wp:posOffset>141872</wp:posOffset>
                  </wp:positionV>
                  <wp:extent cx="1849755" cy="1818106"/>
                  <wp:effectExtent l="0" t="0" r="0" b="0"/>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851637" cy="1819956"/>
                          </a:xfrm>
                          <a:prstGeom prst="rect">
                            <a:avLst/>
                          </a:prstGeom>
                          <a:noFill/>
                          <a:ln>
                            <a:noFill/>
                          </a:ln>
                        </pic:spPr>
                      </pic:pic>
                    </a:graphicData>
                  </a:graphic>
                  <wp14:sizeRelH relativeFrom="page">
                    <wp14:pctWidth>0</wp14:pctWidth>
                  </wp14:sizeRelH>
                  <wp14:sizeRelV relativeFrom="page">
                    <wp14:pctHeight>0</wp14:pctHeight>
                  </wp14:sizeRelV>
                </wp:anchor>
              </w:drawing>
            </w:r>
            <w:r w:rsidR="0038111B" w:rsidRPr="00335C2E">
              <w:rPr>
                <w:noProof/>
                <w:lang w:val="ru-RU" w:eastAsia="ru-RU" w:bidi="ar-SA"/>
              </w:rPr>
              <mc:AlternateContent>
                <mc:Choice Requires="wps">
                  <w:drawing>
                    <wp:anchor distT="0" distB="0" distL="114300" distR="114300" simplePos="0" relativeHeight="251875328" behindDoc="0" locked="0" layoutInCell="1" allowOverlap="1" wp14:anchorId="17C4E56F" wp14:editId="2169760E">
                      <wp:simplePos x="0" y="0"/>
                      <wp:positionH relativeFrom="column">
                        <wp:posOffset>34290</wp:posOffset>
                      </wp:positionH>
                      <wp:positionV relativeFrom="paragraph">
                        <wp:posOffset>153207</wp:posOffset>
                      </wp:positionV>
                      <wp:extent cx="1828800" cy="1828800"/>
                      <wp:effectExtent l="0" t="0" r="0" b="0"/>
                      <wp:wrapNone/>
                      <wp:docPr id="2045" name="Надпись 204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47E6C2F"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7C4E56F" id="Надпись 2045" o:spid="_x0000_s1084" type="#_x0000_t202" style="position:absolute;left:0;text-align:left;margin-left:2.7pt;margin-top:12.05pt;width:2in;height:2in;z-index:2518753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" filled="f" stroked="f">
                      <v:textbox style="mso-fit-shape-to-text:t">
                        <w:txbxContent>
                          <w:p w14:paraId="447E6C2F"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v:textbox>
                    </v:shape>
                  </w:pict>
                </mc:Fallback>
              </mc:AlternateContent>
            </w:r>
          </w:p>
        </w:tc>
        <w:tc>
          <w:tcPr>
            <w:tcW w:w="3210" w:type="dxa"/>
          </w:tcPr>
          <w:p w14:paraId="4B4DEBDC" w14:textId="4B36E17E" w:rsidR="0038111B" w:rsidRPr="00335C2E" w:rsidRDefault="00E32EAC" w:rsidP="00C61815">
            <w:pPr>
              <w:pStyle w:val="Standard"/>
              <w:jc w:val="both"/>
              <w:rPr>
                <w:sz w:val="16"/>
                <w:szCs w:val="12"/>
                <w:lang w:val="ru-RU"/>
              </w:rPr>
            </w:pPr>
            <w:r w:rsidRPr="00335C2E">
              <w:rPr>
                <w:noProof/>
                <w:lang w:val="ru-RU" w:eastAsia="ru-RU" w:bidi="ar-SA"/>
              </w:rPr>
              <mc:AlternateContent>
                <mc:Choice Requires="wps">
                  <w:drawing>
                    <wp:anchor distT="0" distB="0" distL="114300" distR="114300" simplePos="0" relativeHeight="251876352" behindDoc="0" locked="0" layoutInCell="1" allowOverlap="1" wp14:anchorId="51C56BC3" wp14:editId="6546E54F">
                      <wp:simplePos x="0" y="0"/>
                      <wp:positionH relativeFrom="column">
                        <wp:posOffset>234535</wp:posOffset>
                      </wp:positionH>
                      <wp:positionV relativeFrom="paragraph">
                        <wp:posOffset>149095</wp:posOffset>
                      </wp:positionV>
                      <wp:extent cx="1828800" cy="1828800"/>
                      <wp:effectExtent l="0" t="0" r="0" b="0"/>
                      <wp:wrapNone/>
                      <wp:docPr id="2046" name="Надпись 204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87F68D1"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1C56BC3" id="Надпись 2046" o:spid="_x0000_s1085" type="#_x0000_t202" style="position:absolute;left:0;text-align:left;margin-left:18.45pt;margin-top:11.75pt;width:2in;height:2in;z-index:2518763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" filled="f" stroked="f">
                      <v:textbox style="mso-fit-shape-to-text:t">
                        <w:txbxContent>
                          <w:p w14:paraId="187F68D1"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w:t>
                            </w:r>
                          </w:p>
                        </w:txbxContent>
                      </v:textbox>
                    </v:shape>
                  </w:pict>
                </mc:Fallback>
              </mc:AlternateContent>
            </w:r>
            <w:r w:rsidR="009E7641" w:rsidRPr="00335C2E">
              <w:rPr>
                <w:rFonts w:ascii="Times New Roman" w:hAnsi="Times New Roman" w:cs="Times New Roman"/>
                <w:noProof/>
                <w:sz w:val="16"/>
                <w:szCs w:val="12"/>
                <w:lang w:val="ru-RU" w:eastAsia="ru-RU" w:bidi="ar-SA"/>
              </w:rPr>
              <w:drawing>
                <wp:anchor distT="0" distB="0" distL="114300" distR="114300" simplePos="0" relativeHeight="251832320" behindDoc="0" locked="0" layoutInCell="1" allowOverlap="1" wp14:anchorId="005DBA6C" wp14:editId="0C2C2690">
                  <wp:simplePos x="0" y="0"/>
                  <wp:positionH relativeFrom="column">
                    <wp:posOffset>119380</wp:posOffset>
                  </wp:positionH>
                  <wp:positionV relativeFrom="paragraph">
                    <wp:posOffset>141705</wp:posOffset>
                  </wp:positionV>
                  <wp:extent cx="1843405" cy="1807210"/>
                  <wp:effectExtent l="0" t="0" r="4445" b="2540"/>
                  <wp:wrapThrough wrapText="bothSides">
                    <wp:wrapPolygon edited="0">
                      <wp:start x="0" y="0"/>
                      <wp:lineTo x="0" y="21403"/>
                      <wp:lineTo x="21429" y="21403"/>
                      <wp:lineTo x="21429" y="0"/>
                      <wp:lineTo x="0" y="0"/>
                    </wp:wrapPolygon>
                  </wp:wrapThrough>
                  <wp:docPr id="23" name="Рисунок 23" descr="IncaTemp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ncaTemp304"/>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843405" cy="180721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43030034" w14:textId="77777777" w:rsidR="0038111B" w:rsidRPr="00335C2E" w:rsidRDefault="0038111B" w:rsidP="0038111B">
      <w:pPr>
        <w:pStyle w:val="Standard"/>
        <w:ind w:firstLine="709"/>
        <w:jc w:val="both"/>
        <w:rPr>
          <w:sz w:val="16"/>
          <w:szCs w:val="12"/>
          <w:lang w:val="ru-RU"/>
        </w:rPr>
      </w:pPr>
    </w:p>
    <w:p w14:paraId="652B99CA" w14:textId="77777777" w:rsidR="0038111B" w:rsidRPr="00335C2E" w:rsidRDefault="0038111B" w:rsidP="001B711C">
      <w:pPr>
        <w:pStyle w:val="Standard"/>
        <w:jc w:val="center"/>
        <w:rPr>
          <w:sz w:val="26"/>
          <w:szCs w:val="22"/>
          <w:lang w:val="ru-RU"/>
        </w:rPr>
      </w:pPr>
      <w:r w:rsidRPr="00335C2E">
        <w:rPr>
          <w:sz w:val="26"/>
          <w:szCs w:val="22"/>
          <w:lang w:val="ru-RU"/>
        </w:rPr>
        <w:t>а) микровключение микролита; б) зерно ураноносного циркона округлой формы; микрозерно фторапатита</w:t>
      </w:r>
    </w:p>
    <w:p w14:paraId="54B7BE7C" w14:textId="77777777" w:rsidR="0038111B" w:rsidRPr="00335C2E" w:rsidRDefault="0038111B" w:rsidP="0038111B">
      <w:pPr>
        <w:pStyle w:val="Standard"/>
        <w:ind w:firstLine="709"/>
        <w:jc w:val="both"/>
        <w:rPr>
          <w:sz w:val="26"/>
          <w:szCs w:val="22"/>
          <w:lang w:val="ru-RU"/>
        </w:rPr>
      </w:pPr>
    </w:p>
    <w:p w14:paraId="1154CDA7" w14:textId="1E4AFF16" w:rsidR="0038111B" w:rsidRPr="00335C2E" w:rsidRDefault="0038111B" w:rsidP="001B711C">
      <w:pPr>
        <w:pStyle w:val="Standard"/>
        <w:jc w:val="center"/>
        <w:rPr>
          <w:sz w:val="28"/>
          <w:lang w:val="ru-RU"/>
        </w:rPr>
      </w:pPr>
      <w:r w:rsidRPr="00335C2E">
        <w:rPr>
          <w:sz w:val="28"/>
          <w:lang w:val="ru-RU"/>
        </w:rPr>
        <w:t xml:space="preserve">Рисунок </w:t>
      </w:r>
      <w:r w:rsidRPr="00335C2E">
        <w:rPr>
          <w:rFonts w:ascii="Times New Roman" w:hAnsi="Times New Roman" w:cs="Times New Roman"/>
          <w:sz w:val="28"/>
          <w:szCs w:val="28"/>
          <w:lang w:val="ru-RU"/>
        </w:rPr>
        <w:t xml:space="preserve">4.23 </w:t>
      </w:r>
      <w:r w:rsidR="00CA71EB" w:rsidRPr="00335C2E">
        <w:rPr>
          <w:rFonts w:ascii="Times New Roman" w:hAnsi="Times New Roman"/>
          <w:szCs w:val="28"/>
          <w:lang w:val="ru-RU"/>
        </w:rPr>
        <w:t>–</w:t>
      </w:r>
      <w:r w:rsidRPr="00335C2E">
        <w:rPr>
          <w:rFonts w:ascii="Times New Roman" w:hAnsi="Times New Roman" w:cs="Times New Roman"/>
          <w:sz w:val="28"/>
          <w:szCs w:val="28"/>
          <w:lang w:val="ru-RU"/>
        </w:rPr>
        <w:t xml:space="preserve"> </w:t>
      </w:r>
      <w:r w:rsidRPr="00335C2E">
        <w:rPr>
          <w:sz w:val="28"/>
          <w:lang w:val="ru-RU"/>
        </w:rPr>
        <w:t>Микровключения минералов</w:t>
      </w:r>
      <w:r w:rsidR="001B711C" w:rsidRPr="00335C2E">
        <w:rPr>
          <w:sz w:val="28"/>
          <w:lang w:val="ru-RU"/>
        </w:rPr>
        <w:t xml:space="preserve"> </w:t>
      </w:r>
      <w:r w:rsidRPr="00335C2E">
        <w:rPr>
          <w:sz w:val="28"/>
          <w:lang w:val="ru-RU"/>
        </w:rPr>
        <w:t>в кварц-турмалин-альбитовом комплексе</w:t>
      </w:r>
    </w:p>
    <w:p w14:paraId="77861943" w14:textId="3AFA6883" w:rsidR="0080695E" w:rsidRPr="00335C2E" w:rsidRDefault="0080695E" w:rsidP="0038111B">
      <w:pPr>
        <w:pStyle w:val="Standard"/>
        <w:ind w:firstLine="709"/>
        <w:jc w:val="both"/>
        <w:rPr>
          <w:sz w:val="28"/>
          <w:lang w:val="ru-RU"/>
        </w:rPr>
      </w:pPr>
    </w:p>
    <w:p w14:paraId="3B84A1C9" w14:textId="65E101D2" w:rsidR="0038111B" w:rsidRPr="00335C2E" w:rsidRDefault="0038111B" w:rsidP="0038111B">
      <w:pPr>
        <w:pStyle w:val="Standard"/>
        <w:ind w:firstLine="709"/>
        <w:jc w:val="both"/>
        <w:rPr>
          <w:sz w:val="28"/>
          <w:lang w:val="kk-KZ"/>
        </w:rPr>
      </w:pPr>
      <w:r w:rsidRPr="00335C2E">
        <w:rPr>
          <w:sz w:val="28"/>
          <w:lang w:val="ru-RU"/>
        </w:rPr>
        <w:t>В альбит-мусковит-грейзеновом комплексе к типоморфным минералам относятся апатит и фторапатит (рисунок 4.24</w:t>
      </w:r>
      <w:r w:rsidR="001B711C" w:rsidRPr="00335C2E">
        <w:rPr>
          <w:sz w:val="28"/>
          <w:lang w:val="ru-RU"/>
        </w:rPr>
        <w:t xml:space="preserve"> </w:t>
      </w:r>
      <w:r w:rsidRPr="00335C2E">
        <w:rPr>
          <w:sz w:val="28"/>
          <w:lang w:val="ru-RU"/>
        </w:rPr>
        <w:t xml:space="preserve">а), образующие включения </w:t>
      </w:r>
      <w:r w:rsidRPr="00335C2E">
        <w:rPr>
          <w:sz w:val="28"/>
          <w:lang w:val="ru-RU"/>
        </w:rPr>
        <w:lastRenderedPageBreak/>
        <w:t>относительно крупных размеров (более 50 мкм), и микрозерна циркона разных модификаций (рисунок 4.24</w:t>
      </w:r>
      <w:r w:rsidR="001B711C" w:rsidRPr="00335C2E">
        <w:rPr>
          <w:sz w:val="28"/>
          <w:lang w:val="ru-RU"/>
        </w:rPr>
        <w:t xml:space="preserve"> </w:t>
      </w:r>
      <w:r w:rsidRPr="00335C2E">
        <w:rPr>
          <w:sz w:val="28"/>
          <w:lang w:val="ru-RU"/>
        </w:rPr>
        <w:t>б). Танталаносный минерал представлен в виде включений неправильной формы (</w:t>
      </w:r>
      <w:r w:rsidRPr="00335C2E">
        <w:rPr>
          <w:sz w:val="28"/>
        </w:rPr>
        <w:t>Ta</w:t>
      </w:r>
      <w:r w:rsidRPr="00335C2E">
        <w:rPr>
          <w:sz w:val="28"/>
          <w:lang w:val="ru-RU"/>
        </w:rPr>
        <w:t xml:space="preserve"> </w:t>
      </w:r>
      <w:r w:rsidR="00CA71EB" w:rsidRPr="00335C2E">
        <w:rPr>
          <w:sz w:val="28"/>
          <w:lang w:val="ru-RU"/>
        </w:rPr>
        <w:t>–</w:t>
      </w:r>
      <w:r w:rsidRPr="00335C2E">
        <w:rPr>
          <w:sz w:val="28"/>
          <w:lang w:val="ru-RU"/>
        </w:rPr>
        <w:t xml:space="preserve"> 33,92 и </w:t>
      </w:r>
      <w:r w:rsidRPr="00335C2E">
        <w:rPr>
          <w:sz w:val="28"/>
        </w:rPr>
        <w:t>Nb</w:t>
      </w:r>
      <w:r w:rsidRPr="00335C2E">
        <w:rPr>
          <w:sz w:val="28"/>
          <w:lang w:val="kk-KZ"/>
        </w:rPr>
        <w:t xml:space="preserve"> 2,70 </w:t>
      </w:r>
      <w:r w:rsidRPr="00335C2E">
        <w:rPr>
          <w:sz w:val="28"/>
          <w:lang w:val="ru-RU"/>
        </w:rPr>
        <w:t>мас. %), рисунок 4.24</w:t>
      </w:r>
      <w:r w:rsidR="001B711C" w:rsidRPr="00335C2E">
        <w:rPr>
          <w:sz w:val="28"/>
          <w:lang w:val="ru-RU"/>
        </w:rPr>
        <w:t xml:space="preserve"> </w:t>
      </w:r>
      <w:r w:rsidRPr="00335C2E">
        <w:rPr>
          <w:sz w:val="28"/>
          <w:lang w:val="ru-RU"/>
        </w:rPr>
        <w:t>в.</w:t>
      </w:r>
    </w:p>
    <w:tbl>
      <w:tblPr>
        <w:tblStyle w:val="a4"/>
        <w:tblW w:w="9022" w:type="dxa"/>
        <w:tblInd w:w="6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2835"/>
        <w:gridCol w:w="3210"/>
      </w:tblGrid>
      <w:tr w:rsidR="00802805" w:rsidRPr="00335C2E" w14:paraId="1196EBF3" w14:textId="77777777" w:rsidTr="00774BFD">
        <w:trPr>
          <w:trHeight w:val="3290"/>
        </w:trPr>
        <w:tc>
          <w:tcPr>
            <w:tcW w:w="2977" w:type="dxa"/>
          </w:tcPr>
          <w:p w14:paraId="6A3F77F4" w14:textId="12DBD21F" w:rsidR="0038111B" w:rsidRPr="00335C2E" w:rsidRDefault="0038111B" w:rsidP="00C61815">
            <w:pPr>
              <w:pStyle w:val="Standard"/>
              <w:ind w:left="462" w:hanging="462"/>
              <w:jc w:val="both"/>
              <w:rPr>
                <w:sz w:val="28"/>
                <w:lang w:val="kk-KZ"/>
              </w:rPr>
            </w:pPr>
            <w:r w:rsidRPr="00335C2E">
              <w:rPr>
                <w:noProof/>
                <w:lang w:val="ru-RU" w:eastAsia="ru-RU" w:bidi="ar-SA"/>
              </w:rPr>
              <mc:AlternateContent>
                <mc:Choice Requires="wps">
                  <w:drawing>
                    <wp:anchor distT="0" distB="0" distL="114300" distR="114300" simplePos="0" relativeHeight="251877376" behindDoc="0" locked="0" layoutInCell="1" allowOverlap="1" wp14:anchorId="008E369F" wp14:editId="0C7CC89A">
                      <wp:simplePos x="0" y="0"/>
                      <wp:positionH relativeFrom="column">
                        <wp:posOffset>77188</wp:posOffset>
                      </wp:positionH>
                      <wp:positionV relativeFrom="paragraph">
                        <wp:posOffset>163054</wp:posOffset>
                      </wp:positionV>
                      <wp:extent cx="1828800" cy="1828800"/>
                      <wp:effectExtent l="0" t="0" r="0" b="0"/>
                      <wp:wrapNone/>
                      <wp:docPr id="2047" name="Надпись 204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98E58B9"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08E369F" id="Надпись 2047" o:spid="_x0000_s1086" type="#_x0000_t202" style="position:absolute;left:0;text-align:left;margin-left:6.1pt;margin-top:12.85pt;width:2in;height:2in;z-index:2518773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" filled="f" stroked="f">
                      <v:textbox style="mso-fit-shape-to-text:t">
                        <w:txbxContent>
                          <w:p w14:paraId="698E58B9"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v:textbox>
                    </v:shape>
                  </w:pict>
                </mc:Fallback>
              </mc:AlternateContent>
            </w:r>
            <w:r w:rsidRPr="00335C2E">
              <w:rPr>
                <w:noProof/>
                <w:sz w:val="28"/>
                <w:lang w:val="ru-RU" w:eastAsia="ru-RU" w:bidi="ar-SA"/>
              </w:rPr>
              <w:drawing>
                <wp:anchor distT="0" distB="0" distL="114300" distR="114300" simplePos="0" relativeHeight="251833344" behindDoc="0" locked="0" layoutInCell="1" allowOverlap="1" wp14:anchorId="1B4D2270" wp14:editId="490E4B01">
                  <wp:simplePos x="0" y="0"/>
                  <wp:positionH relativeFrom="page">
                    <wp:posOffset>41346</wp:posOffset>
                  </wp:positionH>
                  <wp:positionV relativeFrom="page">
                    <wp:posOffset>176671</wp:posOffset>
                  </wp:positionV>
                  <wp:extent cx="1809750" cy="1766219"/>
                  <wp:effectExtent l="0" t="0" r="0" b="5715"/>
                  <wp:wrapNone/>
                  <wp:docPr id="439144909" name="Рисунок 439144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809750" cy="176621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E9C6FA" w14:textId="77777777" w:rsidR="0038111B" w:rsidRPr="00335C2E" w:rsidRDefault="0038111B" w:rsidP="00C61815">
            <w:pPr>
              <w:pStyle w:val="Standard"/>
              <w:jc w:val="both"/>
              <w:rPr>
                <w:sz w:val="28"/>
                <w:lang w:val="kk-KZ"/>
              </w:rPr>
            </w:pPr>
          </w:p>
          <w:p w14:paraId="6683178B" w14:textId="77777777" w:rsidR="0038111B" w:rsidRPr="00335C2E" w:rsidRDefault="0038111B" w:rsidP="00C61815">
            <w:pPr>
              <w:pStyle w:val="Standard"/>
              <w:jc w:val="both"/>
              <w:rPr>
                <w:sz w:val="28"/>
                <w:lang w:val="kk-KZ"/>
              </w:rPr>
            </w:pPr>
          </w:p>
          <w:p w14:paraId="4E2B2E93" w14:textId="77777777" w:rsidR="0038111B" w:rsidRPr="00335C2E" w:rsidRDefault="0038111B" w:rsidP="00C61815">
            <w:pPr>
              <w:pStyle w:val="Standard"/>
              <w:jc w:val="both"/>
              <w:rPr>
                <w:sz w:val="28"/>
                <w:lang w:val="kk-KZ"/>
              </w:rPr>
            </w:pPr>
          </w:p>
          <w:p w14:paraId="69A699A3" w14:textId="77777777" w:rsidR="0038111B" w:rsidRPr="00335C2E" w:rsidRDefault="0038111B" w:rsidP="00C61815">
            <w:pPr>
              <w:pStyle w:val="Standard"/>
              <w:jc w:val="both"/>
              <w:rPr>
                <w:sz w:val="28"/>
                <w:lang w:val="kk-KZ"/>
              </w:rPr>
            </w:pPr>
          </w:p>
          <w:p w14:paraId="3760F30F" w14:textId="77777777" w:rsidR="0038111B" w:rsidRPr="00335C2E" w:rsidRDefault="0038111B" w:rsidP="00C61815">
            <w:pPr>
              <w:pStyle w:val="Standard"/>
              <w:jc w:val="both"/>
              <w:rPr>
                <w:sz w:val="28"/>
                <w:lang w:val="kk-KZ"/>
              </w:rPr>
            </w:pPr>
          </w:p>
          <w:p w14:paraId="1D594F0F" w14:textId="77777777" w:rsidR="0038111B" w:rsidRPr="00335C2E" w:rsidRDefault="0038111B" w:rsidP="00C61815">
            <w:pPr>
              <w:pStyle w:val="Standard"/>
              <w:jc w:val="both"/>
              <w:rPr>
                <w:sz w:val="28"/>
                <w:lang w:val="kk-KZ"/>
              </w:rPr>
            </w:pPr>
          </w:p>
          <w:p w14:paraId="063AA64E" w14:textId="77777777" w:rsidR="0038111B" w:rsidRPr="00335C2E" w:rsidRDefault="0038111B" w:rsidP="00C61815">
            <w:pPr>
              <w:pStyle w:val="Standard"/>
              <w:jc w:val="both"/>
              <w:rPr>
                <w:sz w:val="28"/>
                <w:lang w:val="kk-KZ"/>
              </w:rPr>
            </w:pPr>
          </w:p>
        </w:tc>
        <w:tc>
          <w:tcPr>
            <w:tcW w:w="2835" w:type="dxa"/>
          </w:tcPr>
          <w:p w14:paraId="130AA620" w14:textId="3C12AF39" w:rsidR="0038111B" w:rsidRPr="00335C2E" w:rsidRDefault="0038111B" w:rsidP="00C61815">
            <w:pPr>
              <w:pStyle w:val="Standard"/>
              <w:jc w:val="both"/>
              <w:rPr>
                <w:sz w:val="28"/>
                <w:lang w:val="kk-KZ"/>
              </w:rPr>
            </w:pPr>
            <w:r w:rsidRPr="00335C2E">
              <w:rPr>
                <w:noProof/>
                <w:sz w:val="28"/>
                <w:lang w:val="ru-RU" w:eastAsia="ru-RU" w:bidi="ar-SA"/>
              </w:rPr>
              <w:drawing>
                <wp:anchor distT="0" distB="0" distL="114300" distR="114300" simplePos="0" relativeHeight="251828224" behindDoc="0" locked="0" layoutInCell="1" allowOverlap="1" wp14:anchorId="7B345C85" wp14:editId="2A16643D">
                  <wp:simplePos x="0" y="0"/>
                  <wp:positionH relativeFrom="page">
                    <wp:posOffset>-8961</wp:posOffset>
                  </wp:positionH>
                  <wp:positionV relativeFrom="page">
                    <wp:posOffset>176671</wp:posOffset>
                  </wp:positionV>
                  <wp:extent cx="1883693" cy="1765935"/>
                  <wp:effectExtent l="0" t="0" r="2540" b="5715"/>
                  <wp:wrapNone/>
                  <wp:docPr id="439144911" name="Рисунок 439144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886313" cy="176839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93DE69" w14:textId="33D8FBF8" w:rsidR="0038111B" w:rsidRPr="00335C2E" w:rsidRDefault="00E32EAC" w:rsidP="00C61815">
            <w:pPr>
              <w:pStyle w:val="Standard"/>
              <w:jc w:val="both"/>
              <w:rPr>
                <w:sz w:val="28"/>
                <w:lang w:val="kk-KZ"/>
              </w:rPr>
            </w:pPr>
            <w:r w:rsidRPr="00335C2E">
              <w:rPr>
                <w:noProof/>
                <w:lang w:val="ru-RU" w:eastAsia="ru-RU" w:bidi="ar-SA"/>
              </w:rPr>
              <mc:AlternateContent>
                <mc:Choice Requires="wps">
                  <w:drawing>
                    <wp:anchor distT="0" distB="0" distL="114300" distR="114300" simplePos="0" relativeHeight="251878400" behindDoc="0" locked="0" layoutInCell="1" allowOverlap="1" wp14:anchorId="1883F0C6" wp14:editId="63AF1F9E">
                      <wp:simplePos x="0" y="0"/>
                      <wp:positionH relativeFrom="column">
                        <wp:posOffset>47625</wp:posOffset>
                      </wp:positionH>
                      <wp:positionV relativeFrom="paragraph">
                        <wp:posOffset>-16510</wp:posOffset>
                      </wp:positionV>
                      <wp:extent cx="1828800" cy="1828800"/>
                      <wp:effectExtent l="0" t="0" r="0" b="0"/>
                      <wp:wrapNone/>
                      <wp:docPr id="320" name="Надпись 32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FEB8AEE"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883F0C6" id="Надпись 320" o:spid="_x0000_s1087" type="#_x0000_t202" style="position:absolute;left:0;text-align:left;margin-left:3.75pt;margin-top:-1.3pt;width:2in;height:2in;z-index:2518784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" filled="f" stroked="f">
                      <v:textbox style="mso-fit-shape-to-text:t">
                        <w:txbxContent>
                          <w:p w14:paraId="1FEB8AEE"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v:textbox>
                    </v:shape>
                  </w:pict>
                </mc:Fallback>
              </mc:AlternateContent>
            </w:r>
          </w:p>
        </w:tc>
        <w:tc>
          <w:tcPr>
            <w:tcW w:w="3210" w:type="dxa"/>
          </w:tcPr>
          <w:p w14:paraId="35C8323E" w14:textId="77777777" w:rsidR="0038111B" w:rsidRPr="00335C2E" w:rsidRDefault="0038111B" w:rsidP="00C61815">
            <w:pPr>
              <w:pStyle w:val="Standard"/>
              <w:jc w:val="both"/>
              <w:rPr>
                <w:sz w:val="28"/>
                <w:lang w:val="kk-KZ"/>
              </w:rPr>
            </w:pPr>
            <w:r w:rsidRPr="00335C2E">
              <w:rPr>
                <w:noProof/>
                <w:lang w:val="ru-RU" w:eastAsia="ru-RU" w:bidi="ar-SA"/>
              </w:rPr>
              <mc:AlternateContent>
                <mc:Choice Requires="wps">
                  <w:drawing>
                    <wp:anchor distT="0" distB="0" distL="114300" distR="114300" simplePos="0" relativeHeight="251879424" behindDoc="0" locked="0" layoutInCell="1" allowOverlap="1" wp14:anchorId="5FC44576" wp14:editId="07A9A493">
                      <wp:simplePos x="0" y="0"/>
                      <wp:positionH relativeFrom="column">
                        <wp:posOffset>123825</wp:posOffset>
                      </wp:positionH>
                      <wp:positionV relativeFrom="paragraph">
                        <wp:posOffset>177235</wp:posOffset>
                      </wp:positionV>
                      <wp:extent cx="1828800" cy="1828800"/>
                      <wp:effectExtent l="0" t="0" r="0" b="0"/>
                      <wp:wrapNone/>
                      <wp:docPr id="321" name="Надпись 3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4172F3A"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FC44576" id="Надпись 321" o:spid="_x0000_s1088" type="#_x0000_t202" style="position:absolute;left:0;text-align:left;margin-left:9.75pt;margin-top:13.95pt;width:2in;height:2in;z-index:2518794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" filled="f" stroked="f">
                      <v:textbox style="mso-fit-shape-to-text:t">
                        <w:txbxContent>
                          <w:p w14:paraId="14172F3A"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w:t>
                            </w:r>
                          </w:p>
                        </w:txbxContent>
                      </v:textbox>
                    </v:shape>
                  </w:pict>
                </mc:Fallback>
              </mc:AlternateContent>
            </w:r>
            <w:r w:rsidRPr="00335C2E">
              <w:rPr>
                <w:noProof/>
                <w:lang w:val="ru-RU" w:eastAsia="ru-RU" w:bidi="ar-SA"/>
              </w:rPr>
              <w:drawing>
                <wp:anchor distT="0" distB="0" distL="114300" distR="114300" simplePos="0" relativeHeight="251829248" behindDoc="0" locked="0" layoutInCell="1" allowOverlap="1" wp14:anchorId="121B53AD" wp14:editId="3D65D722">
                  <wp:simplePos x="0" y="0"/>
                  <wp:positionH relativeFrom="margin">
                    <wp:posOffset>7479</wp:posOffset>
                  </wp:positionH>
                  <wp:positionV relativeFrom="page">
                    <wp:posOffset>165382</wp:posOffset>
                  </wp:positionV>
                  <wp:extent cx="1901825" cy="1777224"/>
                  <wp:effectExtent l="0" t="0" r="3175" b="0"/>
                  <wp:wrapNone/>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911155" cy="178594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3C5508" w14:textId="77777777" w:rsidR="0038111B" w:rsidRPr="00335C2E" w:rsidRDefault="0038111B" w:rsidP="00C61815">
            <w:pPr>
              <w:pStyle w:val="Standard"/>
              <w:jc w:val="both"/>
              <w:rPr>
                <w:sz w:val="28"/>
                <w:lang w:val="kk-KZ"/>
              </w:rPr>
            </w:pPr>
          </w:p>
        </w:tc>
      </w:tr>
    </w:tbl>
    <w:p w14:paraId="16800FC7" w14:textId="6C4B71DC" w:rsidR="0038111B" w:rsidRPr="00335C2E" w:rsidRDefault="0038111B" w:rsidP="001B711C">
      <w:pPr>
        <w:pStyle w:val="Standard"/>
        <w:jc w:val="center"/>
        <w:rPr>
          <w:sz w:val="28"/>
          <w:lang w:val="ru-RU"/>
        </w:rPr>
      </w:pPr>
      <w:r w:rsidRPr="00335C2E">
        <w:rPr>
          <w:sz w:val="28"/>
          <w:lang w:val="ru-RU"/>
        </w:rPr>
        <w:t xml:space="preserve">Рисунок </w:t>
      </w:r>
      <w:r w:rsidRPr="00335C2E">
        <w:rPr>
          <w:rFonts w:ascii="Times New Roman" w:hAnsi="Times New Roman" w:cs="Times New Roman"/>
          <w:sz w:val="28"/>
          <w:szCs w:val="28"/>
          <w:lang w:val="ru-RU"/>
        </w:rPr>
        <w:t xml:space="preserve">4.24 </w:t>
      </w:r>
      <w:r w:rsidR="00CA71EB" w:rsidRPr="00335C2E">
        <w:rPr>
          <w:rFonts w:ascii="Times New Roman" w:hAnsi="Times New Roman"/>
          <w:szCs w:val="28"/>
          <w:lang w:val="ru-RU"/>
        </w:rPr>
        <w:t>–</w:t>
      </w:r>
      <w:r w:rsidRPr="00335C2E">
        <w:rPr>
          <w:rFonts w:ascii="Times New Roman" w:hAnsi="Times New Roman" w:cs="Times New Roman"/>
          <w:sz w:val="28"/>
          <w:szCs w:val="28"/>
          <w:lang w:val="ru-RU"/>
        </w:rPr>
        <w:t xml:space="preserve"> </w:t>
      </w:r>
      <w:r w:rsidRPr="00335C2E">
        <w:rPr>
          <w:sz w:val="28"/>
          <w:lang w:val="ru-RU"/>
        </w:rPr>
        <w:t xml:space="preserve">Микровключения фторапатита (а), циркона (б) и </w:t>
      </w:r>
    </w:p>
    <w:p w14:paraId="49EA0D13" w14:textId="2A945EA1" w:rsidR="0038111B" w:rsidRPr="00335C2E" w:rsidRDefault="0038111B" w:rsidP="0038111B">
      <w:pPr>
        <w:pStyle w:val="Standard"/>
        <w:ind w:firstLine="709"/>
        <w:jc w:val="center"/>
        <w:rPr>
          <w:sz w:val="28"/>
          <w:lang w:val="ru-RU"/>
        </w:rPr>
      </w:pPr>
      <w:r w:rsidRPr="00335C2E">
        <w:rPr>
          <w:sz w:val="28"/>
          <w:lang w:val="ru-RU"/>
        </w:rPr>
        <w:t>танталита (в) в альбит-мусковит-грейзеновом комплексе</w:t>
      </w:r>
    </w:p>
    <w:p w14:paraId="33046C31" w14:textId="77777777" w:rsidR="0038111B" w:rsidRPr="00335C2E" w:rsidRDefault="0038111B" w:rsidP="0038111B">
      <w:pPr>
        <w:pStyle w:val="Standard"/>
        <w:ind w:firstLine="709"/>
        <w:jc w:val="both"/>
        <w:rPr>
          <w:sz w:val="18"/>
          <w:szCs w:val="14"/>
          <w:lang w:val="ru-RU"/>
        </w:rPr>
      </w:pPr>
    </w:p>
    <w:p w14:paraId="4BB768EB" w14:textId="0C322317" w:rsidR="0038111B" w:rsidRPr="00335C2E" w:rsidRDefault="0038111B" w:rsidP="0038111B">
      <w:pPr>
        <w:pStyle w:val="Standard"/>
        <w:ind w:firstLine="709"/>
        <w:jc w:val="both"/>
        <w:rPr>
          <w:spacing w:val="-6"/>
          <w:sz w:val="28"/>
          <w:lang w:val="ru-RU"/>
        </w:rPr>
      </w:pPr>
      <w:r w:rsidRPr="00335C2E">
        <w:rPr>
          <w:sz w:val="28"/>
          <w:lang w:val="ru-RU"/>
        </w:rPr>
        <w:t xml:space="preserve">В альбитовом комплексе ведущими минералами являются альбит, апатит и фторапатит, содержащими включения других минералов (циркона, галенита и кальцита). </w:t>
      </w:r>
      <w:r w:rsidRPr="00335C2E">
        <w:rPr>
          <w:spacing w:val="-6"/>
          <w:sz w:val="28"/>
          <w:lang w:val="ru-RU"/>
        </w:rPr>
        <w:t>В дефектной структуре альбита отмечаются микровключения циркона в виде мелких удлиненных и комковидных выделений (рисунок 4.25</w:t>
      </w:r>
      <w:r w:rsidR="001B711C" w:rsidRPr="00335C2E">
        <w:rPr>
          <w:spacing w:val="-6"/>
          <w:sz w:val="28"/>
          <w:lang w:val="ru-RU"/>
        </w:rPr>
        <w:t xml:space="preserve"> </w:t>
      </w:r>
      <w:r w:rsidRPr="00335C2E">
        <w:rPr>
          <w:spacing w:val="-6"/>
          <w:sz w:val="28"/>
          <w:lang w:val="ru-RU"/>
        </w:rPr>
        <w:t xml:space="preserve">а), а также зерен более крупных размеров (&gt;20 </w:t>
      </w:r>
      <w:r w:rsidRPr="00335C2E">
        <w:rPr>
          <w:spacing w:val="-6"/>
          <w:sz w:val="28"/>
        </w:rPr>
        <w:t>mkm</w:t>
      </w:r>
      <w:r w:rsidRPr="00335C2E">
        <w:rPr>
          <w:spacing w:val="-6"/>
          <w:sz w:val="28"/>
          <w:lang w:val="ru-RU"/>
        </w:rPr>
        <w:t>), также зерна фторапатита, рисунок 4.25</w:t>
      </w:r>
      <w:r w:rsidR="001B711C" w:rsidRPr="00335C2E">
        <w:rPr>
          <w:spacing w:val="-6"/>
          <w:sz w:val="28"/>
          <w:lang w:val="ru-RU"/>
        </w:rPr>
        <w:t xml:space="preserve"> </w:t>
      </w:r>
      <w:r w:rsidRPr="00335C2E">
        <w:rPr>
          <w:spacing w:val="-6"/>
          <w:sz w:val="28"/>
          <w:lang w:val="ru-RU"/>
        </w:rPr>
        <w:t>б.</w:t>
      </w:r>
    </w:p>
    <w:p w14:paraId="5640E665" w14:textId="43FF9CB0" w:rsidR="0038111B" w:rsidRPr="00335C2E" w:rsidRDefault="00E32EAC" w:rsidP="0038111B">
      <w:pPr>
        <w:pStyle w:val="Standard"/>
        <w:ind w:firstLine="709"/>
        <w:jc w:val="both"/>
        <w:rPr>
          <w:sz w:val="28"/>
          <w:lang w:val="ru-RU"/>
        </w:rPr>
      </w:pPr>
      <w:r w:rsidRPr="00335C2E">
        <w:rPr>
          <w:noProof/>
          <w:lang w:val="ru-RU" w:eastAsia="ru-RU" w:bidi="ar-SA"/>
        </w:rPr>
        <mc:AlternateContent>
          <mc:Choice Requires="wps">
            <w:drawing>
              <wp:anchor distT="0" distB="0" distL="114300" distR="114300" simplePos="0" relativeHeight="251881472" behindDoc="0" locked="0" layoutInCell="1" allowOverlap="1" wp14:anchorId="7AC47EC4" wp14:editId="52C4A972">
                <wp:simplePos x="0" y="0"/>
                <wp:positionH relativeFrom="column">
                  <wp:posOffset>3217143</wp:posOffset>
                </wp:positionH>
                <wp:positionV relativeFrom="paragraph">
                  <wp:posOffset>207010</wp:posOffset>
                </wp:positionV>
                <wp:extent cx="1828800" cy="1828800"/>
                <wp:effectExtent l="0" t="0" r="0" b="0"/>
                <wp:wrapNone/>
                <wp:docPr id="323" name="Надпись 3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CFCDAA0"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AC47EC4" id="Надпись 323" o:spid="_x0000_s1089" type="#_x0000_t202" style="position:absolute;left:0;text-align:left;margin-left:253.3pt;margin-top:16.3pt;width:2in;height:2in;z-index:2518814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" filled="f" stroked="f">
                <v:textbox style="mso-fit-shape-to-text:t">
                  <w:txbxContent>
                    <w:p w14:paraId="2CFCDAA0"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v:textbox>
              </v:shape>
            </w:pict>
          </mc:Fallback>
        </mc:AlternateContent>
      </w:r>
      <w:r w:rsidRPr="00335C2E">
        <w:rPr>
          <w:noProof/>
          <w:lang w:val="ru-RU" w:eastAsia="ru-RU" w:bidi="ar-SA"/>
        </w:rPr>
        <mc:AlternateContent>
          <mc:Choice Requires="wps">
            <w:drawing>
              <wp:anchor distT="0" distB="0" distL="114300" distR="114300" simplePos="0" relativeHeight="251880448" behindDoc="0" locked="0" layoutInCell="1" allowOverlap="1" wp14:anchorId="72321301" wp14:editId="134FF8B4">
                <wp:simplePos x="0" y="0"/>
                <wp:positionH relativeFrom="column">
                  <wp:posOffset>974090</wp:posOffset>
                </wp:positionH>
                <wp:positionV relativeFrom="paragraph">
                  <wp:posOffset>207010</wp:posOffset>
                </wp:positionV>
                <wp:extent cx="1828800" cy="1828800"/>
                <wp:effectExtent l="0" t="0" r="0" b="0"/>
                <wp:wrapNone/>
                <wp:docPr id="322" name="Надпись 32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2641605"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2321301" id="Надпись 322" o:spid="_x0000_s1090" type="#_x0000_t202" style="position:absolute;left:0;text-align:left;margin-left:76.7pt;margin-top:16.3pt;width:2in;height:2in;z-index:2518804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" filled="f" stroked="f">
                <v:textbox style="mso-fit-shape-to-text:t">
                  <w:txbxContent>
                    <w:p w14:paraId="12641605"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v:textbox>
              </v:shape>
            </w:pict>
          </mc:Fallback>
        </mc:AlternateConten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802805" w:rsidRPr="00335C2E" w14:paraId="17652073" w14:textId="77777777" w:rsidTr="00C61815">
        <w:tc>
          <w:tcPr>
            <w:tcW w:w="4814" w:type="dxa"/>
          </w:tcPr>
          <w:p w14:paraId="12D3A788" w14:textId="69A7EFD1" w:rsidR="0038111B" w:rsidRPr="00335C2E" w:rsidRDefault="0038111B" w:rsidP="00C61815">
            <w:pPr>
              <w:pStyle w:val="Standard"/>
              <w:jc w:val="both"/>
              <w:rPr>
                <w:sz w:val="28"/>
                <w:lang w:val="ru-RU"/>
              </w:rPr>
            </w:pPr>
            <w:r w:rsidRPr="00335C2E">
              <w:rPr>
                <w:noProof/>
                <w:sz w:val="28"/>
                <w:lang w:val="ru-RU" w:eastAsia="ru-RU" w:bidi="ar-SA"/>
              </w:rPr>
              <w:drawing>
                <wp:anchor distT="0" distB="0" distL="114300" distR="114300" simplePos="0" relativeHeight="251814912" behindDoc="0" locked="0" layoutInCell="1" allowOverlap="1" wp14:anchorId="06FB118A" wp14:editId="7B7B97AC">
                  <wp:simplePos x="0" y="0"/>
                  <wp:positionH relativeFrom="page">
                    <wp:posOffset>872490</wp:posOffset>
                  </wp:positionH>
                  <wp:positionV relativeFrom="page">
                    <wp:posOffset>2281</wp:posOffset>
                  </wp:positionV>
                  <wp:extent cx="1939867" cy="1727200"/>
                  <wp:effectExtent l="0" t="0" r="3810" b="6350"/>
                  <wp:wrapNone/>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939867" cy="1727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CEC307" w14:textId="77777777" w:rsidR="0038111B" w:rsidRPr="00335C2E" w:rsidRDefault="0038111B" w:rsidP="00C61815">
            <w:pPr>
              <w:pStyle w:val="Standard"/>
              <w:jc w:val="both"/>
              <w:rPr>
                <w:sz w:val="28"/>
                <w:lang w:val="ru-RU"/>
              </w:rPr>
            </w:pPr>
          </w:p>
          <w:p w14:paraId="031CCD59" w14:textId="77777777" w:rsidR="0038111B" w:rsidRPr="00335C2E" w:rsidRDefault="0038111B" w:rsidP="00C61815">
            <w:pPr>
              <w:pStyle w:val="Standard"/>
              <w:jc w:val="both"/>
              <w:rPr>
                <w:sz w:val="28"/>
                <w:lang w:val="ru-RU"/>
              </w:rPr>
            </w:pPr>
          </w:p>
          <w:p w14:paraId="02FE6EBB" w14:textId="77777777" w:rsidR="0038111B" w:rsidRPr="00335C2E" w:rsidRDefault="0038111B" w:rsidP="00C61815">
            <w:pPr>
              <w:pStyle w:val="Standard"/>
              <w:jc w:val="both"/>
              <w:rPr>
                <w:sz w:val="28"/>
                <w:lang w:val="ru-RU"/>
              </w:rPr>
            </w:pPr>
          </w:p>
          <w:p w14:paraId="75EAB388" w14:textId="77777777" w:rsidR="0038111B" w:rsidRPr="00335C2E" w:rsidRDefault="0038111B" w:rsidP="00C61815">
            <w:pPr>
              <w:pStyle w:val="Standard"/>
              <w:jc w:val="both"/>
              <w:rPr>
                <w:sz w:val="28"/>
                <w:lang w:val="ru-RU"/>
              </w:rPr>
            </w:pPr>
          </w:p>
          <w:p w14:paraId="47F650B4" w14:textId="77777777" w:rsidR="0038111B" w:rsidRPr="00335C2E" w:rsidRDefault="0038111B" w:rsidP="00C61815">
            <w:pPr>
              <w:pStyle w:val="Standard"/>
              <w:jc w:val="both"/>
              <w:rPr>
                <w:sz w:val="28"/>
                <w:lang w:val="ru-RU"/>
              </w:rPr>
            </w:pPr>
          </w:p>
          <w:p w14:paraId="4F82D5BE" w14:textId="77777777" w:rsidR="0038111B" w:rsidRPr="00335C2E" w:rsidRDefault="0038111B" w:rsidP="00C61815">
            <w:pPr>
              <w:pStyle w:val="Standard"/>
              <w:jc w:val="both"/>
              <w:rPr>
                <w:sz w:val="28"/>
                <w:lang w:val="ru-RU"/>
              </w:rPr>
            </w:pPr>
          </w:p>
          <w:p w14:paraId="694EB762" w14:textId="77777777" w:rsidR="0038111B" w:rsidRPr="00335C2E" w:rsidRDefault="0038111B" w:rsidP="00C61815">
            <w:pPr>
              <w:pStyle w:val="Standard"/>
              <w:jc w:val="both"/>
              <w:rPr>
                <w:sz w:val="28"/>
                <w:lang w:val="ru-RU"/>
              </w:rPr>
            </w:pPr>
          </w:p>
          <w:p w14:paraId="0BDE10E2" w14:textId="77777777" w:rsidR="0038111B" w:rsidRPr="00335C2E" w:rsidRDefault="0038111B" w:rsidP="00C61815">
            <w:pPr>
              <w:pStyle w:val="Standard"/>
              <w:jc w:val="both"/>
              <w:rPr>
                <w:sz w:val="28"/>
                <w:lang w:val="ru-RU"/>
              </w:rPr>
            </w:pPr>
          </w:p>
        </w:tc>
        <w:tc>
          <w:tcPr>
            <w:tcW w:w="4814" w:type="dxa"/>
          </w:tcPr>
          <w:p w14:paraId="613A5F41" w14:textId="0A038485" w:rsidR="0038111B" w:rsidRPr="00335C2E" w:rsidRDefault="0038111B" w:rsidP="00C61815">
            <w:pPr>
              <w:pStyle w:val="Standard"/>
              <w:jc w:val="both"/>
              <w:rPr>
                <w:sz w:val="28"/>
                <w:lang w:val="ru-RU"/>
              </w:rPr>
            </w:pPr>
            <w:r w:rsidRPr="00335C2E">
              <w:rPr>
                <w:noProof/>
                <w:lang w:val="ru-RU" w:eastAsia="ru-RU" w:bidi="ar-SA"/>
              </w:rPr>
              <w:drawing>
                <wp:anchor distT="0" distB="0" distL="114300" distR="114300" simplePos="0" relativeHeight="251815936" behindDoc="0" locked="0" layoutInCell="1" allowOverlap="1" wp14:anchorId="2CA99641" wp14:editId="1BE12F21">
                  <wp:simplePos x="0" y="0"/>
                  <wp:positionH relativeFrom="page">
                    <wp:posOffset>28575</wp:posOffset>
                  </wp:positionH>
                  <wp:positionV relativeFrom="page">
                    <wp:posOffset>1251</wp:posOffset>
                  </wp:positionV>
                  <wp:extent cx="2051970" cy="1727200"/>
                  <wp:effectExtent l="0" t="0" r="5715" b="6350"/>
                  <wp:wrapNone/>
                  <wp:docPr id="573" name="Рисунок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051970" cy="17272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1D9A9B78" w14:textId="73E60E3C" w:rsidR="0038111B" w:rsidRPr="00335C2E" w:rsidRDefault="0038111B" w:rsidP="001B711C">
      <w:pPr>
        <w:pStyle w:val="Standard"/>
        <w:jc w:val="center"/>
        <w:rPr>
          <w:sz w:val="28"/>
          <w:lang w:val="ru-RU"/>
        </w:rPr>
      </w:pPr>
      <w:r w:rsidRPr="00335C2E">
        <w:rPr>
          <w:sz w:val="28"/>
          <w:lang w:val="ru-RU"/>
        </w:rPr>
        <w:t xml:space="preserve">Рисунок </w:t>
      </w:r>
      <w:r w:rsidRPr="00335C2E">
        <w:rPr>
          <w:rFonts w:ascii="Times New Roman" w:hAnsi="Times New Roman" w:cs="Times New Roman"/>
          <w:sz w:val="28"/>
          <w:szCs w:val="28"/>
          <w:lang w:val="ru-RU"/>
        </w:rPr>
        <w:t xml:space="preserve">4.25 </w:t>
      </w:r>
      <w:r w:rsidR="00CA71EB" w:rsidRPr="00335C2E">
        <w:rPr>
          <w:rFonts w:ascii="Times New Roman" w:hAnsi="Times New Roman"/>
          <w:szCs w:val="28"/>
          <w:lang w:val="ru-RU"/>
        </w:rPr>
        <w:t>–</w:t>
      </w:r>
      <w:r w:rsidRPr="00335C2E">
        <w:rPr>
          <w:rFonts w:ascii="Times New Roman" w:hAnsi="Times New Roman"/>
          <w:szCs w:val="28"/>
          <w:lang w:val="ru-RU"/>
        </w:rPr>
        <w:t xml:space="preserve"> </w:t>
      </w:r>
      <w:r w:rsidRPr="00335C2E">
        <w:rPr>
          <w:sz w:val="28"/>
          <w:lang w:val="ru-RU"/>
        </w:rPr>
        <w:t>Микровключения циркона (а) и фторапатита (б) в альбитовом комплексе</w:t>
      </w:r>
    </w:p>
    <w:p w14:paraId="4F4B0D34" w14:textId="77777777" w:rsidR="0038111B" w:rsidRPr="00335C2E" w:rsidRDefault="0038111B" w:rsidP="0038111B">
      <w:pPr>
        <w:pStyle w:val="Standard"/>
        <w:ind w:firstLine="709"/>
        <w:jc w:val="both"/>
        <w:rPr>
          <w:sz w:val="28"/>
          <w:lang w:val="ru-RU"/>
        </w:rPr>
      </w:pPr>
    </w:p>
    <w:p w14:paraId="0D467017" w14:textId="516622AF" w:rsidR="0038111B" w:rsidRPr="00335C2E" w:rsidRDefault="0038111B" w:rsidP="0038111B">
      <w:pPr>
        <w:pStyle w:val="Standard"/>
        <w:ind w:firstLine="709"/>
        <w:jc w:val="both"/>
        <w:rPr>
          <w:sz w:val="28"/>
          <w:lang w:val="ru-RU"/>
        </w:rPr>
      </w:pPr>
      <w:r w:rsidRPr="00335C2E">
        <w:rPr>
          <w:sz w:val="28"/>
          <w:lang w:val="ru-RU"/>
        </w:rPr>
        <w:t>В пегматитах</w:t>
      </w:r>
      <w:r w:rsidR="00774BFD" w:rsidRPr="00335C2E">
        <w:rPr>
          <w:sz w:val="28"/>
          <w:lang w:val="ru-RU"/>
        </w:rPr>
        <w:t>,</w:t>
      </w:r>
      <w:r w:rsidRPr="00335C2E">
        <w:rPr>
          <w:sz w:val="28"/>
          <w:lang w:val="ru-RU"/>
        </w:rPr>
        <w:t xml:space="preserve"> сложенных преимущественно мелко-среднезернистым альбитом с примесью кварца, мусковита и апатита (альбититах), определены микровключения редкометалльных минералов (танталит-колумбит, колумбит и касситерит), микрозерна циркона и гнездовидные скопления апатита (рисунок 4.26). В этой связи обнаружение в плагиогранитах альбититовых метасоматитов также является одним из поисковых признаков редкометалльного рудообразования.</w:t>
      </w:r>
    </w:p>
    <w:tbl>
      <w:tblPr>
        <w:tblStyle w:val="a4"/>
        <w:tblW w:w="8943"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2"/>
        <w:gridCol w:w="4401"/>
      </w:tblGrid>
      <w:tr w:rsidR="00802805" w:rsidRPr="00335C2E" w14:paraId="3A608197" w14:textId="77777777" w:rsidTr="00DC7B91">
        <w:trPr>
          <w:trHeight w:val="2212"/>
        </w:trPr>
        <w:tc>
          <w:tcPr>
            <w:tcW w:w="4542" w:type="dxa"/>
          </w:tcPr>
          <w:p w14:paraId="542F8AE9" w14:textId="49206750" w:rsidR="0038111B" w:rsidRPr="00335C2E" w:rsidRDefault="00774BFD" w:rsidP="00C61815">
            <w:pPr>
              <w:pStyle w:val="Standard"/>
              <w:ind w:left="746"/>
              <w:jc w:val="both"/>
              <w:rPr>
                <w:noProof/>
                <w:szCs w:val="20"/>
                <w:lang w:val="ru-RU"/>
              </w:rPr>
            </w:pPr>
            <w:r w:rsidRPr="00335C2E">
              <w:rPr>
                <w:noProof/>
                <w:szCs w:val="20"/>
                <w:lang w:val="ru-RU" w:eastAsia="ru-RU" w:bidi="ar-SA"/>
              </w:rPr>
              <w:lastRenderedPageBreak/>
              <w:drawing>
                <wp:anchor distT="0" distB="0" distL="114300" distR="114300" simplePos="0" relativeHeight="251816960" behindDoc="0" locked="0" layoutInCell="1" allowOverlap="1" wp14:anchorId="3C6632CB" wp14:editId="62F69650">
                  <wp:simplePos x="0" y="0"/>
                  <wp:positionH relativeFrom="page">
                    <wp:posOffset>489359</wp:posOffset>
                  </wp:positionH>
                  <wp:positionV relativeFrom="page">
                    <wp:posOffset>39327</wp:posOffset>
                  </wp:positionV>
                  <wp:extent cx="2136140" cy="1425844"/>
                  <wp:effectExtent l="0" t="0" r="0" b="3175"/>
                  <wp:wrapNone/>
                  <wp:docPr id="439144912" name="Рисунок 439144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140841" cy="1428982"/>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5C2E">
              <w:rPr>
                <w:noProof/>
                <w:lang w:val="ru-RU" w:eastAsia="ru-RU" w:bidi="ar-SA"/>
              </w:rPr>
              <mc:AlternateContent>
                <mc:Choice Requires="wps">
                  <w:drawing>
                    <wp:anchor distT="0" distB="0" distL="114300" distR="114300" simplePos="0" relativeHeight="251882496" behindDoc="0" locked="0" layoutInCell="1" allowOverlap="1" wp14:anchorId="5DB501D1" wp14:editId="5C2B9A98">
                      <wp:simplePos x="0" y="0"/>
                      <wp:positionH relativeFrom="column">
                        <wp:posOffset>551180</wp:posOffset>
                      </wp:positionH>
                      <wp:positionV relativeFrom="paragraph">
                        <wp:posOffset>56085</wp:posOffset>
                      </wp:positionV>
                      <wp:extent cx="1828800" cy="1828800"/>
                      <wp:effectExtent l="0" t="0" r="0" b="0"/>
                      <wp:wrapNone/>
                      <wp:docPr id="324" name="Надпись 32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04991BA"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DB501D1" id="Надпись 324" o:spid="_x0000_s1091" type="#_x0000_t202" style="position:absolute;left:0;text-align:left;margin-left:43.4pt;margin-top:4.4pt;width:2in;height:2in;z-index:2518824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" filled="f" stroked="f">
                      <v:textbox style="mso-fit-shape-to-text:t">
                        <w:txbxContent>
                          <w:p w14:paraId="504991BA"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v:textbox>
                    </v:shape>
                  </w:pict>
                </mc:Fallback>
              </mc:AlternateContent>
            </w:r>
          </w:p>
          <w:p w14:paraId="3EF0E9EE" w14:textId="7C41A840" w:rsidR="0038111B" w:rsidRPr="00335C2E" w:rsidRDefault="0038111B" w:rsidP="00C61815">
            <w:pPr>
              <w:pStyle w:val="Standard"/>
              <w:jc w:val="both"/>
              <w:rPr>
                <w:noProof/>
                <w:szCs w:val="20"/>
                <w:lang w:val="ru-RU"/>
              </w:rPr>
            </w:pPr>
          </w:p>
          <w:p w14:paraId="3B4B2EC5" w14:textId="414DFC0E" w:rsidR="0038111B" w:rsidRPr="00335C2E" w:rsidRDefault="0038111B" w:rsidP="00C61815">
            <w:pPr>
              <w:pStyle w:val="Standard"/>
              <w:jc w:val="both"/>
              <w:rPr>
                <w:szCs w:val="20"/>
                <w:lang w:val="ru-RU"/>
              </w:rPr>
            </w:pPr>
          </w:p>
          <w:p w14:paraId="4E4E1734" w14:textId="597AB37F" w:rsidR="0038111B" w:rsidRPr="00335C2E" w:rsidRDefault="0038111B" w:rsidP="00C61815">
            <w:pPr>
              <w:pStyle w:val="Standard"/>
              <w:jc w:val="both"/>
              <w:rPr>
                <w:szCs w:val="20"/>
                <w:lang w:val="ru-RU"/>
              </w:rPr>
            </w:pPr>
          </w:p>
          <w:p w14:paraId="24DD055A" w14:textId="43F7CD61" w:rsidR="0038111B" w:rsidRPr="00335C2E" w:rsidRDefault="0038111B" w:rsidP="00C61815">
            <w:pPr>
              <w:pStyle w:val="Standard"/>
              <w:jc w:val="both"/>
              <w:rPr>
                <w:szCs w:val="20"/>
                <w:lang w:val="ru-RU"/>
              </w:rPr>
            </w:pPr>
            <w:r w:rsidRPr="00335C2E">
              <w:rPr>
                <w:noProof/>
                <w:lang w:val="ru-RU" w:eastAsia="ru-RU" w:bidi="ar-SA"/>
              </w:rPr>
              <mc:AlternateContent>
                <mc:Choice Requires="wps">
                  <w:drawing>
                    <wp:anchor distT="0" distB="0" distL="114300" distR="114300" simplePos="0" relativeHeight="251847680" behindDoc="0" locked="0" layoutInCell="1" allowOverlap="1" wp14:anchorId="116094C4" wp14:editId="46BD8706">
                      <wp:simplePos x="0" y="0"/>
                      <wp:positionH relativeFrom="column">
                        <wp:posOffset>806278</wp:posOffset>
                      </wp:positionH>
                      <wp:positionV relativeFrom="paragraph">
                        <wp:posOffset>68494</wp:posOffset>
                      </wp:positionV>
                      <wp:extent cx="331470" cy="320040"/>
                      <wp:effectExtent l="0" t="0" r="0" b="0"/>
                      <wp:wrapNone/>
                      <wp:docPr id="2015" name="Надпись 2015"/>
                      <wp:cNvGraphicFramePr/>
                      <a:graphic xmlns:a="http://schemas.openxmlformats.org/drawingml/2006/main">
                        <a:graphicData uri="http://schemas.microsoft.com/office/word/2010/wordprocessingShape">
                          <wps:wsp>
                            <wps:cNvSpPr txBox="1"/>
                            <wps:spPr>
                              <a:xfrm>
                                <a:off x="0" y="0"/>
                                <a:ext cx="331470" cy="320040"/>
                              </a:xfrm>
                              <a:prstGeom prst="rect">
                                <a:avLst/>
                              </a:prstGeom>
                              <a:noFill/>
                              <a:ln>
                                <a:noFill/>
                              </a:ln>
                            </wps:spPr>
                            <wps:txbx>
                              <w:txbxContent>
                                <w:p w14:paraId="13DF2C18" w14:textId="77777777" w:rsidR="0016044E" w:rsidRPr="00CE214D" w:rsidRDefault="0016044E" w:rsidP="0038111B">
                                  <w:pPr>
                                    <w:spacing w:after="0" w:line="240" w:lineRule="auto"/>
                                    <w:jc w:val="center"/>
                                    <w:rPr>
                                      <w:rFonts w:ascii="Times New Roman" w:eastAsia="Times New Roman" w:hAnsi="Times New Roman"/>
                                      <w:b/>
                                      <w:bCs/>
                                      <w:color w:val="FFFFFF" w:themeColor="background1"/>
                                      <w:sz w:val="8"/>
                                      <w:szCs w:val="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
                                      <w:bCs/>
                                      <w:color w:val="FFFFFF" w:themeColor="background1"/>
                                      <w:sz w:val="18"/>
                                      <w:szCs w:val="18"/>
                                    </w:rPr>
                                    <w:t>к</w:t>
                                  </w:r>
                                  <w:r w:rsidRPr="00CE214D">
                                    <w:rPr>
                                      <w:rFonts w:ascii="Times New Roman" w:hAnsi="Times New Roman" w:cs="Times New Roman"/>
                                      <w:b/>
                                      <w:bCs/>
                                      <w:color w:val="FFFFFF" w:themeColor="background1"/>
                                      <w:sz w:val="18"/>
                                      <w:szCs w:val="18"/>
                                    </w:rPr>
                                    <w:t>асситерит</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16094C4" id="Надпись 2015" o:spid="_x0000_s1092" type="#_x0000_t202" style="position:absolute;left:0;text-align:left;margin-left:63.5pt;margin-top:5.4pt;width:26.1pt;height:25.2pt;z-index:2518476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" filled="f" stroked="f">
                      <v:textbox style="mso-fit-shape-to-text:t">
                        <w:txbxContent>
                          <w:p w14:paraId="13DF2C18" w14:textId="77777777" w:rsidR="0016044E" w:rsidRPr="00CE214D" w:rsidRDefault="0016044E" w:rsidP="0038111B">
                            <w:pPr>
                              <w:spacing w:after="0" w:line="240" w:lineRule="auto"/>
                              <w:jc w:val="center"/>
                              <w:rPr>
                                <w:rFonts w:ascii="Times New Roman" w:eastAsia="Times New Roman" w:hAnsi="Times New Roman"/>
                                <w:b/>
                                <w:bCs/>
                                <w:color w:val="FFFFFF" w:themeColor="background1"/>
                                <w:sz w:val="8"/>
                                <w:szCs w:val="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
                                <w:bCs/>
                                <w:color w:val="FFFFFF" w:themeColor="background1"/>
                                <w:sz w:val="18"/>
                                <w:szCs w:val="18"/>
                              </w:rPr>
                              <w:t>к</w:t>
                            </w:r>
                            <w:r w:rsidRPr="00CE214D">
                              <w:rPr>
                                <w:rFonts w:ascii="Times New Roman" w:hAnsi="Times New Roman" w:cs="Times New Roman"/>
                                <w:b/>
                                <w:bCs/>
                                <w:color w:val="FFFFFF" w:themeColor="background1"/>
                                <w:sz w:val="18"/>
                                <w:szCs w:val="18"/>
                              </w:rPr>
                              <w:t>асситерит</w:t>
                            </w:r>
                          </w:p>
                        </w:txbxContent>
                      </v:textbox>
                    </v:shape>
                  </w:pict>
                </mc:Fallback>
              </mc:AlternateContent>
            </w:r>
          </w:p>
          <w:p w14:paraId="4E2310E8" w14:textId="263BE32D" w:rsidR="0038111B" w:rsidRPr="00335C2E" w:rsidRDefault="0038111B" w:rsidP="00C61815">
            <w:pPr>
              <w:pStyle w:val="Standard"/>
              <w:jc w:val="both"/>
              <w:rPr>
                <w:szCs w:val="20"/>
                <w:lang w:val="ru-RU"/>
              </w:rPr>
            </w:pPr>
          </w:p>
          <w:p w14:paraId="324C6B80" w14:textId="3E4B80FF" w:rsidR="0038111B" w:rsidRPr="00335C2E" w:rsidRDefault="0038111B" w:rsidP="00C61815">
            <w:pPr>
              <w:pStyle w:val="Standard"/>
              <w:jc w:val="both"/>
              <w:rPr>
                <w:szCs w:val="20"/>
                <w:lang w:val="ru-RU"/>
              </w:rPr>
            </w:pPr>
          </w:p>
          <w:p w14:paraId="71A46C0A" w14:textId="328BF29E" w:rsidR="0038111B" w:rsidRPr="00335C2E" w:rsidRDefault="0038111B" w:rsidP="00C61815">
            <w:pPr>
              <w:pStyle w:val="Standard"/>
              <w:jc w:val="both"/>
              <w:rPr>
                <w:sz w:val="16"/>
                <w:szCs w:val="12"/>
                <w:lang w:val="ru-RU"/>
              </w:rPr>
            </w:pPr>
          </w:p>
          <w:p w14:paraId="4BD1A31C" w14:textId="5C5F2522" w:rsidR="0038111B" w:rsidRPr="00335C2E" w:rsidRDefault="00E32EAC" w:rsidP="00C61815">
            <w:pPr>
              <w:pStyle w:val="Standard"/>
              <w:jc w:val="center"/>
              <w:rPr>
                <w:szCs w:val="20"/>
                <w:lang w:val="ru-RU"/>
              </w:rPr>
            </w:pPr>
            <w:r w:rsidRPr="00335C2E">
              <w:rPr>
                <w:noProof/>
                <w:lang w:val="ru-RU" w:eastAsia="ru-RU" w:bidi="ar-SA"/>
              </w:rPr>
              <mc:AlternateContent>
                <mc:Choice Requires="wps">
                  <w:drawing>
                    <wp:anchor distT="0" distB="0" distL="114300" distR="114300" simplePos="0" relativeHeight="251884544" behindDoc="0" locked="0" layoutInCell="1" allowOverlap="1" wp14:anchorId="15C947AC" wp14:editId="6BA18662">
                      <wp:simplePos x="0" y="0"/>
                      <wp:positionH relativeFrom="column">
                        <wp:posOffset>603250</wp:posOffset>
                      </wp:positionH>
                      <wp:positionV relativeFrom="paragraph">
                        <wp:posOffset>231259</wp:posOffset>
                      </wp:positionV>
                      <wp:extent cx="1828800" cy="1828800"/>
                      <wp:effectExtent l="0" t="0" r="0" b="0"/>
                      <wp:wrapNone/>
                      <wp:docPr id="326" name="Надпись 3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11F483F"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5C947AC" id="Надпись 326" o:spid="_x0000_s1093" type="#_x0000_t202" style="position:absolute;left:0;text-align:left;margin-left:47.5pt;margin-top:18.2pt;width:2in;height:2in;z-index:251884544;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" filled="f" stroked="f">
                      <v:textbox style="mso-fit-shape-to-text:t">
                        <w:txbxContent>
                          <w:p w14:paraId="111F483F"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w:t>
                            </w:r>
                          </w:p>
                        </w:txbxContent>
                      </v:textbox>
                    </v:shape>
                  </w:pict>
                </mc:Fallback>
              </mc:AlternateContent>
            </w:r>
          </w:p>
        </w:tc>
        <w:tc>
          <w:tcPr>
            <w:tcW w:w="4401" w:type="dxa"/>
          </w:tcPr>
          <w:p w14:paraId="446B3D2B" w14:textId="6DAAB8BF" w:rsidR="0038111B" w:rsidRPr="00335C2E" w:rsidRDefault="00DC7B91" w:rsidP="00C61815">
            <w:pPr>
              <w:pStyle w:val="Standard"/>
              <w:jc w:val="both"/>
              <w:rPr>
                <w:szCs w:val="20"/>
                <w:lang w:val="ru-RU"/>
              </w:rPr>
            </w:pPr>
            <w:r w:rsidRPr="00335C2E">
              <w:rPr>
                <w:noProof/>
                <w:szCs w:val="20"/>
                <w:lang w:val="ru-RU" w:eastAsia="ru-RU" w:bidi="ar-SA"/>
              </w:rPr>
              <w:drawing>
                <wp:anchor distT="0" distB="0" distL="114300" distR="114300" simplePos="0" relativeHeight="251819008" behindDoc="0" locked="0" layoutInCell="1" allowOverlap="1" wp14:anchorId="6131D08D" wp14:editId="66A1B7E2">
                  <wp:simplePos x="0" y="0"/>
                  <wp:positionH relativeFrom="page">
                    <wp:posOffset>-4262</wp:posOffset>
                  </wp:positionH>
                  <wp:positionV relativeFrom="page">
                    <wp:posOffset>39327</wp:posOffset>
                  </wp:positionV>
                  <wp:extent cx="2065655" cy="1425575"/>
                  <wp:effectExtent l="0" t="0" r="0" b="3175"/>
                  <wp:wrapNone/>
                  <wp:docPr id="439144913" name="Рисунок 439144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066835" cy="1426389"/>
                          </a:xfrm>
                          <a:prstGeom prst="rect">
                            <a:avLst/>
                          </a:prstGeom>
                          <a:noFill/>
                          <a:ln>
                            <a:noFill/>
                          </a:ln>
                        </pic:spPr>
                      </pic:pic>
                    </a:graphicData>
                  </a:graphic>
                  <wp14:sizeRelH relativeFrom="page">
                    <wp14:pctWidth>0</wp14:pctWidth>
                  </wp14:sizeRelH>
                  <wp14:sizeRelV relativeFrom="page">
                    <wp14:pctHeight>0</wp14:pctHeight>
                  </wp14:sizeRelV>
                </wp:anchor>
              </w:drawing>
            </w:r>
            <w:r w:rsidR="00774BFD" w:rsidRPr="00335C2E">
              <w:rPr>
                <w:noProof/>
                <w:lang w:val="ru-RU" w:eastAsia="ru-RU" w:bidi="ar-SA"/>
              </w:rPr>
              <mc:AlternateContent>
                <mc:Choice Requires="wps">
                  <w:drawing>
                    <wp:anchor distT="0" distB="0" distL="114300" distR="114300" simplePos="0" relativeHeight="251883520" behindDoc="0" locked="0" layoutInCell="1" allowOverlap="1" wp14:anchorId="5B5EC57F" wp14:editId="6CF531AE">
                      <wp:simplePos x="0" y="0"/>
                      <wp:positionH relativeFrom="column">
                        <wp:posOffset>29722</wp:posOffset>
                      </wp:positionH>
                      <wp:positionV relativeFrom="paragraph">
                        <wp:posOffset>41972</wp:posOffset>
                      </wp:positionV>
                      <wp:extent cx="1828800" cy="1828800"/>
                      <wp:effectExtent l="0" t="0" r="0" b="0"/>
                      <wp:wrapNone/>
                      <wp:docPr id="325" name="Надпись 3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FDBBEEF"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B5EC57F" id="Надпись 325" o:spid="_x0000_s1094" type="#_x0000_t202" style="position:absolute;left:0;text-align:left;margin-left:2.35pt;margin-top:3.3pt;width:2in;height:2in;z-index:2518835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" filled="f" stroked="f">
                      <v:textbox style="mso-fit-shape-to-text:t">
                        <w:txbxContent>
                          <w:p w14:paraId="7FDBBEEF"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v:textbox>
                    </v:shape>
                  </w:pict>
                </mc:Fallback>
              </mc:AlternateContent>
            </w:r>
          </w:p>
          <w:p w14:paraId="611665D9" w14:textId="694A70AC" w:rsidR="0038111B" w:rsidRPr="00335C2E" w:rsidRDefault="00655027" w:rsidP="00C61815">
            <w:pPr>
              <w:pStyle w:val="Standard"/>
              <w:jc w:val="both"/>
              <w:rPr>
                <w:szCs w:val="20"/>
                <w:lang w:val="ru-RU"/>
              </w:rPr>
            </w:pPr>
            <w:r w:rsidRPr="00335C2E">
              <w:rPr>
                <w:noProof/>
                <w:lang w:val="ru-RU" w:eastAsia="ru-RU" w:bidi="ar-SA"/>
              </w:rPr>
              <mc:AlternateContent>
                <mc:Choice Requires="wps">
                  <w:drawing>
                    <wp:anchor distT="0" distB="0" distL="114300" distR="114300" simplePos="0" relativeHeight="251849728" behindDoc="0" locked="0" layoutInCell="1" allowOverlap="1" wp14:anchorId="4A807D86" wp14:editId="68A39C8A">
                      <wp:simplePos x="0" y="0"/>
                      <wp:positionH relativeFrom="column">
                        <wp:posOffset>1388110</wp:posOffset>
                      </wp:positionH>
                      <wp:positionV relativeFrom="paragraph">
                        <wp:posOffset>178435</wp:posOffset>
                      </wp:positionV>
                      <wp:extent cx="331470" cy="320040"/>
                      <wp:effectExtent l="0" t="0" r="0" b="0"/>
                      <wp:wrapNone/>
                      <wp:docPr id="2017" name="Надпись 2017"/>
                      <wp:cNvGraphicFramePr/>
                      <a:graphic xmlns:a="http://schemas.openxmlformats.org/drawingml/2006/main">
                        <a:graphicData uri="http://schemas.microsoft.com/office/word/2010/wordprocessingShape">
                          <wps:wsp>
                            <wps:cNvSpPr txBox="1"/>
                            <wps:spPr>
                              <a:xfrm>
                                <a:off x="0" y="0"/>
                                <a:ext cx="331470" cy="320040"/>
                              </a:xfrm>
                              <a:prstGeom prst="rect">
                                <a:avLst/>
                              </a:prstGeom>
                              <a:noFill/>
                              <a:ln>
                                <a:noFill/>
                              </a:ln>
                            </wps:spPr>
                            <wps:txbx>
                              <w:txbxContent>
                                <w:p w14:paraId="198D1117" w14:textId="77777777" w:rsidR="0016044E" w:rsidRPr="00CE214D" w:rsidRDefault="0016044E" w:rsidP="0038111B">
                                  <w:pPr>
                                    <w:spacing w:after="0" w:line="240" w:lineRule="auto"/>
                                    <w:jc w:val="center"/>
                                    <w:rPr>
                                      <w:rFonts w:ascii="Times New Roman" w:eastAsia="Times New Roman" w:hAnsi="Times New Roman"/>
                                      <w:b/>
                                      <w:bCs/>
                                      <w:color w:val="FFFFFF" w:themeColor="background1"/>
                                      <w:sz w:val="16"/>
                                      <w:szCs w:val="16"/>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3208D">
                                    <w:rPr>
                                      <w:rFonts w:ascii="Times New Roman" w:eastAsia="Times New Roman" w:hAnsi="Times New Roman"/>
                                      <w:b/>
                                      <w:bCs/>
                                      <w:color w:val="FFFFFF" w:themeColor="background1"/>
                                      <w:sz w:val="18"/>
                                      <w:szCs w:val="1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апатит</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A807D86" id="Надпись 2017" o:spid="_x0000_s1095" type="#_x0000_t202" style="position:absolute;left:0;text-align:left;margin-left:109.3pt;margin-top:14.05pt;width:26.1pt;height:25.2pt;z-index:2518497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" filled="f" stroked="f">
                      <v:textbox style="mso-fit-shape-to-text:t">
                        <w:txbxContent>
                          <w:p w14:paraId="198D1117" w14:textId="77777777" w:rsidR="0016044E" w:rsidRPr="00CE214D" w:rsidRDefault="0016044E" w:rsidP="0038111B">
                            <w:pPr>
                              <w:spacing w:after="0" w:line="240" w:lineRule="auto"/>
                              <w:jc w:val="center"/>
                              <w:rPr>
                                <w:rFonts w:ascii="Times New Roman" w:eastAsia="Times New Roman" w:hAnsi="Times New Roman"/>
                                <w:b/>
                                <w:bCs/>
                                <w:color w:val="FFFFFF" w:themeColor="background1"/>
                                <w:sz w:val="16"/>
                                <w:szCs w:val="16"/>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3208D">
                              <w:rPr>
                                <w:rFonts w:ascii="Times New Roman" w:eastAsia="Times New Roman" w:hAnsi="Times New Roman"/>
                                <w:b/>
                                <w:bCs/>
                                <w:color w:val="FFFFFF" w:themeColor="background1"/>
                                <w:sz w:val="18"/>
                                <w:szCs w:val="1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апатит</w:t>
                            </w:r>
                          </w:p>
                        </w:txbxContent>
                      </v:textbox>
                    </v:shape>
                  </w:pict>
                </mc:Fallback>
              </mc:AlternateContent>
            </w:r>
          </w:p>
          <w:p w14:paraId="334E1DC2" w14:textId="27B3FFC6" w:rsidR="0038111B" w:rsidRPr="00335C2E" w:rsidRDefault="0038111B" w:rsidP="00C61815">
            <w:pPr>
              <w:pStyle w:val="Standard"/>
              <w:jc w:val="both"/>
              <w:rPr>
                <w:szCs w:val="20"/>
                <w:lang w:val="ru-RU"/>
              </w:rPr>
            </w:pPr>
          </w:p>
          <w:p w14:paraId="56D872D8" w14:textId="550B8FFD" w:rsidR="0038111B" w:rsidRPr="00335C2E" w:rsidRDefault="0038111B" w:rsidP="00C61815">
            <w:pPr>
              <w:pStyle w:val="Standard"/>
              <w:jc w:val="both"/>
              <w:rPr>
                <w:szCs w:val="20"/>
                <w:lang w:val="ru-RU"/>
              </w:rPr>
            </w:pPr>
            <w:r w:rsidRPr="00335C2E">
              <w:rPr>
                <w:noProof/>
                <w:lang w:val="ru-RU" w:eastAsia="ru-RU" w:bidi="ar-SA"/>
              </w:rPr>
              <mc:AlternateContent>
                <mc:Choice Requires="wps">
                  <w:drawing>
                    <wp:anchor distT="0" distB="0" distL="114300" distR="114300" simplePos="0" relativeHeight="251848704" behindDoc="0" locked="0" layoutInCell="1" allowOverlap="1" wp14:anchorId="790EEA0B" wp14:editId="03D12555">
                      <wp:simplePos x="0" y="0"/>
                      <wp:positionH relativeFrom="column">
                        <wp:posOffset>501942</wp:posOffset>
                      </wp:positionH>
                      <wp:positionV relativeFrom="paragraph">
                        <wp:posOffset>129935</wp:posOffset>
                      </wp:positionV>
                      <wp:extent cx="331470" cy="320040"/>
                      <wp:effectExtent l="0" t="0" r="0" b="0"/>
                      <wp:wrapNone/>
                      <wp:docPr id="2016" name="Надпись 2016"/>
                      <wp:cNvGraphicFramePr/>
                      <a:graphic xmlns:a="http://schemas.openxmlformats.org/drawingml/2006/main">
                        <a:graphicData uri="http://schemas.microsoft.com/office/word/2010/wordprocessingShape">
                          <wps:wsp>
                            <wps:cNvSpPr txBox="1"/>
                            <wps:spPr>
                              <a:xfrm>
                                <a:off x="0" y="0"/>
                                <a:ext cx="331470" cy="320040"/>
                              </a:xfrm>
                              <a:prstGeom prst="rect">
                                <a:avLst/>
                              </a:prstGeom>
                              <a:noFill/>
                              <a:ln>
                                <a:noFill/>
                              </a:ln>
                            </wps:spPr>
                            <wps:txbx>
                              <w:txbxContent>
                                <w:p w14:paraId="3978AB52" w14:textId="77777777" w:rsidR="0016044E" w:rsidRPr="00CE214D" w:rsidRDefault="0016044E" w:rsidP="0038111B">
                                  <w:pPr>
                                    <w:spacing w:after="0" w:line="240" w:lineRule="auto"/>
                                    <w:jc w:val="center"/>
                                    <w:rPr>
                                      <w:rFonts w:ascii="Times New Roman" w:eastAsia="Times New Roman" w:hAnsi="Times New Roman"/>
                                      <w:b/>
                                      <w:bCs/>
                                      <w:color w:val="FFFFFF" w:themeColor="background1"/>
                                      <w:sz w:val="8"/>
                                      <w:szCs w:val="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
                                      <w:bCs/>
                                      <w:color w:val="FFFFFF" w:themeColor="background1"/>
                                      <w:sz w:val="18"/>
                                      <w:szCs w:val="18"/>
                                    </w:rPr>
                                    <w:t>к</w:t>
                                  </w:r>
                                  <w:r w:rsidRPr="00CE214D">
                                    <w:rPr>
                                      <w:rFonts w:ascii="Times New Roman" w:hAnsi="Times New Roman" w:cs="Times New Roman"/>
                                      <w:b/>
                                      <w:bCs/>
                                      <w:color w:val="FFFFFF" w:themeColor="background1"/>
                                      <w:sz w:val="18"/>
                                      <w:szCs w:val="18"/>
                                    </w:rPr>
                                    <w:t>асситерит</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90EEA0B" id="Надпись 2016" o:spid="_x0000_s1096" type="#_x0000_t202" style="position:absolute;left:0;text-align:left;margin-left:39.5pt;margin-top:10.25pt;width:26.1pt;height:25.2pt;z-index:2518487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" filled="f" stroked="f">
                      <v:textbox style="mso-fit-shape-to-text:t">
                        <w:txbxContent>
                          <w:p w14:paraId="3978AB52" w14:textId="77777777" w:rsidR="0016044E" w:rsidRPr="00CE214D" w:rsidRDefault="0016044E" w:rsidP="0038111B">
                            <w:pPr>
                              <w:spacing w:after="0" w:line="240" w:lineRule="auto"/>
                              <w:jc w:val="center"/>
                              <w:rPr>
                                <w:rFonts w:ascii="Times New Roman" w:eastAsia="Times New Roman" w:hAnsi="Times New Roman"/>
                                <w:b/>
                                <w:bCs/>
                                <w:color w:val="FFFFFF" w:themeColor="background1"/>
                                <w:sz w:val="8"/>
                                <w:szCs w:val="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
                                <w:bCs/>
                                <w:color w:val="FFFFFF" w:themeColor="background1"/>
                                <w:sz w:val="18"/>
                                <w:szCs w:val="18"/>
                              </w:rPr>
                              <w:t>к</w:t>
                            </w:r>
                            <w:r w:rsidRPr="00CE214D">
                              <w:rPr>
                                <w:rFonts w:ascii="Times New Roman" w:hAnsi="Times New Roman" w:cs="Times New Roman"/>
                                <w:b/>
                                <w:bCs/>
                                <w:color w:val="FFFFFF" w:themeColor="background1"/>
                                <w:sz w:val="18"/>
                                <w:szCs w:val="18"/>
                              </w:rPr>
                              <w:t>асситерит</w:t>
                            </w:r>
                          </w:p>
                        </w:txbxContent>
                      </v:textbox>
                    </v:shape>
                  </w:pict>
                </mc:Fallback>
              </mc:AlternateContent>
            </w:r>
          </w:p>
          <w:p w14:paraId="48BA9A5D" w14:textId="2DAF8E00" w:rsidR="0038111B" w:rsidRPr="00335C2E" w:rsidRDefault="0038111B" w:rsidP="00C61815">
            <w:pPr>
              <w:pStyle w:val="Standard"/>
              <w:jc w:val="both"/>
              <w:rPr>
                <w:szCs w:val="20"/>
                <w:lang w:val="ru-RU"/>
              </w:rPr>
            </w:pPr>
          </w:p>
          <w:p w14:paraId="39C0D015" w14:textId="77777777" w:rsidR="0038111B" w:rsidRPr="00335C2E" w:rsidRDefault="0038111B" w:rsidP="00C61815">
            <w:pPr>
              <w:pStyle w:val="Standard"/>
              <w:jc w:val="both"/>
              <w:rPr>
                <w:szCs w:val="20"/>
                <w:lang w:val="ru-RU"/>
              </w:rPr>
            </w:pPr>
          </w:p>
          <w:p w14:paraId="34FB777E" w14:textId="77777777" w:rsidR="0038111B" w:rsidRPr="00335C2E" w:rsidRDefault="0038111B" w:rsidP="00C61815">
            <w:pPr>
              <w:pStyle w:val="Standard"/>
              <w:jc w:val="both"/>
              <w:rPr>
                <w:szCs w:val="20"/>
                <w:lang w:val="ru-RU"/>
              </w:rPr>
            </w:pPr>
          </w:p>
          <w:p w14:paraId="2E23E9A7" w14:textId="77777777" w:rsidR="0038111B" w:rsidRPr="00335C2E" w:rsidRDefault="0038111B" w:rsidP="00C61815">
            <w:pPr>
              <w:pStyle w:val="Standard"/>
              <w:jc w:val="both"/>
              <w:rPr>
                <w:szCs w:val="20"/>
                <w:lang w:val="ru-RU"/>
              </w:rPr>
            </w:pPr>
          </w:p>
          <w:p w14:paraId="32C76D15" w14:textId="2DC09ECB" w:rsidR="0038111B" w:rsidRPr="00335C2E" w:rsidRDefault="00DC7B91" w:rsidP="00C61815">
            <w:pPr>
              <w:pStyle w:val="Standard"/>
              <w:jc w:val="both"/>
              <w:rPr>
                <w:sz w:val="16"/>
                <w:szCs w:val="12"/>
                <w:lang w:val="ru-RU"/>
              </w:rPr>
            </w:pPr>
            <w:r w:rsidRPr="00335C2E">
              <w:rPr>
                <w:noProof/>
                <w:sz w:val="28"/>
                <w:lang w:val="ru-RU" w:eastAsia="ru-RU" w:bidi="ar-SA"/>
              </w:rPr>
              <w:drawing>
                <wp:anchor distT="0" distB="0" distL="114300" distR="114300" simplePos="0" relativeHeight="251820032" behindDoc="0" locked="0" layoutInCell="1" allowOverlap="1" wp14:anchorId="521CAB0C" wp14:editId="4CB6268C">
                  <wp:simplePos x="0" y="0"/>
                  <wp:positionH relativeFrom="page">
                    <wp:posOffset>34484</wp:posOffset>
                  </wp:positionH>
                  <wp:positionV relativeFrom="page">
                    <wp:posOffset>1503917</wp:posOffset>
                  </wp:positionV>
                  <wp:extent cx="2029964" cy="1363851"/>
                  <wp:effectExtent l="0" t="0" r="8890" b="8255"/>
                  <wp:wrapNone/>
                  <wp:docPr id="439144915" name="Рисунок 439144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033511" cy="136623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B0880F" w14:textId="3BD39FB1" w:rsidR="0038111B" w:rsidRPr="00335C2E" w:rsidRDefault="00774BFD" w:rsidP="00C61815">
            <w:pPr>
              <w:pStyle w:val="Standard"/>
              <w:jc w:val="center"/>
              <w:rPr>
                <w:szCs w:val="20"/>
                <w:lang w:val="ru-RU"/>
              </w:rPr>
            </w:pPr>
            <w:r w:rsidRPr="00335C2E">
              <w:rPr>
                <w:noProof/>
                <w:lang w:val="ru-RU" w:eastAsia="ru-RU" w:bidi="ar-SA"/>
              </w:rPr>
              <mc:AlternateContent>
                <mc:Choice Requires="wps">
                  <w:drawing>
                    <wp:anchor distT="0" distB="0" distL="114300" distR="114300" simplePos="0" relativeHeight="251885568" behindDoc="0" locked="0" layoutInCell="1" allowOverlap="1" wp14:anchorId="4106E3C3" wp14:editId="24D0651C">
                      <wp:simplePos x="0" y="0"/>
                      <wp:positionH relativeFrom="column">
                        <wp:posOffset>92075</wp:posOffset>
                      </wp:positionH>
                      <wp:positionV relativeFrom="paragraph">
                        <wp:posOffset>14207</wp:posOffset>
                      </wp:positionV>
                      <wp:extent cx="1828800" cy="1828800"/>
                      <wp:effectExtent l="0" t="0" r="0" b="0"/>
                      <wp:wrapNone/>
                      <wp:docPr id="327" name="Надпись 32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6C6EB11"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106E3C3" id="Надпись 327" o:spid="_x0000_s1097" type="#_x0000_t202" style="position:absolute;left:0;text-align:left;margin-left:7.25pt;margin-top:1.1pt;width:2in;height:2in;z-index:2518855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" filled="f" stroked="f">
                      <v:textbox style="mso-fit-shape-to-text:t">
                        <w:txbxContent>
                          <w:p w14:paraId="76C6EB11"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г)</w:t>
                            </w:r>
                          </w:p>
                        </w:txbxContent>
                      </v:textbox>
                    </v:shape>
                  </w:pict>
                </mc:Fallback>
              </mc:AlternateContent>
            </w:r>
          </w:p>
        </w:tc>
      </w:tr>
      <w:tr w:rsidR="00802805" w:rsidRPr="00335C2E" w14:paraId="0734AA9A" w14:textId="77777777" w:rsidTr="00DC7B91">
        <w:trPr>
          <w:trHeight w:val="1842"/>
        </w:trPr>
        <w:tc>
          <w:tcPr>
            <w:tcW w:w="4542" w:type="dxa"/>
          </w:tcPr>
          <w:p w14:paraId="2358450A" w14:textId="2653D6DC" w:rsidR="0038111B" w:rsidRPr="00335C2E" w:rsidRDefault="00774BFD" w:rsidP="00C61815">
            <w:pPr>
              <w:pStyle w:val="Standard"/>
              <w:ind w:left="462"/>
              <w:jc w:val="both"/>
              <w:rPr>
                <w:sz w:val="28"/>
                <w:lang w:val="ru-RU"/>
              </w:rPr>
            </w:pPr>
            <w:r w:rsidRPr="00335C2E">
              <w:rPr>
                <w:noProof/>
                <w:sz w:val="28"/>
                <w:lang w:val="ru-RU" w:eastAsia="ru-RU" w:bidi="ar-SA"/>
              </w:rPr>
              <w:drawing>
                <wp:anchor distT="0" distB="0" distL="114300" distR="114300" simplePos="0" relativeHeight="251817984" behindDoc="0" locked="0" layoutInCell="1" allowOverlap="1" wp14:anchorId="36D8E3E1" wp14:editId="5FEAB6CF">
                  <wp:simplePos x="0" y="0"/>
                  <wp:positionH relativeFrom="page">
                    <wp:posOffset>531872</wp:posOffset>
                  </wp:positionH>
                  <wp:positionV relativeFrom="page">
                    <wp:posOffset>-163593</wp:posOffset>
                  </wp:positionV>
                  <wp:extent cx="2076450" cy="1356852"/>
                  <wp:effectExtent l="0" t="0" r="0" b="0"/>
                  <wp:wrapNone/>
                  <wp:docPr id="439144914" name="Рисунок 439144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076450" cy="135685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5D598B" w14:textId="1BF97D2E" w:rsidR="0038111B" w:rsidRPr="00335C2E" w:rsidRDefault="0038111B" w:rsidP="00C61815">
            <w:pPr>
              <w:pStyle w:val="Standard"/>
              <w:jc w:val="both"/>
              <w:rPr>
                <w:sz w:val="28"/>
                <w:lang w:val="ru-RU"/>
              </w:rPr>
            </w:pPr>
          </w:p>
          <w:p w14:paraId="138B0A37" w14:textId="6BD49A0A" w:rsidR="0038111B" w:rsidRPr="00335C2E" w:rsidRDefault="0038111B" w:rsidP="00655027">
            <w:pPr>
              <w:pStyle w:val="Standard"/>
              <w:jc w:val="both"/>
              <w:rPr>
                <w:sz w:val="28"/>
                <w:lang w:val="ru-RU"/>
              </w:rPr>
            </w:pPr>
            <w:r w:rsidRPr="00335C2E">
              <w:rPr>
                <w:noProof/>
                <w:lang w:val="ru-RU" w:eastAsia="ru-RU" w:bidi="ar-SA"/>
              </w:rPr>
              <mc:AlternateContent>
                <mc:Choice Requires="wps">
                  <w:drawing>
                    <wp:anchor distT="0" distB="0" distL="114300" distR="114300" simplePos="0" relativeHeight="251850752" behindDoc="0" locked="0" layoutInCell="1" allowOverlap="1" wp14:anchorId="6F0AE33D" wp14:editId="0FBC9E96">
                      <wp:simplePos x="0" y="0"/>
                      <wp:positionH relativeFrom="column">
                        <wp:posOffset>1112365</wp:posOffset>
                      </wp:positionH>
                      <wp:positionV relativeFrom="paragraph">
                        <wp:posOffset>49857</wp:posOffset>
                      </wp:positionV>
                      <wp:extent cx="331470" cy="320040"/>
                      <wp:effectExtent l="0" t="0" r="0" b="0"/>
                      <wp:wrapNone/>
                      <wp:docPr id="2018" name="Надпись 2018"/>
                      <wp:cNvGraphicFramePr/>
                      <a:graphic xmlns:a="http://schemas.openxmlformats.org/drawingml/2006/main">
                        <a:graphicData uri="http://schemas.microsoft.com/office/word/2010/wordprocessingShape">
                          <wps:wsp>
                            <wps:cNvSpPr txBox="1"/>
                            <wps:spPr>
                              <a:xfrm>
                                <a:off x="0" y="0"/>
                                <a:ext cx="331470" cy="320040"/>
                              </a:xfrm>
                              <a:prstGeom prst="rect">
                                <a:avLst/>
                              </a:prstGeom>
                              <a:noFill/>
                              <a:ln>
                                <a:noFill/>
                              </a:ln>
                            </wps:spPr>
                            <wps:txbx>
                              <w:txbxContent>
                                <w:p w14:paraId="2F45706F" w14:textId="77777777" w:rsidR="0016044E" w:rsidRPr="00CE214D" w:rsidRDefault="0016044E" w:rsidP="0038111B">
                                  <w:pPr>
                                    <w:spacing w:after="0" w:line="240" w:lineRule="auto"/>
                                    <w:jc w:val="center"/>
                                    <w:rPr>
                                      <w:rFonts w:ascii="Times New Roman" w:eastAsia="Times New Roman" w:hAnsi="Times New Roman"/>
                                      <w:b/>
                                      <w:bCs/>
                                      <w:color w:val="FFFFFF" w:themeColor="background1"/>
                                      <w:sz w:val="16"/>
                                      <w:szCs w:val="16"/>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
                                      <w:bCs/>
                                      <w:color w:val="FFFFFF" w:themeColor="background1"/>
                                      <w:sz w:val="18"/>
                                      <w:szCs w:val="18"/>
                                    </w:rPr>
                                    <w:t>т</w:t>
                                  </w:r>
                                  <w:r w:rsidRPr="00CE214D">
                                    <w:rPr>
                                      <w:rFonts w:ascii="Times New Roman" w:hAnsi="Times New Roman" w:cs="Times New Roman"/>
                                      <w:b/>
                                      <w:bCs/>
                                      <w:color w:val="FFFFFF" w:themeColor="background1"/>
                                      <w:sz w:val="18"/>
                                      <w:szCs w:val="18"/>
                                    </w:rPr>
                                    <w:t>анталит- колумбит</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F0AE33D" id="Надпись 2018" o:spid="_x0000_s1098" type="#_x0000_t202" style="position:absolute;left:0;text-align:left;margin-left:87.6pt;margin-top:3.95pt;width:26.1pt;height:25.2pt;z-index:2518507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" filled="f" stroked="f">
                      <v:textbox style="mso-fit-shape-to-text:t">
                        <w:txbxContent>
                          <w:p w14:paraId="2F45706F" w14:textId="77777777" w:rsidR="0016044E" w:rsidRPr="00CE214D" w:rsidRDefault="0016044E" w:rsidP="0038111B">
                            <w:pPr>
                              <w:spacing w:after="0" w:line="240" w:lineRule="auto"/>
                              <w:jc w:val="center"/>
                              <w:rPr>
                                <w:rFonts w:ascii="Times New Roman" w:eastAsia="Times New Roman" w:hAnsi="Times New Roman"/>
                                <w:b/>
                                <w:bCs/>
                                <w:color w:val="FFFFFF" w:themeColor="background1"/>
                                <w:sz w:val="16"/>
                                <w:szCs w:val="16"/>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
                                <w:bCs/>
                                <w:color w:val="FFFFFF" w:themeColor="background1"/>
                                <w:sz w:val="18"/>
                                <w:szCs w:val="18"/>
                              </w:rPr>
                              <w:t>т</w:t>
                            </w:r>
                            <w:r w:rsidRPr="00CE214D">
                              <w:rPr>
                                <w:rFonts w:ascii="Times New Roman" w:hAnsi="Times New Roman" w:cs="Times New Roman"/>
                                <w:b/>
                                <w:bCs/>
                                <w:color w:val="FFFFFF" w:themeColor="background1"/>
                                <w:sz w:val="18"/>
                                <w:szCs w:val="18"/>
                              </w:rPr>
                              <w:t>анталит- колумбит</w:t>
                            </w:r>
                          </w:p>
                        </w:txbxContent>
                      </v:textbox>
                    </v:shape>
                  </w:pict>
                </mc:Fallback>
              </mc:AlternateContent>
            </w:r>
          </w:p>
        </w:tc>
        <w:tc>
          <w:tcPr>
            <w:tcW w:w="4401" w:type="dxa"/>
          </w:tcPr>
          <w:p w14:paraId="5813A909" w14:textId="1690029A" w:rsidR="0038111B" w:rsidRPr="00335C2E" w:rsidRDefault="0038111B" w:rsidP="00C61815">
            <w:pPr>
              <w:pStyle w:val="Standard"/>
              <w:jc w:val="both"/>
              <w:rPr>
                <w:sz w:val="28"/>
                <w:lang w:val="ru-RU"/>
              </w:rPr>
            </w:pPr>
          </w:p>
          <w:p w14:paraId="05489BEF" w14:textId="77777777" w:rsidR="0038111B" w:rsidRPr="00335C2E" w:rsidRDefault="0038111B" w:rsidP="00C61815">
            <w:pPr>
              <w:pStyle w:val="Standard"/>
              <w:jc w:val="both"/>
              <w:rPr>
                <w:sz w:val="28"/>
                <w:lang w:val="ru-RU"/>
              </w:rPr>
            </w:pPr>
          </w:p>
          <w:p w14:paraId="4D92D53F" w14:textId="77777777" w:rsidR="0038111B" w:rsidRPr="00335C2E" w:rsidRDefault="0038111B" w:rsidP="00C61815">
            <w:pPr>
              <w:pStyle w:val="Standard"/>
              <w:jc w:val="both"/>
              <w:rPr>
                <w:sz w:val="28"/>
                <w:lang w:val="ru-RU"/>
              </w:rPr>
            </w:pPr>
            <w:r w:rsidRPr="00335C2E">
              <w:rPr>
                <w:noProof/>
                <w:lang w:val="ru-RU" w:eastAsia="ru-RU" w:bidi="ar-SA"/>
              </w:rPr>
              <mc:AlternateContent>
                <mc:Choice Requires="wps">
                  <w:drawing>
                    <wp:anchor distT="0" distB="0" distL="114300" distR="114300" simplePos="0" relativeHeight="251851776" behindDoc="0" locked="0" layoutInCell="1" allowOverlap="1" wp14:anchorId="524238EB" wp14:editId="518E5DE5">
                      <wp:simplePos x="0" y="0"/>
                      <wp:positionH relativeFrom="column">
                        <wp:posOffset>912289</wp:posOffset>
                      </wp:positionH>
                      <wp:positionV relativeFrom="paragraph">
                        <wp:posOffset>95593</wp:posOffset>
                      </wp:positionV>
                      <wp:extent cx="331470" cy="320040"/>
                      <wp:effectExtent l="0" t="0" r="0" b="0"/>
                      <wp:wrapNone/>
                      <wp:docPr id="2019" name="Надпись 2019"/>
                      <wp:cNvGraphicFramePr/>
                      <a:graphic xmlns:a="http://schemas.openxmlformats.org/drawingml/2006/main">
                        <a:graphicData uri="http://schemas.microsoft.com/office/word/2010/wordprocessingShape">
                          <wps:wsp>
                            <wps:cNvSpPr txBox="1"/>
                            <wps:spPr>
                              <a:xfrm>
                                <a:off x="0" y="0"/>
                                <a:ext cx="331470" cy="320040"/>
                              </a:xfrm>
                              <a:prstGeom prst="rect">
                                <a:avLst/>
                              </a:prstGeom>
                              <a:noFill/>
                              <a:ln>
                                <a:noFill/>
                              </a:ln>
                            </wps:spPr>
                            <wps:txbx>
                              <w:txbxContent>
                                <w:p w14:paraId="46073D33" w14:textId="77777777" w:rsidR="0016044E" w:rsidRPr="00CE214D" w:rsidRDefault="0016044E" w:rsidP="0038111B">
                                  <w:pPr>
                                    <w:spacing w:after="0" w:line="240" w:lineRule="auto"/>
                                    <w:jc w:val="center"/>
                                    <w:rPr>
                                      <w:rFonts w:ascii="Times New Roman" w:eastAsia="Times New Roman" w:hAnsi="Times New Roman"/>
                                      <w:b/>
                                      <w:bCs/>
                                      <w:color w:val="FFFFFF" w:themeColor="background1"/>
                                      <w:sz w:val="8"/>
                                      <w:szCs w:val="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
                                      <w:bCs/>
                                      <w:color w:val="FFFFFF" w:themeColor="background1"/>
                                      <w:sz w:val="18"/>
                                      <w:szCs w:val="18"/>
                                    </w:rPr>
                                    <w:t>циркон</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24238EB" id="Надпись 2019" o:spid="_x0000_s1099" type="#_x0000_t202" style="position:absolute;left:0;text-align:left;margin-left:71.85pt;margin-top:7.55pt;width:26.1pt;height:25.2pt;z-index:2518517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" filled="f" stroked="f">
                      <v:textbox style="mso-fit-shape-to-text:t">
                        <w:txbxContent>
                          <w:p w14:paraId="46073D33" w14:textId="77777777" w:rsidR="0016044E" w:rsidRPr="00CE214D" w:rsidRDefault="0016044E" w:rsidP="0038111B">
                            <w:pPr>
                              <w:spacing w:after="0" w:line="240" w:lineRule="auto"/>
                              <w:jc w:val="center"/>
                              <w:rPr>
                                <w:rFonts w:ascii="Times New Roman" w:eastAsia="Times New Roman" w:hAnsi="Times New Roman"/>
                                <w:b/>
                                <w:bCs/>
                                <w:color w:val="FFFFFF" w:themeColor="background1"/>
                                <w:sz w:val="8"/>
                                <w:szCs w:val="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
                                <w:bCs/>
                                <w:color w:val="FFFFFF" w:themeColor="background1"/>
                                <w:sz w:val="18"/>
                                <w:szCs w:val="18"/>
                              </w:rPr>
                              <w:t>циркон</w:t>
                            </w:r>
                          </w:p>
                        </w:txbxContent>
                      </v:textbox>
                    </v:shape>
                  </w:pict>
                </mc:Fallback>
              </mc:AlternateContent>
            </w:r>
          </w:p>
          <w:p w14:paraId="7EB60E7C" w14:textId="77777777" w:rsidR="0038111B" w:rsidRPr="00335C2E" w:rsidRDefault="0038111B" w:rsidP="00C61815">
            <w:pPr>
              <w:pStyle w:val="Standard"/>
              <w:jc w:val="both"/>
              <w:rPr>
                <w:sz w:val="28"/>
                <w:lang w:val="ru-RU"/>
              </w:rPr>
            </w:pPr>
          </w:p>
          <w:p w14:paraId="2956A961" w14:textId="77777777" w:rsidR="0038111B" w:rsidRPr="00335C2E" w:rsidRDefault="0038111B" w:rsidP="00C61815">
            <w:pPr>
              <w:pStyle w:val="Standard"/>
              <w:jc w:val="both"/>
              <w:rPr>
                <w:sz w:val="28"/>
                <w:lang w:val="ru-RU"/>
              </w:rPr>
            </w:pPr>
          </w:p>
          <w:p w14:paraId="7CACAB4D" w14:textId="77777777" w:rsidR="0038111B" w:rsidRPr="00335C2E" w:rsidRDefault="0038111B" w:rsidP="00C61815">
            <w:pPr>
              <w:pStyle w:val="Standard"/>
              <w:jc w:val="center"/>
              <w:rPr>
                <w:sz w:val="28"/>
                <w:lang w:val="ru-RU"/>
              </w:rPr>
            </w:pPr>
          </w:p>
        </w:tc>
      </w:tr>
    </w:tbl>
    <w:p w14:paraId="422D23A9" w14:textId="4B16BCF6" w:rsidR="00774BFD" w:rsidRPr="00335C2E" w:rsidRDefault="00774BFD" w:rsidP="0038111B">
      <w:pPr>
        <w:pStyle w:val="Standard"/>
        <w:ind w:firstLine="709"/>
        <w:jc w:val="both"/>
        <w:rPr>
          <w:sz w:val="8"/>
          <w:szCs w:val="2"/>
          <w:lang w:val="ru-RU"/>
        </w:rPr>
      </w:pPr>
    </w:p>
    <w:p w14:paraId="0A8192B7" w14:textId="2B88AB03" w:rsidR="0038111B" w:rsidRPr="00335C2E" w:rsidRDefault="0038111B" w:rsidP="001B711C">
      <w:pPr>
        <w:pStyle w:val="Standard"/>
        <w:jc w:val="center"/>
        <w:rPr>
          <w:sz w:val="26"/>
          <w:szCs w:val="22"/>
          <w:lang w:val="ru-RU"/>
        </w:rPr>
      </w:pPr>
      <w:r w:rsidRPr="00335C2E">
        <w:rPr>
          <w:sz w:val="26"/>
          <w:szCs w:val="22"/>
          <w:lang w:val="ru-RU"/>
        </w:rPr>
        <w:t>а,</w:t>
      </w:r>
      <w:r w:rsidR="001B711C" w:rsidRPr="00335C2E">
        <w:rPr>
          <w:sz w:val="26"/>
          <w:szCs w:val="22"/>
          <w:lang w:val="ru-RU"/>
        </w:rPr>
        <w:t xml:space="preserve"> </w:t>
      </w:r>
      <w:r w:rsidRPr="00335C2E">
        <w:rPr>
          <w:sz w:val="26"/>
          <w:szCs w:val="22"/>
          <w:lang w:val="ru-RU"/>
        </w:rPr>
        <w:t xml:space="preserve">б </w:t>
      </w:r>
      <w:r w:rsidR="00CA71EB" w:rsidRPr="00335C2E">
        <w:rPr>
          <w:sz w:val="26"/>
          <w:szCs w:val="22"/>
          <w:lang w:val="ru-RU"/>
        </w:rPr>
        <w:t>–</w:t>
      </w:r>
      <w:r w:rsidRPr="00335C2E">
        <w:rPr>
          <w:sz w:val="26"/>
          <w:szCs w:val="22"/>
          <w:lang w:val="ru-RU"/>
        </w:rPr>
        <w:t xml:space="preserve"> микровключения касситерита; в </w:t>
      </w:r>
      <w:r w:rsidR="00CA71EB" w:rsidRPr="00335C2E">
        <w:rPr>
          <w:sz w:val="26"/>
          <w:szCs w:val="22"/>
          <w:lang w:val="ru-RU"/>
        </w:rPr>
        <w:t>–</w:t>
      </w:r>
      <w:r w:rsidRPr="00335C2E">
        <w:rPr>
          <w:sz w:val="26"/>
          <w:szCs w:val="22"/>
          <w:lang w:val="ru-RU"/>
        </w:rPr>
        <w:t xml:space="preserve"> танталит-колумбита в альбитовой массе; г </w:t>
      </w:r>
      <w:r w:rsidR="00CA71EB" w:rsidRPr="00335C2E">
        <w:rPr>
          <w:sz w:val="26"/>
          <w:szCs w:val="22"/>
          <w:lang w:val="ru-RU"/>
        </w:rPr>
        <w:t>–</w:t>
      </w:r>
      <w:r w:rsidRPr="00335C2E">
        <w:rPr>
          <w:sz w:val="26"/>
          <w:szCs w:val="22"/>
          <w:lang w:val="ru-RU"/>
        </w:rPr>
        <w:t xml:space="preserve"> циркон комковидной формы с примесью </w:t>
      </w:r>
      <w:r w:rsidRPr="00335C2E">
        <w:rPr>
          <w:sz w:val="26"/>
          <w:szCs w:val="22"/>
        </w:rPr>
        <w:t>Hf</w:t>
      </w:r>
      <w:r w:rsidRPr="00335C2E">
        <w:rPr>
          <w:sz w:val="26"/>
          <w:szCs w:val="22"/>
          <w:lang w:val="ru-RU"/>
        </w:rPr>
        <w:t xml:space="preserve"> (1,26 мас.%)</w:t>
      </w:r>
    </w:p>
    <w:p w14:paraId="27E635DF" w14:textId="77777777" w:rsidR="0038111B" w:rsidRPr="00335C2E" w:rsidRDefault="0038111B" w:rsidP="0038111B">
      <w:pPr>
        <w:pStyle w:val="Standard"/>
        <w:ind w:firstLine="709"/>
        <w:jc w:val="both"/>
        <w:rPr>
          <w:sz w:val="8"/>
          <w:szCs w:val="16"/>
          <w:lang w:val="ru-RU"/>
        </w:rPr>
      </w:pPr>
    </w:p>
    <w:p w14:paraId="45AD791D" w14:textId="35154C4F" w:rsidR="0038111B" w:rsidRPr="00335C2E" w:rsidRDefault="0038111B" w:rsidP="001B711C">
      <w:pPr>
        <w:pStyle w:val="Standard"/>
        <w:jc w:val="center"/>
        <w:rPr>
          <w:sz w:val="28"/>
          <w:lang w:val="ru-RU"/>
        </w:rPr>
      </w:pPr>
      <w:r w:rsidRPr="00335C2E">
        <w:rPr>
          <w:sz w:val="28"/>
          <w:lang w:val="ru-RU"/>
        </w:rPr>
        <w:t xml:space="preserve">Рисунок 4.26 </w:t>
      </w:r>
      <w:r w:rsidR="00CA71EB" w:rsidRPr="00335C2E">
        <w:rPr>
          <w:rFonts w:ascii="Times New Roman" w:hAnsi="Times New Roman"/>
          <w:szCs w:val="28"/>
          <w:lang w:val="ru-RU"/>
        </w:rPr>
        <w:t>–</w:t>
      </w:r>
      <w:r w:rsidRPr="00335C2E">
        <w:rPr>
          <w:rFonts w:ascii="Times New Roman" w:hAnsi="Times New Roman"/>
          <w:szCs w:val="28"/>
          <w:lang w:val="ru-RU"/>
        </w:rPr>
        <w:t xml:space="preserve"> </w:t>
      </w:r>
      <w:r w:rsidRPr="00335C2E">
        <w:rPr>
          <w:sz w:val="28"/>
          <w:lang w:val="ru-RU"/>
        </w:rPr>
        <w:t>Включения минералов в мелко-среднезернистом альбите</w:t>
      </w:r>
    </w:p>
    <w:p w14:paraId="2B0C23DB" w14:textId="77777777" w:rsidR="0038111B" w:rsidRPr="00335C2E" w:rsidRDefault="0038111B" w:rsidP="0038111B">
      <w:pPr>
        <w:pStyle w:val="Standard"/>
        <w:ind w:firstLine="709"/>
        <w:jc w:val="both"/>
        <w:rPr>
          <w:sz w:val="12"/>
          <w:szCs w:val="14"/>
          <w:lang w:val="ru-RU"/>
        </w:rPr>
      </w:pPr>
    </w:p>
    <w:p w14:paraId="0BC845A1" w14:textId="6D7084F6" w:rsidR="0038111B" w:rsidRPr="00335C2E" w:rsidRDefault="0038111B" w:rsidP="0038111B">
      <w:pPr>
        <w:tabs>
          <w:tab w:val="left" w:pos="6096"/>
        </w:tabs>
        <w:spacing w:after="0" w:line="240" w:lineRule="auto"/>
        <w:ind w:firstLine="709"/>
        <w:jc w:val="both"/>
        <w:rPr>
          <w:rFonts w:ascii="Times New Roman" w:hAnsi="Times New Roman" w:cs="Times New Roman"/>
          <w:sz w:val="28"/>
          <w:szCs w:val="28"/>
        </w:rPr>
      </w:pPr>
      <w:r w:rsidRPr="00335C2E">
        <w:rPr>
          <w:rFonts w:ascii="Times New Roman" w:hAnsi="Times New Roman" w:cs="Times New Roman"/>
          <w:sz w:val="28"/>
          <w:szCs w:val="28"/>
        </w:rPr>
        <w:t xml:space="preserve">В сподуменах определены микровключения основных редкометалльных минералов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танталит-колумбита, колумбита и касситерита (рисунок 4.27). В ряде образцов отмечаются идиоморфные включения колумбита (рисунок 4.</w:t>
      </w:r>
      <w:r w:rsidR="0044757F" w:rsidRPr="00335C2E">
        <w:rPr>
          <w:rFonts w:ascii="Times New Roman" w:hAnsi="Times New Roman" w:cs="Times New Roman"/>
          <w:sz w:val="28"/>
          <w:szCs w:val="28"/>
        </w:rPr>
        <w:t>27</w:t>
      </w:r>
      <w:r w:rsidR="001B711C" w:rsidRPr="00335C2E">
        <w:rPr>
          <w:rFonts w:ascii="Times New Roman" w:hAnsi="Times New Roman" w:cs="Times New Roman"/>
          <w:sz w:val="28"/>
          <w:szCs w:val="28"/>
        </w:rPr>
        <w:t xml:space="preserve"> </w:t>
      </w:r>
      <w:r w:rsidRPr="00335C2E">
        <w:rPr>
          <w:rFonts w:ascii="Times New Roman" w:hAnsi="Times New Roman" w:cs="Times New Roman"/>
          <w:sz w:val="28"/>
          <w:szCs w:val="28"/>
        </w:rPr>
        <w:t>б), ассоциирующиеся с фторапатитом и сподуменом (рисунок 4.27</w:t>
      </w:r>
      <w:r w:rsidR="001B711C" w:rsidRPr="00335C2E">
        <w:rPr>
          <w:rFonts w:ascii="Times New Roman" w:hAnsi="Times New Roman" w:cs="Times New Roman"/>
          <w:sz w:val="28"/>
          <w:szCs w:val="28"/>
        </w:rPr>
        <w:t xml:space="preserve"> </w:t>
      </w:r>
      <w:r w:rsidRPr="00335C2E">
        <w:rPr>
          <w:rFonts w:ascii="Times New Roman" w:hAnsi="Times New Roman" w:cs="Times New Roman"/>
          <w:sz w:val="28"/>
          <w:szCs w:val="28"/>
        </w:rPr>
        <w:t>г). Для сподумена также характерны микровключения касситерита (Sn 34,44 мас. %) рисунок 4.27</w:t>
      </w:r>
      <w:r w:rsidR="001B711C" w:rsidRPr="00335C2E">
        <w:rPr>
          <w:rFonts w:ascii="Times New Roman" w:hAnsi="Times New Roman" w:cs="Times New Roman"/>
          <w:sz w:val="28"/>
          <w:szCs w:val="28"/>
        </w:rPr>
        <w:t xml:space="preserve"> </w:t>
      </w:r>
      <w:r w:rsidRPr="00335C2E">
        <w:rPr>
          <w:rFonts w:ascii="Times New Roman" w:hAnsi="Times New Roman" w:cs="Times New Roman"/>
          <w:sz w:val="28"/>
          <w:szCs w:val="28"/>
        </w:rPr>
        <w:t>в.</w:t>
      </w:r>
    </w:p>
    <w:p w14:paraId="1D23E664" w14:textId="77777777" w:rsidR="0038111B" w:rsidRPr="00335C2E" w:rsidRDefault="0038111B" w:rsidP="0038111B">
      <w:pPr>
        <w:tabs>
          <w:tab w:val="left" w:pos="6096"/>
        </w:tabs>
        <w:spacing w:after="0" w:line="240" w:lineRule="auto"/>
        <w:ind w:firstLine="709"/>
        <w:jc w:val="both"/>
        <w:rPr>
          <w:rFonts w:ascii="Times New Roman" w:hAnsi="Times New Roman" w:cs="Times New Roman"/>
          <w:sz w:val="12"/>
          <w:szCs w:val="12"/>
        </w:rPr>
      </w:pPr>
    </w:p>
    <w:tbl>
      <w:tblPr>
        <w:tblStyle w:val="a4"/>
        <w:tblW w:w="0" w:type="auto"/>
        <w:tblInd w:w="9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43"/>
        <w:gridCol w:w="3620"/>
      </w:tblGrid>
      <w:tr w:rsidR="00802805" w:rsidRPr="00335C2E" w14:paraId="231078B0" w14:textId="77777777" w:rsidTr="00DC7B91">
        <w:trPr>
          <w:trHeight w:val="1971"/>
        </w:trPr>
        <w:tc>
          <w:tcPr>
            <w:tcW w:w="4043" w:type="dxa"/>
          </w:tcPr>
          <w:p w14:paraId="054A46F3" w14:textId="1F7BF13E" w:rsidR="0038111B" w:rsidRPr="00335C2E" w:rsidRDefault="00655027" w:rsidP="00C61815">
            <w:pPr>
              <w:tabs>
                <w:tab w:val="left" w:pos="6096"/>
              </w:tabs>
              <w:jc w:val="both"/>
              <w:rPr>
                <w:noProof/>
                <w:sz w:val="24"/>
                <w:szCs w:val="24"/>
              </w:rPr>
            </w:pPr>
            <w:r w:rsidRPr="00335C2E">
              <w:rPr>
                <w:noProof/>
                <w:sz w:val="24"/>
                <w:szCs w:val="24"/>
                <w:lang w:eastAsia="ru-RU"/>
              </w:rPr>
              <w:drawing>
                <wp:anchor distT="0" distB="0" distL="114300" distR="114300" simplePos="0" relativeHeight="251821056" behindDoc="0" locked="0" layoutInCell="1" allowOverlap="1" wp14:anchorId="77D98D1F" wp14:editId="60D62536">
                  <wp:simplePos x="0" y="0"/>
                  <wp:positionH relativeFrom="page">
                    <wp:posOffset>307265</wp:posOffset>
                  </wp:positionH>
                  <wp:positionV relativeFrom="page">
                    <wp:posOffset>37293</wp:posOffset>
                  </wp:positionV>
                  <wp:extent cx="1960535" cy="1352835"/>
                  <wp:effectExtent l="0" t="0" r="1905" b="0"/>
                  <wp:wrapNone/>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974015" cy="1362137"/>
                          </a:xfrm>
                          <a:prstGeom prst="rect">
                            <a:avLst/>
                          </a:prstGeom>
                          <a:noFill/>
                          <a:ln>
                            <a:noFill/>
                          </a:ln>
                        </pic:spPr>
                      </pic:pic>
                    </a:graphicData>
                  </a:graphic>
                  <wp14:sizeRelH relativeFrom="page">
                    <wp14:pctWidth>0</wp14:pctWidth>
                  </wp14:sizeRelH>
                  <wp14:sizeRelV relativeFrom="page">
                    <wp14:pctHeight>0</wp14:pctHeight>
                  </wp14:sizeRelV>
                </wp:anchor>
              </w:drawing>
            </w:r>
            <w:r w:rsidR="0038111B" w:rsidRPr="00335C2E">
              <w:rPr>
                <w:noProof/>
                <w:lang w:eastAsia="ru-RU"/>
              </w:rPr>
              <mc:AlternateContent>
                <mc:Choice Requires="wps">
                  <w:drawing>
                    <wp:anchor distT="0" distB="0" distL="114300" distR="114300" simplePos="0" relativeHeight="251835392" behindDoc="0" locked="0" layoutInCell="1" allowOverlap="1" wp14:anchorId="7DA62B09" wp14:editId="66B4286D">
                      <wp:simplePos x="0" y="0"/>
                      <wp:positionH relativeFrom="column">
                        <wp:posOffset>354048</wp:posOffset>
                      </wp:positionH>
                      <wp:positionV relativeFrom="paragraph">
                        <wp:posOffset>33020</wp:posOffset>
                      </wp:positionV>
                      <wp:extent cx="1828800" cy="1828800"/>
                      <wp:effectExtent l="0" t="0" r="0" b="0"/>
                      <wp:wrapNone/>
                      <wp:docPr id="2002" name="Надпись 200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0FC0FFA"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DA62B09" id="Надпись 2002" o:spid="_x0000_s1100" type="#_x0000_t202" style="position:absolute;left:0;text-align:left;margin-left:27.9pt;margin-top:2.6pt;width:2in;height:2in;z-index:2518353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" filled="f" stroked="f">
                      <v:textbox style="mso-fit-shape-to-text:t">
                        <w:txbxContent>
                          <w:p w14:paraId="10FC0FFA"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v:textbox>
                    </v:shape>
                  </w:pict>
                </mc:Fallback>
              </mc:AlternateContent>
            </w:r>
          </w:p>
          <w:p w14:paraId="0D9089BC" w14:textId="77777777" w:rsidR="0038111B" w:rsidRPr="00335C2E" w:rsidRDefault="0038111B" w:rsidP="00C61815">
            <w:pPr>
              <w:tabs>
                <w:tab w:val="left" w:pos="6096"/>
              </w:tabs>
              <w:jc w:val="both"/>
              <w:rPr>
                <w:rFonts w:ascii="Times New Roman" w:hAnsi="Times New Roman" w:cs="Times New Roman"/>
                <w:noProof/>
                <w:sz w:val="24"/>
                <w:szCs w:val="24"/>
              </w:rPr>
            </w:pPr>
            <w:r w:rsidRPr="00335C2E">
              <w:rPr>
                <w:noProof/>
                <w:lang w:eastAsia="ru-RU"/>
              </w:rPr>
              <mc:AlternateContent>
                <mc:Choice Requires="wps">
                  <w:drawing>
                    <wp:anchor distT="0" distB="0" distL="114300" distR="114300" simplePos="0" relativeHeight="251839488" behindDoc="0" locked="0" layoutInCell="1" allowOverlap="1" wp14:anchorId="77DA5964" wp14:editId="0EA43DC1">
                      <wp:simplePos x="0" y="0"/>
                      <wp:positionH relativeFrom="column">
                        <wp:posOffset>728259</wp:posOffset>
                      </wp:positionH>
                      <wp:positionV relativeFrom="paragraph">
                        <wp:posOffset>73626</wp:posOffset>
                      </wp:positionV>
                      <wp:extent cx="331470" cy="320040"/>
                      <wp:effectExtent l="0" t="0" r="0" b="0"/>
                      <wp:wrapNone/>
                      <wp:docPr id="2006" name="Надпись 2006"/>
                      <wp:cNvGraphicFramePr/>
                      <a:graphic xmlns:a="http://schemas.openxmlformats.org/drawingml/2006/main">
                        <a:graphicData uri="http://schemas.microsoft.com/office/word/2010/wordprocessingShape">
                          <wps:wsp>
                            <wps:cNvSpPr txBox="1"/>
                            <wps:spPr>
                              <a:xfrm>
                                <a:off x="0" y="0"/>
                                <a:ext cx="331470" cy="320040"/>
                              </a:xfrm>
                              <a:prstGeom prst="rect">
                                <a:avLst/>
                              </a:prstGeom>
                              <a:noFill/>
                              <a:ln>
                                <a:noFill/>
                              </a:ln>
                            </wps:spPr>
                            <wps:txbx>
                              <w:txbxContent>
                                <w:p w14:paraId="0FD27864" w14:textId="77777777" w:rsidR="0016044E" w:rsidRPr="00CE214D" w:rsidRDefault="0016044E" w:rsidP="0038111B">
                                  <w:pPr>
                                    <w:spacing w:after="0" w:line="240" w:lineRule="auto"/>
                                    <w:jc w:val="center"/>
                                    <w:rPr>
                                      <w:rFonts w:ascii="Times New Roman" w:eastAsia="Times New Roman" w:hAnsi="Times New Roman"/>
                                      <w:b/>
                                      <w:bCs/>
                                      <w:color w:val="FFFFFF" w:themeColor="background1"/>
                                      <w:sz w:val="16"/>
                                      <w:szCs w:val="16"/>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
                                      <w:bCs/>
                                      <w:color w:val="FFFFFF" w:themeColor="background1"/>
                                      <w:sz w:val="18"/>
                                      <w:szCs w:val="18"/>
                                    </w:rPr>
                                    <w:t>т</w:t>
                                  </w:r>
                                  <w:r w:rsidRPr="00CE214D">
                                    <w:rPr>
                                      <w:rFonts w:ascii="Times New Roman" w:hAnsi="Times New Roman" w:cs="Times New Roman"/>
                                      <w:b/>
                                      <w:bCs/>
                                      <w:color w:val="FFFFFF" w:themeColor="background1"/>
                                      <w:sz w:val="18"/>
                                      <w:szCs w:val="18"/>
                                    </w:rPr>
                                    <w:t>анталит- колумбит</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7DA5964" id="Надпись 2006" o:spid="_x0000_s1101" type="#_x0000_t202" style="position:absolute;left:0;text-align:left;margin-left:57.35pt;margin-top:5.8pt;width:26.1pt;height:25.2pt;z-index:2518394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" filled="f" stroked="f">
                      <v:textbox style="mso-fit-shape-to-text:t">
                        <w:txbxContent>
                          <w:p w14:paraId="0FD27864" w14:textId="77777777" w:rsidR="0016044E" w:rsidRPr="00CE214D" w:rsidRDefault="0016044E" w:rsidP="0038111B">
                            <w:pPr>
                              <w:spacing w:after="0" w:line="240" w:lineRule="auto"/>
                              <w:jc w:val="center"/>
                              <w:rPr>
                                <w:rFonts w:ascii="Times New Roman" w:eastAsia="Times New Roman" w:hAnsi="Times New Roman"/>
                                <w:b/>
                                <w:bCs/>
                                <w:color w:val="FFFFFF" w:themeColor="background1"/>
                                <w:sz w:val="16"/>
                                <w:szCs w:val="16"/>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
                                <w:bCs/>
                                <w:color w:val="FFFFFF" w:themeColor="background1"/>
                                <w:sz w:val="18"/>
                                <w:szCs w:val="18"/>
                              </w:rPr>
                              <w:t>т</w:t>
                            </w:r>
                            <w:r w:rsidRPr="00CE214D">
                              <w:rPr>
                                <w:rFonts w:ascii="Times New Roman" w:hAnsi="Times New Roman" w:cs="Times New Roman"/>
                                <w:b/>
                                <w:bCs/>
                                <w:color w:val="FFFFFF" w:themeColor="background1"/>
                                <w:sz w:val="18"/>
                                <w:szCs w:val="18"/>
                              </w:rPr>
                              <w:t>анталит- колумбит</w:t>
                            </w:r>
                          </w:p>
                        </w:txbxContent>
                      </v:textbox>
                    </v:shape>
                  </w:pict>
                </mc:Fallback>
              </mc:AlternateContent>
            </w:r>
          </w:p>
          <w:p w14:paraId="7D00A046" w14:textId="77777777" w:rsidR="0038111B" w:rsidRPr="00335C2E" w:rsidRDefault="0038111B" w:rsidP="00C61815">
            <w:pPr>
              <w:tabs>
                <w:tab w:val="left" w:pos="6096"/>
              </w:tabs>
              <w:jc w:val="both"/>
              <w:rPr>
                <w:rFonts w:ascii="Times New Roman" w:hAnsi="Times New Roman" w:cs="Times New Roman"/>
                <w:noProof/>
                <w:sz w:val="24"/>
                <w:szCs w:val="24"/>
              </w:rPr>
            </w:pPr>
          </w:p>
          <w:p w14:paraId="1C11995D" w14:textId="77777777" w:rsidR="0038111B" w:rsidRPr="00335C2E" w:rsidRDefault="0038111B" w:rsidP="00C61815">
            <w:pPr>
              <w:tabs>
                <w:tab w:val="left" w:pos="6096"/>
              </w:tabs>
              <w:jc w:val="both"/>
              <w:rPr>
                <w:rFonts w:ascii="Times New Roman" w:hAnsi="Times New Roman" w:cs="Times New Roman"/>
                <w:noProof/>
                <w:sz w:val="24"/>
                <w:szCs w:val="24"/>
              </w:rPr>
            </w:pPr>
          </w:p>
          <w:p w14:paraId="6A35490B" w14:textId="77777777" w:rsidR="0038111B" w:rsidRPr="00335C2E" w:rsidRDefault="0038111B" w:rsidP="00C61815">
            <w:pPr>
              <w:tabs>
                <w:tab w:val="left" w:pos="6096"/>
              </w:tabs>
              <w:jc w:val="both"/>
              <w:rPr>
                <w:rFonts w:ascii="Times New Roman" w:hAnsi="Times New Roman" w:cs="Times New Roman"/>
                <w:noProof/>
                <w:sz w:val="24"/>
                <w:szCs w:val="24"/>
              </w:rPr>
            </w:pPr>
          </w:p>
          <w:p w14:paraId="1940170C" w14:textId="77777777" w:rsidR="0038111B" w:rsidRPr="00335C2E" w:rsidRDefault="0038111B" w:rsidP="00C61815">
            <w:pPr>
              <w:tabs>
                <w:tab w:val="left" w:pos="6096"/>
              </w:tabs>
              <w:jc w:val="both"/>
              <w:rPr>
                <w:rFonts w:ascii="Times New Roman" w:hAnsi="Times New Roman" w:cs="Times New Roman"/>
                <w:sz w:val="24"/>
                <w:szCs w:val="24"/>
              </w:rPr>
            </w:pPr>
          </w:p>
          <w:p w14:paraId="4AC0D7FD" w14:textId="77777777" w:rsidR="0038111B" w:rsidRPr="00335C2E" w:rsidRDefault="0038111B" w:rsidP="00C61815">
            <w:pPr>
              <w:tabs>
                <w:tab w:val="left" w:pos="6096"/>
              </w:tabs>
              <w:jc w:val="both"/>
              <w:rPr>
                <w:rFonts w:ascii="Times New Roman" w:hAnsi="Times New Roman" w:cs="Times New Roman"/>
                <w:sz w:val="24"/>
                <w:szCs w:val="24"/>
              </w:rPr>
            </w:pPr>
          </w:p>
          <w:p w14:paraId="632ADA54" w14:textId="77777777" w:rsidR="0038111B" w:rsidRPr="00335C2E" w:rsidRDefault="0038111B" w:rsidP="00C61815">
            <w:pPr>
              <w:tabs>
                <w:tab w:val="left" w:pos="6096"/>
              </w:tabs>
              <w:jc w:val="both"/>
              <w:rPr>
                <w:rFonts w:ascii="Times New Roman" w:hAnsi="Times New Roman" w:cs="Times New Roman"/>
                <w:sz w:val="24"/>
                <w:szCs w:val="24"/>
              </w:rPr>
            </w:pPr>
          </w:p>
        </w:tc>
        <w:tc>
          <w:tcPr>
            <w:tcW w:w="3620" w:type="dxa"/>
          </w:tcPr>
          <w:p w14:paraId="7E06A50C" w14:textId="1A95F3CF" w:rsidR="0038111B" w:rsidRPr="00335C2E" w:rsidRDefault="00655027" w:rsidP="00C61815">
            <w:pPr>
              <w:tabs>
                <w:tab w:val="left" w:pos="6096"/>
              </w:tabs>
              <w:jc w:val="both"/>
              <w:rPr>
                <w:rFonts w:ascii="Times New Roman" w:hAnsi="Times New Roman" w:cs="Times New Roman"/>
                <w:sz w:val="24"/>
                <w:szCs w:val="24"/>
              </w:rPr>
            </w:pPr>
            <w:r w:rsidRPr="00335C2E">
              <w:rPr>
                <w:noProof/>
                <w:sz w:val="24"/>
                <w:szCs w:val="24"/>
                <w:lang w:eastAsia="ru-RU"/>
              </w:rPr>
              <w:drawing>
                <wp:anchor distT="0" distB="0" distL="114300" distR="114300" simplePos="0" relativeHeight="251824128" behindDoc="0" locked="0" layoutInCell="1" allowOverlap="1" wp14:anchorId="19C0C79F" wp14:editId="1FE4254B">
                  <wp:simplePos x="0" y="0"/>
                  <wp:positionH relativeFrom="page">
                    <wp:posOffset>95702</wp:posOffset>
                  </wp:positionH>
                  <wp:positionV relativeFrom="page">
                    <wp:posOffset>37293</wp:posOffset>
                  </wp:positionV>
                  <wp:extent cx="1937288" cy="1378826"/>
                  <wp:effectExtent l="0" t="0" r="6350" b="0"/>
                  <wp:wrapNone/>
                  <wp:docPr id="541" name="Рисунок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950681" cy="1388358"/>
                          </a:xfrm>
                          <a:prstGeom prst="rect">
                            <a:avLst/>
                          </a:prstGeom>
                          <a:noFill/>
                          <a:ln>
                            <a:noFill/>
                          </a:ln>
                        </pic:spPr>
                      </pic:pic>
                    </a:graphicData>
                  </a:graphic>
                  <wp14:sizeRelH relativeFrom="page">
                    <wp14:pctWidth>0</wp14:pctWidth>
                  </wp14:sizeRelH>
                  <wp14:sizeRelV relativeFrom="page">
                    <wp14:pctHeight>0</wp14:pctHeight>
                  </wp14:sizeRelV>
                </wp:anchor>
              </w:drawing>
            </w:r>
            <w:r w:rsidR="0038111B" w:rsidRPr="00335C2E">
              <w:rPr>
                <w:noProof/>
                <w:lang w:eastAsia="ru-RU"/>
              </w:rPr>
              <mc:AlternateContent>
                <mc:Choice Requires="wps">
                  <w:drawing>
                    <wp:anchor distT="0" distB="0" distL="114300" distR="114300" simplePos="0" relativeHeight="251836416" behindDoc="0" locked="0" layoutInCell="1" allowOverlap="1" wp14:anchorId="4DE1C24B" wp14:editId="12B44E35">
                      <wp:simplePos x="0" y="0"/>
                      <wp:positionH relativeFrom="column">
                        <wp:posOffset>142875</wp:posOffset>
                      </wp:positionH>
                      <wp:positionV relativeFrom="paragraph">
                        <wp:posOffset>33443</wp:posOffset>
                      </wp:positionV>
                      <wp:extent cx="1828800" cy="353907"/>
                      <wp:effectExtent l="0" t="0" r="0" b="8255"/>
                      <wp:wrapNone/>
                      <wp:docPr id="2003" name="Надпись 2003"/>
                      <wp:cNvGraphicFramePr/>
                      <a:graphic xmlns:a="http://schemas.openxmlformats.org/drawingml/2006/main">
                        <a:graphicData uri="http://schemas.microsoft.com/office/word/2010/wordprocessingShape">
                          <wps:wsp>
                            <wps:cNvSpPr txBox="1"/>
                            <wps:spPr>
                              <a:xfrm>
                                <a:off x="0" y="0"/>
                                <a:ext cx="1828800" cy="353907"/>
                              </a:xfrm>
                              <a:prstGeom prst="rect">
                                <a:avLst/>
                              </a:prstGeom>
                              <a:noFill/>
                              <a:ln>
                                <a:noFill/>
                              </a:ln>
                            </wps:spPr>
                            <wps:txbx>
                              <w:txbxContent>
                                <w:p w14:paraId="6A00797E"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DE1C24B" id="Надпись 2003" o:spid="_x0000_s1102" type="#_x0000_t202" style="position:absolute;left:0;text-align:left;margin-left:11.25pt;margin-top:2.65pt;width:2in;height:27.85pt;z-index:251836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" filled="f" stroked="f">
                      <v:textbox>
                        <w:txbxContent>
                          <w:p w14:paraId="6A00797E"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v:textbox>
                    </v:shape>
                  </w:pict>
                </mc:Fallback>
              </mc:AlternateContent>
            </w:r>
            <w:r w:rsidR="0038111B" w:rsidRPr="00335C2E">
              <w:rPr>
                <w:noProof/>
                <w:lang w:eastAsia="ru-RU"/>
              </w:rPr>
              <mc:AlternateContent>
                <mc:Choice Requires="wps">
                  <w:drawing>
                    <wp:anchor distT="0" distB="0" distL="114300" distR="114300" simplePos="0" relativeHeight="251844608" behindDoc="0" locked="0" layoutInCell="1" allowOverlap="1" wp14:anchorId="66F727FA" wp14:editId="32C598A8">
                      <wp:simplePos x="0" y="0"/>
                      <wp:positionH relativeFrom="column">
                        <wp:posOffset>962557</wp:posOffset>
                      </wp:positionH>
                      <wp:positionV relativeFrom="paragraph">
                        <wp:posOffset>31527</wp:posOffset>
                      </wp:positionV>
                      <wp:extent cx="331470" cy="320040"/>
                      <wp:effectExtent l="0" t="0" r="0" b="0"/>
                      <wp:wrapNone/>
                      <wp:docPr id="2011" name="Надпись 2011"/>
                      <wp:cNvGraphicFramePr/>
                      <a:graphic xmlns:a="http://schemas.openxmlformats.org/drawingml/2006/main">
                        <a:graphicData uri="http://schemas.microsoft.com/office/word/2010/wordprocessingShape">
                          <wps:wsp>
                            <wps:cNvSpPr txBox="1"/>
                            <wps:spPr>
                              <a:xfrm>
                                <a:off x="0" y="0"/>
                                <a:ext cx="331470" cy="320040"/>
                              </a:xfrm>
                              <a:prstGeom prst="rect">
                                <a:avLst/>
                              </a:prstGeom>
                              <a:noFill/>
                              <a:ln>
                                <a:noFill/>
                              </a:ln>
                            </wps:spPr>
                            <wps:txbx>
                              <w:txbxContent>
                                <w:p w14:paraId="0A5CF7F4" w14:textId="77777777" w:rsidR="0016044E" w:rsidRPr="00CE214D" w:rsidRDefault="0016044E" w:rsidP="0038111B">
                                  <w:pPr>
                                    <w:spacing w:after="0" w:line="240" w:lineRule="auto"/>
                                    <w:jc w:val="center"/>
                                    <w:rPr>
                                      <w:rFonts w:ascii="Times New Roman" w:eastAsia="Times New Roman" w:hAnsi="Times New Roman"/>
                                      <w:b/>
                                      <w:bCs/>
                                      <w:color w:val="FFFFFF" w:themeColor="background1"/>
                                      <w:sz w:val="16"/>
                                      <w:szCs w:val="16"/>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3208D">
                                    <w:rPr>
                                      <w:rFonts w:ascii="Times New Roman" w:eastAsia="Times New Roman" w:hAnsi="Times New Roman"/>
                                      <w:b/>
                                      <w:bCs/>
                                      <w:color w:val="FFFFFF" w:themeColor="background1"/>
                                      <w:sz w:val="18"/>
                                      <w:szCs w:val="1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фторапатит</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6F727FA" id="Надпись 2011" o:spid="_x0000_s1103" type="#_x0000_t202" style="position:absolute;left:0;text-align:left;margin-left:75.8pt;margin-top:2.5pt;width:26.1pt;height:25.2pt;z-index:2518446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" filled="f" stroked="f">
                      <v:textbox style="mso-fit-shape-to-text:t">
                        <w:txbxContent>
                          <w:p w14:paraId="0A5CF7F4" w14:textId="77777777" w:rsidR="0016044E" w:rsidRPr="00CE214D" w:rsidRDefault="0016044E" w:rsidP="0038111B">
                            <w:pPr>
                              <w:spacing w:after="0" w:line="240" w:lineRule="auto"/>
                              <w:jc w:val="center"/>
                              <w:rPr>
                                <w:rFonts w:ascii="Times New Roman" w:eastAsia="Times New Roman" w:hAnsi="Times New Roman"/>
                                <w:b/>
                                <w:bCs/>
                                <w:color w:val="FFFFFF" w:themeColor="background1"/>
                                <w:sz w:val="16"/>
                                <w:szCs w:val="16"/>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3208D">
                              <w:rPr>
                                <w:rFonts w:ascii="Times New Roman" w:eastAsia="Times New Roman" w:hAnsi="Times New Roman"/>
                                <w:b/>
                                <w:bCs/>
                                <w:color w:val="FFFFFF" w:themeColor="background1"/>
                                <w:sz w:val="18"/>
                                <w:szCs w:val="1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фторапатит</w:t>
                            </w:r>
                          </w:p>
                        </w:txbxContent>
                      </v:textbox>
                    </v:shape>
                  </w:pict>
                </mc:Fallback>
              </mc:AlternateContent>
            </w:r>
          </w:p>
          <w:p w14:paraId="5FF6CA13" w14:textId="77777777" w:rsidR="0038111B" w:rsidRPr="00335C2E" w:rsidRDefault="0038111B" w:rsidP="00C61815">
            <w:pPr>
              <w:tabs>
                <w:tab w:val="left" w:pos="6096"/>
              </w:tabs>
              <w:jc w:val="both"/>
              <w:rPr>
                <w:rFonts w:ascii="Times New Roman" w:hAnsi="Times New Roman" w:cs="Times New Roman"/>
                <w:sz w:val="24"/>
                <w:szCs w:val="24"/>
              </w:rPr>
            </w:pPr>
          </w:p>
          <w:p w14:paraId="19B3198A" w14:textId="77777777" w:rsidR="0038111B" w:rsidRPr="00335C2E" w:rsidRDefault="0038111B" w:rsidP="00C61815">
            <w:pPr>
              <w:tabs>
                <w:tab w:val="left" w:pos="6096"/>
              </w:tabs>
              <w:jc w:val="both"/>
              <w:rPr>
                <w:rFonts w:ascii="Times New Roman" w:hAnsi="Times New Roman" w:cs="Times New Roman"/>
                <w:sz w:val="24"/>
                <w:szCs w:val="24"/>
              </w:rPr>
            </w:pPr>
          </w:p>
          <w:p w14:paraId="06E7866C" w14:textId="77777777" w:rsidR="0038111B" w:rsidRPr="00335C2E" w:rsidRDefault="0038111B" w:rsidP="00C61815">
            <w:pPr>
              <w:tabs>
                <w:tab w:val="left" w:pos="6096"/>
              </w:tabs>
              <w:jc w:val="both"/>
              <w:rPr>
                <w:rFonts w:ascii="Times New Roman" w:hAnsi="Times New Roman" w:cs="Times New Roman"/>
                <w:sz w:val="24"/>
                <w:szCs w:val="24"/>
              </w:rPr>
            </w:pPr>
            <w:r w:rsidRPr="00335C2E">
              <w:rPr>
                <w:noProof/>
                <w:lang w:eastAsia="ru-RU"/>
              </w:rPr>
              <mc:AlternateContent>
                <mc:Choice Requires="wps">
                  <w:drawing>
                    <wp:anchor distT="0" distB="0" distL="114300" distR="114300" simplePos="0" relativeHeight="251843584" behindDoc="0" locked="0" layoutInCell="1" allowOverlap="1" wp14:anchorId="617E4204" wp14:editId="43B77D41">
                      <wp:simplePos x="0" y="0"/>
                      <wp:positionH relativeFrom="column">
                        <wp:posOffset>1179195</wp:posOffset>
                      </wp:positionH>
                      <wp:positionV relativeFrom="paragraph">
                        <wp:posOffset>174201</wp:posOffset>
                      </wp:positionV>
                      <wp:extent cx="331470" cy="320040"/>
                      <wp:effectExtent l="0" t="0" r="0" b="0"/>
                      <wp:wrapNone/>
                      <wp:docPr id="2010" name="Надпись 2010"/>
                      <wp:cNvGraphicFramePr/>
                      <a:graphic xmlns:a="http://schemas.openxmlformats.org/drawingml/2006/main">
                        <a:graphicData uri="http://schemas.microsoft.com/office/word/2010/wordprocessingShape">
                          <wps:wsp>
                            <wps:cNvSpPr txBox="1"/>
                            <wps:spPr>
                              <a:xfrm>
                                <a:off x="0" y="0"/>
                                <a:ext cx="331470" cy="320040"/>
                              </a:xfrm>
                              <a:prstGeom prst="rect">
                                <a:avLst/>
                              </a:prstGeom>
                              <a:noFill/>
                              <a:ln>
                                <a:noFill/>
                              </a:ln>
                            </wps:spPr>
                            <wps:txbx>
                              <w:txbxContent>
                                <w:p w14:paraId="5D39731C" w14:textId="77777777" w:rsidR="0016044E" w:rsidRPr="00CE214D" w:rsidRDefault="0016044E" w:rsidP="0038111B">
                                  <w:pPr>
                                    <w:spacing w:after="0" w:line="240" w:lineRule="auto"/>
                                    <w:jc w:val="center"/>
                                    <w:rPr>
                                      <w:rFonts w:ascii="Times New Roman" w:eastAsia="Times New Roman" w:hAnsi="Times New Roman"/>
                                      <w:b/>
                                      <w:bCs/>
                                      <w:color w:val="FFFFFF" w:themeColor="background1"/>
                                      <w:sz w:val="16"/>
                                      <w:szCs w:val="16"/>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E214D">
                                    <w:rPr>
                                      <w:rFonts w:ascii="Times New Roman" w:hAnsi="Times New Roman" w:cs="Times New Roman"/>
                                      <w:b/>
                                      <w:bCs/>
                                      <w:color w:val="FFFFFF" w:themeColor="background1"/>
                                      <w:sz w:val="18"/>
                                      <w:szCs w:val="18"/>
                                    </w:rPr>
                                    <w:t>колумбит</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17E4204" id="Надпись 2010" o:spid="_x0000_s1104" type="#_x0000_t202" style="position:absolute;left:0;text-align:left;margin-left:92.85pt;margin-top:13.7pt;width:26.1pt;height:25.2pt;z-index:2518435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" filled="f" stroked="f">
                      <v:textbox style="mso-fit-shape-to-text:t">
                        <w:txbxContent>
                          <w:p w14:paraId="5D39731C" w14:textId="77777777" w:rsidR="0016044E" w:rsidRPr="00CE214D" w:rsidRDefault="0016044E" w:rsidP="0038111B">
                            <w:pPr>
                              <w:spacing w:after="0" w:line="240" w:lineRule="auto"/>
                              <w:jc w:val="center"/>
                              <w:rPr>
                                <w:rFonts w:ascii="Times New Roman" w:eastAsia="Times New Roman" w:hAnsi="Times New Roman"/>
                                <w:b/>
                                <w:bCs/>
                                <w:color w:val="FFFFFF" w:themeColor="background1"/>
                                <w:sz w:val="16"/>
                                <w:szCs w:val="16"/>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E214D">
                              <w:rPr>
                                <w:rFonts w:ascii="Times New Roman" w:hAnsi="Times New Roman" w:cs="Times New Roman"/>
                                <w:b/>
                                <w:bCs/>
                                <w:color w:val="FFFFFF" w:themeColor="background1"/>
                                <w:sz w:val="18"/>
                                <w:szCs w:val="18"/>
                              </w:rPr>
                              <w:t>колумбит</w:t>
                            </w:r>
                          </w:p>
                        </w:txbxContent>
                      </v:textbox>
                    </v:shape>
                  </w:pict>
                </mc:Fallback>
              </mc:AlternateContent>
            </w:r>
          </w:p>
          <w:p w14:paraId="7B1C950D" w14:textId="77777777" w:rsidR="0038111B" w:rsidRPr="00335C2E" w:rsidRDefault="0038111B" w:rsidP="00C61815">
            <w:pPr>
              <w:tabs>
                <w:tab w:val="left" w:pos="6096"/>
              </w:tabs>
              <w:jc w:val="both"/>
              <w:rPr>
                <w:rFonts w:ascii="Times New Roman" w:hAnsi="Times New Roman" w:cs="Times New Roman"/>
                <w:sz w:val="24"/>
                <w:szCs w:val="24"/>
              </w:rPr>
            </w:pPr>
          </w:p>
          <w:p w14:paraId="128F204B" w14:textId="77777777" w:rsidR="0038111B" w:rsidRPr="00335C2E" w:rsidRDefault="0038111B" w:rsidP="00C61815">
            <w:pPr>
              <w:tabs>
                <w:tab w:val="left" w:pos="6096"/>
              </w:tabs>
              <w:jc w:val="both"/>
              <w:rPr>
                <w:rFonts w:ascii="Times New Roman" w:hAnsi="Times New Roman" w:cs="Times New Roman"/>
                <w:sz w:val="24"/>
                <w:szCs w:val="24"/>
              </w:rPr>
            </w:pPr>
          </w:p>
          <w:p w14:paraId="17D6876F" w14:textId="77777777" w:rsidR="0038111B" w:rsidRPr="00335C2E" w:rsidRDefault="0038111B" w:rsidP="00C61815">
            <w:pPr>
              <w:tabs>
                <w:tab w:val="left" w:pos="6096"/>
              </w:tabs>
              <w:jc w:val="both"/>
              <w:rPr>
                <w:rFonts w:ascii="Times New Roman" w:hAnsi="Times New Roman" w:cs="Times New Roman"/>
                <w:sz w:val="24"/>
                <w:szCs w:val="24"/>
              </w:rPr>
            </w:pPr>
          </w:p>
          <w:p w14:paraId="1C166AEB" w14:textId="77777777" w:rsidR="0038111B" w:rsidRPr="00335C2E" w:rsidRDefault="0038111B" w:rsidP="00C61815">
            <w:pPr>
              <w:tabs>
                <w:tab w:val="left" w:pos="6096"/>
              </w:tabs>
              <w:jc w:val="both"/>
              <w:rPr>
                <w:rFonts w:ascii="Times New Roman" w:hAnsi="Times New Roman" w:cs="Times New Roman"/>
                <w:sz w:val="24"/>
                <w:szCs w:val="24"/>
              </w:rPr>
            </w:pPr>
          </w:p>
        </w:tc>
      </w:tr>
      <w:tr w:rsidR="0038111B" w:rsidRPr="00335C2E" w14:paraId="31E49616" w14:textId="77777777" w:rsidTr="00DC7B91">
        <w:trPr>
          <w:trHeight w:val="2242"/>
        </w:trPr>
        <w:tc>
          <w:tcPr>
            <w:tcW w:w="4043" w:type="dxa"/>
          </w:tcPr>
          <w:p w14:paraId="49F2BE12" w14:textId="43CE6550" w:rsidR="0038111B" w:rsidRPr="00335C2E" w:rsidRDefault="006D677C" w:rsidP="00C61815">
            <w:pPr>
              <w:tabs>
                <w:tab w:val="left" w:pos="6096"/>
              </w:tabs>
              <w:jc w:val="both"/>
              <w:rPr>
                <w:noProof/>
              </w:rPr>
            </w:pPr>
            <w:r w:rsidRPr="00335C2E">
              <w:rPr>
                <w:noProof/>
                <w:lang w:eastAsia="ru-RU"/>
              </w:rPr>
              <mc:AlternateContent>
                <mc:Choice Requires="wps">
                  <w:drawing>
                    <wp:anchor distT="0" distB="0" distL="114300" distR="114300" simplePos="0" relativeHeight="251837440" behindDoc="0" locked="0" layoutInCell="1" allowOverlap="1" wp14:anchorId="714CEC5E" wp14:editId="13D30458">
                      <wp:simplePos x="0" y="0"/>
                      <wp:positionH relativeFrom="column">
                        <wp:posOffset>334010</wp:posOffset>
                      </wp:positionH>
                      <wp:positionV relativeFrom="paragraph">
                        <wp:posOffset>40005</wp:posOffset>
                      </wp:positionV>
                      <wp:extent cx="1828800" cy="1828800"/>
                      <wp:effectExtent l="0" t="0" r="0" b="0"/>
                      <wp:wrapNone/>
                      <wp:docPr id="2004" name="Надпись 200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12E4A14"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14CEC5E" id="Надпись 2004" o:spid="_x0000_s1105" type="#_x0000_t202" style="position:absolute;left:0;text-align:left;margin-left:26.3pt;margin-top:3.15pt;width:2in;height:2in;z-index:2518374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" filled="f" stroked="f">
                      <v:textbox style="mso-fit-shape-to-text:t">
                        <w:txbxContent>
                          <w:p w14:paraId="612E4A14"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w:t>
                            </w:r>
                          </w:p>
                        </w:txbxContent>
                      </v:textbox>
                    </v:shape>
                  </w:pict>
                </mc:Fallback>
              </mc:AlternateContent>
            </w:r>
            <w:r w:rsidR="00655027" w:rsidRPr="00335C2E">
              <w:rPr>
                <w:noProof/>
                <w:lang w:eastAsia="ru-RU"/>
              </w:rPr>
              <w:drawing>
                <wp:anchor distT="0" distB="0" distL="114300" distR="114300" simplePos="0" relativeHeight="251822080" behindDoc="0" locked="0" layoutInCell="1" allowOverlap="1" wp14:anchorId="4D74B167" wp14:editId="478ADB07">
                  <wp:simplePos x="0" y="0"/>
                  <wp:positionH relativeFrom="page">
                    <wp:posOffset>284017</wp:posOffset>
                  </wp:positionH>
                  <wp:positionV relativeFrom="page">
                    <wp:posOffset>19265</wp:posOffset>
                  </wp:positionV>
                  <wp:extent cx="1945037" cy="1410793"/>
                  <wp:effectExtent l="0" t="0" r="0" b="0"/>
                  <wp:wrapNone/>
                  <wp:docPr id="439144916" name="Рисунок 439144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949765" cy="141422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7292FB" w14:textId="77777777" w:rsidR="0038111B" w:rsidRPr="00335C2E" w:rsidRDefault="0038111B" w:rsidP="00C61815">
            <w:pPr>
              <w:tabs>
                <w:tab w:val="left" w:pos="6096"/>
              </w:tabs>
              <w:jc w:val="both"/>
              <w:rPr>
                <w:rFonts w:ascii="Times New Roman" w:hAnsi="Times New Roman" w:cs="Times New Roman"/>
                <w:sz w:val="28"/>
                <w:szCs w:val="28"/>
              </w:rPr>
            </w:pPr>
          </w:p>
          <w:p w14:paraId="467D63E0" w14:textId="77777777" w:rsidR="0038111B" w:rsidRPr="00335C2E" w:rsidRDefault="0038111B" w:rsidP="00C61815">
            <w:pPr>
              <w:tabs>
                <w:tab w:val="left" w:pos="6096"/>
              </w:tabs>
              <w:jc w:val="both"/>
              <w:rPr>
                <w:rFonts w:ascii="Times New Roman" w:hAnsi="Times New Roman" w:cs="Times New Roman"/>
                <w:sz w:val="28"/>
                <w:szCs w:val="28"/>
              </w:rPr>
            </w:pPr>
          </w:p>
          <w:p w14:paraId="536D6729" w14:textId="77777777" w:rsidR="0038111B" w:rsidRPr="00335C2E" w:rsidRDefault="0038111B" w:rsidP="00C61815">
            <w:pPr>
              <w:tabs>
                <w:tab w:val="left" w:pos="6096"/>
              </w:tabs>
              <w:jc w:val="both"/>
              <w:rPr>
                <w:rFonts w:ascii="Times New Roman" w:hAnsi="Times New Roman" w:cs="Times New Roman"/>
                <w:sz w:val="28"/>
                <w:szCs w:val="28"/>
              </w:rPr>
            </w:pPr>
            <w:r w:rsidRPr="00335C2E">
              <w:rPr>
                <w:rFonts w:ascii="Times New Roman" w:hAnsi="Times New Roman" w:cs="Times New Roman"/>
                <w:noProof/>
                <w:sz w:val="28"/>
                <w:szCs w:val="28"/>
                <w:lang w:eastAsia="ru-RU"/>
              </w:rPr>
              <mc:AlternateContent>
                <mc:Choice Requires="wps">
                  <w:drawing>
                    <wp:anchor distT="0" distB="0" distL="114300" distR="114300" simplePos="0" relativeHeight="251842560" behindDoc="0" locked="0" layoutInCell="1" allowOverlap="1" wp14:anchorId="300BB64B" wp14:editId="4C5D25E0">
                      <wp:simplePos x="0" y="0"/>
                      <wp:positionH relativeFrom="column">
                        <wp:posOffset>502920</wp:posOffset>
                      </wp:positionH>
                      <wp:positionV relativeFrom="paragraph">
                        <wp:posOffset>151645</wp:posOffset>
                      </wp:positionV>
                      <wp:extent cx="306448" cy="187823"/>
                      <wp:effectExtent l="0" t="0" r="36830" b="22225"/>
                      <wp:wrapNone/>
                      <wp:docPr id="2009" name="Прямая соединительная линия 2009"/>
                      <wp:cNvGraphicFramePr/>
                      <a:graphic xmlns:a="http://schemas.openxmlformats.org/drawingml/2006/main">
                        <a:graphicData uri="http://schemas.microsoft.com/office/word/2010/wordprocessingShape">
                          <wps:wsp>
                            <wps:cNvCnPr/>
                            <wps:spPr>
                              <a:xfrm>
                                <a:off x="0" y="0"/>
                                <a:ext cx="306448" cy="187823"/>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CF83594" id="Прямая соединительная линия 2009" o:spid="_x0000_s1026" style="position:absolute;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6pt,11.95pt" to="63.75pt,2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" strokecolor="white [3212]" strokeweight=".5pt">
                      <v:stroke joinstyle="miter"/>
                    </v:line>
                  </w:pict>
                </mc:Fallback>
              </mc:AlternateContent>
            </w:r>
          </w:p>
          <w:p w14:paraId="271B6C95" w14:textId="77777777" w:rsidR="0038111B" w:rsidRPr="00335C2E" w:rsidRDefault="0038111B" w:rsidP="00C61815">
            <w:pPr>
              <w:tabs>
                <w:tab w:val="left" w:pos="6096"/>
              </w:tabs>
              <w:jc w:val="both"/>
              <w:rPr>
                <w:rFonts w:ascii="Times New Roman" w:hAnsi="Times New Roman" w:cs="Times New Roman"/>
                <w:sz w:val="28"/>
                <w:szCs w:val="28"/>
              </w:rPr>
            </w:pPr>
            <w:r w:rsidRPr="00335C2E">
              <w:rPr>
                <w:noProof/>
                <w:lang w:eastAsia="ru-RU"/>
              </w:rPr>
              <mc:AlternateContent>
                <mc:Choice Requires="wps">
                  <w:drawing>
                    <wp:anchor distT="0" distB="0" distL="114300" distR="114300" simplePos="0" relativeHeight="251840512" behindDoc="0" locked="0" layoutInCell="1" allowOverlap="1" wp14:anchorId="2C82D8EB" wp14:editId="32C88158">
                      <wp:simplePos x="0" y="0"/>
                      <wp:positionH relativeFrom="column">
                        <wp:posOffset>726955</wp:posOffset>
                      </wp:positionH>
                      <wp:positionV relativeFrom="paragraph">
                        <wp:posOffset>67945</wp:posOffset>
                      </wp:positionV>
                      <wp:extent cx="331470" cy="320040"/>
                      <wp:effectExtent l="0" t="0" r="0" b="0"/>
                      <wp:wrapNone/>
                      <wp:docPr id="2007" name="Надпись 2007"/>
                      <wp:cNvGraphicFramePr/>
                      <a:graphic xmlns:a="http://schemas.openxmlformats.org/drawingml/2006/main">
                        <a:graphicData uri="http://schemas.microsoft.com/office/word/2010/wordprocessingShape">
                          <wps:wsp>
                            <wps:cNvSpPr txBox="1"/>
                            <wps:spPr>
                              <a:xfrm>
                                <a:off x="0" y="0"/>
                                <a:ext cx="331470" cy="320040"/>
                              </a:xfrm>
                              <a:prstGeom prst="rect">
                                <a:avLst/>
                              </a:prstGeom>
                              <a:noFill/>
                              <a:ln>
                                <a:noFill/>
                              </a:ln>
                            </wps:spPr>
                            <wps:txbx>
                              <w:txbxContent>
                                <w:p w14:paraId="7D69D327" w14:textId="77777777" w:rsidR="0016044E" w:rsidRPr="00CE214D" w:rsidRDefault="0016044E" w:rsidP="0038111B">
                                  <w:pPr>
                                    <w:spacing w:after="0" w:line="240" w:lineRule="auto"/>
                                    <w:jc w:val="center"/>
                                    <w:rPr>
                                      <w:rFonts w:ascii="Times New Roman" w:eastAsia="Times New Roman" w:hAnsi="Times New Roman"/>
                                      <w:b/>
                                      <w:bCs/>
                                      <w:color w:val="FFFFFF" w:themeColor="background1"/>
                                      <w:sz w:val="8"/>
                                      <w:szCs w:val="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
                                      <w:bCs/>
                                      <w:color w:val="FFFFFF" w:themeColor="background1"/>
                                      <w:sz w:val="18"/>
                                      <w:szCs w:val="18"/>
                                    </w:rPr>
                                    <w:t>к</w:t>
                                  </w:r>
                                  <w:r w:rsidRPr="00CE214D">
                                    <w:rPr>
                                      <w:rFonts w:ascii="Times New Roman" w:hAnsi="Times New Roman" w:cs="Times New Roman"/>
                                      <w:b/>
                                      <w:bCs/>
                                      <w:color w:val="FFFFFF" w:themeColor="background1"/>
                                      <w:sz w:val="18"/>
                                      <w:szCs w:val="18"/>
                                    </w:rPr>
                                    <w:t>асситерит</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C82D8EB" id="Надпись 2007" o:spid="_x0000_s1106" type="#_x0000_t202" style="position:absolute;left:0;text-align:left;margin-left:57.25pt;margin-top:5.35pt;width:26.1pt;height:25.2pt;z-index:2518405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" filled="f" stroked="f">
                      <v:textbox style="mso-fit-shape-to-text:t">
                        <w:txbxContent>
                          <w:p w14:paraId="7D69D327" w14:textId="77777777" w:rsidR="0016044E" w:rsidRPr="00CE214D" w:rsidRDefault="0016044E" w:rsidP="0038111B">
                            <w:pPr>
                              <w:spacing w:after="0" w:line="240" w:lineRule="auto"/>
                              <w:jc w:val="center"/>
                              <w:rPr>
                                <w:rFonts w:ascii="Times New Roman" w:eastAsia="Times New Roman" w:hAnsi="Times New Roman"/>
                                <w:b/>
                                <w:bCs/>
                                <w:color w:val="FFFFFF" w:themeColor="background1"/>
                                <w:sz w:val="8"/>
                                <w:szCs w:val="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
                                <w:bCs/>
                                <w:color w:val="FFFFFF" w:themeColor="background1"/>
                                <w:sz w:val="18"/>
                                <w:szCs w:val="18"/>
                              </w:rPr>
                              <w:t>к</w:t>
                            </w:r>
                            <w:r w:rsidRPr="00CE214D">
                              <w:rPr>
                                <w:rFonts w:ascii="Times New Roman" w:hAnsi="Times New Roman" w:cs="Times New Roman"/>
                                <w:b/>
                                <w:bCs/>
                                <w:color w:val="FFFFFF" w:themeColor="background1"/>
                                <w:sz w:val="18"/>
                                <w:szCs w:val="18"/>
                              </w:rPr>
                              <w:t>асситерит</w:t>
                            </w:r>
                          </w:p>
                        </w:txbxContent>
                      </v:textbox>
                    </v:shape>
                  </w:pict>
                </mc:Fallback>
              </mc:AlternateContent>
            </w:r>
          </w:p>
          <w:p w14:paraId="138C8A6C" w14:textId="77777777" w:rsidR="00DC7B91" w:rsidRPr="00335C2E" w:rsidRDefault="00DC7B91" w:rsidP="00C61815">
            <w:pPr>
              <w:tabs>
                <w:tab w:val="left" w:pos="6096"/>
              </w:tabs>
              <w:jc w:val="both"/>
              <w:rPr>
                <w:rFonts w:ascii="Times New Roman" w:hAnsi="Times New Roman" w:cs="Times New Roman"/>
                <w:sz w:val="28"/>
                <w:szCs w:val="28"/>
              </w:rPr>
            </w:pPr>
          </w:p>
          <w:p w14:paraId="35221554" w14:textId="60118474" w:rsidR="0038111B" w:rsidRPr="00335C2E" w:rsidRDefault="0038111B" w:rsidP="006D677C">
            <w:pPr>
              <w:tabs>
                <w:tab w:val="left" w:pos="6096"/>
              </w:tabs>
              <w:jc w:val="both"/>
              <w:rPr>
                <w:rFonts w:ascii="Times New Roman" w:hAnsi="Times New Roman" w:cs="Times New Roman"/>
                <w:sz w:val="28"/>
                <w:szCs w:val="28"/>
              </w:rPr>
            </w:pPr>
            <w:r w:rsidRPr="00335C2E">
              <w:rPr>
                <w:noProof/>
                <w:lang w:eastAsia="ru-RU"/>
              </w:rPr>
              <mc:AlternateContent>
                <mc:Choice Requires="wps">
                  <w:drawing>
                    <wp:anchor distT="0" distB="0" distL="114300" distR="114300" simplePos="0" relativeHeight="251841536" behindDoc="0" locked="0" layoutInCell="1" allowOverlap="1" wp14:anchorId="5116DBDE" wp14:editId="74FDB7C0">
                      <wp:simplePos x="0" y="0"/>
                      <wp:positionH relativeFrom="column">
                        <wp:posOffset>1437091</wp:posOffset>
                      </wp:positionH>
                      <wp:positionV relativeFrom="paragraph">
                        <wp:posOffset>34959</wp:posOffset>
                      </wp:positionV>
                      <wp:extent cx="257020" cy="177938"/>
                      <wp:effectExtent l="0" t="0" r="29210" b="31750"/>
                      <wp:wrapNone/>
                      <wp:docPr id="2008" name="Прямая соединительная линия 2008"/>
                      <wp:cNvGraphicFramePr/>
                      <a:graphic xmlns:a="http://schemas.openxmlformats.org/drawingml/2006/main">
                        <a:graphicData uri="http://schemas.microsoft.com/office/word/2010/wordprocessingShape">
                          <wps:wsp>
                            <wps:cNvCnPr/>
                            <wps:spPr>
                              <a:xfrm>
                                <a:off x="0" y="0"/>
                                <a:ext cx="257020" cy="177938"/>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00121D2" id="Прямая соединительная линия 2008" o:spid="_x0000_s1026" style="position:absolute;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3.15pt,2.75pt" to="133.4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" strokecolor="white [3212]" strokeweight=".5pt">
                      <v:stroke joinstyle="miter"/>
                    </v:line>
                  </w:pict>
                </mc:Fallback>
              </mc:AlternateContent>
            </w:r>
          </w:p>
        </w:tc>
        <w:tc>
          <w:tcPr>
            <w:tcW w:w="3620" w:type="dxa"/>
          </w:tcPr>
          <w:p w14:paraId="779913F9" w14:textId="76C51D81" w:rsidR="0038111B" w:rsidRPr="00335C2E" w:rsidRDefault="006D677C" w:rsidP="00C61815">
            <w:pPr>
              <w:tabs>
                <w:tab w:val="left" w:pos="6096"/>
              </w:tabs>
              <w:jc w:val="both"/>
              <w:rPr>
                <w:rFonts w:ascii="Times New Roman" w:hAnsi="Times New Roman" w:cs="Times New Roman"/>
                <w:sz w:val="28"/>
                <w:szCs w:val="28"/>
              </w:rPr>
            </w:pPr>
            <w:r w:rsidRPr="00335C2E">
              <w:rPr>
                <w:noProof/>
                <w:sz w:val="28"/>
                <w:lang w:eastAsia="ru-RU"/>
              </w:rPr>
              <w:drawing>
                <wp:anchor distT="0" distB="0" distL="114300" distR="114300" simplePos="0" relativeHeight="251823104" behindDoc="0" locked="0" layoutInCell="1" allowOverlap="1" wp14:anchorId="6C8C12B0" wp14:editId="385F1641">
                  <wp:simplePos x="0" y="0"/>
                  <wp:positionH relativeFrom="page">
                    <wp:posOffset>87501</wp:posOffset>
                  </wp:positionH>
                  <wp:positionV relativeFrom="page">
                    <wp:posOffset>53476</wp:posOffset>
                  </wp:positionV>
                  <wp:extent cx="1921790" cy="1376217"/>
                  <wp:effectExtent l="0" t="0" r="2540" b="0"/>
                  <wp:wrapNone/>
                  <wp:docPr id="439144917" name="Рисунок 439144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921790" cy="1376217"/>
                          </a:xfrm>
                          <a:prstGeom prst="rect">
                            <a:avLst/>
                          </a:prstGeom>
                          <a:noFill/>
                          <a:ln>
                            <a:noFill/>
                          </a:ln>
                        </pic:spPr>
                      </pic:pic>
                    </a:graphicData>
                  </a:graphic>
                  <wp14:sizeRelH relativeFrom="page">
                    <wp14:pctWidth>0</wp14:pctWidth>
                  </wp14:sizeRelH>
                  <wp14:sizeRelV relativeFrom="page">
                    <wp14:pctHeight>0</wp14:pctHeight>
                  </wp14:sizeRelV>
                </wp:anchor>
              </w:drawing>
            </w:r>
            <w:r w:rsidR="00E32EAC" w:rsidRPr="00335C2E">
              <w:rPr>
                <w:noProof/>
                <w:lang w:eastAsia="ru-RU"/>
              </w:rPr>
              <mc:AlternateContent>
                <mc:Choice Requires="wps">
                  <w:drawing>
                    <wp:anchor distT="0" distB="0" distL="114300" distR="114300" simplePos="0" relativeHeight="251838464" behindDoc="0" locked="0" layoutInCell="1" allowOverlap="1" wp14:anchorId="447F345D" wp14:editId="2DC005D7">
                      <wp:simplePos x="0" y="0"/>
                      <wp:positionH relativeFrom="column">
                        <wp:posOffset>144042</wp:posOffset>
                      </wp:positionH>
                      <wp:positionV relativeFrom="paragraph">
                        <wp:posOffset>76835</wp:posOffset>
                      </wp:positionV>
                      <wp:extent cx="1828800" cy="1828800"/>
                      <wp:effectExtent l="0" t="0" r="0" b="0"/>
                      <wp:wrapNone/>
                      <wp:docPr id="2005" name="Надпись 200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3206E6A"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47F345D" id="Надпись 2005" o:spid="_x0000_s1107" type="#_x0000_t202" style="position:absolute;left:0;text-align:left;margin-left:11.35pt;margin-top:6.05pt;width:2in;height:2in;z-index:2518384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" filled="f" stroked="f">
                      <v:textbox style="mso-fit-shape-to-text:t">
                        <w:txbxContent>
                          <w:p w14:paraId="43206E6A"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г)</w:t>
                            </w:r>
                          </w:p>
                        </w:txbxContent>
                      </v:textbox>
                    </v:shape>
                  </w:pict>
                </mc:Fallback>
              </mc:AlternateContent>
            </w:r>
          </w:p>
          <w:p w14:paraId="46A03D34" w14:textId="77777777" w:rsidR="0038111B" w:rsidRPr="00335C2E" w:rsidRDefault="0038111B" w:rsidP="00C61815">
            <w:pPr>
              <w:tabs>
                <w:tab w:val="left" w:pos="6096"/>
              </w:tabs>
              <w:jc w:val="both"/>
              <w:rPr>
                <w:rFonts w:ascii="Times New Roman" w:hAnsi="Times New Roman" w:cs="Times New Roman"/>
                <w:sz w:val="28"/>
                <w:szCs w:val="28"/>
              </w:rPr>
            </w:pPr>
          </w:p>
          <w:p w14:paraId="0C58D693" w14:textId="77777777" w:rsidR="0038111B" w:rsidRPr="00335C2E" w:rsidRDefault="0038111B" w:rsidP="00C61815">
            <w:pPr>
              <w:tabs>
                <w:tab w:val="left" w:pos="6096"/>
              </w:tabs>
              <w:jc w:val="both"/>
              <w:rPr>
                <w:rFonts w:ascii="Times New Roman" w:hAnsi="Times New Roman" w:cs="Times New Roman"/>
                <w:sz w:val="28"/>
                <w:szCs w:val="28"/>
              </w:rPr>
            </w:pPr>
            <w:r w:rsidRPr="00335C2E">
              <w:rPr>
                <w:noProof/>
                <w:lang w:eastAsia="ru-RU"/>
              </w:rPr>
              <mc:AlternateContent>
                <mc:Choice Requires="wps">
                  <w:drawing>
                    <wp:anchor distT="0" distB="0" distL="114300" distR="114300" simplePos="0" relativeHeight="251845632" behindDoc="0" locked="0" layoutInCell="1" allowOverlap="1" wp14:anchorId="61997C30" wp14:editId="583E15DA">
                      <wp:simplePos x="0" y="0"/>
                      <wp:positionH relativeFrom="column">
                        <wp:posOffset>957975</wp:posOffset>
                      </wp:positionH>
                      <wp:positionV relativeFrom="paragraph">
                        <wp:posOffset>54233</wp:posOffset>
                      </wp:positionV>
                      <wp:extent cx="331470" cy="320040"/>
                      <wp:effectExtent l="0" t="0" r="0" b="0"/>
                      <wp:wrapNone/>
                      <wp:docPr id="2013" name="Надпись 2013"/>
                      <wp:cNvGraphicFramePr/>
                      <a:graphic xmlns:a="http://schemas.openxmlformats.org/drawingml/2006/main">
                        <a:graphicData uri="http://schemas.microsoft.com/office/word/2010/wordprocessingShape">
                          <wps:wsp>
                            <wps:cNvSpPr txBox="1"/>
                            <wps:spPr>
                              <a:xfrm>
                                <a:off x="0" y="0"/>
                                <a:ext cx="331470" cy="320040"/>
                              </a:xfrm>
                              <a:prstGeom prst="rect">
                                <a:avLst/>
                              </a:prstGeom>
                              <a:noFill/>
                              <a:ln>
                                <a:noFill/>
                              </a:ln>
                            </wps:spPr>
                            <wps:txbx>
                              <w:txbxContent>
                                <w:p w14:paraId="6F023ECE" w14:textId="77777777" w:rsidR="0016044E" w:rsidRPr="00CE214D" w:rsidRDefault="0016044E" w:rsidP="0038111B">
                                  <w:pPr>
                                    <w:spacing w:after="0" w:line="240" w:lineRule="auto"/>
                                    <w:jc w:val="center"/>
                                    <w:rPr>
                                      <w:rFonts w:ascii="Times New Roman" w:eastAsia="Times New Roman" w:hAnsi="Times New Roman"/>
                                      <w:b/>
                                      <w:bCs/>
                                      <w:color w:val="FFFFFF" w:themeColor="background1"/>
                                      <w:sz w:val="16"/>
                                      <w:szCs w:val="16"/>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3208D">
                                    <w:rPr>
                                      <w:rFonts w:ascii="Times New Roman" w:eastAsia="Times New Roman" w:hAnsi="Times New Roman"/>
                                      <w:b/>
                                      <w:bCs/>
                                      <w:color w:val="FFFFFF" w:themeColor="background1"/>
                                      <w:sz w:val="18"/>
                                      <w:szCs w:val="1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фторапатит</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1997C30" id="Надпись 2013" o:spid="_x0000_s1108" type="#_x0000_t202" style="position:absolute;left:0;text-align:left;margin-left:75.45pt;margin-top:4.25pt;width:26.1pt;height:25.2pt;z-index:2518456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" filled="f" stroked="f">
                      <v:textbox style="mso-fit-shape-to-text:t">
                        <w:txbxContent>
                          <w:p w14:paraId="6F023ECE" w14:textId="77777777" w:rsidR="0016044E" w:rsidRPr="00CE214D" w:rsidRDefault="0016044E" w:rsidP="0038111B">
                            <w:pPr>
                              <w:spacing w:after="0" w:line="240" w:lineRule="auto"/>
                              <w:jc w:val="center"/>
                              <w:rPr>
                                <w:rFonts w:ascii="Times New Roman" w:eastAsia="Times New Roman" w:hAnsi="Times New Roman"/>
                                <w:b/>
                                <w:bCs/>
                                <w:color w:val="FFFFFF" w:themeColor="background1"/>
                                <w:sz w:val="16"/>
                                <w:szCs w:val="16"/>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3208D">
                              <w:rPr>
                                <w:rFonts w:ascii="Times New Roman" w:eastAsia="Times New Roman" w:hAnsi="Times New Roman"/>
                                <w:b/>
                                <w:bCs/>
                                <w:color w:val="FFFFFF" w:themeColor="background1"/>
                                <w:sz w:val="18"/>
                                <w:szCs w:val="1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фторапатит</w:t>
                            </w:r>
                          </w:p>
                        </w:txbxContent>
                      </v:textbox>
                    </v:shape>
                  </w:pict>
                </mc:Fallback>
              </mc:AlternateContent>
            </w:r>
          </w:p>
          <w:p w14:paraId="472C8158" w14:textId="77777777" w:rsidR="0038111B" w:rsidRPr="00335C2E" w:rsidRDefault="0038111B" w:rsidP="00C61815">
            <w:pPr>
              <w:tabs>
                <w:tab w:val="left" w:pos="6096"/>
              </w:tabs>
              <w:jc w:val="both"/>
              <w:rPr>
                <w:rFonts w:ascii="Times New Roman" w:hAnsi="Times New Roman" w:cs="Times New Roman"/>
                <w:sz w:val="28"/>
                <w:szCs w:val="28"/>
              </w:rPr>
            </w:pPr>
          </w:p>
          <w:p w14:paraId="116AF2CD" w14:textId="77777777" w:rsidR="0038111B" w:rsidRPr="00335C2E" w:rsidRDefault="0038111B" w:rsidP="00C61815">
            <w:pPr>
              <w:tabs>
                <w:tab w:val="left" w:pos="6096"/>
              </w:tabs>
              <w:jc w:val="both"/>
              <w:rPr>
                <w:rFonts w:ascii="Times New Roman" w:hAnsi="Times New Roman" w:cs="Times New Roman"/>
                <w:sz w:val="28"/>
                <w:szCs w:val="28"/>
              </w:rPr>
            </w:pPr>
          </w:p>
          <w:p w14:paraId="4EF1502E" w14:textId="77777777" w:rsidR="0038111B" w:rsidRPr="00335C2E" w:rsidRDefault="0038111B" w:rsidP="00C61815">
            <w:pPr>
              <w:tabs>
                <w:tab w:val="left" w:pos="6096"/>
              </w:tabs>
              <w:jc w:val="both"/>
              <w:rPr>
                <w:rFonts w:ascii="Times New Roman" w:hAnsi="Times New Roman" w:cs="Times New Roman"/>
                <w:sz w:val="28"/>
                <w:szCs w:val="28"/>
              </w:rPr>
            </w:pPr>
          </w:p>
          <w:p w14:paraId="1A9DC6E9" w14:textId="77777777" w:rsidR="0038111B" w:rsidRPr="00335C2E" w:rsidRDefault="0038111B" w:rsidP="00C61815">
            <w:pPr>
              <w:tabs>
                <w:tab w:val="left" w:pos="6096"/>
              </w:tabs>
              <w:jc w:val="both"/>
              <w:rPr>
                <w:rFonts w:ascii="Times New Roman" w:hAnsi="Times New Roman" w:cs="Times New Roman"/>
                <w:sz w:val="28"/>
                <w:szCs w:val="28"/>
              </w:rPr>
            </w:pPr>
            <w:r w:rsidRPr="00335C2E">
              <w:rPr>
                <w:noProof/>
                <w:lang w:eastAsia="ru-RU"/>
              </w:rPr>
              <mc:AlternateContent>
                <mc:Choice Requires="wps">
                  <w:drawing>
                    <wp:anchor distT="0" distB="0" distL="114300" distR="114300" simplePos="0" relativeHeight="251846656" behindDoc="0" locked="0" layoutInCell="1" allowOverlap="1" wp14:anchorId="60D932EC" wp14:editId="078362B3">
                      <wp:simplePos x="0" y="0"/>
                      <wp:positionH relativeFrom="column">
                        <wp:posOffset>1026829</wp:posOffset>
                      </wp:positionH>
                      <wp:positionV relativeFrom="paragraph">
                        <wp:posOffset>56721</wp:posOffset>
                      </wp:positionV>
                      <wp:extent cx="331470" cy="320040"/>
                      <wp:effectExtent l="0" t="0" r="0" b="0"/>
                      <wp:wrapNone/>
                      <wp:docPr id="2014" name="Надпись 2014"/>
                      <wp:cNvGraphicFramePr/>
                      <a:graphic xmlns:a="http://schemas.openxmlformats.org/drawingml/2006/main">
                        <a:graphicData uri="http://schemas.microsoft.com/office/word/2010/wordprocessingShape">
                          <wps:wsp>
                            <wps:cNvSpPr txBox="1"/>
                            <wps:spPr>
                              <a:xfrm>
                                <a:off x="0" y="0"/>
                                <a:ext cx="331470" cy="320040"/>
                              </a:xfrm>
                              <a:prstGeom prst="rect">
                                <a:avLst/>
                              </a:prstGeom>
                              <a:noFill/>
                              <a:ln>
                                <a:noFill/>
                              </a:ln>
                            </wps:spPr>
                            <wps:txbx>
                              <w:txbxContent>
                                <w:p w14:paraId="0D763B6B" w14:textId="77777777" w:rsidR="0016044E" w:rsidRPr="00CE214D" w:rsidRDefault="0016044E" w:rsidP="0038111B">
                                  <w:pPr>
                                    <w:spacing w:after="0" w:line="240" w:lineRule="auto"/>
                                    <w:jc w:val="center"/>
                                    <w:rPr>
                                      <w:rFonts w:ascii="Times New Roman" w:eastAsia="Times New Roman" w:hAnsi="Times New Roman"/>
                                      <w:b/>
                                      <w:bCs/>
                                      <w:color w:val="FFFFFF" w:themeColor="background1"/>
                                      <w:sz w:val="16"/>
                                      <w:szCs w:val="16"/>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18"/>
                                      <w:szCs w:val="1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галенит</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0D932EC" id="Надпись 2014" o:spid="_x0000_s1109" type="#_x0000_t202" style="position:absolute;left:0;text-align:left;margin-left:80.85pt;margin-top:4.45pt;width:26.1pt;height:25.2pt;z-index:2518466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" filled="f" stroked="f">
                      <v:textbox style="mso-fit-shape-to-text:t">
                        <w:txbxContent>
                          <w:p w14:paraId="0D763B6B" w14:textId="77777777" w:rsidR="0016044E" w:rsidRPr="00CE214D" w:rsidRDefault="0016044E" w:rsidP="0038111B">
                            <w:pPr>
                              <w:spacing w:after="0" w:line="240" w:lineRule="auto"/>
                              <w:jc w:val="center"/>
                              <w:rPr>
                                <w:rFonts w:ascii="Times New Roman" w:eastAsia="Times New Roman" w:hAnsi="Times New Roman"/>
                                <w:b/>
                                <w:bCs/>
                                <w:color w:val="FFFFFF" w:themeColor="background1"/>
                                <w:sz w:val="16"/>
                                <w:szCs w:val="16"/>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18"/>
                                <w:szCs w:val="1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галенит</w:t>
                            </w:r>
                          </w:p>
                        </w:txbxContent>
                      </v:textbox>
                    </v:shape>
                  </w:pict>
                </mc:Fallback>
              </mc:AlternateContent>
            </w:r>
          </w:p>
        </w:tc>
      </w:tr>
    </w:tbl>
    <w:p w14:paraId="2E6F77AC" w14:textId="53E186CB" w:rsidR="0038111B" w:rsidRPr="00335C2E" w:rsidRDefault="001B711C" w:rsidP="001B711C">
      <w:pPr>
        <w:pStyle w:val="Standard"/>
        <w:jc w:val="center"/>
        <w:rPr>
          <w:szCs w:val="20"/>
          <w:lang w:val="ru-RU"/>
        </w:rPr>
      </w:pPr>
      <w:r w:rsidRPr="00335C2E">
        <w:rPr>
          <w:szCs w:val="20"/>
          <w:lang w:val="ru-RU"/>
        </w:rPr>
        <w:t xml:space="preserve">а </w:t>
      </w:r>
      <w:r w:rsidR="00CA71EB" w:rsidRPr="00335C2E">
        <w:rPr>
          <w:szCs w:val="20"/>
          <w:lang w:val="ru-RU"/>
        </w:rPr>
        <w:t>–</w:t>
      </w:r>
      <w:r w:rsidR="0038111B" w:rsidRPr="00335C2E">
        <w:rPr>
          <w:szCs w:val="20"/>
          <w:lang w:val="ru-RU"/>
        </w:rPr>
        <w:t xml:space="preserve"> танталит-колумбит в сподумене; </w:t>
      </w:r>
      <w:r w:rsidR="00774BFD" w:rsidRPr="00335C2E">
        <w:rPr>
          <w:szCs w:val="20"/>
          <w:lang w:val="ru-RU"/>
        </w:rPr>
        <w:t>б</w:t>
      </w:r>
      <w:r w:rsidR="0038111B" w:rsidRPr="00335C2E">
        <w:rPr>
          <w:szCs w:val="20"/>
          <w:lang w:val="ru-RU"/>
        </w:rPr>
        <w:t xml:space="preserve"> </w:t>
      </w:r>
      <w:r w:rsidR="00CA71EB" w:rsidRPr="00335C2E">
        <w:rPr>
          <w:szCs w:val="20"/>
          <w:lang w:val="ru-RU"/>
        </w:rPr>
        <w:t>–</w:t>
      </w:r>
      <w:r w:rsidRPr="00335C2E">
        <w:rPr>
          <w:szCs w:val="20"/>
          <w:lang w:val="ru-RU"/>
        </w:rPr>
        <w:t xml:space="preserve"> </w:t>
      </w:r>
      <w:r w:rsidR="0038111B" w:rsidRPr="00335C2E">
        <w:rPr>
          <w:szCs w:val="20"/>
          <w:lang w:val="ru-RU"/>
        </w:rPr>
        <w:t xml:space="preserve">колумбит идиоморфной формы и микрозерно фторапатита; д </w:t>
      </w:r>
      <w:r w:rsidR="00CA71EB" w:rsidRPr="00335C2E">
        <w:rPr>
          <w:szCs w:val="20"/>
          <w:lang w:val="ru-RU"/>
        </w:rPr>
        <w:t>–</w:t>
      </w:r>
      <w:r w:rsidR="0038111B" w:rsidRPr="00335C2E">
        <w:rPr>
          <w:szCs w:val="20"/>
          <w:lang w:val="ru-RU"/>
        </w:rPr>
        <w:t xml:space="preserve"> микровключение касситерита; е - крупное зерно фторапатита с включением галенита и примесью урана</w:t>
      </w:r>
    </w:p>
    <w:p w14:paraId="054EDB2D" w14:textId="77777777" w:rsidR="0038111B" w:rsidRPr="00335C2E" w:rsidRDefault="0038111B" w:rsidP="0038111B">
      <w:pPr>
        <w:pStyle w:val="Standard"/>
        <w:ind w:firstLine="709"/>
        <w:jc w:val="both"/>
        <w:rPr>
          <w:sz w:val="20"/>
          <w:szCs w:val="16"/>
          <w:lang w:val="ru-RU"/>
        </w:rPr>
      </w:pPr>
    </w:p>
    <w:p w14:paraId="3D3B1115" w14:textId="76B059EC" w:rsidR="0038111B" w:rsidRPr="00335C2E" w:rsidRDefault="0038111B" w:rsidP="001B711C">
      <w:pPr>
        <w:pStyle w:val="Standard"/>
        <w:jc w:val="center"/>
        <w:rPr>
          <w:sz w:val="28"/>
          <w:lang w:val="ru-RU"/>
        </w:rPr>
      </w:pPr>
      <w:r w:rsidRPr="00335C2E">
        <w:rPr>
          <w:sz w:val="28"/>
          <w:lang w:val="ru-RU"/>
        </w:rPr>
        <w:t xml:space="preserve">Рисунок 4.27 </w:t>
      </w:r>
      <w:r w:rsidR="00CA71EB" w:rsidRPr="00335C2E">
        <w:rPr>
          <w:rFonts w:ascii="Times New Roman" w:hAnsi="Times New Roman"/>
          <w:szCs w:val="28"/>
          <w:lang w:val="ru-RU"/>
        </w:rPr>
        <w:t>–</w:t>
      </w:r>
      <w:r w:rsidRPr="00335C2E">
        <w:rPr>
          <w:sz w:val="28"/>
          <w:lang w:val="ru-RU"/>
        </w:rPr>
        <w:t xml:space="preserve"> Микровключения минералов в альбит-сподуменовом минеральном комплексе</w:t>
      </w:r>
    </w:p>
    <w:p w14:paraId="1E0B3443" w14:textId="0DFD0439" w:rsidR="0038111B" w:rsidRPr="00335C2E" w:rsidRDefault="0038111B" w:rsidP="0038111B">
      <w:pPr>
        <w:pStyle w:val="Standard"/>
        <w:ind w:firstLine="709"/>
        <w:jc w:val="both"/>
        <w:rPr>
          <w:sz w:val="28"/>
          <w:lang w:val="ru-RU"/>
        </w:rPr>
      </w:pPr>
      <w:r w:rsidRPr="00335C2E">
        <w:rPr>
          <w:sz w:val="28"/>
          <w:lang w:val="ru-RU"/>
        </w:rPr>
        <w:lastRenderedPageBreak/>
        <w:t>В альбитизированных пегматитах обнаружены гнезда циматолита бело</w:t>
      </w:r>
      <w:r w:rsidR="00B735E0" w:rsidRPr="00335C2E">
        <w:rPr>
          <w:sz w:val="28"/>
          <w:lang w:val="ru-RU"/>
        </w:rPr>
        <w:t xml:space="preserve">го цвета с кристаллами граната и </w:t>
      </w:r>
      <w:r w:rsidR="00774BFD" w:rsidRPr="00335C2E">
        <w:rPr>
          <w:sz w:val="28"/>
          <w:lang w:val="ru-RU"/>
        </w:rPr>
        <w:t>вкрапленности</w:t>
      </w:r>
      <w:r w:rsidR="00B735E0" w:rsidRPr="00335C2E">
        <w:rPr>
          <w:sz w:val="28"/>
          <w:lang w:val="ru-RU"/>
        </w:rPr>
        <w:t xml:space="preserve"> рудных минералов (рисунок 4.28) </w:t>
      </w:r>
      <w:r w:rsidRPr="00335C2E">
        <w:rPr>
          <w:sz w:val="28"/>
          <w:lang w:val="ru-RU"/>
        </w:rPr>
        <w:t>[</w:t>
      </w:r>
      <w:r w:rsidR="00B735E0" w:rsidRPr="00335C2E">
        <w:rPr>
          <w:sz w:val="28"/>
          <w:lang w:val="ru-RU"/>
        </w:rPr>
        <w:t>69</w:t>
      </w:r>
      <w:r w:rsidRPr="00335C2E">
        <w:rPr>
          <w:sz w:val="28"/>
          <w:lang w:val="ru-RU"/>
        </w:rPr>
        <w:t>, с. 52].</w:t>
      </w:r>
    </w:p>
    <w:p w14:paraId="6D03EE03" w14:textId="51F51656" w:rsidR="00655027" w:rsidRPr="00335C2E" w:rsidRDefault="00CA71EB" w:rsidP="0038111B">
      <w:pPr>
        <w:pStyle w:val="Standard"/>
        <w:ind w:firstLine="709"/>
        <w:jc w:val="both"/>
        <w:rPr>
          <w:sz w:val="28"/>
          <w:lang w:val="ru-RU"/>
        </w:rPr>
      </w:pPr>
      <w:r w:rsidRPr="00335C2E">
        <w:rPr>
          <w:noProof/>
          <w:lang w:val="ru-RU" w:eastAsia="ru-RU" w:bidi="ar-SA"/>
        </w:rPr>
        <mc:AlternateContent>
          <mc:Choice Requires="wps">
            <w:drawing>
              <wp:anchor distT="0" distB="0" distL="114300" distR="114300" simplePos="0" relativeHeight="251999232" behindDoc="0" locked="0" layoutInCell="1" allowOverlap="1" wp14:anchorId="74EF5661" wp14:editId="11188981">
                <wp:simplePos x="0" y="0"/>
                <wp:positionH relativeFrom="column">
                  <wp:posOffset>3221920</wp:posOffset>
                </wp:positionH>
                <wp:positionV relativeFrom="paragraph">
                  <wp:posOffset>191065</wp:posOffset>
                </wp:positionV>
                <wp:extent cx="1828800" cy="1828800"/>
                <wp:effectExtent l="0" t="0" r="0" b="0"/>
                <wp:wrapNone/>
                <wp:docPr id="34" name="Надпись 3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640CAC1" w14:textId="0676A06C" w:rsidR="0016044E" w:rsidRPr="00EB2F4B" w:rsidRDefault="0016044E" w:rsidP="00E32EAC">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4EF5661" id="Надпись 34" o:spid="_x0000_s1110" type="#_x0000_t202" style="position:absolute;left:0;text-align:left;margin-left:253.7pt;margin-top:15.05pt;width:2in;height:2in;z-index:2519992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" filled="f" stroked="f">
                <v:textbox style="mso-fit-shape-to-text:t">
                  <w:txbxContent>
                    <w:p w14:paraId="6640CAC1" w14:textId="0676A06C" w:rsidR="0016044E" w:rsidRPr="00EB2F4B" w:rsidRDefault="0016044E" w:rsidP="00E32EAC">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v:textbox>
              </v:shape>
            </w:pict>
          </mc:Fallback>
        </mc:AlternateContent>
      </w:r>
    </w:p>
    <w:tbl>
      <w:tblPr>
        <w:tblStyle w:val="a4"/>
        <w:tblW w:w="8793" w:type="dxa"/>
        <w:tblInd w:w="2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3"/>
        <w:gridCol w:w="4110"/>
      </w:tblGrid>
      <w:tr w:rsidR="00655027" w:rsidRPr="00335C2E" w14:paraId="69C47DD3" w14:textId="77777777" w:rsidTr="00B735E0">
        <w:tc>
          <w:tcPr>
            <w:tcW w:w="4683" w:type="dxa"/>
          </w:tcPr>
          <w:p w14:paraId="3CC3C68A" w14:textId="4FD4DA91" w:rsidR="00655027" w:rsidRPr="00335C2E" w:rsidRDefault="00E32EAC" w:rsidP="00B735E0">
            <w:pPr>
              <w:pStyle w:val="Standard"/>
              <w:ind w:left="896"/>
              <w:jc w:val="both"/>
              <w:rPr>
                <w:sz w:val="28"/>
                <w:lang w:val="ru-RU"/>
              </w:rPr>
            </w:pPr>
            <w:r w:rsidRPr="00335C2E">
              <w:rPr>
                <w:noProof/>
                <w:lang w:val="ru-RU" w:eastAsia="ru-RU" w:bidi="ar-SA"/>
              </w:rPr>
              <mc:AlternateContent>
                <mc:Choice Requires="wps">
                  <w:drawing>
                    <wp:anchor distT="0" distB="0" distL="114300" distR="114300" simplePos="0" relativeHeight="251997184" behindDoc="0" locked="0" layoutInCell="1" allowOverlap="1" wp14:anchorId="5C497EC3" wp14:editId="3AE7199B">
                      <wp:simplePos x="0" y="0"/>
                      <wp:positionH relativeFrom="column">
                        <wp:posOffset>598876</wp:posOffset>
                      </wp:positionH>
                      <wp:positionV relativeFrom="paragraph">
                        <wp:posOffset>8608</wp:posOffset>
                      </wp:positionV>
                      <wp:extent cx="1828800" cy="331329"/>
                      <wp:effectExtent l="0" t="0" r="0" b="0"/>
                      <wp:wrapNone/>
                      <wp:docPr id="32" name="Надпись 32"/>
                      <wp:cNvGraphicFramePr/>
                      <a:graphic xmlns:a="http://schemas.openxmlformats.org/drawingml/2006/main">
                        <a:graphicData uri="http://schemas.microsoft.com/office/word/2010/wordprocessingShape">
                          <wps:wsp>
                            <wps:cNvSpPr txBox="1"/>
                            <wps:spPr>
                              <a:xfrm>
                                <a:off x="0" y="0"/>
                                <a:ext cx="1828800" cy="331329"/>
                              </a:xfrm>
                              <a:prstGeom prst="rect">
                                <a:avLst/>
                              </a:prstGeom>
                              <a:noFill/>
                              <a:ln>
                                <a:noFill/>
                              </a:ln>
                            </wps:spPr>
                            <wps:txbx>
                              <w:txbxContent>
                                <w:p w14:paraId="51511D1D" w14:textId="77777777" w:rsidR="0016044E" w:rsidRPr="00EB2F4B" w:rsidRDefault="0016044E" w:rsidP="00E32EAC">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C497EC3" id="Надпись 32" o:spid="_x0000_s1111" type="#_x0000_t202" style="position:absolute;left:0;text-align:left;margin-left:47.15pt;margin-top:.7pt;width:2in;height:26.1pt;z-index:251997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" filled="f" stroked="f">
                      <v:textbox>
                        <w:txbxContent>
                          <w:p w14:paraId="51511D1D" w14:textId="77777777" w:rsidR="0016044E" w:rsidRPr="00EB2F4B" w:rsidRDefault="0016044E" w:rsidP="00E32EAC">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v:textbox>
                    </v:shape>
                  </w:pict>
                </mc:Fallback>
              </mc:AlternateContent>
            </w:r>
            <w:r w:rsidR="00B735E0" w:rsidRPr="00335C2E">
              <w:rPr>
                <w:rFonts w:ascii="Times New Roman" w:eastAsia="Calibri" w:hAnsi="Times New Roman" w:cs="Times New Roman"/>
                <w:noProof/>
                <w:sz w:val="16"/>
                <w:szCs w:val="16"/>
                <w:lang w:val="ru-RU" w:eastAsia="ru-RU" w:bidi="ar-SA"/>
              </w:rPr>
              <w:drawing>
                <wp:inline distT="0" distB="0" distL="0" distR="0" wp14:anchorId="13CBFA82" wp14:editId="63EC31A2">
                  <wp:extent cx="2103846" cy="1957705"/>
                  <wp:effectExtent l="0" t="0" r="0" b="4445"/>
                  <wp:docPr id="439144907" name="Рисунок 439144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47" cstate="print">
                            <a:extLst>
                              <a:ext uri="{28A0092B-C50C-407E-A947-70E740481C1C}">
                                <a14:useLocalDpi xmlns:a14="http://schemas.microsoft.com/office/drawing/2010/main" val="0"/>
                              </a:ext>
                            </a:extLst>
                          </a:blip>
                          <a:srcRect t="14156"/>
                          <a:stretch>
                            <a:fillRect/>
                          </a:stretch>
                        </pic:blipFill>
                        <pic:spPr bwMode="auto">
                          <a:xfrm>
                            <a:off x="0" y="0"/>
                            <a:ext cx="2188981" cy="2036926"/>
                          </a:xfrm>
                          <a:prstGeom prst="rect">
                            <a:avLst/>
                          </a:prstGeom>
                          <a:noFill/>
                          <a:ln>
                            <a:noFill/>
                          </a:ln>
                        </pic:spPr>
                      </pic:pic>
                    </a:graphicData>
                  </a:graphic>
                </wp:inline>
              </w:drawing>
            </w:r>
          </w:p>
        </w:tc>
        <w:tc>
          <w:tcPr>
            <w:tcW w:w="4110" w:type="dxa"/>
          </w:tcPr>
          <w:p w14:paraId="3DA4790B" w14:textId="5176B470" w:rsidR="00655027" w:rsidRPr="00335C2E" w:rsidRDefault="00B735E0" w:rsidP="0038111B">
            <w:pPr>
              <w:pStyle w:val="Standard"/>
              <w:jc w:val="both"/>
              <w:rPr>
                <w:sz w:val="28"/>
                <w:lang w:val="ru-RU"/>
              </w:rPr>
            </w:pPr>
            <w:r w:rsidRPr="00335C2E">
              <w:rPr>
                <w:rFonts w:ascii="Times New Roman" w:eastAsia="Calibri" w:hAnsi="Times New Roman" w:cs="Times New Roman"/>
                <w:noProof/>
                <w:sz w:val="28"/>
                <w:szCs w:val="28"/>
                <w:lang w:val="ru-RU" w:eastAsia="ru-RU" w:bidi="ar-SA"/>
              </w:rPr>
              <w:drawing>
                <wp:inline distT="0" distB="0" distL="0" distR="0" wp14:anchorId="7A9FF5CE" wp14:editId="65A5E069">
                  <wp:extent cx="2449689" cy="1957995"/>
                  <wp:effectExtent l="0" t="0" r="8255" b="444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472664" cy="1976358"/>
                          </a:xfrm>
                          <a:prstGeom prst="rect">
                            <a:avLst/>
                          </a:prstGeom>
                          <a:noFill/>
                          <a:ln>
                            <a:noFill/>
                          </a:ln>
                        </pic:spPr>
                      </pic:pic>
                    </a:graphicData>
                  </a:graphic>
                </wp:inline>
              </w:drawing>
            </w:r>
          </w:p>
        </w:tc>
      </w:tr>
    </w:tbl>
    <w:p w14:paraId="2EE0BBD1" w14:textId="3A2BDB7D" w:rsidR="0038111B" w:rsidRPr="00335C2E" w:rsidRDefault="0038111B" w:rsidP="0038111B">
      <w:pPr>
        <w:pStyle w:val="Standard"/>
        <w:ind w:firstLine="709"/>
        <w:jc w:val="both"/>
        <w:rPr>
          <w:sz w:val="28"/>
          <w:lang w:val="ru-RU"/>
        </w:rPr>
      </w:pPr>
    </w:p>
    <w:p w14:paraId="62AF630A" w14:textId="47CCEB68" w:rsidR="0038111B" w:rsidRPr="00335C2E" w:rsidRDefault="0038111B" w:rsidP="0038111B">
      <w:pPr>
        <w:tabs>
          <w:tab w:val="left" w:pos="6096"/>
        </w:tabs>
        <w:spacing w:line="240" w:lineRule="auto"/>
        <w:jc w:val="center"/>
        <w:rPr>
          <w:rFonts w:ascii="Times New Roman" w:hAnsi="Times New Roman" w:cs="Times New Roman"/>
          <w:sz w:val="28"/>
          <w:szCs w:val="28"/>
        </w:rPr>
      </w:pPr>
      <w:r w:rsidRPr="00335C2E">
        <w:rPr>
          <w:rFonts w:ascii="Times New Roman" w:hAnsi="Times New Roman" w:cs="Times New Roman"/>
          <w:sz w:val="28"/>
          <w:szCs w:val="28"/>
        </w:rPr>
        <w:t xml:space="preserve">Рисунок 4.28 </w:t>
      </w:r>
      <w:r w:rsidR="00CA71EB" w:rsidRPr="00335C2E">
        <w:rPr>
          <w:rFonts w:ascii="Times New Roman" w:hAnsi="Times New Roman"/>
          <w:sz w:val="24"/>
          <w:szCs w:val="28"/>
        </w:rPr>
        <w:t>–</w:t>
      </w:r>
      <w:r w:rsidR="00655027" w:rsidRPr="00335C2E">
        <w:rPr>
          <w:rFonts w:ascii="Times New Roman" w:hAnsi="Times New Roman"/>
          <w:sz w:val="24"/>
          <w:szCs w:val="28"/>
        </w:rPr>
        <w:t>А</w:t>
      </w:r>
      <w:r w:rsidRPr="00335C2E">
        <w:rPr>
          <w:rFonts w:ascii="Times New Roman" w:hAnsi="Times New Roman" w:cs="Times New Roman"/>
          <w:sz w:val="28"/>
          <w:szCs w:val="28"/>
        </w:rPr>
        <w:t>льбитизированны</w:t>
      </w:r>
      <w:r w:rsidR="00655027" w:rsidRPr="00335C2E">
        <w:rPr>
          <w:rFonts w:ascii="Times New Roman" w:hAnsi="Times New Roman" w:cs="Times New Roman"/>
          <w:sz w:val="28"/>
          <w:szCs w:val="28"/>
        </w:rPr>
        <w:t>е</w:t>
      </w:r>
      <w:r w:rsidRPr="00335C2E">
        <w:rPr>
          <w:rFonts w:ascii="Times New Roman" w:hAnsi="Times New Roman" w:cs="Times New Roman"/>
          <w:sz w:val="28"/>
          <w:szCs w:val="28"/>
        </w:rPr>
        <w:t xml:space="preserve"> пегматит</w:t>
      </w:r>
      <w:r w:rsidR="00655027" w:rsidRPr="00335C2E">
        <w:rPr>
          <w:rFonts w:ascii="Times New Roman" w:hAnsi="Times New Roman" w:cs="Times New Roman"/>
          <w:sz w:val="28"/>
          <w:szCs w:val="28"/>
        </w:rPr>
        <w:t xml:space="preserve">ы (а- с </w:t>
      </w:r>
      <w:r w:rsidR="00B735E0" w:rsidRPr="00335C2E">
        <w:rPr>
          <w:rFonts w:ascii="Times New Roman" w:hAnsi="Times New Roman" w:cs="Times New Roman"/>
          <w:sz w:val="28"/>
          <w:szCs w:val="28"/>
        </w:rPr>
        <w:t>вкрапленностью</w:t>
      </w:r>
      <w:r w:rsidR="00655027" w:rsidRPr="00335C2E">
        <w:rPr>
          <w:rFonts w:ascii="Times New Roman" w:hAnsi="Times New Roman" w:cs="Times New Roman"/>
          <w:sz w:val="28"/>
          <w:szCs w:val="28"/>
        </w:rPr>
        <w:t xml:space="preserve"> рудных минералов; б -</w:t>
      </w:r>
      <w:r w:rsidRPr="00335C2E">
        <w:rPr>
          <w:rFonts w:ascii="Times New Roman" w:hAnsi="Times New Roman" w:cs="Times New Roman"/>
          <w:sz w:val="28"/>
          <w:szCs w:val="28"/>
        </w:rPr>
        <w:t xml:space="preserve"> с циматолитом </w:t>
      </w:r>
      <w:r w:rsidR="00655027" w:rsidRPr="00335C2E">
        <w:rPr>
          <w:rFonts w:ascii="Times New Roman" w:hAnsi="Times New Roman" w:cs="Times New Roman"/>
          <w:sz w:val="28"/>
          <w:szCs w:val="28"/>
        </w:rPr>
        <w:t>и гранатом</w:t>
      </w:r>
      <w:r w:rsidR="00774BFD" w:rsidRPr="00335C2E">
        <w:rPr>
          <w:rFonts w:ascii="Times New Roman" w:hAnsi="Times New Roman" w:cs="Times New Roman"/>
          <w:sz w:val="28"/>
          <w:szCs w:val="28"/>
        </w:rPr>
        <w:t>)</w:t>
      </w:r>
    </w:p>
    <w:p w14:paraId="7D776E5D" w14:textId="58DDA930" w:rsidR="0038111B" w:rsidRPr="00335C2E" w:rsidRDefault="0038111B" w:rsidP="0038111B">
      <w:pPr>
        <w:tabs>
          <w:tab w:val="left" w:pos="6096"/>
        </w:tabs>
        <w:spacing w:after="0" w:line="240" w:lineRule="auto"/>
        <w:ind w:firstLine="709"/>
        <w:jc w:val="both"/>
        <w:rPr>
          <w:rFonts w:ascii="Times New Roman" w:hAnsi="Times New Roman" w:cs="Times New Roman"/>
          <w:sz w:val="28"/>
          <w:szCs w:val="28"/>
        </w:rPr>
      </w:pPr>
      <w:r w:rsidRPr="00335C2E">
        <w:rPr>
          <w:rFonts w:ascii="Times New Roman" w:hAnsi="Times New Roman" w:cs="Times New Roman"/>
          <w:i/>
          <w:iCs/>
          <w:sz w:val="28"/>
          <w:szCs w:val="28"/>
        </w:rPr>
        <w:t>Вывод.</w:t>
      </w:r>
      <w:r w:rsidRPr="00335C2E">
        <w:rPr>
          <w:rFonts w:ascii="Times New Roman" w:hAnsi="Times New Roman" w:cs="Times New Roman"/>
          <w:bCs/>
          <w:sz w:val="28"/>
          <w:szCs w:val="28"/>
        </w:rPr>
        <w:t xml:space="preserve"> </w:t>
      </w:r>
      <w:r w:rsidRPr="00335C2E">
        <w:rPr>
          <w:rFonts w:ascii="Times New Roman" w:hAnsi="Times New Roman" w:cs="Times New Roman"/>
          <w:sz w:val="28"/>
          <w:szCs w:val="28"/>
        </w:rPr>
        <w:t>На месторождении Точка выделены два типа рудоносных пегматитов: микроклин-альбитовый (с минерализацией Ta, Nb, Be, Sn) и альбит-сподуменовый (Li, Ta). Ведущими рудными минералами являются сподумен, танталит-колумбит. Также зафиксированы марганцовистые разности танталит-колумбита и манганотанталит</w:t>
      </w:r>
      <w:r w:rsidR="00774BFD" w:rsidRPr="00335C2E">
        <w:rPr>
          <w:rFonts w:ascii="Times New Roman" w:hAnsi="Times New Roman" w:cs="Times New Roman"/>
          <w:sz w:val="28"/>
          <w:szCs w:val="28"/>
        </w:rPr>
        <w:t>а</w:t>
      </w:r>
      <w:r w:rsidRPr="00335C2E">
        <w:rPr>
          <w:rFonts w:ascii="Times New Roman" w:hAnsi="Times New Roman" w:cs="Times New Roman"/>
          <w:sz w:val="28"/>
          <w:szCs w:val="28"/>
        </w:rPr>
        <w:t>, характерные для позднеметасоматических стадий пегматитового рудообразования. На микроуровне определены циркон, монацит, фторапатит, антимонит, а также субмикроскопические включения самородного вольфрама (W) и молибдена (Mo). Ведущим рудным минералом является сподумен, образующий как ориентированные агрегаты, так и гнездовидные скопления. При этом наблюдается относительно низкое разнообразие танталоносных и цветных минералов. Установлена зональная смена микроклин-альбитовых и альбит-сподуменовых пегматитов, отражающая эволюцию пегматитовой системы. К поисковым индикаторам относятся как типоморфные минералы, выявленные на макро- и микроуровне (альбит, мусковит, лепидолит, фторапатит, сподумен, берилл, касситерит).</w:t>
      </w:r>
    </w:p>
    <w:p w14:paraId="0F29116D" w14:textId="77777777" w:rsidR="00F61122" w:rsidRPr="00335C2E" w:rsidRDefault="00F61122" w:rsidP="0038111B">
      <w:pPr>
        <w:spacing w:after="0" w:line="240" w:lineRule="auto"/>
        <w:ind w:firstLine="708"/>
        <w:jc w:val="both"/>
        <w:rPr>
          <w:rFonts w:ascii="Times New Roman" w:hAnsi="Times New Roman"/>
          <w:i/>
          <w:iCs/>
          <w:sz w:val="28"/>
          <w:szCs w:val="24"/>
        </w:rPr>
      </w:pPr>
    </w:p>
    <w:p w14:paraId="69D1F007" w14:textId="757B1D89" w:rsidR="0038111B" w:rsidRPr="00335C2E" w:rsidRDefault="0038111B" w:rsidP="0038111B">
      <w:pPr>
        <w:spacing w:after="0" w:line="240" w:lineRule="auto"/>
        <w:ind w:firstLine="708"/>
        <w:jc w:val="both"/>
        <w:rPr>
          <w:rFonts w:ascii="Times New Roman" w:hAnsi="Times New Roman"/>
          <w:i/>
          <w:iCs/>
          <w:sz w:val="28"/>
          <w:szCs w:val="24"/>
          <w:u w:val="single"/>
        </w:rPr>
      </w:pPr>
      <w:r w:rsidRPr="00335C2E">
        <w:rPr>
          <w:rFonts w:ascii="Times New Roman" w:hAnsi="Times New Roman"/>
          <w:i/>
          <w:iCs/>
          <w:sz w:val="28"/>
          <w:szCs w:val="24"/>
          <w:u w:val="single"/>
        </w:rPr>
        <w:t>Месторождение Чердояк</w:t>
      </w:r>
    </w:p>
    <w:p w14:paraId="4FC37850" w14:textId="1B6FE1CE" w:rsidR="008C5AE6" w:rsidRPr="00335C2E" w:rsidRDefault="008C5AE6" w:rsidP="00132696">
      <w:pPr>
        <w:spacing w:after="0" w:line="240" w:lineRule="auto"/>
        <w:ind w:firstLine="708"/>
        <w:jc w:val="both"/>
        <w:rPr>
          <w:rFonts w:ascii="Times New Roman" w:hAnsi="Times New Roman"/>
          <w:sz w:val="28"/>
          <w:szCs w:val="24"/>
        </w:rPr>
      </w:pPr>
      <w:r w:rsidRPr="00335C2E">
        <w:rPr>
          <w:rFonts w:ascii="Times New Roman" w:hAnsi="Times New Roman"/>
          <w:sz w:val="28"/>
          <w:szCs w:val="24"/>
        </w:rPr>
        <w:t xml:space="preserve">Месторождение Чердояк расположено в Нарымском рудном районе Калба-Нарымской металлогенической зоны. </w:t>
      </w:r>
      <w:r w:rsidR="00774BFD" w:rsidRPr="00335C2E">
        <w:rPr>
          <w:rFonts w:ascii="Times New Roman" w:hAnsi="Times New Roman"/>
          <w:sz w:val="28"/>
          <w:szCs w:val="24"/>
        </w:rPr>
        <w:t>Пространственно</w:t>
      </w:r>
      <w:r w:rsidRPr="00335C2E">
        <w:rPr>
          <w:rFonts w:ascii="Times New Roman" w:hAnsi="Times New Roman"/>
          <w:sz w:val="28"/>
          <w:szCs w:val="24"/>
        </w:rPr>
        <w:t xml:space="preserve"> приурочено к западной экзоконтактовой зоне Нарымского массива, сложенного гранитоидами калбинского комплекса (P</w:t>
      </w:r>
      <w:r w:rsidRPr="00335C2E">
        <w:rPr>
          <w:rFonts w:ascii="Times New Roman" w:hAnsi="Times New Roman"/>
          <w:sz w:val="28"/>
          <w:szCs w:val="24"/>
          <w:vertAlign w:val="subscript"/>
        </w:rPr>
        <w:t>1</w:t>
      </w:r>
      <w:r w:rsidRPr="00335C2E">
        <w:rPr>
          <w:rFonts w:ascii="Times New Roman" w:hAnsi="Times New Roman"/>
          <w:sz w:val="28"/>
          <w:szCs w:val="24"/>
        </w:rPr>
        <w:t>)</w:t>
      </w:r>
      <w:r w:rsidR="00132696" w:rsidRPr="00335C2E">
        <w:rPr>
          <w:rFonts w:ascii="Times New Roman" w:hAnsi="Times New Roman"/>
          <w:sz w:val="28"/>
          <w:szCs w:val="24"/>
        </w:rPr>
        <w:t xml:space="preserve"> </w:t>
      </w:r>
      <w:r w:rsidRPr="00335C2E">
        <w:rPr>
          <w:rFonts w:ascii="Times New Roman" w:hAnsi="Times New Roman"/>
          <w:sz w:val="28"/>
          <w:szCs w:val="24"/>
        </w:rPr>
        <w:t xml:space="preserve">[73, с. 95]. </w:t>
      </w:r>
      <w:r w:rsidR="00132696" w:rsidRPr="00335C2E">
        <w:rPr>
          <w:rFonts w:ascii="Times New Roman" w:hAnsi="Times New Roman"/>
          <w:sz w:val="28"/>
          <w:szCs w:val="24"/>
        </w:rPr>
        <w:t xml:space="preserve">На месторождении преобладают кварцевые жилы, жилообразные тела и штокверки. Кварцевые жилы характеризуются вытянутой плитообразной формой, мощность их составляет 0,1-2 м, длина от 20-60 до 200 м. Рудоносные штокверки имеют основное значение, представлены системой сближенных кварцевых жил, прожилков и полос грейзенизированных метасоматитов кварц-мусковит-флюорит- турмалинового состава, локализованных в пологих меридиональных и </w:t>
      </w:r>
      <w:r w:rsidR="00132696" w:rsidRPr="00335C2E">
        <w:rPr>
          <w:rFonts w:ascii="Times New Roman" w:hAnsi="Times New Roman"/>
          <w:sz w:val="28"/>
          <w:szCs w:val="24"/>
        </w:rPr>
        <w:lastRenderedPageBreak/>
        <w:t xml:space="preserve">диагональных трещинах. В плане образуют линзовидную форму с выклиниванием на глубине в виде конуса или (ласточкина хвоста). Размеры штокверков: длина </w:t>
      </w:r>
      <w:r w:rsidR="00CA71EB" w:rsidRPr="00335C2E">
        <w:rPr>
          <w:rFonts w:ascii="Times New Roman" w:hAnsi="Times New Roman"/>
          <w:sz w:val="28"/>
          <w:szCs w:val="24"/>
        </w:rPr>
        <w:t>–</w:t>
      </w:r>
      <w:r w:rsidR="00132696" w:rsidRPr="00335C2E">
        <w:rPr>
          <w:rFonts w:ascii="Times New Roman" w:hAnsi="Times New Roman"/>
          <w:sz w:val="28"/>
          <w:szCs w:val="24"/>
        </w:rPr>
        <w:t xml:space="preserve"> 30-110 м при мощности от первых метров до десятков метров, протяженность их на глубину до 100-250 м. Штокверковые тела сгруппированы в несколько рудоносных зон с преобладающим простиранием СВ 20-30° и падением на ЮВ под углами 50-70° (в сторону гранитного массива) [73, с. 97].</w:t>
      </w:r>
    </w:p>
    <w:p w14:paraId="35F21B54" w14:textId="65A8E6C0" w:rsidR="0038111B" w:rsidRPr="00335C2E" w:rsidRDefault="0038111B" w:rsidP="0038111B">
      <w:pPr>
        <w:spacing w:after="0" w:line="240" w:lineRule="auto"/>
        <w:ind w:firstLine="708"/>
        <w:jc w:val="both"/>
        <w:rPr>
          <w:rFonts w:ascii="Times New Roman" w:hAnsi="Times New Roman"/>
          <w:sz w:val="28"/>
          <w:szCs w:val="24"/>
        </w:rPr>
      </w:pPr>
      <w:r w:rsidRPr="00335C2E">
        <w:rPr>
          <w:rFonts w:ascii="Times New Roman" w:hAnsi="Times New Roman"/>
          <w:sz w:val="28"/>
          <w:szCs w:val="24"/>
        </w:rPr>
        <w:t>По данным предыдущих исследователей (по М.Ф. Стрелкин, Т.А. Минина, Т.Н. Щерба и др.). в рудах месторождения обнаружено большое количество минералов [</w:t>
      </w:r>
      <w:r w:rsidR="006C4B0A" w:rsidRPr="00335C2E">
        <w:rPr>
          <w:rFonts w:ascii="Times New Roman" w:hAnsi="Times New Roman"/>
          <w:sz w:val="28"/>
          <w:szCs w:val="24"/>
        </w:rPr>
        <w:t>69</w:t>
      </w:r>
      <w:r w:rsidRPr="00335C2E">
        <w:rPr>
          <w:rFonts w:ascii="Times New Roman" w:hAnsi="Times New Roman"/>
          <w:sz w:val="28"/>
          <w:szCs w:val="24"/>
        </w:rPr>
        <w:t>, с.</w:t>
      </w:r>
      <w:r w:rsidR="006C4B0A" w:rsidRPr="00335C2E">
        <w:rPr>
          <w:rFonts w:ascii="Times New Roman" w:hAnsi="Times New Roman"/>
          <w:sz w:val="28"/>
          <w:szCs w:val="24"/>
        </w:rPr>
        <w:t xml:space="preserve"> </w:t>
      </w:r>
      <w:r w:rsidRPr="00335C2E">
        <w:rPr>
          <w:rFonts w:ascii="Times New Roman" w:hAnsi="Times New Roman"/>
          <w:sz w:val="28"/>
          <w:szCs w:val="24"/>
        </w:rPr>
        <w:t xml:space="preserve">57]. </w:t>
      </w:r>
      <w:r w:rsidR="006C4B0A" w:rsidRPr="00335C2E">
        <w:rPr>
          <w:rFonts w:ascii="Times New Roman" w:hAnsi="Times New Roman"/>
          <w:sz w:val="28"/>
          <w:szCs w:val="24"/>
        </w:rPr>
        <w:t>К г</w:t>
      </w:r>
      <w:r w:rsidRPr="00335C2E">
        <w:rPr>
          <w:rFonts w:ascii="Times New Roman" w:hAnsi="Times New Roman"/>
          <w:sz w:val="28"/>
          <w:szCs w:val="24"/>
        </w:rPr>
        <w:t>лавны</w:t>
      </w:r>
      <w:r w:rsidR="006C4B0A" w:rsidRPr="00335C2E">
        <w:rPr>
          <w:rFonts w:ascii="Times New Roman" w:hAnsi="Times New Roman"/>
          <w:sz w:val="28"/>
          <w:szCs w:val="24"/>
        </w:rPr>
        <w:t>м</w:t>
      </w:r>
      <w:r w:rsidRPr="00335C2E">
        <w:rPr>
          <w:rFonts w:ascii="Times New Roman" w:hAnsi="Times New Roman"/>
          <w:sz w:val="28"/>
          <w:szCs w:val="24"/>
        </w:rPr>
        <w:t xml:space="preserve"> рудны</w:t>
      </w:r>
      <w:r w:rsidR="006C4B0A" w:rsidRPr="00335C2E">
        <w:rPr>
          <w:rFonts w:ascii="Times New Roman" w:hAnsi="Times New Roman"/>
          <w:sz w:val="28"/>
          <w:szCs w:val="24"/>
        </w:rPr>
        <w:t>м</w:t>
      </w:r>
      <w:r w:rsidRPr="00335C2E">
        <w:rPr>
          <w:rFonts w:ascii="Times New Roman" w:hAnsi="Times New Roman"/>
          <w:sz w:val="28"/>
          <w:szCs w:val="24"/>
        </w:rPr>
        <w:t xml:space="preserve"> минерал</w:t>
      </w:r>
      <w:r w:rsidR="006C4B0A" w:rsidRPr="00335C2E">
        <w:rPr>
          <w:rFonts w:ascii="Times New Roman" w:hAnsi="Times New Roman"/>
          <w:sz w:val="28"/>
          <w:szCs w:val="24"/>
        </w:rPr>
        <w:t>ам относятся</w:t>
      </w:r>
      <w:r w:rsidRPr="00335C2E">
        <w:rPr>
          <w:rFonts w:ascii="Times New Roman" w:hAnsi="Times New Roman"/>
          <w:sz w:val="28"/>
          <w:szCs w:val="24"/>
        </w:rPr>
        <w:t xml:space="preserve"> шеелит, касситерит и арсенопирит, к второстепенным </w:t>
      </w:r>
      <w:r w:rsidR="00CA71EB" w:rsidRPr="00335C2E">
        <w:rPr>
          <w:rFonts w:ascii="Times New Roman" w:hAnsi="Times New Roman"/>
          <w:sz w:val="28"/>
          <w:szCs w:val="24"/>
        </w:rPr>
        <w:t>–</w:t>
      </w:r>
      <w:r w:rsidR="006C4B0A" w:rsidRPr="00335C2E">
        <w:rPr>
          <w:rFonts w:ascii="Times New Roman" w:hAnsi="Times New Roman"/>
          <w:sz w:val="28"/>
          <w:szCs w:val="24"/>
        </w:rPr>
        <w:t xml:space="preserve"> </w:t>
      </w:r>
      <w:r w:rsidRPr="00335C2E">
        <w:rPr>
          <w:rFonts w:ascii="Times New Roman" w:hAnsi="Times New Roman"/>
          <w:sz w:val="28"/>
          <w:szCs w:val="24"/>
        </w:rPr>
        <w:t xml:space="preserve">пирит, лимонит, халькопирит, галенит и берилл. Основные нерудные минералы </w:t>
      </w:r>
      <w:r w:rsidR="00CA71EB" w:rsidRPr="00335C2E">
        <w:rPr>
          <w:rFonts w:ascii="Times New Roman" w:hAnsi="Times New Roman"/>
          <w:sz w:val="28"/>
          <w:szCs w:val="24"/>
        </w:rPr>
        <w:t>–</w:t>
      </w:r>
      <w:r w:rsidRPr="00335C2E">
        <w:rPr>
          <w:rFonts w:ascii="Times New Roman" w:hAnsi="Times New Roman"/>
          <w:sz w:val="28"/>
          <w:szCs w:val="24"/>
        </w:rPr>
        <w:t xml:space="preserve"> кварц, турмалин (шерл), мусковит, графит, флюорит. Шеелит светлой окраски образует гнезда размером до 20 см в поперечнике, содержит включения игольчатого турмалина [</w:t>
      </w:r>
      <w:r w:rsidR="006C4B0A" w:rsidRPr="00335C2E">
        <w:rPr>
          <w:rFonts w:ascii="Times New Roman" w:hAnsi="Times New Roman"/>
          <w:sz w:val="28"/>
          <w:szCs w:val="24"/>
        </w:rPr>
        <w:t>73</w:t>
      </w:r>
      <w:r w:rsidRPr="00335C2E">
        <w:rPr>
          <w:rFonts w:ascii="Times New Roman" w:hAnsi="Times New Roman"/>
          <w:sz w:val="28"/>
          <w:szCs w:val="24"/>
        </w:rPr>
        <w:t>, с.</w:t>
      </w:r>
      <w:r w:rsidR="006C4B0A" w:rsidRPr="00335C2E">
        <w:rPr>
          <w:rFonts w:ascii="Times New Roman" w:hAnsi="Times New Roman"/>
          <w:sz w:val="28"/>
          <w:szCs w:val="24"/>
        </w:rPr>
        <w:t xml:space="preserve"> </w:t>
      </w:r>
      <w:r w:rsidRPr="00335C2E">
        <w:rPr>
          <w:rFonts w:ascii="Times New Roman" w:hAnsi="Times New Roman"/>
          <w:sz w:val="28"/>
          <w:szCs w:val="24"/>
        </w:rPr>
        <w:t>97]</w:t>
      </w:r>
    </w:p>
    <w:p w14:paraId="240F36BD" w14:textId="2E365A54" w:rsidR="0038111B" w:rsidRPr="00335C2E" w:rsidRDefault="0038111B" w:rsidP="0038111B">
      <w:pPr>
        <w:spacing w:after="0" w:line="240" w:lineRule="auto"/>
        <w:ind w:firstLine="708"/>
        <w:jc w:val="both"/>
        <w:rPr>
          <w:rFonts w:ascii="Times New Roman" w:hAnsi="Times New Roman"/>
          <w:sz w:val="28"/>
          <w:szCs w:val="24"/>
        </w:rPr>
      </w:pPr>
      <w:r w:rsidRPr="00335C2E">
        <w:rPr>
          <w:rFonts w:ascii="Times New Roman" w:hAnsi="Times New Roman"/>
          <w:i/>
          <w:sz w:val="28"/>
          <w:szCs w:val="24"/>
        </w:rPr>
        <w:t xml:space="preserve">Касситерит </w:t>
      </w:r>
      <w:r w:rsidRPr="00335C2E">
        <w:rPr>
          <w:rFonts w:ascii="Times New Roman" w:hAnsi="Times New Roman"/>
          <w:sz w:val="28"/>
          <w:szCs w:val="24"/>
        </w:rPr>
        <w:t>в грейзенах встречается в виде мелкой вкрапленности (1</w:t>
      </w:r>
      <w:r w:rsidR="006C4B0A" w:rsidRPr="00335C2E">
        <w:rPr>
          <w:rFonts w:ascii="Times New Roman" w:hAnsi="Times New Roman"/>
          <w:sz w:val="28"/>
          <w:szCs w:val="24"/>
        </w:rPr>
        <w:t xml:space="preserve"> </w:t>
      </w:r>
      <w:r w:rsidRPr="00335C2E">
        <w:rPr>
          <w:rFonts w:ascii="Times New Roman" w:hAnsi="Times New Roman"/>
          <w:sz w:val="28"/>
          <w:szCs w:val="24"/>
        </w:rPr>
        <w:t xml:space="preserve">мм </w:t>
      </w:r>
      <w:r w:rsidR="00CA71EB" w:rsidRPr="00335C2E">
        <w:rPr>
          <w:rFonts w:ascii="Times New Roman" w:hAnsi="Times New Roman"/>
          <w:sz w:val="28"/>
          <w:szCs w:val="24"/>
        </w:rPr>
        <w:t>–</w:t>
      </w:r>
      <w:r w:rsidRPr="00335C2E">
        <w:rPr>
          <w:rFonts w:ascii="Times New Roman" w:hAnsi="Times New Roman"/>
          <w:sz w:val="28"/>
          <w:szCs w:val="24"/>
        </w:rPr>
        <w:t xml:space="preserve"> первые см. в поперечнике). В кварцевых жилах образует гнезда и включения неправильной формы, частью отмечается в виде хорошо ограненных пирамидально-призматических кристаллов (размером до 3х4 см и крупнее), простых и коленчатых двойников темно-коричневой окраски. Концентрируется также в зальбандах кварцевых жил. Встречались отдельные кристаллы касситерита весом до 1,5-16</w:t>
      </w:r>
      <w:r w:rsidR="00906999" w:rsidRPr="00335C2E">
        <w:rPr>
          <w:rFonts w:ascii="Times New Roman" w:hAnsi="Times New Roman"/>
          <w:sz w:val="28"/>
          <w:szCs w:val="24"/>
        </w:rPr>
        <w:t xml:space="preserve"> </w:t>
      </w:r>
      <w:r w:rsidRPr="00335C2E">
        <w:rPr>
          <w:rFonts w:ascii="Times New Roman" w:hAnsi="Times New Roman"/>
          <w:sz w:val="28"/>
          <w:szCs w:val="24"/>
        </w:rPr>
        <w:t xml:space="preserve">кг. Имеет следующий химический состав (%): </w:t>
      </w:r>
      <w:r w:rsidRPr="00335C2E">
        <w:rPr>
          <w:rFonts w:ascii="Times New Roman" w:hAnsi="Times New Roman"/>
          <w:sz w:val="28"/>
          <w:szCs w:val="24"/>
          <w:lang w:val="en-US"/>
        </w:rPr>
        <w:t>SiO</w:t>
      </w:r>
      <w:r w:rsidRPr="00335C2E">
        <w:rPr>
          <w:rFonts w:ascii="Times New Roman" w:hAnsi="Times New Roman"/>
          <w:sz w:val="28"/>
          <w:szCs w:val="24"/>
          <w:vertAlign w:val="subscript"/>
        </w:rPr>
        <w:t>2</w:t>
      </w:r>
      <w:r w:rsidRPr="00335C2E">
        <w:rPr>
          <w:rFonts w:ascii="Times New Roman" w:hAnsi="Times New Roman"/>
          <w:sz w:val="28"/>
          <w:szCs w:val="24"/>
        </w:rPr>
        <w:t xml:space="preserve">-0.66, </w:t>
      </w:r>
      <w:r w:rsidRPr="00335C2E">
        <w:rPr>
          <w:rFonts w:ascii="Times New Roman" w:hAnsi="Times New Roman"/>
          <w:sz w:val="28"/>
          <w:szCs w:val="24"/>
          <w:lang w:val="en-US"/>
        </w:rPr>
        <w:t>TiO</w:t>
      </w:r>
      <w:r w:rsidRPr="00335C2E">
        <w:rPr>
          <w:rFonts w:ascii="Times New Roman" w:hAnsi="Times New Roman"/>
          <w:sz w:val="28"/>
          <w:szCs w:val="24"/>
          <w:vertAlign w:val="subscript"/>
        </w:rPr>
        <w:t>2</w:t>
      </w:r>
      <w:r w:rsidRPr="00335C2E">
        <w:rPr>
          <w:rFonts w:ascii="Times New Roman" w:hAnsi="Times New Roman"/>
          <w:sz w:val="28"/>
          <w:szCs w:val="24"/>
        </w:rPr>
        <w:t xml:space="preserve">-0.54, </w:t>
      </w:r>
      <w:r w:rsidRPr="00335C2E">
        <w:rPr>
          <w:rFonts w:ascii="Times New Roman" w:hAnsi="Times New Roman"/>
          <w:sz w:val="28"/>
          <w:szCs w:val="24"/>
          <w:lang w:val="en-US"/>
        </w:rPr>
        <w:t>Al</w:t>
      </w:r>
      <w:r w:rsidRPr="00335C2E">
        <w:rPr>
          <w:rFonts w:ascii="Times New Roman" w:hAnsi="Times New Roman"/>
          <w:sz w:val="28"/>
          <w:szCs w:val="24"/>
          <w:vertAlign w:val="subscript"/>
        </w:rPr>
        <w:t>2</w:t>
      </w:r>
      <w:r w:rsidRPr="00335C2E">
        <w:rPr>
          <w:rFonts w:ascii="Times New Roman" w:hAnsi="Times New Roman"/>
          <w:sz w:val="28"/>
          <w:szCs w:val="24"/>
          <w:lang w:val="en-US"/>
        </w:rPr>
        <w:t>O</w:t>
      </w:r>
      <w:r w:rsidRPr="00335C2E">
        <w:rPr>
          <w:rFonts w:ascii="Times New Roman" w:hAnsi="Times New Roman"/>
          <w:sz w:val="28"/>
          <w:szCs w:val="24"/>
          <w:vertAlign w:val="subscript"/>
        </w:rPr>
        <w:t>3</w:t>
      </w:r>
      <w:r w:rsidRPr="00335C2E">
        <w:rPr>
          <w:rFonts w:ascii="Times New Roman" w:hAnsi="Times New Roman"/>
          <w:sz w:val="28"/>
          <w:szCs w:val="24"/>
        </w:rPr>
        <w:t xml:space="preserve">-0.03, </w:t>
      </w:r>
      <w:r w:rsidRPr="00335C2E">
        <w:rPr>
          <w:rFonts w:ascii="Times New Roman" w:hAnsi="Times New Roman"/>
          <w:sz w:val="28"/>
          <w:szCs w:val="24"/>
          <w:lang w:val="en-US"/>
        </w:rPr>
        <w:t>Fe</w:t>
      </w:r>
      <w:r w:rsidRPr="00335C2E">
        <w:rPr>
          <w:rFonts w:ascii="Times New Roman" w:hAnsi="Times New Roman"/>
          <w:sz w:val="28"/>
          <w:szCs w:val="24"/>
          <w:vertAlign w:val="subscript"/>
        </w:rPr>
        <w:t>2</w:t>
      </w:r>
      <w:r w:rsidRPr="00335C2E">
        <w:rPr>
          <w:rFonts w:ascii="Times New Roman" w:hAnsi="Times New Roman"/>
          <w:sz w:val="28"/>
          <w:szCs w:val="24"/>
          <w:lang w:val="en-US"/>
        </w:rPr>
        <w:t>O</w:t>
      </w:r>
      <w:r w:rsidRPr="00335C2E">
        <w:rPr>
          <w:rFonts w:ascii="Times New Roman" w:hAnsi="Times New Roman"/>
          <w:sz w:val="28"/>
          <w:szCs w:val="24"/>
          <w:vertAlign w:val="subscript"/>
        </w:rPr>
        <w:t>3</w:t>
      </w:r>
      <w:r w:rsidRPr="00335C2E">
        <w:rPr>
          <w:rFonts w:ascii="Times New Roman" w:hAnsi="Times New Roman"/>
          <w:sz w:val="28"/>
          <w:szCs w:val="24"/>
        </w:rPr>
        <w:t xml:space="preserve">-0.13, </w:t>
      </w:r>
      <w:r w:rsidRPr="00335C2E">
        <w:rPr>
          <w:rFonts w:ascii="Times New Roman" w:hAnsi="Times New Roman"/>
          <w:sz w:val="28"/>
          <w:szCs w:val="24"/>
          <w:lang w:val="en-US"/>
        </w:rPr>
        <w:t>CaO</w:t>
      </w:r>
      <w:r w:rsidRPr="00335C2E">
        <w:rPr>
          <w:rFonts w:ascii="Times New Roman" w:hAnsi="Times New Roman"/>
          <w:sz w:val="28"/>
          <w:szCs w:val="24"/>
        </w:rPr>
        <w:t xml:space="preserve">-0.11, </w:t>
      </w:r>
      <w:r w:rsidRPr="00335C2E">
        <w:rPr>
          <w:rFonts w:ascii="Times New Roman" w:hAnsi="Times New Roman"/>
          <w:sz w:val="28"/>
          <w:szCs w:val="24"/>
          <w:lang w:val="en-US"/>
        </w:rPr>
        <w:t>W</w:t>
      </w:r>
      <w:r w:rsidRPr="00335C2E">
        <w:rPr>
          <w:rFonts w:ascii="Times New Roman" w:hAnsi="Times New Roman"/>
          <w:sz w:val="28"/>
          <w:szCs w:val="24"/>
        </w:rPr>
        <w:t>0</w:t>
      </w:r>
      <w:r w:rsidRPr="00335C2E">
        <w:rPr>
          <w:rFonts w:ascii="Times New Roman" w:hAnsi="Times New Roman"/>
          <w:sz w:val="28"/>
          <w:szCs w:val="24"/>
          <w:vertAlign w:val="subscript"/>
        </w:rPr>
        <w:t>3</w:t>
      </w:r>
      <w:r w:rsidRPr="00335C2E">
        <w:rPr>
          <w:rFonts w:ascii="Times New Roman" w:hAnsi="Times New Roman"/>
          <w:sz w:val="28"/>
          <w:szCs w:val="24"/>
        </w:rPr>
        <w:t xml:space="preserve">-0.18, </w:t>
      </w:r>
      <w:r w:rsidRPr="00335C2E">
        <w:rPr>
          <w:rFonts w:ascii="Times New Roman" w:hAnsi="Times New Roman"/>
          <w:sz w:val="28"/>
          <w:szCs w:val="24"/>
          <w:lang w:val="en-US"/>
        </w:rPr>
        <w:t>Sn</w:t>
      </w:r>
      <w:r w:rsidRPr="00335C2E">
        <w:rPr>
          <w:rFonts w:ascii="Times New Roman" w:hAnsi="Times New Roman"/>
          <w:sz w:val="28"/>
          <w:szCs w:val="24"/>
        </w:rPr>
        <w:t xml:space="preserve">-97.74, </w:t>
      </w:r>
      <w:r w:rsidRPr="00335C2E">
        <w:rPr>
          <w:rFonts w:ascii="Times New Roman" w:hAnsi="Times New Roman"/>
          <w:sz w:val="28"/>
          <w:szCs w:val="24"/>
          <w:lang w:val="en-US"/>
        </w:rPr>
        <w:t>Ta</w:t>
      </w:r>
      <w:r w:rsidRPr="00335C2E">
        <w:rPr>
          <w:rFonts w:ascii="Times New Roman" w:hAnsi="Times New Roman"/>
          <w:sz w:val="28"/>
          <w:szCs w:val="24"/>
          <w:vertAlign w:val="subscript"/>
        </w:rPr>
        <w:t>2</w:t>
      </w:r>
      <w:r w:rsidRPr="00335C2E">
        <w:rPr>
          <w:rFonts w:ascii="Times New Roman" w:hAnsi="Times New Roman"/>
          <w:sz w:val="28"/>
          <w:szCs w:val="24"/>
          <w:lang w:val="en-US"/>
        </w:rPr>
        <w:t>O</w:t>
      </w:r>
      <w:r w:rsidRPr="00335C2E">
        <w:rPr>
          <w:rFonts w:ascii="Times New Roman" w:hAnsi="Times New Roman"/>
          <w:sz w:val="28"/>
          <w:szCs w:val="24"/>
          <w:vertAlign w:val="subscript"/>
        </w:rPr>
        <w:t>5</w:t>
      </w:r>
      <w:r w:rsidRPr="00335C2E">
        <w:rPr>
          <w:rFonts w:ascii="Times New Roman" w:hAnsi="Times New Roman"/>
          <w:sz w:val="28"/>
          <w:szCs w:val="24"/>
        </w:rPr>
        <w:t xml:space="preserve">-0.03, </w:t>
      </w:r>
      <w:r w:rsidRPr="00335C2E">
        <w:rPr>
          <w:rFonts w:ascii="Times New Roman" w:hAnsi="Times New Roman"/>
          <w:sz w:val="28"/>
          <w:szCs w:val="24"/>
          <w:lang w:val="en-US"/>
        </w:rPr>
        <w:t>n</w:t>
      </w:r>
      <w:r w:rsidRPr="00335C2E">
        <w:rPr>
          <w:rFonts w:ascii="Times New Roman" w:hAnsi="Times New Roman"/>
          <w:sz w:val="28"/>
          <w:szCs w:val="24"/>
        </w:rPr>
        <w:t>.</w:t>
      </w:r>
      <w:r w:rsidRPr="00335C2E">
        <w:rPr>
          <w:rFonts w:ascii="Times New Roman" w:hAnsi="Times New Roman"/>
          <w:sz w:val="28"/>
          <w:szCs w:val="24"/>
          <w:lang w:val="en-US"/>
        </w:rPr>
        <w:t>n</w:t>
      </w:r>
      <w:r w:rsidRPr="00335C2E">
        <w:rPr>
          <w:rFonts w:ascii="Times New Roman" w:hAnsi="Times New Roman"/>
          <w:sz w:val="28"/>
          <w:szCs w:val="24"/>
        </w:rPr>
        <w:t>.</w:t>
      </w:r>
      <w:r w:rsidRPr="00335C2E">
        <w:rPr>
          <w:rFonts w:ascii="Times New Roman" w:hAnsi="Times New Roman"/>
          <w:sz w:val="28"/>
          <w:szCs w:val="24"/>
          <w:lang w:val="en-US"/>
        </w:rPr>
        <w:t>n</w:t>
      </w:r>
      <w:r w:rsidRPr="00335C2E">
        <w:rPr>
          <w:rFonts w:ascii="Times New Roman" w:hAnsi="Times New Roman"/>
          <w:sz w:val="28"/>
          <w:szCs w:val="24"/>
        </w:rPr>
        <w:t>.-0.51, сумма 99,93. От черных касситеритов из редкометалльных пегматитовых месторождений Калбы отличаются низкой танталоносностью (</w:t>
      </w:r>
      <w:r w:rsidRPr="00335C2E">
        <w:rPr>
          <w:rFonts w:ascii="Times New Roman" w:hAnsi="Times New Roman"/>
          <w:sz w:val="28"/>
          <w:szCs w:val="24"/>
          <w:lang w:val="en-US"/>
        </w:rPr>
        <w:t>Ta</w:t>
      </w:r>
      <w:r w:rsidRPr="00335C2E">
        <w:rPr>
          <w:rFonts w:ascii="Times New Roman" w:hAnsi="Times New Roman"/>
          <w:sz w:val="28"/>
          <w:szCs w:val="24"/>
          <w:vertAlign w:val="subscript"/>
        </w:rPr>
        <w:t>2</w:t>
      </w:r>
      <w:r w:rsidRPr="00335C2E">
        <w:rPr>
          <w:rFonts w:ascii="Times New Roman" w:hAnsi="Times New Roman"/>
          <w:sz w:val="28"/>
          <w:szCs w:val="24"/>
          <w:lang w:val="en-US"/>
        </w:rPr>
        <w:t>O</w:t>
      </w:r>
      <w:r w:rsidRPr="00335C2E">
        <w:rPr>
          <w:rFonts w:ascii="Times New Roman" w:hAnsi="Times New Roman"/>
          <w:sz w:val="28"/>
          <w:szCs w:val="24"/>
          <w:vertAlign w:val="subscript"/>
        </w:rPr>
        <w:t>5</w:t>
      </w:r>
      <w:r w:rsidRPr="00335C2E">
        <w:rPr>
          <w:rFonts w:ascii="Times New Roman" w:hAnsi="Times New Roman"/>
          <w:sz w:val="28"/>
          <w:szCs w:val="24"/>
        </w:rPr>
        <w:t xml:space="preserve"> от 0,003 до 0,03%) [</w:t>
      </w:r>
      <w:r w:rsidR="0011453C" w:rsidRPr="00335C2E">
        <w:rPr>
          <w:rFonts w:ascii="Times New Roman" w:hAnsi="Times New Roman"/>
          <w:sz w:val="28"/>
          <w:szCs w:val="24"/>
        </w:rPr>
        <w:t>69</w:t>
      </w:r>
      <w:r w:rsidRPr="00335C2E">
        <w:rPr>
          <w:rFonts w:ascii="Times New Roman" w:hAnsi="Times New Roman"/>
          <w:sz w:val="28"/>
          <w:szCs w:val="24"/>
        </w:rPr>
        <w:t>, с. 59,</w:t>
      </w:r>
      <w:r w:rsidR="0011453C" w:rsidRPr="00335C2E">
        <w:rPr>
          <w:rFonts w:ascii="Times New Roman" w:hAnsi="Times New Roman"/>
          <w:sz w:val="28"/>
          <w:szCs w:val="24"/>
        </w:rPr>
        <w:t xml:space="preserve"> </w:t>
      </w:r>
      <w:r w:rsidRPr="00335C2E">
        <w:rPr>
          <w:rFonts w:ascii="Times New Roman" w:hAnsi="Times New Roman"/>
          <w:sz w:val="28"/>
          <w:szCs w:val="24"/>
        </w:rPr>
        <w:t>60</w:t>
      </w:r>
      <w:r w:rsidR="0011453C" w:rsidRPr="00335C2E">
        <w:rPr>
          <w:rFonts w:ascii="Times New Roman" w:hAnsi="Times New Roman"/>
          <w:sz w:val="28"/>
          <w:szCs w:val="24"/>
        </w:rPr>
        <w:t>; 73, с. 97, 98</w:t>
      </w:r>
      <w:r w:rsidRPr="00335C2E">
        <w:rPr>
          <w:rFonts w:ascii="Times New Roman" w:hAnsi="Times New Roman"/>
          <w:sz w:val="28"/>
          <w:szCs w:val="24"/>
        </w:rPr>
        <w:t>].</w:t>
      </w:r>
    </w:p>
    <w:p w14:paraId="76B3C69A" w14:textId="0976237E" w:rsidR="0038111B" w:rsidRPr="00335C2E" w:rsidRDefault="0038111B" w:rsidP="0038111B">
      <w:pPr>
        <w:spacing w:after="0" w:line="240" w:lineRule="auto"/>
        <w:ind w:firstLine="708"/>
        <w:jc w:val="both"/>
        <w:rPr>
          <w:rFonts w:ascii="Times New Roman" w:hAnsi="Times New Roman"/>
          <w:sz w:val="28"/>
          <w:szCs w:val="24"/>
        </w:rPr>
      </w:pPr>
      <w:r w:rsidRPr="00335C2E">
        <w:rPr>
          <w:rFonts w:ascii="Times New Roman" w:hAnsi="Times New Roman"/>
          <w:sz w:val="28"/>
          <w:szCs w:val="24"/>
        </w:rPr>
        <w:t xml:space="preserve">На микроуровне в рудах фиксируются мономинеральные кристаллы (Sn-77, 37 и 0-22,63 мас. %) и микровключения касситерита (рисунок 4.29). Содержание </w:t>
      </w:r>
      <w:r w:rsidRPr="00335C2E">
        <w:rPr>
          <w:rFonts w:ascii="Times New Roman" w:hAnsi="Times New Roman"/>
          <w:sz w:val="28"/>
          <w:szCs w:val="24"/>
          <w:lang w:val="en-US"/>
        </w:rPr>
        <w:t>Ta</w:t>
      </w:r>
      <w:r w:rsidRPr="00335C2E">
        <w:rPr>
          <w:rFonts w:ascii="Times New Roman" w:hAnsi="Times New Roman"/>
          <w:sz w:val="28"/>
          <w:szCs w:val="24"/>
        </w:rPr>
        <w:t xml:space="preserve"> в коричневом касситерите также невысокое (1,22 мас.%) [</w:t>
      </w:r>
      <w:r w:rsidR="0011453C" w:rsidRPr="00335C2E">
        <w:rPr>
          <w:rFonts w:ascii="Times New Roman" w:hAnsi="Times New Roman"/>
          <w:sz w:val="28"/>
          <w:szCs w:val="24"/>
        </w:rPr>
        <w:t>69</w:t>
      </w:r>
      <w:r w:rsidRPr="00335C2E">
        <w:rPr>
          <w:rFonts w:ascii="Times New Roman" w:hAnsi="Times New Roman"/>
          <w:sz w:val="28"/>
          <w:szCs w:val="24"/>
        </w:rPr>
        <w:t>, с. 59].</w:t>
      </w:r>
    </w:p>
    <w:p w14:paraId="69D6E8E5" w14:textId="77777777" w:rsidR="0038111B" w:rsidRPr="00335C2E" w:rsidRDefault="0038111B" w:rsidP="0038111B">
      <w:pPr>
        <w:spacing w:after="0" w:line="240" w:lineRule="auto"/>
        <w:ind w:firstLine="708"/>
        <w:jc w:val="both"/>
        <w:rPr>
          <w:rFonts w:ascii="Times New Roman" w:hAnsi="Times New Roman"/>
          <w:sz w:val="28"/>
          <w:szCs w:val="24"/>
        </w:rPr>
      </w:pPr>
    </w:p>
    <w:tbl>
      <w:tblPr>
        <w:tblStyle w:val="a4"/>
        <w:tblpPr w:leftFromText="180" w:rightFromText="180" w:vertAnchor="text" w:horzAnchor="margin" w:tblpX="1696" w:tblpY="-26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02"/>
        <w:gridCol w:w="3118"/>
      </w:tblGrid>
      <w:tr w:rsidR="00802805" w:rsidRPr="00335C2E" w14:paraId="737735F0" w14:textId="77777777" w:rsidTr="008C6058">
        <w:tc>
          <w:tcPr>
            <w:tcW w:w="3402" w:type="dxa"/>
          </w:tcPr>
          <w:p w14:paraId="74B18935" w14:textId="09D9D428" w:rsidR="0038111B" w:rsidRPr="00335C2E" w:rsidRDefault="00E32EAC" w:rsidP="008C6058">
            <w:pPr>
              <w:ind w:left="-251" w:firstLine="251"/>
              <w:jc w:val="center"/>
              <w:rPr>
                <w:rFonts w:ascii="Times New Roman" w:hAnsi="Times New Roman"/>
                <w:sz w:val="8"/>
                <w:szCs w:val="6"/>
              </w:rPr>
            </w:pPr>
            <w:r w:rsidRPr="00335C2E">
              <w:rPr>
                <w:noProof/>
                <w:lang w:eastAsia="ru-RU"/>
              </w:rPr>
              <mc:AlternateContent>
                <mc:Choice Requires="wps">
                  <w:drawing>
                    <wp:anchor distT="0" distB="0" distL="114300" distR="114300" simplePos="0" relativeHeight="251790336" behindDoc="0" locked="0" layoutInCell="1" allowOverlap="1" wp14:anchorId="219AAE84" wp14:editId="14138AA9">
                      <wp:simplePos x="0" y="0"/>
                      <wp:positionH relativeFrom="column">
                        <wp:posOffset>39992</wp:posOffset>
                      </wp:positionH>
                      <wp:positionV relativeFrom="paragraph">
                        <wp:posOffset>78740</wp:posOffset>
                      </wp:positionV>
                      <wp:extent cx="1828800" cy="1828800"/>
                      <wp:effectExtent l="0" t="0" r="0" b="0"/>
                      <wp:wrapNone/>
                      <wp:docPr id="251" name="Надпись 25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9516172"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19AAE84" id="Надпись 251" o:spid="_x0000_s1112" type="#_x0000_t202" style="position:absolute;left:0;text-align:left;margin-left:3.15pt;margin-top:6.2pt;width:2in;height:2in;z-index:2517903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" filled="f" stroked="f">
                      <v:textbox style="mso-fit-shape-to-text:t">
                        <w:txbxContent>
                          <w:p w14:paraId="19516172"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v:textbox>
                    </v:shape>
                  </w:pict>
                </mc:Fallback>
              </mc:AlternateContent>
            </w:r>
            <w:r w:rsidR="008C6058" w:rsidRPr="00335C2E">
              <w:rPr>
                <w:rFonts w:ascii="Times New Roman" w:hAnsi="Times New Roman"/>
                <w:noProof/>
                <w:sz w:val="8"/>
                <w:szCs w:val="6"/>
                <w:lang w:eastAsia="ru-RU"/>
              </w:rPr>
              <w:drawing>
                <wp:anchor distT="0" distB="0" distL="114300" distR="114300" simplePos="0" relativeHeight="251771904" behindDoc="0" locked="0" layoutInCell="1" allowOverlap="1" wp14:anchorId="308D29B1" wp14:editId="6A3D588D">
                  <wp:simplePos x="0" y="0"/>
                  <wp:positionH relativeFrom="margin">
                    <wp:posOffset>-68580</wp:posOffset>
                  </wp:positionH>
                  <wp:positionV relativeFrom="margin">
                    <wp:posOffset>88265</wp:posOffset>
                  </wp:positionV>
                  <wp:extent cx="2132330" cy="1822450"/>
                  <wp:effectExtent l="0" t="0" r="1270" b="6350"/>
                  <wp:wrapThrough wrapText="bothSides">
                    <wp:wrapPolygon edited="0">
                      <wp:start x="0" y="0"/>
                      <wp:lineTo x="0" y="21449"/>
                      <wp:lineTo x="21420" y="21449"/>
                      <wp:lineTo x="21420" y="0"/>
                      <wp:lineTo x="0" y="0"/>
                    </wp:wrapPolygon>
                  </wp:wrapThrough>
                  <wp:docPr id="506" name="Рисунок 506" descr="IncaTemp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caTemp336"/>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132330" cy="18224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118" w:type="dxa"/>
          </w:tcPr>
          <w:p w14:paraId="59E9A54C" w14:textId="6A34FEEA" w:rsidR="0038111B" w:rsidRPr="00335C2E" w:rsidRDefault="00E32EAC" w:rsidP="008C6058">
            <w:pPr>
              <w:jc w:val="center"/>
              <w:rPr>
                <w:rFonts w:ascii="Times New Roman" w:hAnsi="Times New Roman"/>
                <w:sz w:val="8"/>
                <w:szCs w:val="6"/>
              </w:rPr>
            </w:pPr>
            <w:r w:rsidRPr="00335C2E">
              <w:rPr>
                <w:noProof/>
                <w:lang w:eastAsia="ru-RU"/>
              </w:rPr>
              <mc:AlternateContent>
                <mc:Choice Requires="wps">
                  <w:drawing>
                    <wp:anchor distT="0" distB="0" distL="114300" distR="114300" simplePos="0" relativeHeight="251791360" behindDoc="0" locked="0" layoutInCell="1" allowOverlap="1" wp14:anchorId="3D3EAD50" wp14:editId="7F9A93BD">
                      <wp:simplePos x="0" y="0"/>
                      <wp:positionH relativeFrom="column">
                        <wp:posOffset>83288</wp:posOffset>
                      </wp:positionH>
                      <wp:positionV relativeFrom="paragraph">
                        <wp:posOffset>85595</wp:posOffset>
                      </wp:positionV>
                      <wp:extent cx="1828800" cy="1828800"/>
                      <wp:effectExtent l="0" t="0" r="0" b="0"/>
                      <wp:wrapNone/>
                      <wp:docPr id="252" name="Надпись 25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752150F"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D3EAD50" id="Надпись 252" o:spid="_x0000_s1113" type="#_x0000_t202" style="position:absolute;left:0;text-align:left;margin-left:6.55pt;margin-top:6.75pt;width:2in;height:2in;z-index:2517913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" filled="f" stroked="f">
                      <v:textbox style="mso-fit-shape-to-text:t">
                        <w:txbxContent>
                          <w:p w14:paraId="3752150F"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v:textbox>
                    </v:shape>
                  </w:pict>
                </mc:Fallback>
              </mc:AlternateContent>
            </w:r>
            <w:r w:rsidR="008C6058" w:rsidRPr="00335C2E">
              <w:rPr>
                <w:noProof/>
                <w:sz w:val="8"/>
                <w:szCs w:val="6"/>
                <w:lang w:eastAsia="ru-RU"/>
              </w:rPr>
              <w:drawing>
                <wp:anchor distT="0" distB="0" distL="114300" distR="114300" simplePos="0" relativeHeight="251772928" behindDoc="0" locked="0" layoutInCell="1" allowOverlap="1" wp14:anchorId="0FA63C96" wp14:editId="6EBFFF70">
                  <wp:simplePos x="0" y="0"/>
                  <wp:positionH relativeFrom="margin">
                    <wp:posOffset>-46937</wp:posOffset>
                  </wp:positionH>
                  <wp:positionV relativeFrom="page">
                    <wp:posOffset>88862</wp:posOffset>
                  </wp:positionV>
                  <wp:extent cx="2082373" cy="1822847"/>
                  <wp:effectExtent l="0" t="0" r="0" b="6350"/>
                  <wp:wrapNone/>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083746" cy="1824049"/>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3F5D3684" w14:textId="77777777" w:rsidR="0038111B" w:rsidRPr="00335C2E" w:rsidRDefault="0038111B" w:rsidP="0038111B">
      <w:pPr>
        <w:spacing w:after="0" w:line="240" w:lineRule="auto"/>
        <w:ind w:firstLine="708"/>
        <w:jc w:val="both"/>
        <w:rPr>
          <w:rFonts w:ascii="Times New Roman" w:hAnsi="Times New Roman"/>
          <w:sz w:val="28"/>
          <w:szCs w:val="24"/>
        </w:rPr>
      </w:pPr>
    </w:p>
    <w:p w14:paraId="76014961" w14:textId="77777777" w:rsidR="0038111B" w:rsidRPr="00335C2E" w:rsidRDefault="0038111B" w:rsidP="0038111B">
      <w:pPr>
        <w:spacing w:after="0" w:line="240" w:lineRule="auto"/>
        <w:ind w:firstLine="708"/>
        <w:jc w:val="both"/>
        <w:rPr>
          <w:rFonts w:ascii="Times New Roman" w:hAnsi="Times New Roman"/>
          <w:sz w:val="28"/>
          <w:szCs w:val="24"/>
        </w:rPr>
      </w:pPr>
    </w:p>
    <w:p w14:paraId="2A690FDE" w14:textId="77777777" w:rsidR="0038111B" w:rsidRPr="00335C2E" w:rsidRDefault="0038111B" w:rsidP="0038111B">
      <w:pPr>
        <w:spacing w:after="0" w:line="240" w:lineRule="auto"/>
        <w:ind w:firstLine="708"/>
        <w:jc w:val="both"/>
        <w:rPr>
          <w:rFonts w:ascii="Times New Roman" w:hAnsi="Times New Roman"/>
          <w:sz w:val="28"/>
          <w:szCs w:val="24"/>
        </w:rPr>
      </w:pPr>
    </w:p>
    <w:p w14:paraId="1B92746B" w14:textId="77777777" w:rsidR="0038111B" w:rsidRPr="00335C2E" w:rsidRDefault="0038111B" w:rsidP="0038111B">
      <w:pPr>
        <w:spacing w:after="0" w:line="240" w:lineRule="auto"/>
        <w:ind w:firstLine="708"/>
        <w:jc w:val="both"/>
        <w:rPr>
          <w:rFonts w:ascii="Times New Roman" w:hAnsi="Times New Roman"/>
          <w:sz w:val="28"/>
          <w:szCs w:val="24"/>
        </w:rPr>
      </w:pPr>
    </w:p>
    <w:p w14:paraId="5C88EC42" w14:textId="77777777" w:rsidR="0038111B" w:rsidRPr="00335C2E" w:rsidRDefault="0038111B" w:rsidP="0038111B">
      <w:pPr>
        <w:spacing w:after="0" w:line="240" w:lineRule="auto"/>
        <w:ind w:firstLine="708"/>
        <w:jc w:val="both"/>
        <w:rPr>
          <w:rFonts w:ascii="Times New Roman" w:hAnsi="Times New Roman"/>
          <w:sz w:val="28"/>
          <w:szCs w:val="24"/>
        </w:rPr>
      </w:pPr>
    </w:p>
    <w:p w14:paraId="0BDC9372" w14:textId="77777777" w:rsidR="0038111B" w:rsidRPr="00335C2E" w:rsidRDefault="0038111B" w:rsidP="0038111B">
      <w:pPr>
        <w:spacing w:after="0" w:line="240" w:lineRule="auto"/>
        <w:ind w:firstLine="708"/>
        <w:jc w:val="both"/>
        <w:rPr>
          <w:rFonts w:ascii="Times New Roman" w:hAnsi="Times New Roman"/>
          <w:sz w:val="28"/>
          <w:szCs w:val="24"/>
        </w:rPr>
      </w:pPr>
    </w:p>
    <w:p w14:paraId="28112C5F" w14:textId="41CB5608" w:rsidR="0038111B" w:rsidRPr="00335C2E" w:rsidRDefault="0038111B" w:rsidP="0038111B">
      <w:pPr>
        <w:spacing w:after="0" w:line="240" w:lineRule="auto"/>
        <w:ind w:firstLine="708"/>
        <w:jc w:val="both"/>
        <w:rPr>
          <w:rFonts w:ascii="Times New Roman" w:hAnsi="Times New Roman"/>
          <w:sz w:val="28"/>
          <w:szCs w:val="24"/>
        </w:rPr>
      </w:pPr>
    </w:p>
    <w:p w14:paraId="30B05097" w14:textId="77777777" w:rsidR="008C6058" w:rsidRPr="00335C2E" w:rsidRDefault="008C6058" w:rsidP="0038111B">
      <w:pPr>
        <w:spacing w:after="0" w:line="240" w:lineRule="auto"/>
        <w:ind w:firstLine="708"/>
        <w:jc w:val="both"/>
        <w:rPr>
          <w:rFonts w:ascii="Times New Roman" w:hAnsi="Times New Roman"/>
          <w:sz w:val="28"/>
          <w:szCs w:val="24"/>
        </w:rPr>
      </w:pPr>
    </w:p>
    <w:p w14:paraId="35DFF594" w14:textId="77777777" w:rsidR="0038111B" w:rsidRPr="00335C2E" w:rsidRDefault="0038111B" w:rsidP="0038111B">
      <w:pPr>
        <w:spacing w:after="0" w:line="240" w:lineRule="auto"/>
        <w:ind w:firstLine="708"/>
        <w:jc w:val="both"/>
        <w:rPr>
          <w:rFonts w:ascii="Times New Roman" w:hAnsi="Times New Roman"/>
          <w:sz w:val="28"/>
          <w:szCs w:val="24"/>
        </w:rPr>
      </w:pPr>
    </w:p>
    <w:p w14:paraId="6BDD0A07" w14:textId="351F5127" w:rsidR="0038111B" w:rsidRPr="00335C2E" w:rsidRDefault="0038111B" w:rsidP="00906999">
      <w:pPr>
        <w:spacing w:after="0" w:line="240" w:lineRule="auto"/>
        <w:jc w:val="center"/>
        <w:rPr>
          <w:rFonts w:ascii="Times New Roman" w:hAnsi="Times New Roman"/>
          <w:sz w:val="28"/>
          <w:szCs w:val="24"/>
        </w:rPr>
      </w:pPr>
      <w:bookmarkStart w:id="56" w:name="_Hlk197314209"/>
      <w:r w:rsidRPr="00335C2E">
        <w:rPr>
          <w:rFonts w:ascii="Times New Roman" w:hAnsi="Times New Roman"/>
          <w:sz w:val="28"/>
          <w:szCs w:val="24"/>
        </w:rPr>
        <w:t xml:space="preserve">Рисунок 4.29 </w:t>
      </w:r>
      <w:r w:rsidR="00CA71EB" w:rsidRPr="00335C2E">
        <w:rPr>
          <w:rFonts w:ascii="Times New Roman" w:hAnsi="Times New Roman" w:cs="Times New Roman"/>
          <w:sz w:val="28"/>
          <w:szCs w:val="28"/>
        </w:rPr>
        <w:t>–</w:t>
      </w:r>
      <w:r w:rsidRPr="00335C2E">
        <w:rPr>
          <w:rFonts w:ascii="Times New Roman" w:hAnsi="Times New Roman"/>
          <w:sz w:val="28"/>
          <w:szCs w:val="24"/>
        </w:rPr>
        <w:t xml:space="preserve"> Изображение кристалла (а) и зерен</w:t>
      </w:r>
      <w:r w:rsidR="008B1045" w:rsidRPr="00335C2E">
        <w:rPr>
          <w:rFonts w:ascii="Times New Roman" w:hAnsi="Times New Roman"/>
          <w:sz w:val="28"/>
          <w:szCs w:val="24"/>
        </w:rPr>
        <w:t xml:space="preserve"> </w:t>
      </w:r>
      <w:r w:rsidRPr="00335C2E">
        <w:rPr>
          <w:rFonts w:ascii="Times New Roman" w:hAnsi="Times New Roman"/>
          <w:sz w:val="28"/>
          <w:szCs w:val="24"/>
        </w:rPr>
        <w:t>(б) касситерита</w:t>
      </w:r>
    </w:p>
    <w:p w14:paraId="19D69187" w14:textId="76340EB8" w:rsidR="0038111B" w:rsidRPr="00335C2E" w:rsidRDefault="0038111B" w:rsidP="0038111B">
      <w:pPr>
        <w:spacing w:after="0" w:line="240" w:lineRule="auto"/>
        <w:ind w:firstLine="708"/>
        <w:jc w:val="center"/>
        <w:rPr>
          <w:rFonts w:ascii="Times New Roman" w:hAnsi="Times New Roman"/>
          <w:sz w:val="28"/>
          <w:szCs w:val="24"/>
        </w:rPr>
      </w:pPr>
      <w:r w:rsidRPr="00335C2E">
        <w:rPr>
          <w:rFonts w:ascii="Times New Roman" w:hAnsi="Times New Roman"/>
          <w:sz w:val="28"/>
          <w:szCs w:val="24"/>
        </w:rPr>
        <w:t>месторождения Чердояк</w:t>
      </w:r>
    </w:p>
    <w:bookmarkEnd w:id="56"/>
    <w:p w14:paraId="57999992" w14:textId="77777777" w:rsidR="0038111B" w:rsidRPr="00335C2E" w:rsidRDefault="0038111B" w:rsidP="0038111B">
      <w:pPr>
        <w:spacing w:after="0" w:line="240" w:lineRule="auto"/>
        <w:ind w:firstLine="708"/>
        <w:jc w:val="both"/>
        <w:rPr>
          <w:rFonts w:ascii="Times New Roman" w:hAnsi="Times New Roman"/>
          <w:i/>
          <w:sz w:val="28"/>
          <w:szCs w:val="24"/>
        </w:rPr>
      </w:pPr>
    </w:p>
    <w:p w14:paraId="3AA5525A" w14:textId="7D93CDE6" w:rsidR="0038111B" w:rsidRPr="00335C2E" w:rsidRDefault="0038111B" w:rsidP="0038111B">
      <w:pPr>
        <w:spacing w:after="0" w:line="240" w:lineRule="auto"/>
        <w:ind w:firstLine="708"/>
        <w:jc w:val="both"/>
        <w:rPr>
          <w:rFonts w:ascii="Times New Roman" w:hAnsi="Times New Roman"/>
          <w:sz w:val="28"/>
          <w:szCs w:val="24"/>
        </w:rPr>
      </w:pPr>
      <w:r w:rsidRPr="00335C2E">
        <w:rPr>
          <w:rFonts w:ascii="Times New Roman" w:hAnsi="Times New Roman"/>
          <w:i/>
          <w:sz w:val="28"/>
          <w:szCs w:val="24"/>
        </w:rPr>
        <w:t>Шеелит</w:t>
      </w:r>
      <w:r w:rsidRPr="00335C2E">
        <w:rPr>
          <w:rFonts w:ascii="Times New Roman" w:hAnsi="Times New Roman"/>
          <w:sz w:val="28"/>
          <w:szCs w:val="24"/>
        </w:rPr>
        <w:t xml:space="preserve"> встречается в грейзенах (4735 г/т) и кварцевых жилах в виде гнезд размером до 16 см в поперечнике, имеет желтоватую и розовато-белую окраску, </w:t>
      </w:r>
      <w:r w:rsidRPr="00335C2E">
        <w:rPr>
          <w:rFonts w:ascii="Times New Roman" w:hAnsi="Times New Roman"/>
          <w:sz w:val="28"/>
          <w:szCs w:val="24"/>
        </w:rPr>
        <w:lastRenderedPageBreak/>
        <w:t xml:space="preserve">пересекается турмалином (рисунок 4.30). Химический состав шеелита: </w:t>
      </w:r>
      <w:r w:rsidRPr="00335C2E">
        <w:rPr>
          <w:rFonts w:ascii="Times New Roman" w:hAnsi="Times New Roman"/>
          <w:sz w:val="28"/>
          <w:szCs w:val="24"/>
          <w:lang w:val="en-US"/>
        </w:rPr>
        <w:t>WO</w:t>
      </w:r>
      <w:r w:rsidRPr="00335C2E">
        <w:rPr>
          <w:rFonts w:ascii="Times New Roman" w:hAnsi="Times New Roman"/>
          <w:sz w:val="28"/>
          <w:szCs w:val="24"/>
          <w:vertAlign w:val="subscript"/>
        </w:rPr>
        <w:t>3</w:t>
      </w:r>
      <w:r w:rsidRPr="00335C2E">
        <w:rPr>
          <w:rFonts w:ascii="Times New Roman" w:hAnsi="Times New Roman"/>
          <w:sz w:val="28"/>
          <w:szCs w:val="24"/>
        </w:rPr>
        <w:t xml:space="preserve"> 77%, </w:t>
      </w:r>
      <w:r w:rsidRPr="00335C2E">
        <w:rPr>
          <w:rFonts w:ascii="Times New Roman" w:hAnsi="Times New Roman"/>
          <w:sz w:val="28"/>
          <w:szCs w:val="24"/>
          <w:lang w:val="en-US"/>
        </w:rPr>
        <w:t>CaO</w:t>
      </w:r>
      <w:r w:rsidRPr="00335C2E">
        <w:rPr>
          <w:rFonts w:ascii="Times New Roman" w:hAnsi="Times New Roman"/>
          <w:sz w:val="28"/>
          <w:szCs w:val="24"/>
        </w:rPr>
        <w:t xml:space="preserve"> 17,84%, </w:t>
      </w:r>
      <w:r w:rsidRPr="00335C2E">
        <w:rPr>
          <w:rFonts w:ascii="Times New Roman" w:hAnsi="Times New Roman"/>
          <w:sz w:val="28"/>
          <w:szCs w:val="24"/>
          <w:lang w:val="en-US"/>
        </w:rPr>
        <w:t>SiO</w:t>
      </w:r>
      <w:r w:rsidRPr="00335C2E">
        <w:rPr>
          <w:rFonts w:ascii="Times New Roman" w:hAnsi="Times New Roman"/>
          <w:sz w:val="28"/>
          <w:szCs w:val="24"/>
          <w:vertAlign w:val="subscript"/>
        </w:rPr>
        <w:t xml:space="preserve">2 </w:t>
      </w:r>
      <w:r w:rsidRPr="00335C2E">
        <w:rPr>
          <w:rFonts w:ascii="Times New Roman" w:hAnsi="Times New Roman"/>
          <w:sz w:val="28"/>
          <w:szCs w:val="24"/>
        </w:rPr>
        <w:t xml:space="preserve">1,27% и </w:t>
      </w:r>
      <w:r w:rsidRPr="00335C2E">
        <w:rPr>
          <w:rFonts w:ascii="Times New Roman" w:hAnsi="Times New Roman"/>
          <w:sz w:val="28"/>
          <w:szCs w:val="24"/>
          <w:lang w:val="en-US"/>
        </w:rPr>
        <w:t>Fe</w:t>
      </w:r>
      <w:r w:rsidRPr="00335C2E">
        <w:rPr>
          <w:rFonts w:ascii="Times New Roman" w:hAnsi="Times New Roman"/>
          <w:sz w:val="28"/>
          <w:szCs w:val="24"/>
          <w:vertAlign w:val="subscript"/>
        </w:rPr>
        <w:t>2</w:t>
      </w:r>
      <w:r w:rsidRPr="00335C2E">
        <w:rPr>
          <w:rFonts w:ascii="Times New Roman" w:hAnsi="Times New Roman"/>
          <w:sz w:val="28"/>
          <w:szCs w:val="24"/>
          <w:lang w:val="en-US"/>
        </w:rPr>
        <w:t>O</w:t>
      </w:r>
      <w:r w:rsidRPr="00335C2E">
        <w:rPr>
          <w:rFonts w:ascii="Times New Roman" w:hAnsi="Times New Roman"/>
          <w:sz w:val="28"/>
          <w:szCs w:val="24"/>
          <w:vertAlign w:val="subscript"/>
        </w:rPr>
        <w:t>3</w:t>
      </w:r>
      <w:r w:rsidRPr="00335C2E">
        <w:rPr>
          <w:rFonts w:ascii="Times New Roman" w:hAnsi="Times New Roman"/>
          <w:sz w:val="28"/>
          <w:szCs w:val="24"/>
        </w:rPr>
        <w:t xml:space="preserve"> 0,15%. По количественным спектральным анализом содержит </w:t>
      </w:r>
      <w:r w:rsidRPr="00335C2E">
        <w:rPr>
          <w:rFonts w:ascii="Times New Roman" w:hAnsi="Times New Roman"/>
          <w:sz w:val="28"/>
          <w:szCs w:val="24"/>
          <w:lang w:val="en-US"/>
        </w:rPr>
        <w:t>Sn</w:t>
      </w:r>
      <w:r w:rsidRPr="00335C2E">
        <w:rPr>
          <w:rFonts w:ascii="Times New Roman" w:hAnsi="Times New Roman"/>
          <w:sz w:val="28"/>
          <w:szCs w:val="24"/>
        </w:rPr>
        <w:t xml:space="preserve"> 1% и </w:t>
      </w:r>
      <w:r w:rsidRPr="00335C2E">
        <w:rPr>
          <w:rFonts w:ascii="Times New Roman" w:hAnsi="Times New Roman"/>
          <w:sz w:val="28"/>
          <w:szCs w:val="24"/>
          <w:lang w:val="en-US"/>
        </w:rPr>
        <w:t>As</w:t>
      </w:r>
      <w:r w:rsidRPr="00335C2E">
        <w:rPr>
          <w:rFonts w:ascii="Times New Roman" w:hAnsi="Times New Roman"/>
          <w:sz w:val="28"/>
          <w:szCs w:val="24"/>
        </w:rPr>
        <w:t xml:space="preserve"> 0,2-0,4%.</w:t>
      </w:r>
    </w:p>
    <w:p w14:paraId="73551824" w14:textId="6B742AA2" w:rsidR="0038111B" w:rsidRPr="00335C2E" w:rsidRDefault="0038111B" w:rsidP="0038111B">
      <w:pPr>
        <w:spacing w:after="0" w:line="240" w:lineRule="auto"/>
        <w:ind w:firstLine="708"/>
        <w:jc w:val="both"/>
        <w:rPr>
          <w:rFonts w:ascii="Times New Roman" w:hAnsi="Times New Roman"/>
          <w:sz w:val="28"/>
          <w:szCs w:val="24"/>
        </w:rPr>
      </w:pPr>
    </w:p>
    <w:tbl>
      <w:tblPr>
        <w:tblStyle w:val="a4"/>
        <w:tblW w:w="7665" w:type="dxa"/>
        <w:tblInd w:w="8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90"/>
        <w:gridCol w:w="3975"/>
      </w:tblGrid>
      <w:tr w:rsidR="00802805" w:rsidRPr="00335C2E" w14:paraId="4A989CF1" w14:textId="77777777" w:rsidTr="007708CC">
        <w:tc>
          <w:tcPr>
            <w:tcW w:w="3690" w:type="dxa"/>
          </w:tcPr>
          <w:p w14:paraId="228C07EE" w14:textId="6A8814A3" w:rsidR="0038111B" w:rsidRPr="00335C2E" w:rsidRDefault="007708CC" w:rsidP="00C61815">
            <w:pPr>
              <w:jc w:val="both"/>
              <w:rPr>
                <w:noProof/>
              </w:rPr>
            </w:pPr>
            <w:r w:rsidRPr="00335C2E">
              <w:rPr>
                <w:noProof/>
                <w:lang w:eastAsia="ru-RU"/>
              </w:rPr>
              <w:drawing>
                <wp:anchor distT="0" distB="0" distL="114300" distR="114300" simplePos="0" relativeHeight="251774976" behindDoc="0" locked="0" layoutInCell="1" allowOverlap="1" wp14:anchorId="5995C99C" wp14:editId="757E19D1">
                  <wp:simplePos x="0" y="0"/>
                  <wp:positionH relativeFrom="page">
                    <wp:posOffset>226823</wp:posOffset>
                  </wp:positionH>
                  <wp:positionV relativeFrom="page">
                    <wp:posOffset>75677</wp:posOffset>
                  </wp:positionV>
                  <wp:extent cx="2218690" cy="1914968"/>
                  <wp:effectExtent l="0" t="0" r="0" b="9525"/>
                  <wp:wrapNone/>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234993" cy="1929039"/>
                          </a:xfrm>
                          <a:prstGeom prst="rect">
                            <a:avLst/>
                          </a:prstGeom>
                          <a:noFill/>
                          <a:ln>
                            <a:noFill/>
                          </a:ln>
                        </pic:spPr>
                      </pic:pic>
                    </a:graphicData>
                  </a:graphic>
                  <wp14:sizeRelH relativeFrom="page">
                    <wp14:pctWidth>0</wp14:pctWidth>
                  </wp14:sizeRelH>
                  <wp14:sizeRelV relativeFrom="page">
                    <wp14:pctHeight>0</wp14:pctHeight>
                  </wp14:sizeRelV>
                </wp:anchor>
              </w:drawing>
            </w:r>
            <w:r w:rsidR="0038111B" w:rsidRPr="00335C2E">
              <w:rPr>
                <w:noProof/>
                <w:lang w:eastAsia="ru-RU"/>
              </w:rPr>
              <mc:AlternateContent>
                <mc:Choice Requires="wps">
                  <w:drawing>
                    <wp:anchor distT="0" distB="0" distL="114300" distR="114300" simplePos="0" relativeHeight="251812864" behindDoc="0" locked="0" layoutInCell="1" allowOverlap="1" wp14:anchorId="7ACE2A5A" wp14:editId="523BC232">
                      <wp:simplePos x="0" y="0"/>
                      <wp:positionH relativeFrom="column">
                        <wp:posOffset>283896</wp:posOffset>
                      </wp:positionH>
                      <wp:positionV relativeFrom="paragraph">
                        <wp:posOffset>90393</wp:posOffset>
                      </wp:positionV>
                      <wp:extent cx="1828800" cy="1828800"/>
                      <wp:effectExtent l="0" t="0" r="0" b="0"/>
                      <wp:wrapNone/>
                      <wp:docPr id="328" name="Надпись 32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F6EAF60"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ACE2A5A" id="Надпись 328" o:spid="_x0000_s1114" type="#_x0000_t202" style="position:absolute;left:0;text-align:left;margin-left:22.35pt;margin-top:7.1pt;width:2in;height:2in;z-index:2518128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" filled="f" stroked="f">
                      <v:textbox style="mso-fit-shape-to-text:t">
                        <w:txbxContent>
                          <w:p w14:paraId="5F6EAF60"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v:textbox>
                    </v:shape>
                  </w:pict>
                </mc:Fallback>
              </mc:AlternateContent>
            </w:r>
          </w:p>
          <w:p w14:paraId="7118E9D5" w14:textId="5E4A7C1C" w:rsidR="0038111B" w:rsidRPr="00335C2E" w:rsidRDefault="0038111B" w:rsidP="00C61815">
            <w:pPr>
              <w:jc w:val="both"/>
              <w:rPr>
                <w:noProof/>
              </w:rPr>
            </w:pPr>
          </w:p>
          <w:p w14:paraId="63CF8F4E" w14:textId="77777777" w:rsidR="0038111B" w:rsidRPr="00335C2E" w:rsidRDefault="0038111B" w:rsidP="00C61815">
            <w:pPr>
              <w:jc w:val="both"/>
              <w:rPr>
                <w:rFonts w:ascii="Times New Roman" w:hAnsi="Times New Roman"/>
                <w:sz w:val="28"/>
                <w:szCs w:val="24"/>
              </w:rPr>
            </w:pPr>
          </w:p>
          <w:p w14:paraId="2CB99827" w14:textId="77777777" w:rsidR="0038111B" w:rsidRPr="00335C2E" w:rsidRDefault="0038111B" w:rsidP="00C61815">
            <w:pPr>
              <w:jc w:val="both"/>
              <w:rPr>
                <w:rFonts w:ascii="Times New Roman" w:hAnsi="Times New Roman"/>
                <w:sz w:val="28"/>
                <w:szCs w:val="24"/>
              </w:rPr>
            </w:pPr>
          </w:p>
          <w:p w14:paraId="670ECA76" w14:textId="310476C5" w:rsidR="0038111B" w:rsidRPr="00335C2E" w:rsidRDefault="00132696" w:rsidP="00C61815">
            <w:pPr>
              <w:jc w:val="both"/>
              <w:rPr>
                <w:rFonts w:ascii="Times New Roman" w:hAnsi="Times New Roman"/>
                <w:sz w:val="28"/>
                <w:szCs w:val="24"/>
              </w:rPr>
            </w:pPr>
            <w:r w:rsidRPr="00335C2E">
              <w:rPr>
                <w:noProof/>
                <w:lang w:eastAsia="ru-RU"/>
              </w:rPr>
              <mc:AlternateContent>
                <mc:Choice Requires="wps">
                  <w:drawing>
                    <wp:anchor distT="0" distB="0" distL="114300" distR="114300" simplePos="0" relativeHeight="251776000" behindDoc="0" locked="0" layoutInCell="1" allowOverlap="1" wp14:anchorId="7D64EF2F" wp14:editId="176ACB27">
                      <wp:simplePos x="0" y="0"/>
                      <wp:positionH relativeFrom="column">
                        <wp:posOffset>749935</wp:posOffset>
                      </wp:positionH>
                      <wp:positionV relativeFrom="paragraph">
                        <wp:posOffset>140335</wp:posOffset>
                      </wp:positionV>
                      <wp:extent cx="1828800" cy="1828800"/>
                      <wp:effectExtent l="0" t="0" r="0" b="0"/>
                      <wp:wrapNone/>
                      <wp:docPr id="232" name="Надпись 2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6B03E67" w14:textId="77777777" w:rsidR="0016044E" w:rsidRPr="00937739" w:rsidRDefault="0016044E" w:rsidP="0038111B">
                                  <w:pPr>
                                    <w:spacing w:after="0" w:line="240" w:lineRule="auto"/>
                                    <w:ind w:firstLine="708"/>
                                    <w:jc w:val="center"/>
                                    <w:rPr>
                                      <w:rFonts w:ascii="Times New Roman" w:hAnsi="Times New Roman"/>
                                      <w:b/>
                                      <w:bCs/>
                                      <w:color w:val="FFFFFF" w:themeColor="background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b/>
                                      <w:bCs/>
                                      <w:color w:val="FFFFFF" w:themeColor="background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ш</w:t>
                                  </w:r>
                                  <w:r w:rsidRPr="00937739">
                                    <w:rPr>
                                      <w:rFonts w:ascii="Times New Roman" w:hAnsi="Times New Roman"/>
                                      <w:b/>
                                      <w:bCs/>
                                      <w:color w:val="FFFFFF" w:themeColor="background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еелит</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D64EF2F" id="Надпись 232" o:spid="_x0000_s1115" type="#_x0000_t202" style="position:absolute;left:0;text-align:left;margin-left:59.05pt;margin-top:11.05pt;width:2in;height:2in;z-index:2517760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" filled="f" stroked="f">
                      <v:textbox style="mso-fit-shape-to-text:t">
                        <w:txbxContent>
                          <w:p w14:paraId="36B03E67" w14:textId="77777777" w:rsidR="0016044E" w:rsidRPr="00937739" w:rsidRDefault="0016044E" w:rsidP="0038111B">
                            <w:pPr>
                              <w:spacing w:after="0" w:line="240" w:lineRule="auto"/>
                              <w:ind w:firstLine="708"/>
                              <w:jc w:val="center"/>
                              <w:rPr>
                                <w:rFonts w:ascii="Times New Roman" w:hAnsi="Times New Roman"/>
                                <w:b/>
                                <w:bCs/>
                                <w:color w:val="FFFFFF" w:themeColor="background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b/>
                                <w:bCs/>
                                <w:color w:val="FFFFFF" w:themeColor="background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ш</w:t>
                            </w:r>
                            <w:r w:rsidRPr="00937739">
                              <w:rPr>
                                <w:rFonts w:ascii="Times New Roman" w:hAnsi="Times New Roman"/>
                                <w:b/>
                                <w:bCs/>
                                <w:color w:val="FFFFFF" w:themeColor="background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еелит</w:t>
                            </w:r>
                          </w:p>
                        </w:txbxContent>
                      </v:textbox>
                    </v:shape>
                  </w:pict>
                </mc:Fallback>
              </mc:AlternateContent>
            </w:r>
          </w:p>
          <w:p w14:paraId="3D79F6D8" w14:textId="559B7999" w:rsidR="0038111B" w:rsidRPr="00335C2E" w:rsidRDefault="0038111B" w:rsidP="00C61815">
            <w:pPr>
              <w:jc w:val="both"/>
              <w:rPr>
                <w:rFonts w:ascii="Times New Roman" w:hAnsi="Times New Roman"/>
                <w:sz w:val="28"/>
                <w:szCs w:val="24"/>
              </w:rPr>
            </w:pPr>
          </w:p>
          <w:p w14:paraId="64BAAF1D" w14:textId="6D9C4EF6" w:rsidR="008C6058" w:rsidRPr="00335C2E" w:rsidRDefault="008C6058" w:rsidP="00C61815">
            <w:pPr>
              <w:jc w:val="both"/>
              <w:rPr>
                <w:rFonts w:ascii="Times New Roman" w:hAnsi="Times New Roman"/>
                <w:sz w:val="28"/>
                <w:szCs w:val="24"/>
              </w:rPr>
            </w:pPr>
          </w:p>
          <w:p w14:paraId="208E1BF8" w14:textId="77777777" w:rsidR="008C6058" w:rsidRPr="00335C2E" w:rsidRDefault="008C6058" w:rsidP="00C61815">
            <w:pPr>
              <w:jc w:val="both"/>
              <w:rPr>
                <w:rFonts w:ascii="Times New Roman" w:hAnsi="Times New Roman"/>
                <w:sz w:val="28"/>
                <w:szCs w:val="24"/>
              </w:rPr>
            </w:pPr>
          </w:p>
          <w:p w14:paraId="0AFF9E7B" w14:textId="08D16920" w:rsidR="0038111B" w:rsidRPr="00335C2E" w:rsidRDefault="0038111B" w:rsidP="00C61815">
            <w:pPr>
              <w:jc w:val="both"/>
              <w:rPr>
                <w:rFonts w:ascii="Times New Roman" w:hAnsi="Times New Roman"/>
                <w:sz w:val="28"/>
                <w:szCs w:val="24"/>
              </w:rPr>
            </w:pPr>
            <w:r w:rsidRPr="00335C2E">
              <w:rPr>
                <w:noProof/>
                <w:lang w:eastAsia="ru-RU"/>
              </w:rPr>
              <mc:AlternateContent>
                <mc:Choice Requires="wps">
                  <w:drawing>
                    <wp:anchor distT="0" distB="0" distL="114300" distR="114300" simplePos="0" relativeHeight="251778048" behindDoc="0" locked="0" layoutInCell="1" allowOverlap="1" wp14:anchorId="3D71D8E8" wp14:editId="568511E0">
                      <wp:simplePos x="0" y="0"/>
                      <wp:positionH relativeFrom="column">
                        <wp:posOffset>1427978</wp:posOffset>
                      </wp:positionH>
                      <wp:positionV relativeFrom="paragraph">
                        <wp:posOffset>124563</wp:posOffset>
                      </wp:positionV>
                      <wp:extent cx="192765" cy="286677"/>
                      <wp:effectExtent l="0" t="0" r="36195" b="37465"/>
                      <wp:wrapNone/>
                      <wp:docPr id="234" name="Прямая соединительная линия 234"/>
                      <wp:cNvGraphicFramePr/>
                      <a:graphic xmlns:a="http://schemas.openxmlformats.org/drawingml/2006/main">
                        <a:graphicData uri="http://schemas.microsoft.com/office/word/2010/wordprocessingShape">
                          <wps:wsp>
                            <wps:cNvCnPr/>
                            <wps:spPr>
                              <a:xfrm>
                                <a:off x="0" y="0"/>
                                <a:ext cx="192765" cy="286677"/>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268965" id="Прямая соединительная линия 234" o:spid="_x0000_s1026" style="position:absolute;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2.45pt,9.8pt" to="127.65pt,3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" strokecolor="white [3212]" strokeweight=".5pt">
                      <v:stroke joinstyle="miter"/>
                    </v:line>
                  </w:pict>
                </mc:Fallback>
              </mc:AlternateContent>
            </w:r>
          </w:p>
          <w:p w14:paraId="3934093F" w14:textId="55D459B4" w:rsidR="0038111B" w:rsidRPr="00335C2E" w:rsidRDefault="0038111B" w:rsidP="007708CC">
            <w:pPr>
              <w:jc w:val="both"/>
              <w:rPr>
                <w:rFonts w:ascii="Times New Roman" w:hAnsi="Times New Roman"/>
                <w:sz w:val="28"/>
                <w:szCs w:val="24"/>
              </w:rPr>
            </w:pPr>
            <w:r w:rsidRPr="00335C2E">
              <w:rPr>
                <w:rFonts w:ascii="Times New Roman" w:hAnsi="Times New Roman"/>
                <w:noProof/>
                <w:sz w:val="28"/>
                <w:szCs w:val="24"/>
                <w:lang w:eastAsia="ru-RU"/>
              </w:rPr>
              <mc:AlternateContent>
                <mc:Choice Requires="wps">
                  <w:drawing>
                    <wp:anchor distT="0" distB="0" distL="114300" distR="114300" simplePos="0" relativeHeight="251779072" behindDoc="0" locked="0" layoutInCell="1" allowOverlap="1" wp14:anchorId="33864932" wp14:editId="41B2CED8">
                      <wp:simplePos x="0" y="0"/>
                      <wp:positionH relativeFrom="column">
                        <wp:posOffset>1190350</wp:posOffset>
                      </wp:positionH>
                      <wp:positionV relativeFrom="paragraph">
                        <wp:posOffset>110130</wp:posOffset>
                      </wp:positionV>
                      <wp:extent cx="296562" cy="109306"/>
                      <wp:effectExtent l="0" t="0" r="27305" b="24130"/>
                      <wp:wrapNone/>
                      <wp:docPr id="235" name="Прямая соединительная линия 235"/>
                      <wp:cNvGraphicFramePr/>
                      <a:graphic xmlns:a="http://schemas.openxmlformats.org/drawingml/2006/main">
                        <a:graphicData uri="http://schemas.microsoft.com/office/word/2010/wordprocessingShape">
                          <wps:wsp>
                            <wps:cNvCnPr/>
                            <wps:spPr>
                              <a:xfrm flipH="1">
                                <a:off x="0" y="0"/>
                                <a:ext cx="296562" cy="109306"/>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1FD30C" id="Прямая соединительная линия 235" o:spid="_x0000_s1026" style="position:absolute;flip:x;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3.75pt,8.65pt" to="117.1pt,1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" strokecolor="white [3212]" strokeweight=".5pt">
                      <v:stroke joinstyle="miter"/>
                    </v:line>
                  </w:pict>
                </mc:Fallback>
              </mc:AlternateContent>
            </w:r>
            <w:r w:rsidRPr="00335C2E">
              <w:rPr>
                <w:rFonts w:ascii="Times New Roman" w:hAnsi="Times New Roman"/>
                <w:noProof/>
                <w:sz w:val="28"/>
                <w:szCs w:val="24"/>
                <w:lang w:eastAsia="ru-RU"/>
              </w:rPr>
              <mc:AlternateContent>
                <mc:Choice Requires="wps">
                  <w:drawing>
                    <wp:anchor distT="0" distB="0" distL="114300" distR="114300" simplePos="0" relativeHeight="251780096" behindDoc="0" locked="0" layoutInCell="1" allowOverlap="1" wp14:anchorId="03B5F97B" wp14:editId="7730A252">
                      <wp:simplePos x="0" y="0"/>
                      <wp:positionH relativeFrom="column">
                        <wp:posOffset>1976618</wp:posOffset>
                      </wp:positionH>
                      <wp:positionV relativeFrom="paragraph">
                        <wp:posOffset>96211</wp:posOffset>
                      </wp:positionV>
                      <wp:extent cx="187376" cy="29656"/>
                      <wp:effectExtent l="0" t="0" r="22225" b="27940"/>
                      <wp:wrapNone/>
                      <wp:docPr id="239" name="Прямая соединительная линия 239"/>
                      <wp:cNvGraphicFramePr/>
                      <a:graphic xmlns:a="http://schemas.openxmlformats.org/drawingml/2006/main">
                        <a:graphicData uri="http://schemas.microsoft.com/office/word/2010/wordprocessingShape">
                          <wps:wsp>
                            <wps:cNvCnPr/>
                            <wps:spPr>
                              <a:xfrm>
                                <a:off x="0" y="0"/>
                                <a:ext cx="187376" cy="29656"/>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39C399" id="Прямая соединительная линия 239" o:spid="_x0000_s1026" style="position:absolute;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5.65pt,7.6pt" to="170.4pt,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" strokecolor="white [3212]" strokeweight=".5pt">
                      <v:stroke joinstyle="miter"/>
                    </v:line>
                  </w:pict>
                </mc:Fallback>
              </mc:AlternateContent>
            </w:r>
          </w:p>
        </w:tc>
        <w:tc>
          <w:tcPr>
            <w:tcW w:w="3975" w:type="dxa"/>
          </w:tcPr>
          <w:p w14:paraId="1C53816B" w14:textId="5351D242" w:rsidR="0038111B" w:rsidRPr="00335C2E" w:rsidRDefault="00E32EAC" w:rsidP="00C61815">
            <w:pPr>
              <w:jc w:val="both"/>
              <w:rPr>
                <w:rFonts w:ascii="Times New Roman" w:hAnsi="Times New Roman"/>
                <w:sz w:val="28"/>
                <w:szCs w:val="24"/>
              </w:rPr>
            </w:pPr>
            <w:r w:rsidRPr="00335C2E">
              <w:rPr>
                <w:noProof/>
                <w:lang w:eastAsia="ru-RU"/>
              </w:rPr>
              <mc:AlternateContent>
                <mc:Choice Requires="wps">
                  <w:drawing>
                    <wp:anchor distT="0" distB="0" distL="114300" distR="114300" simplePos="0" relativeHeight="251813888" behindDoc="0" locked="0" layoutInCell="1" allowOverlap="1" wp14:anchorId="0E70C57D" wp14:editId="6C2A8DED">
                      <wp:simplePos x="0" y="0"/>
                      <wp:positionH relativeFrom="column">
                        <wp:posOffset>209550</wp:posOffset>
                      </wp:positionH>
                      <wp:positionV relativeFrom="paragraph">
                        <wp:posOffset>64135</wp:posOffset>
                      </wp:positionV>
                      <wp:extent cx="1828800" cy="1828800"/>
                      <wp:effectExtent l="0" t="0" r="0" b="0"/>
                      <wp:wrapNone/>
                      <wp:docPr id="329" name="Надпись 32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3F8AF93"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E70C57D" id="Надпись 329" o:spid="_x0000_s1116" type="#_x0000_t202" style="position:absolute;left:0;text-align:left;margin-left:16.5pt;margin-top:5.05pt;width:2in;height:2in;z-index:2518138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" filled="f" stroked="f">
                      <v:textbox style="mso-fit-shape-to-text:t">
                        <w:txbxContent>
                          <w:p w14:paraId="73F8AF93"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v:textbox>
                    </v:shape>
                  </w:pict>
                </mc:Fallback>
              </mc:AlternateContent>
            </w:r>
            <w:r w:rsidR="0038111B" w:rsidRPr="00335C2E">
              <w:rPr>
                <w:noProof/>
                <w:lang w:eastAsia="ru-RU"/>
              </w:rPr>
              <w:drawing>
                <wp:anchor distT="0" distB="0" distL="114300" distR="114300" simplePos="0" relativeHeight="251773952" behindDoc="0" locked="0" layoutInCell="1" allowOverlap="1" wp14:anchorId="1FD01E4D" wp14:editId="0FC520D6">
                  <wp:simplePos x="0" y="0"/>
                  <wp:positionH relativeFrom="page">
                    <wp:posOffset>158147</wp:posOffset>
                  </wp:positionH>
                  <wp:positionV relativeFrom="page">
                    <wp:posOffset>52625</wp:posOffset>
                  </wp:positionV>
                  <wp:extent cx="2194651" cy="1937577"/>
                  <wp:effectExtent l="0" t="0" r="0" b="5715"/>
                  <wp:wrapNone/>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210457" cy="1951531"/>
                          </a:xfrm>
                          <a:prstGeom prst="rect">
                            <a:avLst/>
                          </a:prstGeom>
                          <a:noFill/>
                          <a:ln>
                            <a:noFill/>
                          </a:ln>
                        </pic:spPr>
                      </pic:pic>
                    </a:graphicData>
                  </a:graphic>
                  <wp14:sizeRelH relativeFrom="page">
                    <wp14:pctWidth>0</wp14:pctWidth>
                  </wp14:sizeRelH>
                  <wp14:sizeRelV relativeFrom="page">
                    <wp14:pctHeight>0</wp14:pctHeight>
                  </wp14:sizeRelV>
                </wp:anchor>
              </w:drawing>
            </w:r>
            <w:r w:rsidR="0038111B" w:rsidRPr="00335C2E">
              <w:rPr>
                <w:noProof/>
                <w:lang w:eastAsia="ru-RU"/>
              </w:rPr>
              <mc:AlternateContent>
                <mc:Choice Requires="wps">
                  <w:drawing>
                    <wp:anchor distT="0" distB="0" distL="114300" distR="114300" simplePos="0" relativeHeight="251777024" behindDoc="0" locked="0" layoutInCell="1" allowOverlap="1" wp14:anchorId="3209433A" wp14:editId="2864C9A2">
                      <wp:simplePos x="0" y="0"/>
                      <wp:positionH relativeFrom="column">
                        <wp:posOffset>542582</wp:posOffset>
                      </wp:positionH>
                      <wp:positionV relativeFrom="paragraph">
                        <wp:posOffset>410210</wp:posOffset>
                      </wp:positionV>
                      <wp:extent cx="1828800" cy="1828800"/>
                      <wp:effectExtent l="0" t="0" r="0" b="0"/>
                      <wp:wrapNone/>
                      <wp:docPr id="233" name="Надпись 2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E768ADB" w14:textId="77777777" w:rsidR="0016044E" w:rsidRPr="00937739" w:rsidRDefault="0016044E" w:rsidP="0038111B">
                                  <w:pPr>
                                    <w:spacing w:after="0" w:line="240" w:lineRule="auto"/>
                                    <w:ind w:firstLine="708"/>
                                    <w:jc w:val="center"/>
                                    <w:rPr>
                                      <w:rFonts w:ascii="Times New Roman" w:hAnsi="Times New Roman"/>
                                      <w:b/>
                                      <w:bCs/>
                                      <w:color w:val="FFFFFF" w:themeColor="background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b/>
                                      <w:bCs/>
                                      <w:color w:val="FFFFFF" w:themeColor="background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ш</w:t>
                                  </w:r>
                                  <w:r w:rsidRPr="00937739">
                                    <w:rPr>
                                      <w:rFonts w:ascii="Times New Roman" w:hAnsi="Times New Roman"/>
                                      <w:b/>
                                      <w:bCs/>
                                      <w:color w:val="FFFFFF" w:themeColor="background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еелит</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209433A" id="Надпись 233" o:spid="_x0000_s1117" type="#_x0000_t202" style="position:absolute;left:0;text-align:left;margin-left:42.7pt;margin-top:32.3pt;width:2in;height:2in;z-index:2517770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" filled="f" stroked="f">
                      <v:textbox style="mso-fit-shape-to-text:t">
                        <w:txbxContent>
                          <w:p w14:paraId="5E768ADB" w14:textId="77777777" w:rsidR="0016044E" w:rsidRPr="00937739" w:rsidRDefault="0016044E" w:rsidP="0038111B">
                            <w:pPr>
                              <w:spacing w:after="0" w:line="240" w:lineRule="auto"/>
                              <w:ind w:firstLine="708"/>
                              <w:jc w:val="center"/>
                              <w:rPr>
                                <w:rFonts w:ascii="Times New Roman" w:hAnsi="Times New Roman"/>
                                <w:b/>
                                <w:bCs/>
                                <w:color w:val="FFFFFF" w:themeColor="background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b/>
                                <w:bCs/>
                                <w:color w:val="FFFFFF" w:themeColor="background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ш</w:t>
                            </w:r>
                            <w:r w:rsidRPr="00937739">
                              <w:rPr>
                                <w:rFonts w:ascii="Times New Roman" w:hAnsi="Times New Roman"/>
                                <w:b/>
                                <w:bCs/>
                                <w:color w:val="FFFFFF" w:themeColor="background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еелит</w:t>
                            </w:r>
                          </w:p>
                        </w:txbxContent>
                      </v:textbox>
                    </v:shape>
                  </w:pict>
                </mc:Fallback>
              </mc:AlternateContent>
            </w:r>
          </w:p>
        </w:tc>
      </w:tr>
    </w:tbl>
    <w:p w14:paraId="3F01B63F" w14:textId="77777777" w:rsidR="008B1045" w:rsidRPr="00335C2E" w:rsidRDefault="008B1045" w:rsidP="008B1045">
      <w:pPr>
        <w:spacing w:after="0" w:line="240" w:lineRule="auto"/>
        <w:jc w:val="center"/>
        <w:rPr>
          <w:rFonts w:ascii="Times New Roman" w:hAnsi="Times New Roman"/>
          <w:sz w:val="28"/>
          <w:szCs w:val="24"/>
        </w:rPr>
      </w:pPr>
    </w:p>
    <w:p w14:paraId="5BC9B6CB" w14:textId="1935C636" w:rsidR="0038111B" w:rsidRPr="00335C2E" w:rsidRDefault="0038111B" w:rsidP="008B1045">
      <w:pPr>
        <w:spacing w:after="0" w:line="240" w:lineRule="auto"/>
        <w:jc w:val="center"/>
        <w:rPr>
          <w:rFonts w:ascii="Times New Roman" w:hAnsi="Times New Roman"/>
          <w:sz w:val="28"/>
          <w:szCs w:val="24"/>
        </w:rPr>
      </w:pPr>
      <w:r w:rsidRPr="00335C2E">
        <w:rPr>
          <w:rFonts w:ascii="Times New Roman" w:hAnsi="Times New Roman"/>
          <w:sz w:val="28"/>
          <w:szCs w:val="24"/>
        </w:rPr>
        <w:t xml:space="preserve">Рисунок 4.30 </w:t>
      </w:r>
      <w:r w:rsidR="00CA71EB" w:rsidRPr="00335C2E">
        <w:rPr>
          <w:rFonts w:ascii="Times New Roman" w:hAnsi="Times New Roman"/>
          <w:sz w:val="28"/>
          <w:szCs w:val="24"/>
        </w:rPr>
        <w:t>–</w:t>
      </w:r>
      <w:r w:rsidRPr="00335C2E">
        <w:rPr>
          <w:rFonts w:ascii="Times New Roman" w:hAnsi="Times New Roman"/>
          <w:sz w:val="28"/>
          <w:szCs w:val="24"/>
        </w:rPr>
        <w:t xml:space="preserve"> Микровключения шеелита в кварцевых жилах месторождения Чердояк</w:t>
      </w:r>
    </w:p>
    <w:p w14:paraId="64768381" w14:textId="77777777" w:rsidR="0038111B" w:rsidRPr="00335C2E" w:rsidRDefault="0038111B" w:rsidP="0038111B">
      <w:pPr>
        <w:spacing w:after="0" w:line="240" w:lineRule="auto"/>
        <w:ind w:firstLine="708"/>
        <w:jc w:val="both"/>
        <w:rPr>
          <w:rFonts w:ascii="Times New Roman" w:hAnsi="Times New Roman"/>
          <w:iCs/>
          <w:sz w:val="28"/>
          <w:szCs w:val="24"/>
        </w:rPr>
      </w:pPr>
    </w:p>
    <w:p w14:paraId="319FCC13" w14:textId="16482023" w:rsidR="0038111B" w:rsidRPr="00335C2E" w:rsidRDefault="0038111B" w:rsidP="0038111B">
      <w:pPr>
        <w:spacing w:after="0" w:line="240" w:lineRule="auto"/>
        <w:ind w:firstLine="708"/>
        <w:jc w:val="both"/>
        <w:rPr>
          <w:rFonts w:ascii="Times New Roman" w:hAnsi="Times New Roman"/>
          <w:sz w:val="28"/>
          <w:szCs w:val="24"/>
        </w:rPr>
      </w:pPr>
      <w:r w:rsidRPr="00335C2E">
        <w:rPr>
          <w:rFonts w:ascii="Times New Roman" w:hAnsi="Times New Roman"/>
          <w:i/>
          <w:sz w:val="28"/>
          <w:szCs w:val="24"/>
        </w:rPr>
        <w:t xml:space="preserve">Берилл </w:t>
      </w:r>
      <w:r w:rsidRPr="00335C2E">
        <w:rPr>
          <w:rFonts w:ascii="Times New Roman" w:hAnsi="Times New Roman"/>
          <w:sz w:val="28"/>
          <w:szCs w:val="24"/>
        </w:rPr>
        <w:t xml:space="preserve">отмечается в виде </w:t>
      </w:r>
      <w:r w:rsidR="0011453C" w:rsidRPr="00335C2E">
        <w:rPr>
          <w:rFonts w:ascii="Times New Roman" w:hAnsi="Times New Roman"/>
          <w:sz w:val="28"/>
          <w:szCs w:val="24"/>
        </w:rPr>
        <w:t xml:space="preserve">кристаллов </w:t>
      </w:r>
      <w:r w:rsidRPr="00335C2E">
        <w:rPr>
          <w:rFonts w:ascii="Times New Roman" w:hAnsi="Times New Roman"/>
          <w:sz w:val="28"/>
          <w:szCs w:val="24"/>
        </w:rPr>
        <w:t>удлиненн</w:t>
      </w:r>
      <w:r w:rsidR="0011453C" w:rsidRPr="00335C2E">
        <w:rPr>
          <w:rFonts w:ascii="Times New Roman" w:hAnsi="Times New Roman"/>
          <w:sz w:val="28"/>
          <w:szCs w:val="24"/>
        </w:rPr>
        <w:t>ой</w:t>
      </w:r>
      <w:r w:rsidRPr="00335C2E">
        <w:rPr>
          <w:rFonts w:ascii="Times New Roman" w:hAnsi="Times New Roman"/>
          <w:sz w:val="28"/>
          <w:szCs w:val="24"/>
        </w:rPr>
        <w:t xml:space="preserve"> призматическ</w:t>
      </w:r>
      <w:r w:rsidR="0011453C" w:rsidRPr="00335C2E">
        <w:rPr>
          <w:rFonts w:ascii="Times New Roman" w:hAnsi="Times New Roman"/>
          <w:sz w:val="28"/>
          <w:szCs w:val="24"/>
        </w:rPr>
        <w:t>ой формы. Также встречаются в виде</w:t>
      </w:r>
      <w:r w:rsidRPr="00335C2E">
        <w:rPr>
          <w:rFonts w:ascii="Times New Roman" w:hAnsi="Times New Roman"/>
          <w:sz w:val="28"/>
          <w:szCs w:val="24"/>
        </w:rPr>
        <w:t xml:space="preserve"> гнезд размером до 10-12 см в поперечнике (рисунок 4.31). Цвет желтовато-белый, светло-зеленый и розоватый. Ассоциирует с кварцем, альбитом и мусковитом [</w:t>
      </w:r>
      <w:r w:rsidR="007708CC" w:rsidRPr="00335C2E">
        <w:rPr>
          <w:rFonts w:ascii="Times New Roman" w:hAnsi="Times New Roman"/>
          <w:sz w:val="28"/>
          <w:szCs w:val="24"/>
        </w:rPr>
        <w:t>69</w:t>
      </w:r>
      <w:r w:rsidRPr="00335C2E">
        <w:rPr>
          <w:rFonts w:ascii="Times New Roman" w:hAnsi="Times New Roman"/>
          <w:sz w:val="28"/>
          <w:szCs w:val="24"/>
        </w:rPr>
        <w:t>, с. 58].</w:t>
      </w:r>
    </w:p>
    <w:p w14:paraId="3FC03687" w14:textId="77777777" w:rsidR="007708CC" w:rsidRPr="00335C2E" w:rsidRDefault="007708CC" w:rsidP="0038111B">
      <w:pPr>
        <w:spacing w:after="0" w:line="240" w:lineRule="auto"/>
        <w:ind w:firstLine="708"/>
        <w:jc w:val="both"/>
        <w:rPr>
          <w:rFonts w:ascii="Times New Roman" w:hAnsi="Times New Roman"/>
          <w:sz w:val="28"/>
          <w:szCs w:val="24"/>
        </w:rPr>
      </w:pPr>
    </w:p>
    <w:p w14:paraId="5A64B112" w14:textId="77777777" w:rsidR="0038111B" w:rsidRPr="00335C2E" w:rsidRDefault="0038111B" w:rsidP="0038111B">
      <w:pPr>
        <w:spacing w:after="0" w:line="240" w:lineRule="auto"/>
        <w:ind w:firstLine="708"/>
        <w:jc w:val="center"/>
        <w:rPr>
          <w:rFonts w:ascii="Times New Roman" w:hAnsi="Times New Roman"/>
          <w:i/>
          <w:sz w:val="28"/>
          <w:szCs w:val="24"/>
        </w:rPr>
      </w:pPr>
      <w:r w:rsidRPr="00335C2E">
        <w:rPr>
          <w:noProof/>
          <w:lang w:eastAsia="ru-RU"/>
        </w:rPr>
        <w:drawing>
          <wp:inline distT="0" distB="0" distL="0" distR="0" wp14:anchorId="3D982338" wp14:editId="21D135E9">
            <wp:extent cx="2304415" cy="2197290"/>
            <wp:effectExtent l="0" t="0" r="635" b="0"/>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320073" cy="2212220"/>
                    </a:xfrm>
                    <a:prstGeom prst="rect">
                      <a:avLst/>
                    </a:prstGeom>
                    <a:noFill/>
                    <a:ln>
                      <a:noFill/>
                    </a:ln>
                  </pic:spPr>
                </pic:pic>
              </a:graphicData>
            </a:graphic>
          </wp:inline>
        </w:drawing>
      </w:r>
    </w:p>
    <w:p w14:paraId="63E9D3E8" w14:textId="77777777" w:rsidR="0038111B" w:rsidRPr="00335C2E" w:rsidRDefault="0038111B" w:rsidP="0038111B">
      <w:pPr>
        <w:spacing w:after="0" w:line="240" w:lineRule="auto"/>
        <w:ind w:firstLine="708"/>
        <w:jc w:val="both"/>
        <w:rPr>
          <w:rFonts w:ascii="Times New Roman" w:hAnsi="Times New Roman"/>
          <w:i/>
          <w:szCs w:val="20"/>
        </w:rPr>
      </w:pPr>
    </w:p>
    <w:p w14:paraId="1C73595A" w14:textId="7E9F0A81" w:rsidR="0038111B" w:rsidRPr="00335C2E" w:rsidRDefault="0038111B" w:rsidP="0038111B">
      <w:pPr>
        <w:spacing w:after="0" w:line="240" w:lineRule="auto"/>
        <w:ind w:firstLine="708"/>
        <w:jc w:val="center"/>
        <w:rPr>
          <w:rFonts w:ascii="Times New Roman" w:hAnsi="Times New Roman"/>
          <w:sz w:val="28"/>
          <w:szCs w:val="24"/>
        </w:rPr>
      </w:pPr>
      <w:r w:rsidRPr="00335C2E">
        <w:rPr>
          <w:rFonts w:ascii="Times New Roman" w:hAnsi="Times New Roman"/>
          <w:sz w:val="28"/>
          <w:szCs w:val="24"/>
        </w:rPr>
        <w:t xml:space="preserve">Рисунок 4.31 </w:t>
      </w:r>
      <w:r w:rsidR="00CA71EB" w:rsidRPr="00335C2E">
        <w:rPr>
          <w:rFonts w:ascii="Times New Roman" w:hAnsi="Times New Roman" w:cs="Times New Roman"/>
          <w:sz w:val="28"/>
          <w:szCs w:val="28"/>
        </w:rPr>
        <w:t>–</w:t>
      </w:r>
      <w:r w:rsidRPr="00335C2E">
        <w:rPr>
          <w:rFonts w:ascii="Times New Roman" w:hAnsi="Times New Roman"/>
          <w:sz w:val="28"/>
          <w:szCs w:val="24"/>
        </w:rPr>
        <w:t xml:space="preserve"> Изображение кристалла берилла и арсенопирита в хрусталевидном кварце</w:t>
      </w:r>
    </w:p>
    <w:p w14:paraId="1037A505" w14:textId="77777777" w:rsidR="0038111B" w:rsidRPr="00335C2E" w:rsidRDefault="0038111B" w:rsidP="0038111B">
      <w:pPr>
        <w:spacing w:after="0" w:line="240" w:lineRule="auto"/>
        <w:ind w:firstLine="708"/>
        <w:jc w:val="center"/>
        <w:rPr>
          <w:rFonts w:ascii="Times New Roman" w:hAnsi="Times New Roman"/>
          <w:i/>
          <w:sz w:val="28"/>
          <w:szCs w:val="24"/>
        </w:rPr>
      </w:pPr>
    </w:p>
    <w:p w14:paraId="41C263B1" w14:textId="7898ACD5" w:rsidR="0038111B" w:rsidRPr="00335C2E" w:rsidRDefault="0038111B" w:rsidP="0038111B">
      <w:pPr>
        <w:spacing w:after="0" w:line="240" w:lineRule="auto"/>
        <w:ind w:firstLine="708"/>
        <w:jc w:val="both"/>
        <w:rPr>
          <w:rFonts w:ascii="Times New Roman" w:hAnsi="Times New Roman"/>
          <w:sz w:val="28"/>
          <w:szCs w:val="24"/>
        </w:rPr>
      </w:pPr>
      <w:r w:rsidRPr="00335C2E">
        <w:rPr>
          <w:rFonts w:ascii="Times New Roman" w:hAnsi="Times New Roman"/>
          <w:i/>
          <w:sz w:val="28"/>
          <w:szCs w:val="24"/>
        </w:rPr>
        <w:t>Арсенопирит</w:t>
      </w:r>
      <w:r w:rsidRPr="00335C2E">
        <w:rPr>
          <w:rFonts w:ascii="Times New Roman" w:hAnsi="Times New Roman"/>
          <w:sz w:val="28"/>
          <w:szCs w:val="24"/>
        </w:rPr>
        <w:t xml:space="preserve"> </w:t>
      </w:r>
      <w:r w:rsidR="007708CC" w:rsidRPr="00335C2E">
        <w:rPr>
          <w:rFonts w:ascii="Times New Roman" w:hAnsi="Times New Roman"/>
          <w:sz w:val="28"/>
          <w:szCs w:val="24"/>
        </w:rPr>
        <w:t>встречается в</w:t>
      </w:r>
      <w:r w:rsidRPr="00335C2E">
        <w:rPr>
          <w:rFonts w:ascii="Times New Roman" w:hAnsi="Times New Roman"/>
          <w:sz w:val="28"/>
          <w:szCs w:val="24"/>
        </w:rPr>
        <w:t xml:space="preserve"> грейзен</w:t>
      </w:r>
      <w:r w:rsidR="007708CC" w:rsidRPr="00335C2E">
        <w:rPr>
          <w:rFonts w:ascii="Times New Roman" w:hAnsi="Times New Roman"/>
          <w:sz w:val="28"/>
          <w:szCs w:val="24"/>
        </w:rPr>
        <w:t>ах,</w:t>
      </w:r>
      <w:r w:rsidRPr="00335C2E">
        <w:rPr>
          <w:rFonts w:ascii="Times New Roman" w:hAnsi="Times New Roman"/>
          <w:sz w:val="28"/>
          <w:szCs w:val="24"/>
        </w:rPr>
        <w:t xml:space="preserve"> меньшей </w:t>
      </w:r>
      <w:r w:rsidR="007708CC" w:rsidRPr="00335C2E">
        <w:rPr>
          <w:rFonts w:ascii="Times New Roman" w:hAnsi="Times New Roman"/>
          <w:sz w:val="28"/>
          <w:szCs w:val="24"/>
        </w:rPr>
        <w:t>степени в</w:t>
      </w:r>
      <w:r w:rsidRPr="00335C2E">
        <w:rPr>
          <w:rFonts w:ascii="Times New Roman" w:hAnsi="Times New Roman"/>
          <w:sz w:val="28"/>
          <w:szCs w:val="24"/>
        </w:rPr>
        <w:t xml:space="preserve"> кварцевых жил</w:t>
      </w:r>
      <w:r w:rsidR="007708CC" w:rsidRPr="00335C2E">
        <w:rPr>
          <w:rFonts w:ascii="Times New Roman" w:hAnsi="Times New Roman"/>
          <w:sz w:val="28"/>
          <w:szCs w:val="24"/>
        </w:rPr>
        <w:t xml:space="preserve">ах в форме </w:t>
      </w:r>
      <w:r w:rsidRPr="00335C2E">
        <w:rPr>
          <w:rFonts w:ascii="Times New Roman" w:hAnsi="Times New Roman"/>
          <w:sz w:val="28"/>
          <w:szCs w:val="24"/>
        </w:rPr>
        <w:t>кристалл</w:t>
      </w:r>
      <w:r w:rsidR="007708CC" w:rsidRPr="00335C2E">
        <w:rPr>
          <w:rFonts w:ascii="Times New Roman" w:hAnsi="Times New Roman"/>
          <w:sz w:val="28"/>
          <w:szCs w:val="24"/>
        </w:rPr>
        <w:t>ов</w:t>
      </w:r>
      <w:r w:rsidRPr="00335C2E">
        <w:rPr>
          <w:rFonts w:ascii="Times New Roman" w:hAnsi="Times New Roman"/>
          <w:sz w:val="28"/>
          <w:szCs w:val="24"/>
        </w:rPr>
        <w:t>, двойник</w:t>
      </w:r>
      <w:r w:rsidR="007708CC" w:rsidRPr="00335C2E">
        <w:rPr>
          <w:rFonts w:ascii="Times New Roman" w:hAnsi="Times New Roman"/>
          <w:sz w:val="28"/>
          <w:szCs w:val="24"/>
        </w:rPr>
        <w:t>ов</w:t>
      </w:r>
      <w:r w:rsidRPr="00335C2E">
        <w:rPr>
          <w:rFonts w:ascii="Times New Roman" w:hAnsi="Times New Roman"/>
          <w:sz w:val="28"/>
          <w:szCs w:val="24"/>
        </w:rPr>
        <w:t xml:space="preserve"> и сростк</w:t>
      </w:r>
      <w:r w:rsidR="007708CC" w:rsidRPr="00335C2E">
        <w:rPr>
          <w:rFonts w:ascii="Times New Roman" w:hAnsi="Times New Roman"/>
          <w:sz w:val="28"/>
          <w:szCs w:val="24"/>
        </w:rPr>
        <w:t>ов</w:t>
      </w:r>
      <w:r w:rsidRPr="00335C2E">
        <w:rPr>
          <w:rFonts w:ascii="Times New Roman" w:hAnsi="Times New Roman"/>
          <w:sz w:val="28"/>
          <w:szCs w:val="24"/>
        </w:rPr>
        <w:t xml:space="preserve"> размером от 1-2 мм до 2-3 см (рисунок 4.31) [</w:t>
      </w:r>
      <w:r w:rsidR="007708CC" w:rsidRPr="00335C2E">
        <w:rPr>
          <w:rFonts w:ascii="Times New Roman" w:hAnsi="Times New Roman"/>
          <w:sz w:val="28"/>
          <w:szCs w:val="24"/>
        </w:rPr>
        <w:t>73</w:t>
      </w:r>
      <w:r w:rsidRPr="00335C2E">
        <w:rPr>
          <w:rFonts w:ascii="Times New Roman" w:hAnsi="Times New Roman"/>
          <w:sz w:val="28"/>
          <w:szCs w:val="24"/>
        </w:rPr>
        <w:t xml:space="preserve">, с. </w:t>
      </w:r>
      <w:r w:rsidR="007708CC" w:rsidRPr="00335C2E">
        <w:rPr>
          <w:rFonts w:ascii="Times New Roman" w:hAnsi="Times New Roman"/>
          <w:sz w:val="28"/>
          <w:szCs w:val="24"/>
        </w:rPr>
        <w:t>98</w:t>
      </w:r>
      <w:r w:rsidRPr="00335C2E">
        <w:rPr>
          <w:rFonts w:ascii="Times New Roman" w:hAnsi="Times New Roman"/>
          <w:sz w:val="28"/>
          <w:szCs w:val="24"/>
        </w:rPr>
        <w:t>].</w:t>
      </w:r>
    </w:p>
    <w:p w14:paraId="597763F4" w14:textId="06D3C274" w:rsidR="0038111B" w:rsidRPr="00335C2E" w:rsidRDefault="0038111B" w:rsidP="0038111B">
      <w:pPr>
        <w:spacing w:after="0" w:line="240" w:lineRule="auto"/>
        <w:ind w:firstLine="708"/>
        <w:jc w:val="both"/>
        <w:rPr>
          <w:rFonts w:ascii="Times New Roman" w:hAnsi="Times New Roman"/>
          <w:sz w:val="28"/>
          <w:szCs w:val="24"/>
        </w:rPr>
      </w:pPr>
      <w:r w:rsidRPr="00335C2E">
        <w:rPr>
          <w:rFonts w:ascii="Times New Roman" w:hAnsi="Times New Roman"/>
          <w:i/>
          <w:sz w:val="28"/>
          <w:szCs w:val="24"/>
        </w:rPr>
        <w:t>Турмалин (шерл)</w:t>
      </w:r>
      <w:r w:rsidRPr="00335C2E">
        <w:rPr>
          <w:rFonts w:ascii="Times New Roman" w:hAnsi="Times New Roman"/>
          <w:sz w:val="28"/>
          <w:szCs w:val="24"/>
        </w:rPr>
        <w:t xml:space="preserve"> отмечается в виде отдельных игольчатых кристаллов, гнезд и радиально-лучистых скоплений, распространенных в грейзенах (292 г/т- 26 кг/т) (рисунок 4.32); реже встречаются полихромные разновидности турмалина. По данным изучения минералогического состава протолочек </w:t>
      </w:r>
      <w:r w:rsidRPr="00335C2E">
        <w:rPr>
          <w:rFonts w:ascii="Times New Roman" w:hAnsi="Times New Roman"/>
          <w:sz w:val="28"/>
          <w:szCs w:val="24"/>
        </w:rPr>
        <w:lastRenderedPageBreak/>
        <w:t>турмалин ассоциирует с кварцем, микроклином и шеелитом. В пробах также отмечаются флюорит (39-1000г/т), пирит (22-1961 г/т) и ильменит (до 4255 г/т).</w:t>
      </w:r>
    </w:p>
    <w:p w14:paraId="04D788F4" w14:textId="77777777" w:rsidR="008C6058" w:rsidRPr="00335C2E" w:rsidRDefault="008C6058" w:rsidP="0038111B">
      <w:pPr>
        <w:spacing w:after="0" w:line="240" w:lineRule="auto"/>
        <w:ind w:firstLine="708"/>
        <w:jc w:val="both"/>
        <w:rPr>
          <w:rFonts w:ascii="Times New Roman" w:hAnsi="Times New Roman"/>
          <w:sz w:val="28"/>
          <w:szCs w:val="24"/>
        </w:rPr>
      </w:pPr>
    </w:p>
    <w:p w14:paraId="54425BA2" w14:textId="132BB3D6" w:rsidR="0038111B" w:rsidRPr="00335C2E" w:rsidRDefault="00E32EAC" w:rsidP="0038111B">
      <w:pPr>
        <w:spacing w:after="0" w:line="240" w:lineRule="auto"/>
        <w:ind w:firstLine="708"/>
        <w:jc w:val="both"/>
        <w:rPr>
          <w:rFonts w:ascii="Times New Roman" w:hAnsi="Times New Roman"/>
          <w:sz w:val="28"/>
          <w:szCs w:val="24"/>
        </w:rPr>
      </w:pPr>
      <w:r w:rsidRPr="00335C2E">
        <w:rPr>
          <w:noProof/>
          <w:lang w:eastAsia="ru-RU"/>
        </w:rPr>
        <mc:AlternateContent>
          <mc:Choice Requires="wps">
            <w:drawing>
              <wp:anchor distT="0" distB="0" distL="114300" distR="114300" simplePos="0" relativeHeight="251788288" behindDoc="0" locked="0" layoutInCell="1" allowOverlap="1" wp14:anchorId="6C998806" wp14:editId="79DA3B13">
                <wp:simplePos x="0" y="0"/>
                <wp:positionH relativeFrom="column">
                  <wp:posOffset>3161937</wp:posOffset>
                </wp:positionH>
                <wp:positionV relativeFrom="paragraph">
                  <wp:posOffset>115894</wp:posOffset>
                </wp:positionV>
                <wp:extent cx="1828800" cy="1828800"/>
                <wp:effectExtent l="0" t="0" r="0" b="0"/>
                <wp:wrapNone/>
                <wp:docPr id="249" name="Надпись 24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69639F7"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C998806" id="Надпись 249" o:spid="_x0000_s1118" type="#_x0000_t202" style="position:absolute;left:0;text-align:left;margin-left:248.95pt;margin-top:9.15pt;width:2in;height:2in;z-index:2517882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" filled="f" stroked="f">
                <v:textbox style="mso-fit-shape-to-text:t">
                  <w:txbxContent>
                    <w:p w14:paraId="669639F7"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v:textbox>
              </v:shape>
            </w:pict>
          </mc:Fallback>
        </mc:AlternateContent>
      </w:r>
      <w:r w:rsidRPr="00335C2E">
        <w:rPr>
          <w:noProof/>
          <w:lang w:eastAsia="ru-RU"/>
        </w:rPr>
        <mc:AlternateContent>
          <mc:Choice Requires="wps">
            <w:drawing>
              <wp:anchor distT="0" distB="0" distL="114300" distR="114300" simplePos="0" relativeHeight="251789312" behindDoc="0" locked="0" layoutInCell="1" allowOverlap="1" wp14:anchorId="63192B74" wp14:editId="3B50B0BC">
                <wp:simplePos x="0" y="0"/>
                <wp:positionH relativeFrom="column">
                  <wp:posOffset>521387</wp:posOffset>
                </wp:positionH>
                <wp:positionV relativeFrom="paragraph">
                  <wp:posOffset>104088</wp:posOffset>
                </wp:positionV>
                <wp:extent cx="1828800" cy="1828800"/>
                <wp:effectExtent l="0" t="0" r="0" b="0"/>
                <wp:wrapNone/>
                <wp:docPr id="250" name="Надпись 25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88DA244"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3192B74" id="Надпись 250" o:spid="_x0000_s1119" type="#_x0000_t202" style="position:absolute;left:0;text-align:left;margin-left:41.05pt;margin-top:8.2pt;width:2in;height:2in;z-index:2517893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" filled="f" stroked="f">
                <v:textbox style="mso-fit-shape-to-text:t">
                  <w:txbxContent>
                    <w:p w14:paraId="688DA244"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v:textbox>
              </v:shape>
            </w:pict>
          </mc:Fallback>
        </mc:AlternateContent>
      </w:r>
      <w:r w:rsidR="008C6058" w:rsidRPr="00335C2E">
        <w:rPr>
          <w:rFonts w:ascii="Times New Roman" w:hAnsi="Times New Roman"/>
          <w:b/>
          <w:i/>
          <w:noProof/>
          <w:sz w:val="28"/>
          <w:szCs w:val="28"/>
          <w:lang w:eastAsia="ru-RU"/>
        </w:rPr>
        <w:drawing>
          <wp:anchor distT="0" distB="0" distL="114300" distR="114300" simplePos="0" relativeHeight="251782144" behindDoc="0" locked="0" layoutInCell="1" allowOverlap="1" wp14:anchorId="1196C183" wp14:editId="5045983C">
            <wp:simplePos x="0" y="0"/>
            <wp:positionH relativeFrom="column">
              <wp:posOffset>3136900</wp:posOffset>
            </wp:positionH>
            <wp:positionV relativeFrom="paragraph">
              <wp:posOffset>105464</wp:posOffset>
            </wp:positionV>
            <wp:extent cx="2315210" cy="2078355"/>
            <wp:effectExtent l="0" t="0" r="8890" b="0"/>
            <wp:wrapThrough wrapText="bothSides">
              <wp:wrapPolygon edited="0">
                <wp:start x="0" y="0"/>
                <wp:lineTo x="0" y="21382"/>
                <wp:lineTo x="21505" y="21382"/>
                <wp:lineTo x="21505" y="0"/>
                <wp:lineTo x="0" y="0"/>
              </wp:wrapPolygon>
            </wp:wrapThrough>
            <wp:docPr id="241" name="Рисунок 241" descr="C:\Users\User\AppData\Local\Temp\Rar$DRa13232.17060\фото 17.06.2021\20210617_134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Temp\Rar$DRa13232.17060\фото 17.06.2021\20210617_134438.jpg"/>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l="17996" t="10821" r="28876" b="3427"/>
                    <a:stretch/>
                  </pic:blipFill>
                  <pic:spPr bwMode="auto">
                    <a:xfrm>
                      <a:off x="0" y="0"/>
                      <a:ext cx="2315210" cy="20783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708CC" w:rsidRPr="00335C2E">
        <w:rPr>
          <w:noProof/>
          <w:lang w:eastAsia="ru-RU"/>
        </w:rPr>
        <w:drawing>
          <wp:anchor distT="0" distB="0" distL="114300" distR="114300" simplePos="0" relativeHeight="251781120" behindDoc="0" locked="0" layoutInCell="1" allowOverlap="1" wp14:anchorId="5E5D9B4D" wp14:editId="5DB48F45">
            <wp:simplePos x="0" y="0"/>
            <wp:positionH relativeFrom="column">
              <wp:posOffset>510983</wp:posOffset>
            </wp:positionH>
            <wp:positionV relativeFrom="paragraph">
              <wp:posOffset>98794</wp:posOffset>
            </wp:positionV>
            <wp:extent cx="2201545" cy="2078355"/>
            <wp:effectExtent l="0" t="0" r="8255" b="0"/>
            <wp:wrapThrough wrapText="bothSides">
              <wp:wrapPolygon edited="0">
                <wp:start x="0" y="0"/>
                <wp:lineTo x="0" y="21382"/>
                <wp:lineTo x="21494" y="21382"/>
                <wp:lineTo x="21494" y="0"/>
                <wp:lineTo x="0" y="0"/>
              </wp:wrapPolygon>
            </wp:wrapThrough>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201545" cy="20783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C24772" w14:textId="6CB6C891" w:rsidR="0038111B" w:rsidRPr="00335C2E" w:rsidRDefault="0038111B" w:rsidP="00906999">
      <w:pPr>
        <w:spacing w:after="0" w:line="240" w:lineRule="auto"/>
        <w:jc w:val="center"/>
        <w:rPr>
          <w:rFonts w:ascii="Times New Roman" w:hAnsi="Times New Roman"/>
          <w:sz w:val="28"/>
          <w:szCs w:val="24"/>
        </w:rPr>
      </w:pPr>
      <w:r w:rsidRPr="00335C2E">
        <w:rPr>
          <w:rFonts w:ascii="Times New Roman" w:hAnsi="Times New Roman"/>
          <w:sz w:val="28"/>
          <w:szCs w:val="24"/>
        </w:rPr>
        <w:t xml:space="preserve">Рисунок 4.32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И</w:t>
      </w:r>
      <w:r w:rsidRPr="00335C2E">
        <w:rPr>
          <w:rFonts w:ascii="Times New Roman" w:hAnsi="Times New Roman"/>
          <w:sz w:val="28"/>
          <w:szCs w:val="24"/>
        </w:rPr>
        <w:t>гольчатые кристаллы турмалина в кварц-альбит-турмалиновом грейзене</w:t>
      </w:r>
    </w:p>
    <w:p w14:paraId="083BA1FB" w14:textId="77777777" w:rsidR="0038111B" w:rsidRPr="00335C2E" w:rsidRDefault="0038111B" w:rsidP="0038111B">
      <w:pPr>
        <w:spacing w:after="0" w:line="240" w:lineRule="auto"/>
        <w:ind w:firstLine="708"/>
        <w:jc w:val="both"/>
        <w:rPr>
          <w:noProof/>
        </w:rPr>
      </w:pPr>
    </w:p>
    <w:p w14:paraId="72C1CB2F" w14:textId="22C14D01" w:rsidR="0038111B" w:rsidRPr="00335C2E" w:rsidRDefault="0038111B" w:rsidP="0038111B">
      <w:pPr>
        <w:spacing w:after="0" w:line="240" w:lineRule="auto"/>
        <w:ind w:firstLine="708"/>
        <w:jc w:val="both"/>
        <w:rPr>
          <w:rFonts w:ascii="Times New Roman" w:hAnsi="Times New Roman"/>
          <w:sz w:val="28"/>
          <w:szCs w:val="24"/>
        </w:rPr>
      </w:pPr>
      <w:r w:rsidRPr="00335C2E">
        <w:rPr>
          <w:rFonts w:ascii="Times New Roman" w:hAnsi="Times New Roman"/>
          <w:i/>
          <w:sz w:val="28"/>
          <w:szCs w:val="24"/>
        </w:rPr>
        <w:t xml:space="preserve">Кварц </w:t>
      </w:r>
      <w:r w:rsidRPr="00335C2E">
        <w:rPr>
          <w:rFonts w:ascii="Times New Roman" w:hAnsi="Times New Roman"/>
          <w:sz w:val="28"/>
          <w:szCs w:val="24"/>
        </w:rPr>
        <w:t>является основным жильным минералом, представлен несколькими генерациями. В грейзенах и жилах кварц серый и темно-серый, шестоватый с жирным блеском. Кроме отмеченных хрустал</w:t>
      </w:r>
      <w:r w:rsidR="00774BFD" w:rsidRPr="00335C2E">
        <w:rPr>
          <w:rFonts w:ascii="Times New Roman" w:hAnsi="Times New Roman"/>
          <w:sz w:val="28"/>
          <w:szCs w:val="24"/>
        </w:rPr>
        <w:t>е</w:t>
      </w:r>
      <w:r w:rsidRPr="00335C2E">
        <w:rPr>
          <w:rFonts w:ascii="Times New Roman" w:hAnsi="Times New Roman"/>
          <w:sz w:val="28"/>
          <w:szCs w:val="24"/>
        </w:rPr>
        <w:t>видных и водяно-прозрачных разностей, в жилах отмечаются ксенолиты массивного сливного кварца ранней генерации, зональной окраски (рисунок 4.33</w:t>
      </w:r>
      <w:r w:rsidR="00906999" w:rsidRPr="00335C2E">
        <w:rPr>
          <w:rFonts w:ascii="Times New Roman" w:hAnsi="Times New Roman"/>
          <w:sz w:val="28"/>
          <w:szCs w:val="24"/>
        </w:rPr>
        <w:t xml:space="preserve"> </w:t>
      </w:r>
      <w:r w:rsidRPr="00335C2E">
        <w:rPr>
          <w:rFonts w:ascii="Times New Roman" w:hAnsi="Times New Roman"/>
          <w:sz w:val="28"/>
          <w:szCs w:val="24"/>
        </w:rPr>
        <w:t>а). Рудный кварц характеризуется зернистой структурой, содержит гнезда темноцветных минералов (турмалин, биотит и др.), рисунок 4.33</w:t>
      </w:r>
      <w:r w:rsidR="00906999" w:rsidRPr="00335C2E">
        <w:rPr>
          <w:rFonts w:ascii="Times New Roman" w:hAnsi="Times New Roman"/>
          <w:sz w:val="28"/>
          <w:szCs w:val="24"/>
        </w:rPr>
        <w:t xml:space="preserve"> </w:t>
      </w:r>
      <w:r w:rsidRPr="00335C2E">
        <w:rPr>
          <w:rFonts w:ascii="Times New Roman" w:hAnsi="Times New Roman"/>
          <w:sz w:val="28"/>
          <w:szCs w:val="24"/>
        </w:rPr>
        <w:t>б [</w:t>
      </w:r>
      <w:r w:rsidR="007708CC" w:rsidRPr="00335C2E">
        <w:rPr>
          <w:rFonts w:ascii="Times New Roman" w:hAnsi="Times New Roman"/>
          <w:sz w:val="28"/>
          <w:szCs w:val="24"/>
        </w:rPr>
        <w:t>69</w:t>
      </w:r>
      <w:r w:rsidRPr="00335C2E">
        <w:rPr>
          <w:rFonts w:ascii="Times New Roman" w:hAnsi="Times New Roman"/>
          <w:sz w:val="28"/>
          <w:szCs w:val="24"/>
        </w:rPr>
        <w:t>, с. 57].</w:t>
      </w:r>
    </w:p>
    <w:p w14:paraId="0F9CC256" w14:textId="77777777" w:rsidR="0038111B" w:rsidRPr="00335C2E" w:rsidRDefault="0038111B" w:rsidP="0038111B">
      <w:pPr>
        <w:spacing w:after="0" w:line="240" w:lineRule="auto"/>
        <w:ind w:firstLine="708"/>
        <w:jc w:val="both"/>
        <w:rPr>
          <w:rFonts w:ascii="Times New Roman" w:hAnsi="Times New Roman"/>
          <w:sz w:val="28"/>
          <w:szCs w:val="24"/>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8"/>
        <w:gridCol w:w="4673"/>
      </w:tblGrid>
      <w:tr w:rsidR="00802805" w:rsidRPr="00335C2E" w14:paraId="3F76DB62" w14:textId="77777777" w:rsidTr="00C61815">
        <w:tc>
          <w:tcPr>
            <w:tcW w:w="4672" w:type="dxa"/>
          </w:tcPr>
          <w:p w14:paraId="0BD82540" w14:textId="77777777" w:rsidR="0038111B" w:rsidRPr="00335C2E" w:rsidRDefault="0038111B" w:rsidP="00C61815">
            <w:pPr>
              <w:ind w:firstLine="708"/>
              <w:jc w:val="both"/>
              <w:rPr>
                <w:rFonts w:ascii="Times New Roman" w:hAnsi="Times New Roman"/>
                <w:sz w:val="28"/>
                <w:szCs w:val="24"/>
              </w:rPr>
            </w:pPr>
            <w:r w:rsidRPr="00335C2E">
              <w:rPr>
                <w:noProof/>
                <w:lang w:eastAsia="ru-RU"/>
              </w:rPr>
              <mc:AlternateContent>
                <mc:Choice Requires="wps">
                  <w:drawing>
                    <wp:anchor distT="0" distB="0" distL="114300" distR="114300" simplePos="0" relativeHeight="251786240" behindDoc="0" locked="0" layoutInCell="1" allowOverlap="1" wp14:anchorId="6CEC2199" wp14:editId="39D1E05F">
                      <wp:simplePos x="0" y="0"/>
                      <wp:positionH relativeFrom="column">
                        <wp:posOffset>445461</wp:posOffset>
                      </wp:positionH>
                      <wp:positionV relativeFrom="paragraph">
                        <wp:posOffset>17110</wp:posOffset>
                      </wp:positionV>
                      <wp:extent cx="1828800" cy="1828800"/>
                      <wp:effectExtent l="0" t="0" r="0" b="0"/>
                      <wp:wrapNone/>
                      <wp:docPr id="247" name="Надпись 24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F774CCD"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CEC2199" id="Надпись 247" o:spid="_x0000_s1120" type="#_x0000_t202" style="position:absolute;left:0;text-align:left;margin-left:35.1pt;margin-top:1.35pt;width:2in;height:2in;z-index:2517862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" filled="f" stroked="f">
                      <v:textbox style="mso-fit-shape-to-text:t">
                        <w:txbxContent>
                          <w:p w14:paraId="5F774CCD"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v:textbox>
                    </v:shape>
                  </w:pict>
                </mc:Fallback>
              </mc:AlternateContent>
            </w:r>
            <w:r w:rsidRPr="00335C2E">
              <w:rPr>
                <w:noProof/>
                <w:lang w:eastAsia="ru-RU"/>
              </w:rPr>
              <w:drawing>
                <wp:inline distT="0" distB="0" distL="0" distR="0" wp14:anchorId="439964AB" wp14:editId="36E596CB">
                  <wp:extent cx="2447499" cy="1773423"/>
                  <wp:effectExtent l="0" t="0" r="0" b="0"/>
                  <wp:docPr id="518" name="Рисунок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458027" cy="1781051"/>
                          </a:xfrm>
                          <a:prstGeom prst="rect">
                            <a:avLst/>
                          </a:prstGeom>
                          <a:noFill/>
                          <a:ln>
                            <a:noFill/>
                          </a:ln>
                        </pic:spPr>
                      </pic:pic>
                    </a:graphicData>
                  </a:graphic>
                </wp:inline>
              </w:drawing>
            </w:r>
          </w:p>
        </w:tc>
        <w:tc>
          <w:tcPr>
            <w:tcW w:w="4673" w:type="dxa"/>
          </w:tcPr>
          <w:p w14:paraId="7E19D114" w14:textId="77777777" w:rsidR="0038111B" w:rsidRPr="00335C2E" w:rsidRDefault="0038111B" w:rsidP="00C61815">
            <w:pPr>
              <w:ind w:firstLine="35"/>
              <w:jc w:val="both"/>
              <w:rPr>
                <w:rFonts w:ascii="Times New Roman" w:hAnsi="Times New Roman"/>
                <w:sz w:val="28"/>
                <w:szCs w:val="24"/>
              </w:rPr>
            </w:pPr>
            <w:r w:rsidRPr="00335C2E">
              <w:rPr>
                <w:noProof/>
                <w:lang w:eastAsia="ru-RU"/>
              </w:rPr>
              <mc:AlternateContent>
                <mc:Choice Requires="wps">
                  <w:drawing>
                    <wp:anchor distT="0" distB="0" distL="114300" distR="114300" simplePos="0" relativeHeight="251787264" behindDoc="0" locked="0" layoutInCell="1" allowOverlap="1" wp14:anchorId="1BEF4D58" wp14:editId="4676EB94">
                      <wp:simplePos x="0" y="0"/>
                      <wp:positionH relativeFrom="column">
                        <wp:posOffset>56669</wp:posOffset>
                      </wp:positionH>
                      <wp:positionV relativeFrom="paragraph">
                        <wp:posOffset>16922</wp:posOffset>
                      </wp:positionV>
                      <wp:extent cx="1828800" cy="1828800"/>
                      <wp:effectExtent l="0" t="0" r="0" b="0"/>
                      <wp:wrapNone/>
                      <wp:docPr id="248" name="Надпись 24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1D4B165"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BEF4D58" id="Надпись 248" o:spid="_x0000_s1121" type="#_x0000_t202" style="position:absolute;left:0;text-align:left;margin-left:4.45pt;margin-top:1.35pt;width:2in;height:2in;z-index:2517872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" filled="f" stroked="f">
                      <v:textbox style="mso-fit-shape-to-text:t">
                        <w:txbxContent>
                          <w:p w14:paraId="31D4B165"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v:textbox>
                    </v:shape>
                  </w:pict>
                </mc:Fallback>
              </mc:AlternateContent>
            </w:r>
            <w:r w:rsidRPr="00335C2E">
              <w:rPr>
                <w:rFonts w:ascii="Times New Roman" w:hAnsi="Times New Roman"/>
                <w:noProof/>
                <w:sz w:val="28"/>
                <w:szCs w:val="24"/>
                <w:lang w:eastAsia="ru-RU"/>
              </w:rPr>
              <w:drawing>
                <wp:inline distT="0" distB="0" distL="0" distR="0" wp14:anchorId="5B3878F6" wp14:editId="41655CD2">
                  <wp:extent cx="1770857" cy="2443126"/>
                  <wp:effectExtent l="6667" t="0" r="7938" b="7937"/>
                  <wp:docPr id="503" name="Рисунок 503" descr="C:\Users\User\AppData\Local\Temp\Rar$DRa13232.9909\фото 17.06.2021\9ba4cff2-9932-4519-b0c0-e1fdc1997b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AppData\Local\Temp\Rar$DRa13232.9909\фото 17.06.2021\9ba4cff2-9932-4519-b0c0-e1fdc1997b97.jpg"/>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l="8321" t="1" b="109"/>
                          <a:stretch/>
                        </pic:blipFill>
                        <pic:spPr bwMode="auto">
                          <a:xfrm rot="16200000">
                            <a:off x="0" y="0"/>
                            <a:ext cx="1802652" cy="2486991"/>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DCB26D4" w14:textId="77777777" w:rsidR="0038111B" w:rsidRPr="00335C2E" w:rsidRDefault="0038111B" w:rsidP="0038111B">
      <w:pPr>
        <w:spacing w:after="0" w:line="240" w:lineRule="auto"/>
        <w:ind w:firstLine="708"/>
        <w:jc w:val="both"/>
        <w:rPr>
          <w:rFonts w:ascii="Times New Roman" w:hAnsi="Times New Roman"/>
          <w:sz w:val="18"/>
          <w:szCs w:val="16"/>
        </w:rPr>
      </w:pPr>
    </w:p>
    <w:p w14:paraId="19B794D1" w14:textId="50B45331" w:rsidR="00C84F70" w:rsidRPr="00335C2E" w:rsidRDefault="0038111B" w:rsidP="00906999">
      <w:pPr>
        <w:spacing w:after="0" w:line="240" w:lineRule="auto"/>
        <w:jc w:val="center"/>
        <w:rPr>
          <w:rFonts w:ascii="Times New Roman" w:hAnsi="Times New Roman"/>
          <w:sz w:val="28"/>
          <w:szCs w:val="24"/>
        </w:rPr>
      </w:pPr>
      <w:r w:rsidRPr="00335C2E">
        <w:rPr>
          <w:rFonts w:ascii="Times New Roman" w:hAnsi="Times New Roman"/>
          <w:sz w:val="28"/>
          <w:szCs w:val="24"/>
        </w:rPr>
        <w:t xml:space="preserve">Рисунок 4.33 </w:t>
      </w:r>
      <w:r w:rsidR="00CA71EB" w:rsidRPr="00335C2E">
        <w:rPr>
          <w:rFonts w:ascii="Times New Roman" w:hAnsi="Times New Roman"/>
          <w:sz w:val="28"/>
          <w:szCs w:val="24"/>
        </w:rPr>
        <w:t>–</w:t>
      </w:r>
      <w:r w:rsidRPr="00335C2E">
        <w:rPr>
          <w:rFonts w:ascii="Times New Roman" w:hAnsi="Times New Roman"/>
          <w:sz w:val="28"/>
          <w:szCs w:val="24"/>
        </w:rPr>
        <w:t xml:space="preserve"> Образцы кварца</w:t>
      </w:r>
      <w:r w:rsidR="00B3007D" w:rsidRPr="00335C2E">
        <w:rPr>
          <w:rFonts w:ascii="Times New Roman" w:hAnsi="Times New Roman"/>
          <w:sz w:val="28"/>
          <w:szCs w:val="24"/>
        </w:rPr>
        <w:t>:</w:t>
      </w:r>
      <w:r w:rsidR="00B3007D" w:rsidRPr="00335C2E">
        <w:rPr>
          <w:rFonts w:ascii="Times New Roman" w:hAnsi="Times New Roman"/>
          <w:sz w:val="24"/>
        </w:rPr>
        <w:t xml:space="preserve"> </w:t>
      </w:r>
      <w:r w:rsidR="00B3007D" w:rsidRPr="00335C2E">
        <w:rPr>
          <w:rFonts w:ascii="Times New Roman" w:hAnsi="Times New Roman"/>
          <w:sz w:val="28"/>
          <w:szCs w:val="24"/>
        </w:rPr>
        <w:t xml:space="preserve">а </w:t>
      </w:r>
      <w:r w:rsidR="00CA71EB" w:rsidRPr="00335C2E">
        <w:rPr>
          <w:rFonts w:ascii="Times New Roman" w:hAnsi="Times New Roman"/>
          <w:sz w:val="28"/>
          <w:szCs w:val="24"/>
        </w:rPr>
        <w:t>–</w:t>
      </w:r>
      <w:r w:rsidR="00B3007D" w:rsidRPr="00335C2E">
        <w:rPr>
          <w:rFonts w:ascii="Times New Roman" w:hAnsi="Times New Roman"/>
          <w:sz w:val="28"/>
          <w:szCs w:val="24"/>
        </w:rPr>
        <w:t xml:space="preserve"> ксенолит голубовато-серого кварца ранней генерации; б </w:t>
      </w:r>
      <w:r w:rsidR="00CA71EB" w:rsidRPr="00335C2E">
        <w:rPr>
          <w:rFonts w:ascii="Times New Roman" w:hAnsi="Times New Roman"/>
          <w:sz w:val="28"/>
          <w:szCs w:val="24"/>
        </w:rPr>
        <w:t>–</w:t>
      </w:r>
      <w:r w:rsidR="00B3007D" w:rsidRPr="00335C2E">
        <w:rPr>
          <w:rFonts w:ascii="Times New Roman" w:hAnsi="Times New Roman"/>
          <w:sz w:val="28"/>
          <w:szCs w:val="24"/>
        </w:rPr>
        <w:t xml:space="preserve"> рудный зернистый кварц с гнездами </w:t>
      </w:r>
    </w:p>
    <w:p w14:paraId="4F1AEFE9" w14:textId="267C43D6" w:rsidR="00B3007D" w:rsidRPr="00335C2E" w:rsidRDefault="00B3007D" w:rsidP="00C84F70">
      <w:pPr>
        <w:spacing w:after="0" w:line="240" w:lineRule="auto"/>
        <w:ind w:firstLine="708"/>
        <w:jc w:val="center"/>
        <w:rPr>
          <w:rFonts w:ascii="Times New Roman" w:hAnsi="Times New Roman"/>
          <w:sz w:val="28"/>
          <w:szCs w:val="24"/>
        </w:rPr>
      </w:pPr>
      <w:r w:rsidRPr="00335C2E">
        <w:rPr>
          <w:rFonts w:ascii="Times New Roman" w:hAnsi="Times New Roman"/>
          <w:sz w:val="28"/>
          <w:szCs w:val="24"/>
        </w:rPr>
        <w:t>темноцветных минералов</w:t>
      </w:r>
    </w:p>
    <w:p w14:paraId="709C24BC" w14:textId="77777777" w:rsidR="0038111B" w:rsidRPr="00335C2E" w:rsidRDefault="0038111B" w:rsidP="0038111B">
      <w:pPr>
        <w:spacing w:after="0" w:line="240" w:lineRule="auto"/>
        <w:ind w:firstLine="708"/>
        <w:jc w:val="both"/>
        <w:rPr>
          <w:rFonts w:ascii="Times New Roman" w:hAnsi="Times New Roman"/>
          <w:sz w:val="24"/>
        </w:rPr>
      </w:pPr>
    </w:p>
    <w:p w14:paraId="313A40CD" w14:textId="5FF8D694" w:rsidR="0038111B" w:rsidRPr="00335C2E" w:rsidRDefault="0038111B" w:rsidP="0038111B">
      <w:pPr>
        <w:spacing w:after="0" w:line="240" w:lineRule="auto"/>
        <w:ind w:firstLine="708"/>
        <w:jc w:val="both"/>
        <w:rPr>
          <w:rFonts w:ascii="Times New Roman" w:hAnsi="Times New Roman"/>
          <w:sz w:val="24"/>
        </w:rPr>
      </w:pPr>
      <w:r w:rsidRPr="00335C2E">
        <w:rPr>
          <w:rFonts w:ascii="Times New Roman" w:hAnsi="Times New Roman"/>
          <w:sz w:val="24"/>
        </w:rPr>
        <w:t xml:space="preserve">Примечание </w:t>
      </w:r>
      <w:r w:rsidR="00CA71EB" w:rsidRPr="00335C2E">
        <w:rPr>
          <w:rFonts w:ascii="Times New Roman" w:hAnsi="Times New Roman"/>
          <w:sz w:val="24"/>
        </w:rPr>
        <w:t>–</w:t>
      </w:r>
      <w:r w:rsidRPr="00335C2E">
        <w:rPr>
          <w:rFonts w:ascii="Times New Roman" w:hAnsi="Times New Roman"/>
          <w:sz w:val="24"/>
        </w:rPr>
        <w:t xml:space="preserve"> Составлено по источнику [</w:t>
      </w:r>
      <w:r w:rsidR="007708CC" w:rsidRPr="00335C2E">
        <w:rPr>
          <w:rFonts w:ascii="Times New Roman" w:hAnsi="Times New Roman"/>
          <w:sz w:val="24"/>
        </w:rPr>
        <w:t>69</w:t>
      </w:r>
      <w:r w:rsidRPr="00335C2E">
        <w:rPr>
          <w:rFonts w:ascii="Times New Roman" w:hAnsi="Times New Roman"/>
          <w:sz w:val="24"/>
        </w:rPr>
        <w:t>, с. 30].</w:t>
      </w:r>
    </w:p>
    <w:p w14:paraId="22D4CB45" w14:textId="77777777" w:rsidR="0038111B" w:rsidRPr="00335C2E" w:rsidRDefault="0038111B" w:rsidP="0038111B">
      <w:pPr>
        <w:spacing w:after="0" w:line="240" w:lineRule="auto"/>
        <w:ind w:firstLine="708"/>
        <w:jc w:val="both"/>
        <w:rPr>
          <w:rFonts w:ascii="Times New Roman" w:hAnsi="Times New Roman"/>
          <w:sz w:val="28"/>
          <w:szCs w:val="24"/>
        </w:rPr>
      </w:pPr>
    </w:p>
    <w:p w14:paraId="39642E25" w14:textId="3251BC09" w:rsidR="00B3007D" w:rsidRPr="00335C2E" w:rsidRDefault="0038111B" w:rsidP="00B3007D">
      <w:pPr>
        <w:spacing w:after="0" w:line="240" w:lineRule="auto"/>
        <w:ind w:firstLine="709"/>
        <w:jc w:val="both"/>
        <w:rPr>
          <w:rFonts w:ascii="Times New Roman" w:hAnsi="Times New Roman"/>
          <w:sz w:val="28"/>
          <w:szCs w:val="28"/>
        </w:rPr>
      </w:pPr>
      <w:r w:rsidRPr="00335C2E">
        <w:rPr>
          <w:rFonts w:ascii="Times New Roman" w:eastAsia="Times New Roman" w:hAnsi="Times New Roman"/>
          <w:sz w:val="28"/>
          <w:szCs w:val="28"/>
          <w:lang w:eastAsia="ru-RU"/>
        </w:rPr>
        <w:t>На месторождении широко проявлены околорудные метасоматические изменения.</w:t>
      </w:r>
      <w:r w:rsidR="00B3007D" w:rsidRPr="00335C2E">
        <w:rPr>
          <w:rFonts w:ascii="Times New Roman" w:eastAsia="Times New Roman" w:hAnsi="Times New Roman"/>
          <w:sz w:val="28"/>
          <w:szCs w:val="28"/>
          <w:lang w:eastAsia="ru-RU"/>
        </w:rPr>
        <w:t xml:space="preserve"> </w:t>
      </w:r>
      <w:r w:rsidRPr="00335C2E">
        <w:rPr>
          <w:rFonts w:ascii="Times New Roman" w:eastAsia="Times New Roman" w:hAnsi="Times New Roman" w:cs="Times New Roman"/>
          <w:i/>
          <w:iCs/>
          <w:sz w:val="28"/>
          <w:szCs w:val="28"/>
          <w:lang w:eastAsia="ru-RU"/>
        </w:rPr>
        <w:t>Графитизация</w:t>
      </w:r>
      <w:r w:rsidRPr="00335C2E">
        <w:rPr>
          <w:rFonts w:ascii="Times New Roman" w:eastAsia="Times New Roman" w:hAnsi="Times New Roman"/>
          <w:sz w:val="28"/>
          <w:szCs w:val="28"/>
          <w:lang w:eastAsia="ru-RU"/>
        </w:rPr>
        <w:t xml:space="preserve"> развивита наиболее интесивно, практически охватывая все разновидности пород, которые фиксируются черной и темносерой </w:t>
      </w:r>
      <w:r w:rsidRPr="00335C2E">
        <w:rPr>
          <w:rFonts w:ascii="Times New Roman" w:eastAsia="Times New Roman" w:hAnsi="Times New Roman"/>
          <w:sz w:val="28"/>
          <w:szCs w:val="28"/>
          <w:lang w:eastAsia="ru-RU"/>
        </w:rPr>
        <w:lastRenderedPageBreak/>
        <w:t>окраской</w:t>
      </w:r>
      <w:r w:rsidRPr="00335C2E">
        <w:rPr>
          <w:rFonts w:ascii="Times New Roman" w:hAnsi="Times New Roman"/>
          <w:sz w:val="28"/>
          <w:szCs w:val="24"/>
        </w:rPr>
        <w:t xml:space="preserve"> Рудная стадия ассоциирует с процессами грейзенизации, турмалинизации и образованием рудоносных кварцевых жил </w:t>
      </w:r>
      <w:r w:rsidRPr="00335C2E">
        <w:rPr>
          <w:rFonts w:ascii="Times New Roman" w:hAnsi="Times New Roman"/>
          <w:sz w:val="28"/>
          <w:szCs w:val="28"/>
        </w:rPr>
        <w:t>[</w:t>
      </w:r>
      <w:r w:rsidR="007708CC" w:rsidRPr="00335C2E">
        <w:rPr>
          <w:rFonts w:ascii="Times New Roman" w:hAnsi="Times New Roman"/>
          <w:sz w:val="28"/>
          <w:szCs w:val="28"/>
        </w:rPr>
        <w:t>69</w:t>
      </w:r>
      <w:r w:rsidRPr="00335C2E">
        <w:rPr>
          <w:rFonts w:ascii="Times New Roman" w:hAnsi="Times New Roman"/>
          <w:sz w:val="28"/>
          <w:szCs w:val="28"/>
        </w:rPr>
        <w:t>, с. 60].</w:t>
      </w:r>
    </w:p>
    <w:p w14:paraId="2A8E641B" w14:textId="2C02A682" w:rsidR="0038111B" w:rsidRPr="00335C2E" w:rsidRDefault="0038111B" w:rsidP="00B3007D">
      <w:pPr>
        <w:spacing w:after="0" w:line="240" w:lineRule="auto"/>
        <w:ind w:firstLine="709"/>
        <w:jc w:val="both"/>
        <w:rPr>
          <w:rFonts w:ascii="Times New Roman" w:hAnsi="Times New Roman"/>
          <w:sz w:val="28"/>
          <w:szCs w:val="24"/>
        </w:rPr>
      </w:pPr>
      <w:r w:rsidRPr="00335C2E">
        <w:rPr>
          <w:rFonts w:ascii="Times New Roman" w:hAnsi="Times New Roman"/>
          <w:i/>
          <w:iCs/>
          <w:sz w:val="28"/>
          <w:szCs w:val="24"/>
        </w:rPr>
        <w:t>Грейзенизация</w:t>
      </w:r>
      <w:r w:rsidRPr="00335C2E">
        <w:rPr>
          <w:rFonts w:ascii="Times New Roman" w:hAnsi="Times New Roman"/>
          <w:sz w:val="28"/>
          <w:szCs w:val="24"/>
        </w:rPr>
        <w:t xml:space="preserve"> </w:t>
      </w:r>
      <w:r w:rsidR="007708CC" w:rsidRPr="00335C2E">
        <w:rPr>
          <w:rFonts w:ascii="Times New Roman" w:hAnsi="Times New Roman"/>
          <w:sz w:val="28"/>
          <w:szCs w:val="24"/>
        </w:rPr>
        <w:t>наблюдается в</w:t>
      </w:r>
      <w:r w:rsidR="009B4100" w:rsidRPr="00335C2E">
        <w:rPr>
          <w:rFonts w:ascii="Times New Roman" w:hAnsi="Times New Roman"/>
          <w:sz w:val="28"/>
          <w:szCs w:val="24"/>
        </w:rPr>
        <w:t xml:space="preserve"> </w:t>
      </w:r>
      <w:r w:rsidRPr="00335C2E">
        <w:rPr>
          <w:rFonts w:ascii="Times New Roman" w:hAnsi="Times New Roman"/>
          <w:sz w:val="28"/>
          <w:szCs w:val="24"/>
        </w:rPr>
        <w:t>метасоматит</w:t>
      </w:r>
      <w:r w:rsidR="009B4100" w:rsidRPr="00335C2E">
        <w:rPr>
          <w:rFonts w:ascii="Times New Roman" w:hAnsi="Times New Roman"/>
          <w:sz w:val="28"/>
          <w:szCs w:val="24"/>
        </w:rPr>
        <w:t>а</w:t>
      </w:r>
      <w:r w:rsidR="007708CC" w:rsidRPr="00335C2E">
        <w:rPr>
          <w:rFonts w:ascii="Times New Roman" w:hAnsi="Times New Roman"/>
          <w:sz w:val="28"/>
          <w:szCs w:val="24"/>
        </w:rPr>
        <w:t>х</w:t>
      </w:r>
      <w:r w:rsidRPr="00335C2E">
        <w:rPr>
          <w:rFonts w:ascii="Times New Roman" w:hAnsi="Times New Roman"/>
          <w:sz w:val="28"/>
          <w:szCs w:val="24"/>
        </w:rPr>
        <w:t xml:space="preserve"> кварц-слюдяного, кварц-турмалинового и кварц-флюоритового состава с проявлением шеелитового оруденения (рисунок 4.34) </w:t>
      </w:r>
      <w:r w:rsidRPr="00335C2E">
        <w:rPr>
          <w:rFonts w:ascii="Times New Roman" w:hAnsi="Times New Roman"/>
          <w:sz w:val="28"/>
          <w:szCs w:val="28"/>
        </w:rPr>
        <w:t>[</w:t>
      </w:r>
      <w:r w:rsidR="007708CC" w:rsidRPr="00335C2E">
        <w:rPr>
          <w:rFonts w:ascii="Times New Roman" w:hAnsi="Times New Roman"/>
          <w:sz w:val="28"/>
          <w:szCs w:val="28"/>
        </w:rPr>
        <w:t>69</w:t>
      </w:r>
      <w:r w:rsidRPr="00335C2E">
        <w:rPr>
          <w:rFonts w:ascii="Times New Roman" w:hAnsi="Times New Roman"/>
          <w:sz w:val="28"/>
          <w:szCs w:val="28"/>
        </w:rPr>
        <w:t>, с. 61].</w:t>
      </w:r>
    </w:p>
    <w:p w14:paraId="33A31D53" w14:textId="77777777" w:rsidR="0038111B" w:rsidRPr="00335C2E" w:rsidRDefault="0038111B" w:rsidP="0038111B">
      <w:pPr>
        <w:spacing w:after="0" w:line="240" w:lineRule="auto"/>
        <w:ind w:firstLine="708"/>
        <w:jc w:val="both"/>
        <w:rPr>
          <w:rFonts w:ascii="Times New Roman" w:hAnsi="Times New Roman"/>
          <w:sz w:val="28"/>
          <w:szCs w:val="24"/>
        </w:rPr>
      </w:pPr>
      <w:r w:rsidRPr="00335C2E">
        <w:rPr>
          <w:noProof/>
          <w:lang w:eastAsia="ru-RU"/>
        </w:rPr>
        <mc:AlternateContent>
          <mc:Choice Requires="wps">
            <w:drawing>
              <wp:anchor distT="0" distB="0" distL="114300" distR="114300" simplePos="0" relativeHeight="251784192" behindDoc="0" locked="0" layoutInCell="1" allowOverlap="1" wp14:anchorId="36E5E2C9" wp14:editId="2C3A164F">
                <wp:simplePos x="0" y="0"/>
                <wp:positionH relativeFrom="column">
                  <wp:posOffset>2362835</wp:posOffset>
                </wp:positionH>
                <wp:positionV relativeFrom="paragraph">
                  <wp:posOffset>202754</wp:posOffset>
                </wp:positionV>
                <wp:extent cx="1828800" cy="1828800"/>
                <wp:effectExtent l="0" t="0" r="0" b="0"/>
                <wp:wrapNone/>
                <wp:docPr id="244" name="Надпись 24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D99E388"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6E5E2C9" id="Надпись 244" o:spid="_x0000_s1122" type="#_x0000_t202" style="position:absolute;left:0;text-align:left;margin-left:186.05pt;margin-top:15.95pt;width:2in;height:2in;z-index:2517841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" filled="f" stroked="f">
                <v:textbox style="mso-fit-shape-to-text:t">
                  <w:txbxContent>
                    <w:p w14:paraId="4D99E388"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v:textbox>
              </v:shape>
            </w:pict>
          </mc:Fallback>
        </mc:AlternateContent>
      </w:r>
    </w:p>
    <w:tbl>
      <w:tblPr>
        <w:tblStyle w:val="a4"/>
        <w:tblW w:w="9497"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544"/>
        <w:gridCol w:w="3118"/>
        <w:gridCol w:w="2835"/>
      </w:tblGrid>
      <w:tr w:rsidR="00802805" w:rsidRPr="00335C2E" w14:paraId="430A27BE" w14:textId="77777777" w:rsidTr="00C61815">
        <w:tc>
          <w:tcPr>
            <w:tcW w:w="3544" w:type="dxa"/>
          </w:tcPr>
          <w:p w14:paraId="13A8D7DD" w14:textId="77777777" w:rsidR="0038111B" w:rsidRPr="00335C2E" w:rsidRDefault="0038111B" w:rsidP="00C61815">
            <w:pPr>
              <w:jc w:val="both"/>
              <w:rPr>
                <w:rFonts w:ascii="Times New Roman" w:eastAsia="Times New Roman" w:hAnsi="Times New Roman"/>
                <w:sz w:val="28"/>
                <w:szCs w:val="28"/>
                <w:lang w:val="kk-KZ" w:eastAsia="ru-RU"/>
              </w:rPr>
            </w:pPr>
            <w:r w:rsidRPr="00335C2E">
              <w:rPr>
                <w:noProof/>
                <w:lang w:eastAsia="ru-RU"/>
              </w:rPr>
              <mc:AlternateContent>
                <mc:Choice Requires="wps">
                  <w:drawing>
                    <wp:anchor distT="0" distB="0" distL="114300" distR="114300" simplePos="0" relativeHeight="251783168" behindDoc="0" locked="0" layoutInCell="1" allowOverlap="1" wp14:anchorId="4B768DA5" wp14:editId="1E24CE95">
                      <wp:simplePos x="0" y="0"/>
                      <wp:positionH relativeFrom="column">
                        <wp:posOffset>3947</wp:posOffset>
                      </wp:positionH>
                      <wp:positionV relativeFrom="paragraph">
                        <wp:posOffset>618</wp:posOffset>
                      </wp:positionV>
                      <wp:extent cx="1828800" cy="1828800"/>
                      <wp:effectExtent l="0" t="0" r="0" b="0"/>
                      <wp:wrapNone/>
                      <wp:docPr id="243" name="Надпись 24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CCDA720"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B768DA5" id="Надпись 243" o:spid="_x0000_s1123" type="#_x0000_t202" style="position:absolute;left:0;text-align:left;margin-left:.3pt;margin-top:.05pt;width:2in;height:2in;z-index:2517831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" filled="f" stroked="f">
                      <v:textbox style="mso-fit-shape-to-text:t">
                        <w:txbxContent>
                          <w:p w14:paraId="4CCDA720"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v:textbox>
                    </v:shape>
                  </w:pict>
                </mc:Fallback>
              </mc:AlternateContent>
            </w:r>
            <w:r w:rsidRPr="00335C2E">
              <w:rPr>
                <w:rFonts w:ascii="Times New Roman" w:eastAsia="Times New Roman" w:hAnsi="Times New Roman"/>
                <w:noProof/>
                <w:sz w:val="28"/>
                <w:szCs w:val="28"/>
                <w:lang w:eastAsia="ru-RU"/>
              </w:rPr>
              <w:drawing>
                <wp:inline distT="0" distB="0" distL="0" distR="0" wp14:anchorId="0515E33A" wp14:editId="33BAEB48">
                  <wp:extent cx="2025508" cy="1848571"/>
                  <wp:effectExtent l="0" t="0" r="0" b="0"/>
                  <wp:docPr id="439144919" name="Рисунок 439144919" descr="C:\Users\User\AppData\Local\Temp\Rar$DRa9784.10778\фото 17.06.2021\20210617_162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AppData\Local\Temp\Rar$DRa9784.10778\фото 17.06.2021\20210617_162250.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052138" cy="1872875"/>
                          </a:xfrm>
                          <a:prstGeom prst="rect">
                            <a:avLst/>
                          </a:prstGeom>
                          <a:noFill/>
                          <a:ln>
                            <a:noFill/>
                          </a:ln>
                        </pic:spPr>
                      </pic:pic>
                    </a:graphicData>
                  </a:graphic>
                </wp:inline>
              </w:drawing>
            </w:r>
          </w:p>
        </w:tc>
        <w:tc>
          <w:tcPr>
            <w:tcW w:w="3118" w:type="dxa"/>
          </w:tcPr>
          <w:p w14:paraId="4F6E038A" w14:textId="77777777" w:rsidR="0038111B" w:rsidRPr="00335C2E" w:rsidRDefault="0038111B" w:rsidP="00C61815">
            <w:pPr>
              <w:ind w:left="-270"/>
              <w:jc w:val="both"/>
              <w:rPr>
                <w:rFonts w:ascii="Times New Roman" w:eastAsia="Times New Roman" w:hAnsi="Times New Roman"/>
                <w:sz w:val="28"/>
                <w:szCs w:val="28"/>
                <w:lang w:val="kk-KZ" w:eastAsia="ru-RU"/>
              </w:rPr>
            </w:pPr>
            <w:r w:rsidRPr="00335C2E">
              <w:rPr>
                <w:rFonts w:ascii="Times New Roman" w:eastAsia="Times New Roman" w:hAnsi="Times New Roman"/>
                <w:noProof/>
                <w:sz w:val="28"/>
                <w:szCs w:val="28"/>
                <w:lang w:eastAsia="ru-RU"/>
              </w:rPr>
              <w:drawing>
                <wp:inline distT="0" distB="0" distL="0" distR="0" wp14:anchorId="24E10060" wp14:editId="66D826D5">
                  <wp:extent cx="1986280" cy="1813972"/>
                  <wp:effectExtent l="0" t="0" r="0" b="0"/>
                  <wp:docPr id="439144920" name="Рисунок 439144920" descr="C:\Users\NZimanovskaya\AppData\Local\Microsoft\Windows\Temporary Internet Files\Content.Word\20210901_181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NZimanovskaya\AppData\Local\Microsoft\Windows\Temporary Internet Files\Content.Word\20210901_181304.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040491" cy="1863480"/>
                          </a:xfrm>
                          <a:prstGeom prst="rect">
                            <a:avLst/>
                          </a:prstGeom>
                          <a:noFill/>
                          <a:ln>
                            <a:noFill/>
                          </a:ln>
                        </pic:spPr>
                      </pic:pic>
                    </a:graphicData>
                  </a:graphic>
                </wp:inline>
              </w:drawing>
            </w:r>
          </w:p>
        </w:tc>
        <w:tc>
          <w:tcPr>
            <w:tcW w:w="2835" w:type="dxa"/>
          </w:tcPr>
          <w:p w14:paraId="4A8A9F32" w14:textId="77777777" w:rsidR="0038111B" w:rsidRPr="00335C2E" w:rsidRDefault="0038111B" w:rsidP="00C61815">
            <w:pPr>
              <w:ind w:left="-270"/>
              <w:jc w:val="both"/>
              <w:rPr>
                <w:rFonts w:ascii="Times New Roman" w:eastAsia="Times New Roman" w:hAnsi="Times New Roman"/>
                <w:sz w:val="28"/>
                <w:szCs w:val="28"/>
                <w:lang w:val="kk-KZ" w:eastAsia="ru-RU"/>
              </w:rPr>
            </w:pPr>
            <w:r w:rsidRPr="00335C2E">
              <w:rPr>
                <w:noProof/>
                <w:lang w:eastAsia="ru-RU"/>
              </w:rPr>
              <mc:AlternateContent>
                <mc:Choice Requires="wps">
                  <w:drawing>
                    <wp:anchor distT="0" distB="0" distL="114300" distR="114300" simplePos="0" relativeHeight="251785216" behindDoc="0" locked="0" layoutInCell="1" allowOverlap="1" wp14:anchorId="0D56AFEB" wp14:editId="51A78B7C">
                      <wp:simplePos x="0" y="0"/>
                      <wp:positionH relativeFrom="column">
                        <wp:posOffset>-49427</wp:posOffset>
                      </wp:positionH>
                      <wp:positionV relativeFrom="paragraph">
                        <wp:posOffset>-1167</wp:posOffset>
                      </wp:positionV>
                      <wp:extent cx="1828800" cy="1828800"/>
                      <wp:effectExtent l="0" t="0" r="0" b="0"/>
                      <wp:wrapNone/>
                      <wp:docPr id="245" name="Надпись 24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C861759"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D56AFEB" id="Надпись 245" o:spid="_x0000_s1124" type="#_x0000_t202" style="position:absolute;left:0;text-align:left;margin-left:-3.9pt;margin-top:-.1pt;width:2in;height:2in;z-index:2517852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" filled="f" stroked="f">
                      <v:textbox style="mso-fit-shape-to-text:t">
                        <w:txbxContent>
                          <w:p w14:paraId="4C861759" w14:textId="77777777" w:rsidR="0016044E" w:rsidRPr="00EB2F4B" w:rsidRDefault="0016044E" w:rsidP="0038111B">
                            <w:pPr>
                              <w:spacing w:after="0" w:line="240" w:lineRule="auto"/>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
                                <w:bCs/>
                                <w:color w:val="FFFFFF" w:themeColor="background1"/>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w:t>
                            </w:r>
                          </w:p>
                        </w:txbxContent>
                      </v:textbox>
                    </v:shape>
                  </w:pict>
                </mc:Fallback>
              </mc:AlternateContent>
            </w:r>
            <w:r w:rsidRPr="00335C2E">
              <w:rPr>
                <w:rFonts w:ascii="Times New Roman" w:eastAsia="Times New Roman" w:hAnsi="Times New Roman"/>
                <w:noProof/>
                <w:sz w:val="28"/>
                <w:szCs w:val="28"/>
                <w:lang w:eastAsia="ru-RU"/>
              </w:rPr>
              <w:drawing>
                <wp:inline distT="0" distB="0" distL="0" distR="0" wp14:anchorId="239EE7F8" wp14:editId="2235D95B">
                  <wp:extent cx="1918817" cy="1779373"/>
                  <wp:effectExtent l="0" t="0" r="5715" b="0"/>
                  <wp:docPr id="242" name="Рисунок 242" descr="C:\Users\NZimanovskaya\AppData\Local\Microsoft\Windows\Temporary Internet Files\Content.Word\20210901_181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NZimanovskaya\AppData\Local\Microsoft\Windows\Temporary Internet Files\Content.Word\20210901_181050.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951066" cy="1809278"/>
                          </a:xfrm>
                          <a:prstGeom prst="rect">
                            <a:avLst/>
                          </a:prstGeom>
                          <a:noFill/>
                          <a:ln>
                            <a:noFill/>
                          </a:ln>
                        </pic:spPr>
                      </pic:pic>
                    </a:graphicData>
                  </a:graphic>
                </wp:inline>
              </w:drawing>
            </w:r>
          </w:p>
        </w:tc>
      </w:tr>
    </w:tbl>
    <w:p w14:paraId="3323B051" w14:textId="77777777" w:rsidR="00906999" w:rsidRPr="00335C2E" w:rsidRDefault="00906999" w:rsidP="00906999">
      <w:pPr>
        <w:spacing w:after="0" w:line="240" w:lineRule="auto"/>
        <w:jc w:val="both"/>
        <w:rPr>
          <w:rFonts w:ascii="Times New Roman" w:eastAsia="Times New Roman" w:hAnsi="Times New Roman"/>
          <w:sz w:val="24"/>
          <w:szCs w:val="28"/>
          <w:lang w:eastAsia="ru-RU"/>
        </w:rPr>
      </w:pPr>
    </w:p>
    <w:p w14:paraId="776888EA" w14:textId="7B2FE804" w:rsidR="0038111B" w:rsidRPr="00335C2E" w:rsidRDefault="0038111B" w:rsidP="00906999">
      <w:pPr>
        <w:spacing w:after="0" w:line="240" w:lineRule="auto"/>
        <w:jc w:val="center"/>
        <w:rPr>
          <w:rFonts w:ascii="Times New Roman" w:eastAsia="Times New Roman" w:hAnsi="Times New Roman"/>
          <w:sz w:val="24"/>
          <w:szCs w:val="28"/>
          <w:lang w:eastAsia="ru-RU"/>
        </w:rPr>
      </w:pPr>
      <w:r w:rsidRPr="00335C2E">
        <w:rPr>
          <w:rFonts w:ascii="Times New Roman" w:eastAsia="Times New Roman" w:hAnsi="Times New Roman"/>
          <w:sz w:val="24"/>
          <w:szCs w:val="28"/>
          <w:lang w:eastAsia="ru-RU"/>
        </w:rPr>
        <w:t xml:space="preserve">а </w:t>
      </w:r>
      <w:r w:rsidR="00CA71EB" w:rsidRPr="00335C2E">
        <w:rPr>
          <w:rFonts w:ascii="Times New Roman" w:eastAsia="Times New Roman" w:hAnsi="Times New Roman"/>
          <w:sz w:val="24"/>
          <w:szCs w:val="28"/>
          <w:lang w:eastAsia="ru-RU"/>
        </w:rPr>
        <w:t>–</w:t>
      </w:r>
      <w:r w:rsidRPr="00335C2E">
        <w:rPr>
          <w:rFonts w:ascii="Times New Roman" w:eastAsia="Times New Roman" w:hAnsi="Times New Roman"/>
          <w:sz w:val="24"/>
          <w:szCs w:val="28"/>
          <w:lang w:eastAsia="ru-RU"/>
        </w:rPr>
        <w:t xml:space="preserve"> кварц-альбит-мусковитовый грейзен светлой окраски; б </w:t>
      </w:r>
      <w:r w:rsidR="00CA71EB" w:rsidRPr="00335C2E">
        <w:rPr>
          <w:rFonts w:ascii="Times New Roman" w:eastAsia="Times New Roman" w:hAnsi="Times New Roman"/>
          <w:sz w:val="24"/>
          <w:szCs w:val="28"/>
          <w:lang w:eastAsia="ru-RU"/>
        </w:rPr>
        <w:t>–</w:t>
      </w:r>
      <w:r w:rsidRPr="00335C2E">
        <w:rPr>
          <w:rFonts w:ascii="Times New Roman" w:eastAsia="Times New Roman" w:hAnsi="Times New Roman"/>
          <w:sz w:val="24"/>
          <w:szCs w:val="28"/>
          <w:lang w:eastAsia="ru-RU"/>
        </w:rPr>
        <w:t xml:space="preserve"> кварц-альбит-турмалиновый метасоматит пятнистой структуры; в </w:t>
      </w:r>
      <w:r w:rsidR="00CA71EB" w:rsidRPr="00335C2E">
        <w:rPr>
          <w:rFonts w:ascii="Times New Roman" w:eastAsia="Times New Roman" w:hAnsi="Times New Roman"/>
          <w:sz w:val="24"/>
          <w:szCs w:val="28"/>
          <w:lang w:eastAsia="ru-RU"/>
        </w:rPr>
        <w:t>–</w:t>
      </w:r>
      <w:r w:rsidRPr="00335C2E">
        <w:rPr>
          <w:rFonts w:ascii="Times New Roman" w:eastAsia="Times New Roman" w:hAnsi="Times New Roman"/>
          <w:sz w:val="24"/>
          <w:szCs w:val="28"/>
          <w:lang w:eastAsia="ru-RU"/>
        </w:rPr>
        <w:t xml:space="preserve"> шеелитоносный кварц-турмалиновый грейзен (темное </w:t>
      </w:r>
      <w:r w:rsidR="00CA71EB" w:rsidRPr="00335C2E">
        <w:rPr>
          <w:rFonts w:ascii="Times New Roman" w:eastAsia="Times New Roman" w:hAnsi="Times New Roman"/>
          <w:sz w:val="24"/>
          <w:szCs w:val="28"/>
          <w:lang w:eastAsia="ru-RU"/>
        </w:rPr>
        <w:t>–</w:t>
      </w:r>
      <w:r w:rsidRPr="00335C2E">
        <w:rPr>
          <w:rFonts w:ascii="Times New Roman" w:eastAsia="Times New Roman" w:hAnsi="Times New Roman"/>
          <w:sz w:val="24"/>
          <w:szCs w:val="28"/>
          <w:lang w:eastAsia="ru-RU"/>
        </w:rPr>
        <w:t xml:space="preserve"> игольчато-спутанная графит-турмалиновая масса, светлое </w:t>
      </w:r>
      <w:r w:rsidR="00CA71EB" w:rsidRPr="00335C2E">
        <w:rPr>
          <w:rFonts w:ascii="Times New Roman" w:eastAsia="Times New Roman" w:hAnsi="Times New Roman"/>
          <w:sz w:val="24"/>
          <w:szCs w:val="28"/>
          <w:lang w:eastAsia="ru-RU"/>
        </w:rPr>
        <w:t>–</w:t>
      </w:r>
      <w:r w:rsidRPr="00335C2E">
        <w:rPr>
          <w:rFonts w:ascii="Times New Roman" w:eastAsia="Times New Roman" w:hAnsi="Times New Roman"/>
          <w:sz w:val="24"/>
          <w:szCs w:val="28"/>
          <w:lang w:eastAsia="ru-RU"/>
        </w:rPr>
        <w:t xml:space="preserve"> гнезда шеелита)</w:t>
      </w:r>
    </w:p>
    <w:p w14:paraId="005965CF" w14:textId="77777777" w:rsidR="0038111B" w:rsidRPr="00335C2E" w:rsidRDefault="0038111B" w:rsidP="0038111B">
      <w:pPr>
        <w:spacing w:after="0" w:line="240" w:lineRule="auto"/>
        <w:ind w:firstLine="709"/>
        <w:jc w:val="both"/>
        <w:rPr>
          <w:rFonts w:ascii="Times New Roman" w:eastAsia="Times New Roman" w:hAnsi="Times New Roman"/>
          <w:szCs w:val="28"/>
          <w:lang w:eastAsia="ru-RU"/>
        </w:rPr>
      </w:pPr>
    </w:p>
    <w:p w14:paraId="00A35FCA" w14:textId="77E4E46D" w:rsidR="0038111B" w:rsidRPr="00335C2E" w:rsidRDefault="0038111B" w:rsidP="00906999">
      <w:pPr>
        <w:spacing w:after="0" w:line="240" w:lineRule="auto"/>
        <w:jc w:val="center"/>
        <w:rPr>
          <w:rFonts w:ascii="Times New Roman" w:eastAsia="Times New Roman" w:hAnsi="Times New Roman"/>
          <w:sz w:val="28"/>
          <w:szCs w:val="28"/>
          <w:lang w:eastAsia="ru-RU"/>
        </w:rPr>
      </w:pPr>
      <w:r w:rsidRPr="00335C2E">
        <w:rPr>
          <w:rFonts w:ascii="Times New Roman" w:eastAsia="Times New Roman" w:hAnsi="Times New Roman"/>
          <w:sz w:val="28"/>
          <w:szCs w:val="28"/>
          <w:lang w:eastAsia="ru-RU"/>
        </w:rPr>
        <w:t xml:space="preserve">Рисунок 4.34 </w:t>
      </w:r>
      <w:r w:rsidR="00CA71EB" w:rsidRPr="00335C2E">
        <w:rPr>
          <w:rFonts w:ascii="Times New Roman" w:hAnsi="Times New Roman"/>
          <w:sz w:val="28"/>
          <w:szCs w:val="24"/>
        </w:rPr>
        <w:t>–</w:t>
      </w:r>
      <w:r w:rsidRPr="00335C2E">
        <w:rPr>
          <w:rFonts w:ascii="Times New Roman" w:hAnsi="Times New Roman"/>
          <w:sz w:val="28"/>
          <w:szCs w:val="24"/>
        </w:rPr>
        <w:t xml:space="preserve"> </w:t>
      </w:r>
      <w:r w:rsidRPr="00335C2E">
        <w:rPr>
          <w:rFonts w:ascii="Times New Roman" w:eastAsia="Times New Roman" w:hAnsi="Times New Roman"/>
          <w:sz w:val="28"/>
          <w:szCs w:val="28"/>
          <w:lang w:eastAsia="ru-RU"/>
        </w:rPr>
        <w:t>Грейзенизация пород месторождения Чердояк</w:t>
      </w:r>
    </w:p>
    <w:p w14:paraId="4E54B687" w14:textId="77777777" w:rsidR="008C6058" w:rsidRPr="00335C2E" w:rsidRDefault="008C6058" w:rsidP="0038111B">
      <w:pPr>
        <w:pStyle w:val="a5"/>
        <w:ind w:right="-1" w:firstLine="709"/>
        <w:rPr>
          <w:i/>
          <w:iCs/>
          <w:lang w:eastAsia="ru-RU"/>
        </w:rPr>
      </w:pPr>
    </w:p>
    <w:p w14:paraId="169E7498" w14:textId="703CA11E" w:rsidR="0038111B" w:rsidRPr="00335C2E" w:rsidRDefault="0038111B" w:rsidP="0038111B">
      <w:pPr>
        <w:pStyle w:val="a5"/>
        <w:ind w:right="-1" w:firstLine="709"/>
        <w:rPr>
          <w:lang w:eastAsia="ru-RU"/>
        </w:rPr>
      </w:pPr>
      <w:r w:rsidRPr="00335C2E">
        <w:rPr>
          <w:i/>
          <w:iCs/>
          <w:lang w:eastAsia="ru-RU"/>
        </w:rPr>
        <w:t>Вывод.</w:t>
      </w:r>
      <w:r w:rsidRPr="00335C2E">
        <w:rPr>
          <w:lang w:eastAsia="ru-RU"/>
        </w:rPr>
        <w:t xml:space="preserve"> Отложения основной массы рудных минералов происходило в грейзеновый, кварц-топазовый и кварц-полевошпатовый этап. Чердояк демонстрирует доминирование Sn</w:t>
      </w:r>
      <w:r w:rsidR="00CA71EB" w:rsidRPr="00335C2E">
        <w:rPr>
          <w:lang w:eastAsia="ru-RU"/>
        </w:rPr>
        <w:t>–</w:t>
      </w:r>
      <w:r w:rsidRPr="00335C2E">
        <w:rPr>
          <w:lang w:eastAsia="ru-RU"/>
        </w:rPr>
        <w:t xml:space="preserve">W минерализации с сопутствующими фазами Nb, Ta, REE и In. Важную роль играют грейзеновые процессы. </w:t>
      </w:r>
      <w:r w:rsidR="00E3197B" w:rsidRPr="00335C2E">
        <w:rPr>
          <w:lang w:eastAsia="ru-RU"/>
        </w:rPr>
        <w:t>По данным</w:t>
      </w:r>
      <w:r w:rsidR="00E3197B" w:rsidRPr="00335C2E">
        <w:t xml:space="preserve"> буровых работ ТОО «ГРК «Топаз» в 2019 г</w:t>
      </w:r>
      <w:r w:rsidR="00E3197B" w:rsidRPr="00335C2E">
        <w:rPr>
          <w:lang w:eastAsia="ru-RU"/>
        </w:rPr>
        <w:t xml:space="preserve">. </w:t>
      </w:r>
      <w:r w:rsidR="00E3197B" w:rsidRPr="00335C2E">
        <w:t>установлено продолжение минерализованных зон на глубину более 200 м с оценкой прогнозных ресурсов WO</w:t>
      </w:r>
      <w:r w:rsidR="00E3197B" w:rsidRPr="00335C2E">
        <w:rPr>
          <w:vertAlign w:val="subscript"/>
        </w:rPr>
        <w:t>3</w:t>
      </w:r>
      <w:r w:rsidR="00E3197B" w:rsidRPr="00335C2E">
        <w:t xml:space="preserve"> порядка 7000 т. [73, с. 106]. </w:t>
      </w:r>
      <w:r w:rsidRPr="00335C2E">
        <w:rPr>
          <w:lang w:eastAsia="ru-RU"/>
        </w:rPr>
        <w:t xml:space="preserve">Поэтому месторождение рекомендуется для дальнейшего изучения с обоснованием возможности извлечения попутных компонентов (РЗЭ, </w:t>
      </w:r>
      <w:r w:rsidRPr="00335C2E">
        <w:rPr>
          <w:lang w:val="en-US" w:eastAsia="ru-RU"/>
        </w:rPr>
        <w:t>Nb</w:t>
      </w:r>
      <w:r w:rsidRPr="00335C2E">
        <w:rPr>
          <w:lang w:eastAsia="ru-RU"/>
        </w:rPr>
        <w:t xml:space="preserve">, </w:t>
      </w:r>
      <w:r w:rsidRPr="00335C2E">
        <w:rPr>
          <w:lang w:val="en-US" w:eastAsia="ru-RU"/>
        </w:rPr>
        <w:t>Mo</w:t>
      </w:r>
      <w:r w:rsidRPr="00335C2E">
        <w:rPr>
          <w:lang w:eastAsia="ru-RU"/>
        </w:rPr>
        <w:t xml:space="preserve">, </w:t>
      </w:r>
      <w:r w:rsidRPr="00335C2E">
        <w:rPr>
          <w:lang w:val="en-US" w:eastAsia="ru-RU"/>
        </w:rPr>
        <w:t>In</w:t>
      </w:r>
      <w:r w:rsidRPr="00335C2E">
        <w:rPr>
          <w:lang w:eastAsia="ru-RU"/>
        </w:rPr>
        <w:t xml:space="preserve">, </w:t>
      </w:r>
      <w:r w:rsidRPr="00335C2E">
        <w:rPr>
          <w:lang w:val="en-US" w:eastAsia="ru-RU"/>
        </w:rPr>
        <w:t>Hg</w:t>
      </w:r>
      <w:r w:rsidRPr="00335C2E">
        <w:rPr>
          <w:lang w:eastAsia="ru-RU"/>
        </w:rPr>
        <w:t>).</w:t>
      </w:r>
    </w:p>
    <w:p w14:paraId="57EBB383" w14:textId="77777777" w:rsidR="0038111B" w:rsidRPr="00335C2E" w:rsidRDefault="0038111B" w:rsidP="0038111B">
      <w:pPr>
        <w:spacing w:after="0" w:line="240" w:lineRule="auto"/>
        <w:ind w:firstLine="709"/>
        <w:jc w:val="both"/>
        <w:rPr>
          <w:rFonts w:ascii="Times New Roman" w:eastAsia="Times New Roman" w:hAnsi="Times New Roman"/>
          <w:sz w:val="28"/>
          <w:szCs w:val="28"/>
          <w:lang w:eastAsia="ru-RU"/>
        </w:rPr>
      </w:pPr>
      <w:r w:rsidRPr="00335C2E">
        <w:rPr>
          <w:rFonts w:ascii="Times New Roman" w:eastAsia="Times New Roman" w:hAnsi="Times New Roman"/>
          <w:sz w:val="28"/>
          <w:szCs w:val="28"/>
          <w:lang w:eastAsia="ru-RU"/>
        </w:rPr>
        <w:t xml:space="preserve">В результате проведенных </w:t>
      </w:r>
      <w:r w:rsidRPr="00335C2E">
        <w:rPr>
          <w:rFonts w:ascii="Times New Roman" w:eastAsia="Times New Roman" w:hAnsi="Times New Roman"/>
          <w:sz w:val="28"/>
          <w:szCs w:val="28"/>
          <w:lang w:val="kk-KZ" w:eastAsia="ru-RU"/>
        </w:rPr>
        <w:t xml:space="preserve">минералогических </w:t>
      </w:r>
      <w:r w:rsidRPr="00335C2E">
        <w:rPr>
          <w:rFonts w:ascii="Times New Roman" w:eastAsia="Times New Roman" w:hAnsi="Times New Roman"/>
          <w:sz w:val="28"/>
          <w:szCs w:val="28"/>
          <w:lang w:eastAsia="ru-RU"/>
        </w:rPr>
        <w:t>исследований получена дополнительная информация о вещественном составе редкометалльных пегматитов и типоморфных минералов.</w:t>
      </w:r>
    </w:p>
    <w:p w14:paraId="0E6C0A89" w14:textId="77777777" w:rsidR="00E3197B" w:rsidRPr="00335C2E" w:rsidRDefault="00E3197B" w:rsidP="0038111B">
      <w:pPr>
        <w:spacing w:after="0" w:line="240" w:lineRule="auto"/>
        <w:ind w:firstLine="709"/>
        <w:jc w:val="both"/>
        <w:rPr>
          <w:rFonts w:ascii="Times New Roman" w:eastAsia="Times New Roman" w:hAnsi="Times New Roman"/>
          <w:sz w:val="28"/>
          <w:szCs w:val="28"/>
          <w:lang w:eastAsia="ru-RU"/>
        </w:rPr>
        <w:sectPr w:rsidR="00E3197B" w:rsidRPr="00335C2E" w:rsidSect="00C61815">
          <w:pgSz w:w="11906" w:h="16838"/>
          <w:pgMar w:top="1134" w:right="567" w:bottom="1134" w:left="1701" w:header="0" w:footer="709" w:gutter="0"/>
          <w:cols w:space="708"/>
          <w:docGrid w:linePitch="360"/>
        </w:sectPr>
      </w:pPr>
    </w:p>
    <w:p w14:paraId="4CAA163F" w14:textId="2AEA330C" w:rsidR="00552A47" w:rsidRPr="00335C2E" w:rsidRDefault="00552A47" w:rsidP="00552A47">
      <w:pPr>
        <w:spacing w:after="0" w:line="20" w:lineRule="atLeast"/>
        <w:ind w:firstLine="709"/>
        <w:jc w:val="both"/>
        <w:rPr>
          <w:rFonts w:ascii="Times New Roman" w:hAnsi="Times New Roman" w:cs="Times New Roman"/>
          <w:b/>
          <w:bCs/>
          <w:kern w:val="2"/>
          <w:sz w:val="28"/>
          <w:szCs w:val="28"/>
          <w14:ligatures w14:val="standardContextual"/>
        </w:rPr>
      </w:pPr>
      <w:r w:rsidRPr="00335C2E">
        <w:rPr>
          <w:rFonts w:ascii="Times New Roman" w:hAnsi="Times New Roman" w:cs="Times New Roman"/>
          <w:b/>
          <w:bCs/>
          <w:kern w:val="2"/>
          <w:sz w:val="28"/>
          <w:szCs w:val="28"/>
          <w14:ligatures w14:val="standardContextual"/>
        </w:rPr>
        <w:lastRenderedPageBreak/>
        <w:t>5 СОВРЕМЕННАЯ КЛАССИФИКАЦИЯ РЕДКОМЕТАЛЛЬНЫХ ПЕГМАТИТОВ</w:t>
      </w:r>
    </w:p>
    <w:p w14:paraId="34244EB9" w14:textId="77777777" w:rsidR="00552A47" w:rsidRPr="00335C2E" w:rsidRDefault="00552A47" w:rsidP="00552A47">
      <w:pPr>
        <w:spacing w:after="0" w:line="20" w:lineRule="atLeast"/>
        <w:ind w:firstLine="709"/>
        <w:jc w:val="both"/>
        <w:rPr>
          <w:rFonts w:ascii="Times New Roman" w:hAnsi="Times New Roman" w:cs="Times New Roman"/>
          <w:b/>
          <w:bCs/>
          <w:kern w:val="2"/>
          <w:sz w:val="28"/>
          <w:szCs w:val="28"/>
          <w14:ligatures w14:val="standardContextual"/>
        </w:rPr>
      </w:pPr>
    </w:p>
    <w:p w14:paraId="6FECCEE5" w14:textId="421554E4" w:rsidR="00552A47" w:rsidRPr="00335C2E" w:rsidRDefault="00552A47" w:rsidP="00552A47">
      <w:pPr>
        <w:spacing w:after="0" w:line="20" w:lineRule="atLeast"/>
        <w:ind w:firstLine="709"/>
        <w:jc w:val="both"/>
        <w:rPr>
          <w:rFonts w:ascii="Times New Roman" w:hAnsi="Times New Roman" w:cs="Times New Roman"/>
          <w:b/>
          <w:bCs/>
          <w:kern w:val="2"/>
          <w:sz w:val="28"/>
          <w:szCs w:val="28"/>
          <w14:ligatures w14:val="standardContextual"/>
        </w:rPr>
      </w:pPr>
      <w:r w:rsidRPr="00335C2E">
        <w:rPr>
          <w:rFonts w:ascii="Times New Roman" w:hAnsi="Times New Roman" w:cs="Times New Roman"/>
          <w:b/>
          <w:bCs/>
          <w:kern w:val="2"/>
          <w:sz w:val="28"/>
          <w:szCs w:val="28"/>
          <w14:ligatures w14:val="standardContextual"/>
        </w:rPr>
        <w:t>5.1 Определение и классификация пегматитов</w:t>
      </w:r>
    </w:p>
    <w:p w14:paraId="6ACA102A" w14:textId="77777777"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p>
    <w:p w14:paraId="41BCB204" w14:textId="72F01403"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Пегматиты представляют собой магматические породы со сложной текстурой, характеризующиеся сочетанием крупного, но переменного размера кристаллов, обладающие минералогической зональностью, ясно выраженной анизотропией ориентации кристаллов от краев внутрь, а также скелетными, радиальными и графическими особенностями срастания кристаллов (London, 1992, 2008) [</w:t>
      </w:r>
      <w:r w:rsidR="00E3197B" w:rsidRPr="00335C2E">
        <w:rPr>
          <w:rFonts w:ascii="Times New Roman" w:hAnsi="Times New Roman" w:cs="Times New Roman"/>
          <w:kern w:val="2"/>
          <w:sz w:val="28"/>
          <w:szCs w:val="28"/>
          <w14:ligatures w14:val="standardContextual"/>
        </w:rPr>
        <w:t>74</w:t>
      </w:r>
      <w:r w:rsidRPr="00335C2E">
        <w:rPr>
          <w:rFonts w:ascii="Times New Roman" w:hAnsi="Times New Roman" w:cs="Times New Roman"/>
          <w:kern w:val="2"/>
          <w:sz w:val="28"/>
          <w:szCs w:val="28"/>
          <w14:ligatures w14:val="standardContextual"/>
        </w:rPr>
        <w:t>].</w:t>
      </w:r>
      <w:r w:rsidR="001A3B25" w:rsidRPr="00335C2E">
        <w:rPr>
          <w:rFonts w:ascii="Times New Roman" w:hAnsi="Times New Roman" w:cs="Times New Roman"/>
          <w:kern w:val="2"/>
          <w:sz w:val="28"/>
          <w:szCs w:val="28"/>
          <w14:ligatures w14:val="standardContextual"/>
        </w:rPr>
        <w:t xml:space="preserve"> </w:t>
      </w:r>
      <w:r w:rsidRPr="00335C2E">
        <w:rPr>
          <w:rFonts w:ascii="Times New Roman" w:hAnsi="Times New Roman" w:cs="Times New Roman"/>
          <w:kern w:val="2"/>
          <w:sz w:val="28"/>
          <w:szCs w:val="28"/>
          <w14:ligatures w14:val="standardContextual"/>
        </w:rPr>
        <w:t>Принято выделять две генетические разновидности пегматитов: магматогенные и метаморфогенные. Магматогенные пегматиты и связанные с ними полезные ископаемые принадлежат к группе позднемагматических образований [</w:t>
      </w:r>
      <w:r w:rsidR="00E3197B" w:rsidRPr="00335C2E">
        <w:rPr>
          <w:rFonts w:ascii="Times New Roman" w:hAnsi="Times New Roman" w:cs="Times New Roman"/>
          <w:kern w:val="2"/>
          <w:sz w:val="28"/>
          <w:szCs w:val="28"/>
          <w14:ligatures w14:val="standardContextual"/>
        </w:rPr>
        <w:t>75</w:t>
      </w:r>
      <w:r w:rsidRPr="00335C2E">
        <w:rPr>
          <w:rFonts w:ascii="Times New Roman" w:hAnsi="Times New Roman" w:cs="Times New Roman"/>
          <w:kern w:val="2"/>
          <w:sz w:val="28"/>
          <w:szCs w:val="28"/>
          <w14:ligatures w14:val="standardContextual"/>
        </w:rPr>
        <w:t>, с. 13].</w:t>
      </w:r>
    </w:p>
    <w:p w14:paraId="7F061379" w14:textId="77777777"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Магматогенные пегматиты делят на:</w:t>
      </w:r>
    </w:p>
    <w:p w14:paraId="272608DD" w14:textId="4F780D8A"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1) Гранитные пегматиты чистой линии, гибридные и десилицированные пегматиты [</w:t>
      </w:r>
      <w:r w:rsidR="00E3197B" w:rsidRPr="00335C2E">
        <w:rPr>
          <w:rFonts w:ascii="Times New Roman" w:hAnsi="Times New Roman" w:cs="Times New Roman"/>
          <w:kern w:val="2"/>
          <w:sz w:val="28"/>
          <w:szCs w:val="28"/>
          <w14:ligatures w14:val="standardContextual"/>
        </w:rPr>
        <w:t>75</w:t>
      </w:r>
      <w:r w:rsidRPr="00335C2E">
        <w:rPr>
          <w:rFonts w:ascii="Times New Roman" w:hAnsi="Times New Roman" w:cs="Times New Roman"/>
          <w:kern w:val="2"/>
          <w:sz w:val="28"/>
          <w:szCs w:val="28"/>
          <w14:ligatures w14:val="standardContextual"/>
        </w:rPr>
        <w:t>, с. 14].</w:t>
      </w:r>
    </w:p>
    <w:p w14:paraId="792EBC28" w14:textId="68C3817F"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2) Щелочные пегматиты состоят из микроклина, ортоклаза, нефелина или содалита, эгирина, гакманита, натролита, арфведсонита с примесью апатита, анальцима, минералов циркония, титана, ниобия и редких земель [</w:t>
      </w:r>
      <w:r w:rsidR="00E3197B" w:rsidRPr="00335C2E">
        <w:rPr>
          <w:rFonts w:ascii="Times New Roman" w:hAnsi="Times New Roman" w:cs="Times New Roman"/>
          <w:kern w:val="2"/>
          <w:sz w:val="28"/>
          <w:szCs w:val="28"/>
          <w14:ligatures w14:val="standardContextual"/>
        </w:rPr>
        <w:t>75</w:t>
      </w:r>
      <w:r w:rsidRPr="00335C2E">
        <w:rPr>
          <w:rFonts w:ascii="Times New Roman" w:hAnsi="Times New Roman" w:cs="Times New Roman"/>
          <w:kern w:val="2"/>
          <w:sz w:val="28"/>
          <w:szCs w:val="28"/>
          <w14:ligatures w14:val="standardContextual"/>
        </w:rPr>
        <w:t>, с. 14].</w:t>
      </w:r>
    </w:p>
    <w:p w14:paraId="10F53B60" w14:textId="2AA92039"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3) Пегматиты ультраосновных и основных магм сложены основным плагиоклазом, ромбическим пироксеном (бронзитом), меньше распространены оливин, амфибол, биотит с примесью апатита, граната, сфена, циркона, титаномагнетита, магнетита [</w:t>
      </w:r>
      <w:r w:rsidR="00E3197B" w:rsidRPr="00335C2E">
        <w:rPr>
          <w:rFonts w:ascii="Times New Roman" w:hAnsi="Times New Roman" w:cs="Times New Roman"/>
          <w:kern w:val="2"/>
          <w:sz w:val="28"/>
          <w:szCs w:val="28"/>
          <w14:ligatures w14:val="standardContextual"/>
        </w:rPr>
        <w:t>75</w:t>
      </w:r>
      <w:r w:rsidRPr="00335C2E">
        <w:rPr>
          <w:rFonts w:ascii="Times New Roman" w:hAnsi="Times New Roman" w:cs="Times New Roman"/>
          <w:kern w:val="2"/>
          <w:sz w:val="28"/>
          <w:szCs w:val="28"/>
          <w14:ligatures w14:val="standardContextual"/>
        </w:rPr>
        <w:t>, с. 15].</w:t>
      </w:r>
    </w:p>
    <w:p w14:paraId="2AF39AA2" w14:textId="77777777"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Метаморфогенные пегматиты, формирующиеся на разных стадиях метаморфического преобразования, по особенностям состава соответствуют фациям регионального метаморфизма вмещающих пород.</w:t>
      </w:r>
    </w:p>
    <w:p w14:paraId="5E7FFAA3" w14:textId="6A0CB81B"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Подавляющее большинство пегматитов имеют гранитный состав</w:t>
      </w:r>
      <w:r w:rsidR="003465F4" w:rsidRPr="00335C2E">
        <w:rPr>
          <w:rFonts w:ascii="Times New Roman" w:hAnsi="Times New Roman" w:cs="Times New Roman"/>
          <w:kern w:val="2"/>
          <w:sz w:val="28"/>
          <w:szCs w:val="28"/>
          <w14:ligatures w14:val="standardContextual"/>
        </w:rPr>
        <w:t>,</w:t>
      </w:r>
      <w:r w:rsidRPr="00335C2E">
        <w:rPr>
          <w:rFonts w:ascii="Times New Roman" w:hAnsi="Times New Roman" w:cs="Times New Roman"/>
          <w:kern w:val="2"/>
          <w:sz w:val="28"/>
          <w:szCs w:val="28"/>
          <w14:ligatures w14:val="standardContextual"/>
        </w:rPr>
        <w:t xml:space="preserve"> и именно они имеют наибольшее практическое значение.</w:t>
      </w:r>
    </w:p>
    <w:p w14:paraId="455ABAC1" w14:textId="62E771CB"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Установлено несколько форм пегматитовых тел:</w:t>
      </w:r>
      <w:r w:rsidR="00483106" w:rsidRPr="00335C2E">
        <w:rPr>
          <w:rFonts w:ascii="Times New Roman" w:hAnsi="Times New Roman" w:cs="Times New Roman"/>
          <w:kern w:val="2"/>
          <w:sz w:val="28"/>
          <w:szCs w:val="28"/>
          <w14:ligatures w14:val="standardContextual"/>
        </w:rPr>
        <w:t xml:space="preserve"> </w:t>
      </w:r>
      <w:r w:rsidRPr="00335C2E">
        <w:rPr>
          <w:rFonts w:ascii="Times New Roman" w:hAnsi="Times New Roman" w:cs="Times New Roman"/>
          <w:kern w:val="2"/>
          <w:sz w:val="28"/>
          <w:szCs w:val="28"/>
          <w14:ligatures w14:val="standardContextual"/>
        </w:rPr>
        <w:t>в виде выделений вблизи контакта кровли исходного плутона;</w:t>
      </w:r>
      <w:r w:rsidR="00483106" w:rsidRPr="00335C2E">
        <w:rPr>
          <w:rFonts w:ascii="Times New Roman" w:hAnsi="Times New Roman" w:cs="Times New Roman"/>
          <w:kern w:val="2"/>
          <w:sz w:val="28"/>
          <w:szCs w:val="28"/>
          <w14:ligatures w14:val="standardContextual"/>
        </w:rPr>
        <w:t xml:space="preserve"> </w:t>
      </w:r>
      <w:r w:rsidRPr="00335C2E">
        <w:rPr>
          <w:rFonts w:ascii="Times New Roman" w:hAnsi="Times New Roman" w:cs="Times New Roman"/>
          <w:kern w:val="2"/>
          <w:sz w:val="28"/>
          <w:szCs w:val="28"/>
          <w14:ligatures w14:val="standardContextual"/>
        </w:rPr>
        <w:t>в виде роев даек, исходящих из плутонов в окружающие магматические и метаморфические породы;</w:t>
      </w:r>
      <w:r w:rsidR="00483106" w:rsidRPr="00335C2E">
        <w:rPr>
          <w:rFonts w:ascii="Times New Roman" w:hAnsi="Times New Roman" w:cs="Times New Roman"/>
          <w:kern w:val="2"/>
          <w:sz w:val="28"/>
          <w:szCs w:val="28"/>
          <w14:ligatures w14:val="standardContextual"/>
        </w:rPr>
        <w:t xml:space="preserve"> </w:t>
      </w:r>
      <w:r w:rsidRPr="00335C2E">
        <w:rPr>
          <w:rFonts w:ascii="Times New Roman" w:hAnsi="Times New Roman" w:cs="Times New Roman"/>
          <w:kern w:val="2"/>
          <w:sz w:val="28"/>
          <w:szCs w:val="28"/>
          <w14:ligatures w14:val="standardContextual"/>
        </w:rPr>
        <w:t>в виде плоских или линзовидных тел, источники которых не обнажены.</w:t>
      </w:r>
    </w:p>
    <w:p w14:paraId="44BB59E7" w14:textId="618AB103" w:rsidR="00552A47" w:rsidRPr="00335C2E" w:rsidRDefault="00552A47" w:rsidP="00552A47">
      <w:pPr>
        <w:spacing w:after="0" w:line="20" w:lineRule="atLeast"/>
        <w:ind w:firstLine="720"/>
        <w:jc w:val="both"/>
        <w:rPr>
          <w:rFonts w:ascii="Times New Roman" w:hAnsi="Times New Roman" w:cs="Times New Roman"/>
          <w:kern w:val="2"/>
          <w:sz w:val="28"/>
          <w:szCs w:val="28"/>
          <w:lang w:val="en-US"/>
          <w14:ligatures w14:val="standardContextual"/>
        </w:rPr>
      </w:pPr>
      <w:r w:rsidRPr="00335C2E">
        <w:rPr>
          <w:rFonts w:ascii="Times New Roman" w:hAnsi="Times New Roman" w:cs="Times New Roman"/>
          <w:kern w:val="2"/>
          <w:sz w:val="28"/>
          <w:szCs w:val="28"/>
          <w14:ligatures w14:val="standardContextual"/>
        </w:rPr>
        <w:t xml:space="preserve">Гранитные пегматиты являются важным экономическим источником промышленных минералов (полевых шпатов, кварца, сподумена, петалита) для применения в стекле, керамике и электронной промышленности (Glover </w:t>
      </w:r>
      <w:bookmarkStart w:id="57" w:name="_Hlk187453602"/>
      <w:r w:rsidRPr="00335C2E">
        <w:rPr>
          <w:rFonts w:ascii="Times New Roman" w:hAnsi="Times New Roman" w:cs="Times New Roman"/>
          <w:kern w:val="2"/>
          <w:sz w:val="28"/>
          <w:szCs w:val="28"/>
          <w14:ligatures w14:val="standardContextual"/>
        </w:rPr>
        <w:t>et al</w:t>
      </w:r>
      <w:bookmarkEnd w:id="57"/>
      <w:r w:rsidRPr="00335C2E">
        <w:rPr>
          <w:rFonts w:ascii="Times New Roman" w:hAnsi="Times New Roman" w:cs="Times New Roman"/>
          <w:kern w:val="2"/>
          <w:sz w:val="28"/>
          <w:szCs w:val="28"/>
          <w14:ligatures w14:val="standardContextual"/>
        </w:rPr>
        <w:t>. 2012, Simmons et al. 2012), а также широкого спектра литофильных редких элементов (Li, Cs, Be, Nb, Ta, Sn, U, B, Th, REE, Mo и Zr. и др.) и стратегические минералы фосфаты и флюорит и т.д. [</w:t>
      </w:r>
      <w:r w:rsidR="00692F6C" w:rsidRPr="00335C2E">
        <w:rPr>
          <w:rFonts w:ascii="Times New Roman" w:hAnsi="Times New Roman" w:cs="Times New Roman"/>
          <w:kern w:val="2"/>
          <w:sz w:val="28"/>
          <w:szCs w:val="28"/>
          <w14:ligatures w14:val="standardContextual"/>
        </w:rPr>
        <w:t>76</w:t>
      </w:r>
      <w:r w:rsidRPr="00335C2E">
        <w:rPr>
          <w:rFonts w:ascii="Times New Roman" w:hAnsi="Times New Roman" w:cs="Times New Roman"/>
          <w:kern w:val="2"/>
          <w:sz w:val="28"/>
          <w:szCs w:val="28"/>
          <w14:ligatures w14:val="standardContextual"/>
        </w:rPr>
        <w:t xml:space="preserve">]. Пегматиты также интересны с точки зрения получения цветных драгоценных камней и ценных образцов поделочных минералов (берилла, турмалина, топаза и др.). </w:t>
      </w:r>
      <w:r w:rsidRPr="00335C2E">
        <w:rPr>
          <w:rFonts w:ascii="Times New Roman" w:hAnsi="Times New Roman" w:cs="Times New Roman"/>
          <w:kern w:val="2"/>
          <w:sz w:val="28"/>
          <w:szCs w:val="28"/>
          <w:lang w:val="en-US"/>
          <w14:ligatures w14:val="standardContextual"/>
        </w:rPr>
        <w:t>(Glover et al. 2012, Simmons et al. 2012, Dill H.G. 2015, London D. 2018).</w:t>
      </w:r>
    </w:p>
    <w:p w14:paraId="6274B9F3" w14:textId="77777777"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 xml:space="preserve">Пегматиты разнообразны по составу, минералогии, размерам, формам и текстурам, обладают внутренней зональностью. Они встречаются в различных </w:t>
      </w:r>
      <w:r w:rsidRPr="00335C2E">
        <w:rPr>
          <w:rFonts w:ascii="Times New Roman" w:hAnsi="Times New Roman" w:cs="Times New Roman"/>
          <w:kern w:val="2"/>
          <w:sz w:val="28"/>
          <w:szCs w:val="28"/>
          <w14:ligatures w14:val="standardContextual"/>
        </w:rPr>
        <w:lastRenderedPageBreak/>
        <w:t>типах пород (включая мигматиты, метаморфические и магматические породы), имеют разную глубину, температуры образования и возраст (Cameron et al. 1949, Brotzen 1959, Ginsburg &amp; Rodionov 1960, Cern´y 1991, Simmons et al. 2003, London 2014).</w:t>
      </w:r>
    </w:p>
    <w:p w14:paraId="330E809C" w14:textId="77777777"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В отличие от их габброидных и гранитных плутонических эквивалентов, которые образуют большие и минералогически однородные массивы горных пород, пегматиты образуют относительно небольшие тела, внутренне неоднородны по составу и структуре.</w:t>
      </w:r>
    </w:p>
    <w:p w14:paraId="4E68B8A3" w14:textId="64056072"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Существует большое количество схем классификации гранитных пегматитов (Ферсман, 1930, 1967, Cerný and Ercit, 2005; London, 2008; Simmons and Webber, 2008). Простейшие из них делят пегматиты на обычные и редкоэлементные. Более сложные схемы основаны на наличии различных редкометал</w:t>
      </w:r>
      <w:r w:rsidR="003465F4" w:rsidRPr="00335C2E">
        <w:rPr>
          <w:rFonts w:ascii="Times New Roman" w:hAnsi="Times New Roman" w:cs="Times New Roman"/>
          <w:kern w:val="2"/>
          <w:sz w:val="28"/>
          <w:szCs w:val="28"/>
          <w14:ligatures w14:val="standardContextual"/>
        </w:rPr>
        <w:t>л</w:t>
      </w:r>
      <w:r w:rsidRPr="00335C2E">
        <w:rPr>
          <w:rFonts w:ascii="Times New Roman" w:hAnsi="Times New Roman" w:cs="Times New Roman"/>
          <w:kern w:val="2"/>
          <w:sz w:val="28"/>
          <w:szCs w:val="28"/>
          <w14:ligatures w14:val="standardContextual"/>
        </w:rPr>
        <w:t>ьных минеральных ассоциаций.</w:t>
      </w:r>
    </w:p>
    <w:p w14:paraId="2280287F" w14:textId="2420CA8B"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 xml:space="preserve">Пегматиты с редкими элементами имеют аномальное содержание Be, Li, Ta, Sn и Cs. Бериллий чаще всего присутствует в виде берилла, Li встречается в виде сподумена или лепидолита, Ta </w:t>
      </w:r>
      <w:r w:rsidR="00CA71EB" w:rsidRPr="00335C2E">
        <w:rPr>
          <w:rFonts w:ascii="Times New Roman" w:eastAsia="Times New Roman" w:hAnsi="Times New Roman" w:cs="Times New Roman"/>
          <w:sz w:val="28"/>
          <w:szCs w:val="28"/>
        </w:rPr>
        <w:t>–</w:t>
      </w:r>
      <w:r w:rsidRPr="00335C2E">
        <w:rPr>
          <w:rFonts w:ascii="Times New Roman" w:hAnsi="Times New Roman" w:cs="Times New Roman"/>
          <w:kern w:val="2"/>
          <w:sz w:val="28"/>
          <w:szCs w:val="28"/>
          <w14:ligatures w14:val="standardContextual"/>
        </w:rPr>
        <w:t xml:space="preserve"> в виде колумбит-танталита, Sn </w:t>
      </w:r>
      <w:r w:rsidR="00CA71EB" w:rsidRPr="00335C2E">
        <w:rPr>
          <w:rFonts w:ascii="Times New Roman" w:eastAsia="Times New Roman" w:hAnsi="Times New Roman" w:cs="Times New Roman"/>
          <w:sz w:val="28"/>
          <w:szCs w:val="28"/>
        </w:rPr>
        <w:t>–</w:t>
      </w:r>
      <w:r w:rsidR="004728BA" w:rsidRPr="00335C2E">
        <w:rPr>
          <w:rFonts w:ascii="Times New Roman" w:eastAsia="Times New Roman" w:hAnsi="Times New Roman" w:cs="Times New Roman"/>
          <w:sz w:val="28"/>
          <w:szCs w:val="28"/>
        </w:rPr>
        <w:t xml:space="preserve"> </w:t>
      </w:r>
      <w:r w:rsidRPr="00335C2E">
        <w:rPr>
          <w:rFonts w:ascii="Times New Roman" w:hAnsi="Times New Roman" w:cs="Times New Roman"/>
          <w:kern w:val="2"/>
          <w:sz w:val="28"/>
          <w:szCs w:val="28"/>
          <w14:ligatures w14:val="standardContextual"/>
        </w:rPr>
        <w:t xml:space="preserve">в виде касситерита и Cs </w:t>
      </w:r>
      <w:r w:rsidR="00136D3D" w:rsidRPr="00335C2E">
        <w:rPr>
          <w:rFonts w:ascii="Times New Roman" w:hAnsi="Times New Roman" w:cs="Times New Roman"/>
          <w:kern w:val="2"/>
          <w:sz w:val="28"/>
          <w:szCs w:val="28"/>
          <w14:ligatures w14:val="standardContextual"/>
        </w:rPr>
        <w:t>-</w:t>
      </w:r>
      <w:r w:rsidRPr="00335C2E">
        <w:rPr>
          <w:rFonts w:ascii="Times New Roman" w:hAnsi="Times New Roman" w:cs="Times New Roman"/>
          <w:kern w:val="2"/>
          <w:sz w:val="28"/>
          <w:szCs w:val="28"/>
          <w14:ligatures w14:val="standardContextual"/>
        </w:rPr>
        <w:t xml:space="preserve"> в виде поллуцита [</w:t>
      </w:r>
      <w:r w:rsidR="00692F6C" w:rsidRPr="00335C2E">
        <w:rPr>
          <w:rFonts w:ascii="Times New Roman" w:hAnsi="Times New Roman" w:cs="Times New Roman"/>
          <w:kern w:val="2"/>
          <w:sz w:val="28"/>
          <w:szCs w:val="28"/>
          <w14:ligatures w14:val="standardContextual"/>
        </w:rPr>
        <w:t>77</w:t>
      </w:r>
      <w:r w:rsidRPr="00335C2E">
        <w:rPr>
          <w:rFonts w:ascii="Times New Roman" w:hAnsi="Times New Roman" w:cs="Times New Roman"/>
          <w:kern w:val="2"/>
          <w:sz w:val="28"/>
          <w:szCs w:val="28"/>
          <w14:ligatures w14:val="standardContextual"/>
        </w:rPr>
        <w:t>]. Несмотря на достаточно хорошую изученность и существование порядка 20 разновидностей классификаций пегматитов, до сих пор существуют трудности применимости этих классификаций одновременно в научных и в экономических целях.</w:t>
      </w:r>
    </w:p>
    <w:p w14:paraId="299E5D77" w14:textId="2F7EC34F"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 xml:space="preserve">По мнению авторов множества публикаций на тему гранитных пегматитов все теоретические классификации, основанные на данных процессов формирования пегматитов, должны быть основаны на измеримых критериях. Первую общепризнанную классификацию предложил Ферсман (1930). Он ввел температуру кристаллизации гранитных пегматитов как предполагаемый </w:t>
      </w:r>
      <w:r w:rsidR="00016641" w:rsidRPr="00335C2E">
        <w:rPr>
          <w:rFonts w:ascii="Times New Roman" w:hAnsi="Times New Roman" w:cs="Times New Roman"/>
          <w:kern w:val="2"/>
          <w:sz w:val="28"/>
          <w:szCs w:val="28"/>
          <w14:ligatures w14:val="standardContextual"/>
        </w:rPr>
        <w:t>критерии</w:t>
      </w:r>
      <w:r w:rsidRPr="00335C2E">
        <w:rPr>
          <w:rFonts w:ascii="Times New Roman" w:hAnsi="Times New Roman" w:cs="Times New Roman"/>
          <w:kern w:val="2"/>
          <w:sz w:val="28"/>
          <w:szCs w:val="28"/>
          <w14:ligatures w14:val="standardContextual"/>
        </w:rPr>
        <w:t xml:space="preserve"> классификации, используя термическую стабильность минералов и минеральных комплексов. По мнению (Simmons 2005, Dill H.G 2015) измеримые критерии включают: минеральный состав, минеральную и изотопную химию, структуру пегматита и возраст кристаллизации. Температура кристаллизации и глубина образования пегматитов являются дополнительными предполагаемыми критериями (Simmons (2005), Cern´y</w:t>
      </w:r>
      <w:bookmarkStart w:id="58" w:name="_Hlk193069754"/>
      <w:r w:rsidRPr="00335C2E">
        <w:rPr>
          <w:rFonts w:ascii="Times New Roman" w:hAnsi="Times New Roman" w:cs="Times New Roman"/>
          <w:kern w:val="2"/>
          <w:sz w:val="28"/>
          <w:szCs w:val="28"/>
          <w14:ligatures w14:val="standardContextual"/>
        </w:rPr>
        <w:t>&amp;</w:t>
      </w:r>
      <w:bookmarkEnd w:id="58"/>
      <w:r w:rsidRPr="00335C2E">
        <w:rPr>
          <w:rFonts w:ascii="Times New Roman" w:hAnsi="Times New Roman" w:cs="Times New Roman"/>
          <w:kern w:val="2"/>
          <w:sz w:val="28"/>
          <w:szCs w:val="28"/>
          <w14:ligatures w14:val="standardContextual"/>
        </w:rPr>
        <w:t>Ercit (2005), London (2008)).</w:t>
      </w:r>
    </w:p>
    <w:p w14:paraId="3B746317" w14:textId="77777777"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i/>
          <w:iCs/>
          <w:kern w:val="2"/>
          <w:sz w:val="28"/>
          <w:szCs w:val="28"/>
          <w14:ligatures w14:val="standardContextual"/>
        </w:rPr>
        <w:t>Классификация А. Е. Ферсмана (1930)</w:t>
      </w:r>
      <w:r w:rsidRPr="00335C2E">
        <w:rPr>
          <w:rFonts w:ascii="Times New Roman" w:hAnsi="Times New Roman" w:cs="Times New Roman"/>
          <w:kern w:val="2"/>
          <w:sz w:val="28"/>
          <w:szCs w:val="28"/>
          <w14:ligatures w14:val="standardContextual"/>
        </w:rPr>
        <w:t>.</w:t>
      </w:r>
    </w:p>
    <w:p w14:paraId="7B0A406B" w14:textId="19070CAB"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А.Е. Ферсман, работы которого по пегматитам остаются классическими, считал, что пегматиты формируются из остаточного расплава, способного растворять летучие компоненты и воду в неограниченных количествах. Такой расплав, насыщенный водой и летучими компонентами, обладает меньшей вязкостью и большей подвижностью. Отделившись от магматического очага и выполнив полость, остаточный расплав кристаллизуется в ней при понижениях температуры. Пегматиты образуются, по его мнению, в замкнутой физико-химической системе [</w:t>
      </w:r>
      <w:r w:rsidR="00692F6C" w:rsidRPr="00335C2E">
        <w:rPr>
          <w:rFonts w:ascii="Times New Roman" w:hAnsi="Times New Roman" w:cs="Times New Roman"/>
          <w:kern w:val="2"/>
          <w:sz w:val="28"/>
          <w:szCs w:val="28"/>
          <w14:ligatures w14:val="standardContextual"/>
        </w:rPr>
        <w:t>79</w:t>
      </w:r>
      <w:r w:rsidRPr="00335C2E">
        <w:rPr>
          <w:rFonts w:ascii="Times New Roman" w:hAnsi="Times New Roman" w:cs="Times New Roman"/>
          <w:kern w:val="2"/>
          <w:sz w:val="28"/>
          <w:szCs w:val="28"/>
          <w14:ligatures w14:val="standardContextual"/>
        </w:rPr>
        <w:t>, с. 57].</w:t>
      </w:r>
    </w:p>
    <w:p w14:paraId="53564B9F" w14:textId="761F99C0"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 xml:space="preserve">Большинство пегматитов формируется в тесной связи с гранитными породами в позднюю стадию магматической кристаллизации. По составу пегматиты имеют сходный химико-минеральный состав с гранитами, однако существенно отличаются от них морфологическими и структурно-текстурными </w:t>
      </w:r>
      <w:r w:rsidRPr="00335C2E">
        <w:rPr>
          <w:rFonts w:ascii="Times New Roman" w:hAnsi="Times New Roman" w:cs="Times New Roman"/>
          <w:kern w:val="2"/>
          <w:sz w:val="28"/>
          <w:szCs w:val="28"/>
          <w14:ligatures w14:val="standardContextual"/>
        </w:rPr>
        <w:lastRenderedPageBreak/>
        <w:t xml:space="preserve">особенностями. В отличие от массивных гранитов, пегматитовые тела, как правило, имеют меньшие размеры, образуют жилы или гнезда, характеризуются четкой внутренней зональностью, резкой неравномерностью размеров минеральных зерен </w:t>
      </w:r>
      <w:r w:rsidR="00136D3D" w:rsidRPr="00335C2E">
        <w:rPr>
          <w:rFonts w:ascii="Times New Roman" w:hAnsi="Times New Roman" w:cs="Times New Roman"/>
          <w:kern w:val="2"/>
          <w:sz w:val="28"/>
          <w:szCs w:val="28"/>
          <w14:ligatures w14:val="standardContextual"/>
        </w:rPr>
        <w:t>-</w:t>
      </w:r>
      <w:r w:rsidRPr="00335C2E">
        <w:rPr>
          <w:rFonts w:ascii="Times New Roman" w:hAnsi="Times New Roman" w:cs="Times New Roman"/>
          <w:kern w:val="2"/>
          <w:sz w:val="28"/>
          <w:szCs w:val="28"/>
          <w14:ligatures w14:val="standardContextual"/>
        </w:rPr>
        <w:t xml:space="preserve"> от мелких до гигантских, а также присутствием следов метасоматических процессов [</w:t>
      </w:r>
      <w:r w:rsidR="00692F6C" w:rsidRPr="00335C2E">
        <w:rPr>
          <w:rFonts w:ascii="Times New Roman" w:hAnsi="Times New Roman" w:cs="Times New Roman"/>
          <w:kern w:val="2"/>
          <w:sz w:val="28"/>
          <w:szCs w:val="28"/>
          <w14:ligatures w14:val="standardContextual"/>
        </w:rPr>
        <w:t>75</w:t>
      </w:r>
      <w:r w:rsidRPr="00335C2E">
        <w:rPr>
          <w:rFonts w:ascii="Times New Roman" w:hAnsi="Times New Roman" w:cs="Times New Roman"/>
          <w:kern w:val="2"/>
          <w:sz w:val="28"/>
          <w:szCs w:val="28"/>
          <w14:ligatures w14:val="standardContextual"/>
        </w:rPr>
        <w:t>, с. 13]. Во всех случаях родственные пегматитам гранитоиды отличаются повышенной кислотностью или щелочностью, полной дифференциацией и многофазностью внедрения [</w:t>
      </w:r>
      <w:r w:rsidR="00692F6C" w:rsidRPr="00335C2E">
        <w:rPr>
          <w:rFonts w:ascii="Times New Roman" w:hAnsi="Times New Roman" w:cs="Times New Roman"/>
          <w:kern w:val="2"/>
          <w:sz w:val="28"/>
          <w:szCs w:val="28"/>
          <w14:ligatures w14:val="standardContextual"/>
        </w:rPr>
        <w:t>75</w:t>
      </w:r>
      <w:r w:rsidRPr="00335C2E">
        <w:rPr>
          <w:rFonts w:ascii="Times New Roman" w:hAnsi="Times New Roman" w:cs="Times New Roman"/>
          <w:kern w:val="2"/>
          <w:sz w:val="28"/>
          <w:szCs w:val="28"/>
          <w14:ligatures w14:val="standardContextual"/>
        </w:rPr>
        <w:t>, с. 16].</w:t>
      </w:r>
    </w:p>
    <w:p w14:paraId="309FEB41" w14:textId="77777777"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Гранитные пегматиты, по А.Е. Ферсману, можно разделить на пегматиты чистой линии и пегматиты линии скрещения (гибридные пегматиты).</w:t>
      </w:r>
    </w:p>
    <w:p w14:paraId="0210E3F3" w14:textId="768ED05E"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i/>
          <w:iCs/>
          <w:kern w:val="2"/>
          <w:sz w:val="28"/>
          <w:szCs w:val="28"/>
          <w14:ligatures w14:val="standardContextual"/>
        </w:rPr>
        <w:t>Пегматиты чистой линии</w:t>
      </w:r>
      <w:r w:rsidRPr="00335C2E">
        <w:rPr>
          <w:rFonts w:ascii="Times New Roman" w:hAnsi="Times New Roman" w:cs="Times New Roman"/>
          <w:kern w:val="2"/>
          <w:sz w:val="28"/>
          <w:szCs w:val="28"/>
          <w14:ligatures w14:val="standardContextual"/>
        </w:rPr>
        <w:t>, не испытавшие усложнения состава в процессе формирования, залегают в гранитах или тождественных им по минеральному и химическому составу породах. Они сложены калиевым полевым шпатом (ортоклаз, микроклин), кварцем, плагиоклазом (альбит, олигоклаз) и биотитом; кроме главных пегматитообразующих минералов в них концентрируются в разной степени сподумен, мусковит, турмалин, гранат, топаз, берилл, лепидолит, флюорит, апатит, минералы редких и радиоактивных элементов, а также редких земель [</w:t>
      </w:r>
      <w:r w:rsidR="00692F6C" w:rsidRPr="00335C2E">
        <w:rPr>
          <w:rFonts w:ascii="Times New Roman" w:hAnsi="Times New Roman" w:cs="Times New Roman"/>
          <w:kern w:val="2"/>
          <w:sz w:val="28"/>
          <w:szCs w:val="28"/>
          <w14:ligatures w14:val="standardContextual"/>
        </w:rPr>
        <w:t>75</w:t>
      </w:r>
      <w:r w:rsidRPr="00335C2E">
        <w:rPr>
          <w:rFonts w:ascii="Times New Roman" w:hAnsi="Times New Roman" w:cs="Times New Roman"/>
          <w:kern w:val="2"/>
          <w:sz w:val="28"/>
          <w:szCs w:val="28"/>
          <w14:ligatures w14:val="standardContextual"/>
        </w:rPr>
        <w:t>, с. 19].</w:t>
      </w:r>
    </w:p>
    <w:p w14:paraId="5D0591C1" w14:textId="73CC12B0"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i/>
          <w:iCs/>
          <w:kern w:val="2"/>
          <w:sz w:val="28"/>
          <w:szCs w:val="28"/>
          <w14:ligatures w14:val="standardContextual"/>
        </w:rPr>
        <w:t>Пегматиты линии скрещения</w:t>
      </w:r>
      <w:r w:rsidRPr="00335C2E">
        <w:rPr>
          <w:rFonts w:ascii="Times New Roman" w:hAnsi="Times New Roman" w:cs="Times New Roman"/>
          <w:kern w:val="2"/>
          <w:sz w:val="28"/>
          <w:szCs w:val="28"/>
          <w14:ligatures w14:val="standardContextual"/>
        </w:rPr>
        <w:t xml:space="preserve"> образуются среди иных формаций, что отражается на их составе. В этих условиях возникают гибридные пегматиты, ассимилировавшие вещество боковых пород и десилицированные пегматиты, отдавшие часть своего кремнезема вмещающим породам, недосыщенным этим соединением [</w:t>
      </w:r>
      <w:r w:rsidR="00692F6C" w:rsidRPr="00335C2E">
        <w:rPr>
          <w:rFonts w:ascii="Times New Roman" w:hAnsi="Times New Roman" w:cs="Times New Roman"/>
          <w:kern w:val="2"/>
          <w:sz w:val="28"/>
          <w:szCs w:val="28"/>
          <w14:ligatures w14:val="standardContextual"/>
        </w:rPr>
        <w:t>75</w:t>
      </w:r>
      <w:r w:rsidRPr="00335C2E">
        <w:rPr>
          <w:rFonts w:ascii="Times New Roman" w:hAnsi="Times New Roman" w:cs="Times New Roman"/>
          <w:kern w:val="2"/>
          <w:sz w:val="28"/>
          <w:szCs w:val="28"/>
          <w14:ligatures w14:val="standardContextual"/>
        </w:rPr>
        <w:t>, с. 19].</w:t>
      </w:r>
    </w:p>
    <w:p w14:paraId="39B586F6" w14:textId="1C9FEE73"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i/>
          <w:iCs/>
          <w:kern w:val="2"/>
          <w:sz w:val="28"/>
          <w:szCs w:val="28"/>
          <w14:ligatures w14:val="standardContextual"/>
        </w:rPr>
        <w:t>Гибридные пегматиты</w:t>
      </w:r>
      <w:r w:rsidRPr="00335C2E">
        <w:rPr>
          <w:rFonts w:ascii="Times New Roman" w:hAnsi="Times New Roman" w:cs="Times New Roman"/>
          <w:kern w:val="2"/>
          <w:sz w:val="28"/>
          <w:szCs w:val="28"/>
          <w14:ligatures w14:val="standardContextual"/>
        </w:rPr>
        <w:t>, образованные при ассимиляции глиноземистых пород (например, глинистых сланцев или основных пород), обогащаются такими минералами, как андалузит, кианит, силлиманит. Подобного рода пегматиты, ассимилировавшие карбонаты кальция, магния и железа, содержат роговую обманку, пироксены, титанит, скаполит и другие минералы [</w:t>
      </w:r>
      <w:r w:rsidR="00692F6C" w:rsidRPr="00335C2E">
        <w:rPr>
          <w:rFonts w:ascii="Times New Roman" w:hAnsi="Times New Roman" w:cs="Times New Roman"/>
          <w:kern w:val="2"/>
          <w:sz w:val="28"/>
          <w:szCs w:val="28"/>
          <w14:ligatures w14:val="standardContextual"/>
        </w:rPr>
        <w:t>75</w:t>
      </w:r>
      <w:r w:rsidRPr="00335C2E">
        <w:rPr>
          <w:rFonts w:ascii="Times New Roman" w:hAnsi="Times New Roman" w:cs="Times New Roman"/>
          <w:kern w:val="2"/>
          <w:sz w:val="28"/>
          <w:szCs w:val="28"/>
          <w14:ligatures w14:val="standardContextual"/>
        </w:rPr>
        <w:t>, с. 20].</w:t>
      </w:r>
    </w:p>
    <w:p w14:paraId="040760CA" w14:textId="77777777"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i/>
          <w:iCs/>
          <w:kern w:val="2"/>
          <w:sz w:val="28"/>
          <w:szCs w:val="28"/>
          <w14:ligatures w14:val="standardContextual"/>
        </w:rPr>
        <w:t>Десилицированные пегматиты</w:t>
      </w:r>
      <w:r w:rsidRPr="00335C2E">
        <w:rPr>
          <w:rFonts w:ascii="Times New Roman" w:hAnsi="Times New Roman" w:cs="Times New Roman"/>
          <w:kern w:val="2"/>
          <w:sz w:val="28"/>
          <w:szCs w:val="28"/>
          <w14:ligatures w14:val="standardContextual"/>
        </w:rPr>
        <w:t xml:space="preserve"> в ультраосновных и карбонатных породах представлены обычно плагиоклазитами состава от альбититов до анортититов. При пересыщении глиноземом возникают корундовые плагиоклазиты.</w:t>
      </w:r>
    </w:p>
    <w:p w14:paraId="2A18DB8F" w14:textId="68C9EB90"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В зависимости от места положения пегматиты делятся на: сингенетичные (шлировые, камерные) и эпигенетические (выжатые) [</w:t>
      </w:r>
      <w:r w:rsidR="00692F6C" w:rsidRPr="00335C2E">
        <w:rPr>
          <w:rFonts w:ascii="Times New Roman" w:hAnsi="Times New Roman" w:cs="Times New Roman"/>
          <w:kern w:val="2"/>
          <w:sz w:val="28"/>
          <w:szCs w:val="28"/>
          <w14:ligatures w14:val="standardContextual"/>
        </w:rPr>
        <w:t>75</w:t>
      </w:r>
      <w:r w:rsidRPr="00335C2E">
        <w:rPr>
          <w:rFonts w:ascii="Times New Roman" w:hAnsi="Times New Roman" w:cs="Times New Roman"/>
          <w:kern w:val="2"/>
          <w:sz w:val="28"/>
          <w:szCs w:val="28"/>
          <w14:ligatures w14:val="standardContextual"/>
        </w:rPr>
        <w:t xml:space="preserve">, с. 20, 21]. Сингенетические или шлировые пегматиты, образуются одновременно с гранитоидами и располагаются внутри </w:t>
      </w:r>
      <w:r w:rsidR="003465F4" w:rsidRPr="00335C2E">
        <w:rPr>
          <w:rFonts w:ascii="Times New Roman" w:hAnsi="Times New Roman" w:cs="Times New Roman"/>
          <w:kern w:val="2"/>
          <w:sz w:val="28"/>
          <w:szCs w:val="28"/>
          <w14:ligatures w14:val="standardContextual"/>
        </w:rPr>
        <w:t>интрузии</w:t>
      </w:r>
      <w:r w:rsidRPr="00335C2E">
        <w:rPr>
          <w:rFonts w:ascii="Times New Roman" w:hAnsi="Times New Roman" w:cs="Times New Roman"/>
          <w:kern w:val="2"/>
          <w:sz w:val="28"/>
          <w:szCs w:val="28"/>
          <w14:ligatures w14:val="standardContextual"/>
        </w:rPr>
        <w:t xml:space="preserve">. Подобные пегматиты как правило имеют овальную форму и изобилуют миароловыми пустотами. В них отсутствуют резкие контакты и аплитовые оторочки. Для эпигенетических пегматитов характерно: размещение как в гранитоидах, так и вне </w:t>
      </w:r>
      <w:r w:rsidR="003465F4" w:rsidRPr="00335C2E">
        <w:rPr>
          <w:rFonts w:ascii="Times New Roman" w:hAnsi="Times New Roman" w:cs="Times New Roman"/>
          <w:kern w:val="2"/>
          <w:sz w:val="28"/>
          <w:szCs w:val="28"/>
          <w14:ligatures w14:val="standardContextual"/>
        </w:rPr>
        <w:t>интрузии</w:t>
      </w:r>
      <w:r w:rsidRPr="00335C2E">
        <w:rPr>
          <w:rFonts w:ascii="Times New Roman" w:hAnsi="Times New Roman" w:cs="Times New Roman"/>
          <w:kern w:val="2"/>
          <w:sz w:val="28"/>
          <w:szCs w:val="28"/>
          <w14:ligatures w14:val="standardContextual"/>
        </w:rPr>
        <w:t xml:space="preserve"> в области экзоконтакта; размещение пегматитов контролируется дизъюнктивной тектоникой; жильная форма тел; имеются резкие контакты с вмещающими породами; наличие аплитовых оторочек; весьма слабое развитие миароловых пустот [</w:t>
      </w:r>
      <w:r w:rsidR="00692F6C" w:rsidRPr="00335C2E">
        <w:rPr>
          <w:rFonts w:ascii="Times New Roman" w:hAnsi="Times New Roman" w:cs="Times New Roman"/>
          <w:kern w:val="2"/>
          <w:sz w:val="28"/>
          <w:szCs w:val="28"/>
          <w14:ligatures w14:val="standardContextual"/>
        </w:rPr>
        <w:t>75</w:t>
      </w:r>
      <w:r w:rsidRPr="00335C2E">
        <w:rPr>
          <w:rFonts w:ascii="Times New Roman" w:hAnsi="Times New Roman" w:cs="Times New Roman"/>
          <w:kern w:val="2"/>
          <w:sz w:val="28"/>
          <w:szCs w:val="28"/>
          <w14:ligatures w14:val="standardContextual"/>
        </w:rPr>
        <w:t>, с. 21].</w:t>
      </w:r>
    </w:p>
    <w:p w14:paraId="16ABBCF1" w14:textId="355A6358"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Эта классификация была доработана (Ферсман, 1967, Müller A.,</w:t>
      </w:r>
      <w:r w:rsidR="00136D3D" w:rsidRPr="00335C2E">
        <w:rPr>
          <w:rFonts w:ascii="Times New Roman" w:hAnsi="Times New Roman" w:cs="Times New Roman"/>
          <w:kern w:val="2"/>
          <w:sz w:val="28"/>
          <w:szCs w:val="28"/>
          <w14:ligatures w14:val="standardContextual"/>
        </w:rPr>
        <w:t xml:space="preserve"> </w:t>
      </w:r>
      <w:r w:rsidRPr="00335C2E">
        <w:rPr>
          <w:rFonts w:ascii="Times New Roman" w:hAnsi="Times New Roman" w:cs="Times New Roman"/>
          <w:kern w:val="2"/>
          <w:sz w:val="28"/>
          <w:szCs w:val="28"/>
          <w14:ligatures w14:val="standardContextual"/>
        </w:rPr>
        <w:t>2022)</w:t>
      </w:r>
      <w:r w:rsidRPr="00335C2E">
        <w:rPr>
          <w:rFonts w:ascii="Times New Roman" w:eastAsia="Times New Roman" w:hAnsi="Times New Roman" w:cs="Times New Roman"/>
          <w:b/>
          <w:bCs/>
          <w:sz w:val="24"/>
          <w:szCs w:val="24"/>
          <w:u w:val="single"/>
          <w:bdr w:val="none" w:sz="0" w:space="0" w:color="auto" w:frame="1"/>
        </w:rPr>
        <w:t xml:space="preserve"> </w:t>
      </w:r>
      <w:r w:rsidRPr="00335C2E">
        <w:rPr>
          <w:rFonts w:ascii="Times New Roman" w:eastAsia="Times New Roman" w:hAnsi="Times New Roman" w:cs="Times New Roman"/>
          <w:sz w:val="28"/>
          <w:szCs w:val="28"/>
          <w:bdr w:val="none" w:sz="0" w:space="0" w:color="auto" w:frame="1"/>
        </w:rPr>
        <w:t xml:space="preserve">Основные ее пункты представлены на </w:t>
      </w:r>
      <w:r w:rsidRPr="00335C2E">
        <w:rPr>
          <w:rFonts w:ascii="Times New Roman" w:hAnsi="Times New Roman" w:cs="Times New Roman"/>
          <w:kern w:val="2"/>
          <w:sz w:val="28"/>
          <w:szCs w:val="28"/>
          <w14:ligatures w14:val="standardContextual"/>
        </w:rPr>
        <w:t xml:space="preserve">рисунке 5.1. В ней выделены 10 </w:t>
      </w:r>
      <w:r w:rsidRPr="00335C2E">
        <w:rPr>
          <w:rFonts w:ascii="Times New Roman" w:hAnsi="Times New Roman" w:cs="Times New Roman"/>
          <w:kern w:val="2"/>
          <w:sz w:val="28"/>
          <w:szCs w:val="28"/>
          <w14:ligatures w14:val="standardContextual"/>
        </w:rPr>
        <w:lastRenderedPageBreak/>
        <w:t>пегматитовых фаз «остаточных пегматиты» в соответствии с температурной эволюцией пегматитового расплава. Правая колонка таблицы показывает родословную не загрязненных 10 пегматитовых температурных фаз на 18 пегматитовых типов.</w:t>
      </w:r>
    </w:p>
    <w:p w14:paraId="557C21AC" w14:textId="77777777" w:rsidR="00552A47" w:rsidRPr="00335C2E" w:rsidRDefault="00552A47" w:rsidP="00552A47">
      <w:pPr>
        <w:spacing w:after="0" w:line="20" w:lineRule="atLeast"/>
        <w:ind w:firstLine="720"/>
        <w:jc w:val="both"/>
        <w:rPr>
          <w:rFonts w:ascii="Times New Roman" w:hAnsi="Times New Roman" w:cs="Times New Roman"/>
          <w:kern w:val="2"/>
          <w:sz w:val="20"/>
          <w:szCs w:val="20"/>
          <w14:ligatures w14:val="standardContextual"/>
        </w:rPr>
      </w:pPr>
      <w:r w:rsidRPr="00335C2E">
        <w:rPr>
          <w:noProof/>
          <w:kern w:val="2"/>
          <w:lang w:eastAsia="ru-RU"/>
          <w14:ligatures w14:val="standardContextual"/>
        </w:rPr>
        <w:drawing>
          <wp:anchor distT="0" distB="0" distL="114300" distR="114300" simplePos="0" relativeHeight="251716608" behindDoc="1" locked="0" layoutInCell="1" allowOverlap="1" wp14:anchorId="6E45E1AB" wp14:editId="536F251C">
            <wp:simplePos x="0" y="0"/>
            <wp:positionH relativeFrom="margin">
              <wp:posOffset>419735</wp:posOffset>
            </wp:positionH>
            <wp:positionV relativeFrom="paragraph">
              <wp:posOffset>177800</wp:posOffset>
            </wp:positionV>
            <wp:extent cx="5434330" cy="4006215"/>
            <wp:effectExtent l="0" t="0" r="0" b="0"/>
            <wp:wrapThrough wrapText="bothSides">
              <wp:wrapPolygon edited="0">
                <wp:start x="0" y="0"/>
                <wp:lineTo x="0" y="21466"/>
                <wp:lineTo x="21504" y="21466"/>
                <wp:lineTo x="21504" y="0"/>
                <wp:lineTo x="0" y="0"/>
              </wp:wrapPolygon>
            </wp:wrapThrough>
            <wp:docPr id="17445277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527757" name=""/>
                    <pic:cNvPicPr/>
                  </pic:nvPicPr>
                  <pic:blipFill rotWithShape="1">
                    <a:blip r:embed="rId161">
                      <a:extLst>
                        <a:ext uri="{28A0092B-C50C-407E-A947-70E740481C1C}">
                          <a14:useLocalDpi xmlns:a14="http://schemas.microsoft.com/office/drawing/2010/main" val="0"/>
                        </a:ext>
                      </a:extLst>
                    </a:blip>
                    <a:srcRect b="10494"/>
                    <a:stretch/>
                  </pic:blipFill>
                  <pic:spPr bwMode="auto">
                    <a:xfrm>
                      <a:off x="0" y="0"/>
                      <a:ext cx="5434330" cy="4006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6249F33" w14:textId="67A205E7" w:rsidR="00552A47" w:rsidRPr="00335C2E" w:rsidRDefault="00552A47" w:rsidP="004728BA">
      <w:pPr>
        <w:spacing w:after="0" w:line="20" w:lineRule="atLeast"/>
        <w:ind w:firstLine="720"/>
        <w:jc w:val="center"/>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Рисунок 5.1 - Классификация по Ферсману (1967)</w:t>
      </w:r>
    </w:p>
    <w:p w14:paraId="15FC2798" w14:textId="77777777" w:rsidR="00552A47" w:rsidRPr="00335C2E" w:rsidRDefault="00552A47" w:rsidP="00552A47">
      <w:pPr>
        <w:spacing w:after="0" w:line="20" w:lineRule="atLeast"/>
        <w:ind w:firstLine="720"/>
        <w:jc w:val="both"/>
        <w:rPr>
          <w:rFonts w:ascii="Times New Roman" w:hAnsi="Times New Roman" w:cs="Times New Roman"/>
          <w:kern w:val="2"/>
          <w:sz w:val="20"/>
          <w:szCs w:val="20"/>
          <w14:ligatures w14:val="standardContextual"/>
        </w:rPr>
      </w:pPr>
    </w:p>
    <w:p w14:paraId="0587B150" w14:textId="5333C8CB" w:rsidR="00552A47" w:rsidRPr="00335C2E" w:rsidRDefault="00552A47" w:rsidP="00552A47">
      <w:pPr>
        <w:spacing w:after="0" w:line="20" w:lineRule="atLeast"/>
        <w:ind w:firstLine="720"/>
        <w:jc w:val="both"/>
        <w:rPr>
          <w:rFonts w:ascii="Times New Roman" w:hAnsi="Times New Roman" w:cs="Times New Roman"/>
          <w:kern w:val="2"/>
          <w:sz w:val="24"/>
          <w:szCs w:val="24"/>
          <w14:ligatures w14:val="standardContextual"/>
        </w:rPr>
      </w:pPr>
      <w:r w:rsidRPr="00335C2E">
        <w:rPr>
          <w:rFonts w:ascii="Times New Roman" w:hAnsi="Times New Roman" w:cs="Times New Roman"/>
          <w:kern w:val="2"/>
          <w:sz w:val="24"/>
          <w:szCs w:val="24"/>
          <w14:ligatures w14:val="standardContextual"/>
        </w:rPr>
        <w:t xml:space="preserve">Примечание </w:t>
      </w:r>
      <w:r w:rsidR="00CA71EB" w:rsidRPr="00335C2E">
        <w:rPr>
          <w:rFonts w:ascii="Times New Roman" w:hAnsi="Times New Roman" w:cs="Times New Roman"/>
          <w:kern w:val="2"/>
          <w:sz w:val="24"/>
          <w:szCs w:val="24"/>
          <w14:ligatures w14:val="standardContextual"/>
        </w:rPr>
        <w:t>–</w:t>
      </w:r>
      <w:r w:rsidRPr="00335C2E">
        <w:rPr>
          <w:rFonts w:ascii="Times New Roman" w:hAnsi="Times New Roman" w:cs="Times New Roman"/>
          <w:kern w:val="2"/>
          <w:sz w:val="24"/>
          <w:szCs w:val="24"/>
          <w14:ligatures w14:val="standardContextual"/>
        </w:rPr>
        <w:t xml:space="preserve"> Составлено по источнику [</w:t>
      </w:r>
      <w:r w:rsidR="00692F6C" w:rsidRPr="00335C2E">
        <w:rPr>
          <w:rFonts w:ascii="Times New Roman" w:hAnsi="Times New Roman" w:cs="Times New Roman"/>
          <w:kern w:val="2"/>
          <w:sz w:val="24"/>
          <w:szCs w:val="24"/>
          <w14:ligatures w14:val="standardContextual"/>
        </w:rPr>
        <w:t>80</w:t>
      </w:r>
      <w:r w:rsidRPr="00335C2E">
        <w:rPr>
          <w:rFonts w:ascii="Times New Roman" w:hAnsi="Times New Roman" w:cs="Times New Roman"/>
          <w:kern w:val="2"/>
          <w:sz w:val="24"/>
          <w:szCs w:val="24"/>
          <w14:ligatures w14:val="standardContextual"/>
        </w:rPr>
        <w:t>, с. 208].</w:t>
      </w:r>
    </w:p>
    <w:p w14:paraId="41A9FB4A" w14:textId="77777777"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p>
    <w:p w14:paraId="311A2CB0" w14:textId="77777777"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i/>
          <w:iCs/>
          <w:kern w:val="2"/>
          <w:sz w:val="28"/>
          <w:szCs w:val="28"/>
          <w14:ligatures w14:val="standardContextual"/>
        </w:rPr>
        <w:t>Классификация А.И. Гинсбурга- Г.Г. Родионова (1960).</w:t>
      </w:r>
    </w:p>
    <w:p w14:paraId="54311781" w14:textId="7A897BDE"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sectPr w:rsidR="00552A47" w:rsidRPr="00335C2E" w:rsidSect="00C61815">
          <w:pgSz w:w="11906" w:h="16838"/>
          <w:pgMar w:top="1134" w:right="567" w:bottom="1134" w:left="1701" w:header="0" w:footer="709" w:gutter="0"/>
          <w:cols w:space="708"/>
          <w:docGrid w:linePitch="360"/>
        </w:sectPr>
      </w:pPr>
      <w:r w:rsidRPr="00335C2E">
        <w:rPr>
          <w:rFonts w:ascii="Times New Roman" w:hAnsi="Times New Roman" w:cs="Times New Roman"/>
          <w:kern w:val="2"/>
          <w:sz w:val="28"/>
          <w:szCs w:val="28"/>
          <w14:ligatures w14:val="standardContextual"/>
        </w:rPr>
        <w:t xml:space="preserve">Позже была представлена классификация </w:t>
      </w:r>
      <w:r w:rsidRPr="00335C2E">
        <w:rPr>
          <w:rFonts w:ascii="Times New Roman" w:hAnsi="Times New Roman" w:cs="Times New Roman"/>
          <w:i/>
          <w:iCs/>
          <w:kern w:val="2"/>
          <w:sz w:val="28"/>
          <w:szCs w:val="28"/>
          <w14:ligatures w14:val="standardContextual"/>
        </w:rPr>
        <w:t xml:space="preserve">Гинсбурга-Родионова </w:t>
      </w:r>
      <w:r w:rsidRPr="00335C2E">
        <w:rPr>
          <w:rFonts w:ascii="Times New Roman" w:hAnsi="Times New Roman" w:cs="Times New Roman"/>
          <w:kern w:val="2"/>
          <w:sz w:val="28"/>
          <w:szCs w:val="28"/>
          <w14:ligatures w14:val="standardContextual"/>
        </w:rPr>
        <w:t>с градацией пегматитовых тел по глубинам (зонам формирования). Эта классификация легла в основу более поздних прикладных классификаций. Пересмотренная английская версия этой классификации была опубликована Гинсбургом в 1984 году. Здесь выделялись четыре класса пегматитов: 1) керамические и редкоземельные пегматиты, кристаллизовавшиеся на глубинах более 10 км; 2) слюдосодержащие абиссальные пегматиты, образовавшиеся на глубине от 7 до 10 км; 3) редкометалльные пегматиты, образовавшиеся на глубине от 4 до 8 км [8</w:t>
      </w:r>
      <w:r w:rsidR="00692F6C" w:rsidRPr="00335C2E">
        <w:rPr>
          <w:rFonts w:ascii="Times New Roman" w:hAnsi="Times New Roman" w:cs="Times New Roman"/>
          <w:kern w:val="2"/>
          <w:sz w:val="28"/>
          <w:szCs w:val="28"/>
          <w14:ligatures w14:val="standardContextual"/>
        </w:rPr>
        <w:t>1</w:t>
      </w:r>
      <w:r w:rsidRPr="00335C2E">
        <w:rPr>
          <w:rFonts w:ascii="Times New Roman" w:hAnsi="Times New Roman" w:cs="Times New Roman"/>
          <w:kern w:val="2"/>
          <w:sz w:val="28"/>
          <w:szCs w:val="28"/>
          <w14:ligatures w14:val="standardContextual"/>
        </w:rPr>
        <w:t xml:space="preserve">]; и 4) кристаллосодержащие или миароловые пегматиты, залегающие на глубине от 2 до 3 км (таблица 5.1). </w:t>
      </w:r>
      <w:r w:rsidRPr="00335C2E">
        <w:rPr>
          <w:rFonts w:ascii="Times New Roman" w:hAnsi="Times New Roman" w:cs="Times New Roman"/>
          <w:kern w:val="2"/>
          <w:sz w:val="28"/>
          <w:szCs w:val="28"/>
          <w14:ligatures w14:val="standardContextual"/>
        </w:rPr>
        <w:tab/>
      </w:r>
    </w:p>
    <w:p w14:paraId="7A5F9936" w14:textId="595A6CC9" w:rsidR="00552A47" w:rsidRPr="00335C2E" w:rsidRDefault="00552A47" w:rsidP="00552A47">
      <w:pPr>
        <w:ind w:firstLine="709"/>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lastRenderedPageBreak/>
        <w:t>Таблица 5.1. Классификация пегматитов по глубинным зонам, предложенная А.И. Гинзбургом и Г.Г. Родионовым (1960) и пересмотренная Гинзбургом (1984).</w:t>
      </w:r>
    </w:p>
    <w:tbl>
      <w:tblPr>
        <w:tblStyle w:val="33"/>
        <w:tblW w:w="14596" w:type="dxa"/>
        <w:tblLayout w:type="fixed"/>
        <w:tblLook w:val="04A0" w:firstRow="1" w:lastRow="0" w:firstColumn="1" w:lastColumn="0" w:noHBand="0" w:noVBand="1"/>
      </w:tblPr>
      <w:tblGrid>
        <w:gridCol w:w="1696"/>
        <w:gridCol w:w="1482"/>
        <w:gridCol w:w="1922"/>
        <w:gridCol w:w="1881"/>
        <w:gridCol w:w="1945"/>
        <w:gridCol w:w="2011"/>
        <w:gridCol w:w="1391"/>
        <w:gridCol w:w="2268"/>
      </w:tblGrid>
      <w:tr w:rsidR="00802805" w:rsidRPr="00335C2E" w14:paraId="3EAE4C45" w14:textId="77777777" w:rsidTr="00C61815">
        <w:tc>
          <w:tcPr>
            <w:tcW w:w="1696" w:type="dxa"/>
          </w:tcPr>
          <w:p w14:paraId="4085954B"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Пегматитовая формация</w:t>
            </w:r>
          </w:p>
        </w:tc>
        <w:tc>
          <w:tcPr>
            <w:tcW w:w="1482" w:type="dxa"/>
          </w:tcPr>
          <w:p w14:paraId="5FBD2EA4"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Глубина образования (кбар)</w:t>
            </w:r>
          </w:p>
        </w:tc>
        <w:tc>
          <w:tcPr>
            <w:tcW w:w="1922" w:type="dxa"/>
          </w:tcPr>
          <w:p w14:paraId="77B345F5"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Степень метаморфизма вмещающих пород</w:t>
            </w:r>
          </w:p>
        </w:tc>
        <w:tc>
          <w:tcPr>
            <w:tcW w:w="1881" w:type="dxa"/>
          </w:tcPr>
          <w:p w14:paraId="338FB5ED"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Связь с материнскими гранитами</w:t>
            </w:r>
          </w:p>
        </w:tc>
        <w:tc>
          <w:tcPr>
            <w:tcW w:w="1945" w:type="dxa"/>
          </w:tcPr>
          <w:p w14:paraId="2B430A8F"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Развитие признаков замещения</w:t>
            </w:r>
          </w:p>
        </w:tc>
        <w:tc>
          <w:tcPr>
            <w:tcW w:w="2011" w:type="dxa"/>
          </w:tcPr>
          <w:p w14:paraId="45F8D209"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Развитие миароловых пустот</w:t>
            </w:r>
          </w:p>
        </w:tc>
        <w:tc>
          <w:tcPr>
            <w:tcW w:w="1391" w:type="dxa"/>
          </w:tcPr>
          <w:p w14:paraId="759E850C" w14:textId="77777777" w:rsidR="00552A47" w:rsidRPr="00335C2E" w:rsidRDefault="00552A47" w:rsidP="00552A47">
            <w:pPr>
              <w:ind w:right="-105"/>
              <w:rPr>
                <w:rFonts w:ascii="Times New Roman" w:hAnsi="Times New Roman"/>
                <w:lang w:val="kk-KZ"/>
              </w:rPr>
            </w:pPr>
            <w:r w:rsidRPr="00335C2E">
              <w:rPr>
                <w:rFonts w:ascii="Times New Roman" w:hAnsi="Times New Roman"/>
                <w:lang w:val="kk-KZ"/>
              </w:rPr>
              <w:t>Химическая характерис тика</w:t>
            </w:r>
          </w:p>
        </w:tc>
        <w:tc>
          <w:tcPr>
            <w:tcW w:w="2268" w:type="dxa"/>
          </w:tcPr>
          <w:p w14:paraId="5D631F22" w14:textId="77777777" w:rsidR="00552A47" w:rsidRPr="00335C2E" w:rsidRDefault="00552A47" w:rsidP="00552A47">
            <w:pPr>
              <w:spacing w:line="20" w:lineRule="atLeast"/>
              <w:rPr>
                <w:rFonts w:ascii="Times New Roman" w:hAnsi="Times New Roman"/>
                <w:lang w:val="kk-KZ"/>
              </w:rPr>
            </w:pPr>
            <w:r w:rsidRPr="00335C2E">
              <w:rPr>
                <w:rFonts w:ascii="Times New Roman" w:hAnsi="Times New Roman"/>
                <w:lang w:val="kk-KZ"/>
              </w:rPr>
              <w:t>Практическое значение</w:t>
            </w:r>
          </w:p>
        </w:tc>
      </w:tr>
      <w:tr w:rsidR="00802805" w:rsidRPr="00335C2E" w14:paraId="57A62869" w14:textId="77777777" w:rsidTr="00C61815">
        <w:tc>
          <w:tcPr>
            <w:tcW w:w="1696" w:type="dxa"/>
          </w:tcPr>
          <w:p w14:paraId="3FB0C2A4" w14:textId="121B1B71" w:rsidR="00552A47" w:rsidRPr="00335C2E" w:rsidRDefault="00B44537" w:rsidP="00552A47">
            <w:pPr>
              <w:spacing w:line="20" w:lineRule="atLeast"/>
              <w:jc w:val="both"/>
              <w:rPr>
                <w:rFonts w:ascii="Times New Roman" w:hAnsi="Times New Roman"/>
              </w:rPr>
            </w:pPr>
            <w:r w:rsidRPr="00335C2E">
              <w:rPr>
                <w:rFonts w:ascii="Times New Roman" w:hAnsi="Times New Roman"/>
              </w:rPr>
              <w:t>к</w:t>
            </w:r>
            <w:r w:rsidR="00552A47" w:rsidRPr="00335C2E">
              <w:rPr>
                <w:rFonts w:ascii="Times New Roman" w:hAnsi="Times New Roman"/>
              </w:rPr>
              <w:t>ристаллонос</w:t>
            </w:r>
            <w:r w:rsidRPr="00335C2E">
              <w:rPr>
                <w:rFonts w:ascii="Times New Roman" w:hAnsi="Times New Roman"/>
              </w:rPr>
              <w:t xml:space="preserve"> </w:t>
            </w:r>
            <w:r w:rsidR="00552A47" w:rsidRPr="00335C2E">
              <w:rPr>
                <w:rFonts w:ascii="Times New Roman" w:hAnsi="Times New Roman"/>
              </w:rPr>
              <w:t>ные (миароловые) пегматиты</w:t>
            </w:r>
          </w:p>
        </w:tc>
        <w:tc>
          <w:tcPr>
            <w:tcW w:w="1482" w:type="dxa"/>
          </w:tcPr>
          <w:p w14:paraId="7B27E3AB"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2-3</w:t>
            </w:r>
          </w:p>
        </w:tc>
        <w:tc>
          <w:tcPr>
            <w:tcW w:w="1922" w:type="dxa"/>
          </w:tcPr>
          <w:p w14:paraId="44560C02"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зеленосланцевая фация</w:t>
            </w:r>
          </w:p>
        </w:tc>
        <w:tc>
          <w:tcPr>
            <w:tcW w:w="1881" w:type="dxa"/>
          </w:tcPr>
          <w:p w14:paraId="3417905A"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внутригранит-ные, локализованные в куполах и изгибах кровли</w:t>
            </w:r>
          </w:p>
          <w:p w14:paraId="0709AE8E" w14:textId="77777777" w:rsidR="00552A47" w:rsidRPr="00335C2E" w:rsidRDefault="00552A47" w:rsidP="00552A47">
            <w:pPr>
              <w:spacing w:line="20" w:lineRule="atLeast"/>
              <w:jc w:val="both"/>
              <w:rPr>
                <w:rFonts w:ascii="Times New Roman" w:hAnsi="Times New Roman"/>
              </w:rPr>
            </w:pPr>
          </w:p>
        </w:tc>
        <w:tc>
          <w:tcPr>
            <w:tcW w:w="1945" w:type="dxa"/>
          </w:tcPr>
          <w:p w14:paraId="197A399B"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интенсивно развивались вокруг миароловых полостей и особенно под ними</w:t>
            </w:r>
          </w:p>
        </w:tc>
        <w:tc>
          <w:tcPr>
            <w:tcW w:w="2011" w:type="dxa"/>
          </w:tcPr>
          <w:p w14:paraId="0100B5BF" w14:textId="77777777" w:rsidR="00552A47" w:rsidRPr="00335C2E" w:rsidRDefault="00552A47" w:rsidP="00552A47">
            <w:pPr>
              <w:spacing w:line="20" w:lineRule="atLeast"/>
              <w:jc w:val="both"/>
              <w:rPr>
                <w:rFonts w:ascii="Times New Roman" w:hAnsi="Times New Roman"/>
                <w:lang w:val="kk-KZ"/>
              </w:rPr>
            </w:pPr>
            <w:r w:rsidRPr="00335C2E">
              <w:rPr>
                <w:rFonts w:ascii="Times New Roman" w:hAnsi="Times New Roman"/>
                <w:lang w:val="kk-KZ"/>
              </w:rPr>
              <w:t>очень распростанены</w:t>
            </w:r>
          </w:p>
        </w:tc>
        <w:tc>
          <w:tcPr>
            <w:tcW w:w="1391" w:type="dxa"/>
          </w:tcPr>
          <w:p w14:paraId="134909FA" w14:textId="77777777" w:rsidR="00552A47" w:rsidRPr="00335C2E" w:rsidRDefault="00552A47" w:rsidP="00552A47">
            <w:pPr>
              <w:spacing w:line="20" w:lineRule="atLeast"/>
              <w:jc w:val="both"/>
              <w:rPr>
                <w:rFonts w:ascii="Times New Roman" w:hAnsi="Times New Roman"/>
                <w:lang w:val="en-US"/>
              </w:rPr>
            </w:pPr>
            <w:r w:rsidRPr="00335C2E">
              <w:rPr>
                <w:rFonts w:ascii="Times New Roman" w:hAnsi="Times New Roman"/>
                <w:lang w:val="en-US"/>
              </w:rPr>
              <w:t>Li, F, Be, ‘‘TR’’</w:t>
            </w:r>
          </w:p>
          <w:p w14:paraId="74106807" w14:textId="77777777" w:rsidR="00552A47" w:rsidRPr="00335C2E" w:rsidRDefault="00552A47" w:rsidP="00552A47">
            <w:pPr>
              <w:tabs>
                <w:tab w:val="left" w:pos="1319"/>
              </w:tabs>
              <w:rPr>
                <w:rFonts w:ascii="Times New Roman" w:hAnsi="Times New Roman"/>
                <w:lang w:val="en-US"/>
              </w:rPr>
            </w:pPr>
          </w:p>
        </w:tc>
        <w:tc>
          <w:tcPr>
            <w:tcW w:w="2268" w:type="dxa"/>
          </w:tcPr>
          <w:p w14:paraId="3473C054"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пьезооптический кварц</w:t>
            </w:r>
            <w:r w:rsidRPr="00335C2E">
              <w:rPr>
                <w:rFonts w:ascii="Times New Roman" w:hAnsi="Times New Roman"/>
                <w:lang w:val="kk-KZ"/>
              </w:rPr>
              <w:t xml:space="preserve">, </w:t>
            </w:r>
            <w:r w:rsidRPr="00335C2E">
              <w:rPr>
                <w:rFonts w:ascii="Times New Roman" w:hAnsi="Times New Roman"/>
              </w:rPr>
              <w:t>драгоценные камни (топаз, берилл)</w:t>
            </w:r>
          </w:p>
        </w:tc>
      </w:tr>
      <w:tr w:rsidR="00802805" w:rsidRPr="00335C2E" w14:paraId="74085A29" w14:textId="77777777" w:rsidTr="00C61815">
        <w:trPr>
          <w:trHeight w:val="1469"/>
        </w:trPr>
        <w:tc>
          <w:tcPr>
            <w:tcW w:w="1696" w:type="dxa"/>
          </w:tcPr>
          <w:p w14:paraId="1C693271" w14:textId="77777777" w:rsidR="00552A47" w:rsidRPr="00335C2E" w:rsidRDefault="00552A47" w:rsidP="00552A47">
            <w:pPr>
              <w:spacing w:line="20" w:lineRule="atLeast"/>
              <w:rPr>
                <w:rFonts w:ascii="Times New Roman" w:hAnsi="Times New Roman"/>
                <w:lang w:val="kk-KZ"/>
              </w:rPr>
            </w:pPr>
            <w:r w:rsidRPr="00335C2E">
              <w:rPr>
                <w:rFonts w:ascii="Times New Roman" w:hAnsi="Times New Roman"/>
                <w:lang w:val="kk-KZ"/>
              </w:rPr>
              <w:t>редкометалльные пегматиты</w:t>
            </w:r>
          </w:p>
        </w:tc>
        <w:tc>
          <w:tcPr>
            <w:tcW w:w="1482" w:type="dxa"/>
          </w:tcPr>
          <w:p w14:paraId="0AC0DAEB"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3-8</w:t>
            </w:r>
          </w:p>
        </w:tc>
        <w:tc>
          <w:tcPr>
            <w:tcW w:w="1922" w:type="dxa"/>
          </w:tcPr>
          <w:p w14:paraId="239B0FE3"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кордиерит-амфиболитовой субфации</w:t>
            </w:r>
          </w:p>
        </w:tc>
        <w:tc>
          <w:tcPr>
            <w:tcW w:w="1881" w:type="dxa"/>
          </w:tcPr>
          <w:p w14:paraId="0EBD38E1"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локализованные вблизи крупных гранитных массивов</w:t>
            </w:r>
          </w:p>
        </w:tc>
        <w:tc>
          <w:tcPr>
            <w:tcW w:w="1945" w:type="dxa"/>
          </w:tcPr>
          <w:p w14:paraId="0C3BD92C" w14:textId="77777777" w:rsidR="00552A47" w:rsidRPr="00335C2E" w:rsidRDefault="00552A47" w:rsidP="00552A47">
            <w:pPr>
              <w:spacing w:line="20" w:lineRule="atLeast"/>
              <w:jc w:val="both"/>
              <w:rPr>
                <w:rFonts w:ascii="Times New Roman" w:hAnsi="Times New Roman"/>
                <w:lang w:val="kk-KZ"/>
              </w:rPr>
            </w:pPr>
            <w:r w:rsidRPr="00335C2E">
              <w:rPr>
                <w:rFonts w:ascii="Times New Roman" w:hAnsi="Times New Roman"/>
                <w:lang w:val="kk-KZ"/>
              </w:rPr>
              <w:t>обычно развиты</w:t>
            </w:r>
          </w:p>
          <w:p w14:paraId="6F0720C2" w14:textId="77777777" w:rsidR="00552A47" w:rsidRPr="00335C2E" w:rsidRDefault="00552A47" w:rsidP="00552A47">
            <w:pPr>
              <w:spacing w:line="20" w:lineRule="atLeast"/>
              <w:jc w:val="both"/>
              <w:rPr>
                <w:rFonts w:ascii="Times New Roman" w:hAnsi="Times New Roman"/>
                <w:lang w:val="en-US"/>
              </w:rPr>
            </w:pPr>
          </w:p>
        </w:tc>
        <w:tc>
          <w:tcPr>
            <w:tcW w:w="2011" w:type="dxa"/>
          </w:tcPr>
          <w:p w14:paraId="7F80A005" w14:textId="77777777" w:rsidR="00552A47" w:rsidRPr="00335C2E" w:rsidRDefault="00552A47" w:rsidP="00552A47">
            <w:pPr>
              <w:spacing w:line="20" w:lineRule="atLeast"/>
              <w:jc w:val="both"/>
              <w:rPr>
                <w:rFonts w:ascii="Times New Roman" w:hAnsi="Times New Roman"/>
                <w:lang w:val="kk-KZ"/>
              </w:rPr>
            </w:pPr>
            <w:r w:rsidRPr="00335C2E">
              <w:rPr>
                <w:rFonts w:ascii="Times New Roman" w:hAnsi="Times New Roman"/>
                <w:lang w:val="kk-KZ"/>
              </w:rPr>
              <w:t>образуются редко</w:t>
            </w:r>
          </w:p>
        </w:tc>
        <w:tc>
          <w:tcPr>
            <w:tcW w:w="1391" w:type="dxa"/>
          </w:tcPr>
          <w:p w14:paraId="0487CF3D" w14:textId="77777777" w:rsidR="00552A47" w:rsidRPr="00335C2E" w:rsidRDefault="00552A47" w:rsidP="00552A47">
            <w:pPr>
              <w:spacing w:line="20" w:lineRule="atLeast"/>
              <w:jc w:val="both"/>
              <w:rPr>
                <w:rFonts w:ascii="Times New Roman" w:hAnsi="Times New Roman"/>
                <w:lang w:val="kk-KZ"/>
              </w:rPr>
            </w:pPr>
            <w:r w:rsidRPr="00335C2E">
              <w:rPr>
                <w:rFonts w:ascii="Times New Roman" w:hAnsi="Times New Roman"/>
                <w:lang w:val="kk-KZ"/>
              </w:rPr>
              <w:t>Li, Rb, Cs, Tl, Be, B, F, P, Ta, Nb, Sr, Sb, Bi</w:t>
            </w:r>
          </w:p>
        </w:tc>
        <w:tc>
          <w:tcPr>
            <w:tcW w:w="2268" w:type="dxa"/>
          </w:tcPr>
          <w:p w14:paraId="69260E88" w14:textId="77777777" w:rsidR="00552A47" w:rsidRPr="00335C2E" w:rsidRDefault="00552A47" w:rsidP="00552A47">
            <w:pPr>
              <w:spacing w:line="20" w:lineRule="atLeast"/>
              <w:jc w:val="both"/>
              <w:rPr>
                <w:rFonts w:ascii="Times New Roman" w:hAnsi="Times New Roman"/>
                <w:lang w:val="kk-KZ"/>
              </w:rPr>
            </w:pPr>
            <w:r w:rsidRPr="00335C2E">
              <w:rPr>
                <w:rFonts w:ascii="Times New Roman" w:hAnsi="Times New Roman"/>
                <w:lang w:val="kk-KZ"/>
              </w:rPr>
              <w:t>сподумен, петалит, берилл, танталит, касситерит, воджинит, микролит, поллуцит</w:t>
            </w:r>
          </w:p>
        </w:tc>
      </w:tr>
      <w:tr w:rsidR="00802805" w:rsidRPr="00335C2E" w14:paraId="2A24C705" w14:textId="77777777" w:rsidTr="00C61815">
        <w:tc>
          <w:tcPr>
            <w:tcW w:w="1696" w:type="dxa"/>
          </w:tcPr>
          <w:p w14:paraId="7F77C02A" w14:textId="77777777" w:rsidR="00552A47" w:rsidRPr="00335C2E" w:rsidRDefault="00552A47" w:rsidP="00552A47">
            <w:pPr>
              <w:spacing w:line="20" w:lineRule="atLeast"/>
              <w:jc w:val="both"/>
              <w:rPr>
                <w:rFonts w:ascii="Times New Roman" w:hAnsi="Times New Roman"/>
                <w:lang w:val="kk-KZ"/>
              </w:rPr>
            </w:pPr>
            <w:r w:rsidRPr="00335C2E">
              <w:rPr>
                <w:rFonts w:ascii="Times New Roman" w:hAnsi="Times New Roman"/>
                <w:lang w:val="kk-KZ"/>
              </w:rPr>
              <w:t>с</w:t>
            </w:r>
            <w:r w:rsidRPr="00335C2E">
              <w:rPr>
                <w:rFonts w:ascii="Times New Roman" w:hAnsi="Times New Roman"/>
                <w:lang w:val="en-US"/>
              </w:rPr>
              <w:t xml:space="preserve">людистые </w:t>
            </w:r>
            <w:r w:rsidRPr="00335C2E">
              <w:rPr>
                <w:rFonts w:ascii="Times New Roman" w:hAnsi="Times New Roman"/>
                <w:lang w:val="kk-KZ"/>
              </w:rPr>
              <w:t>абиссальные</w:t>
            </w:r>
          </w:p>
          <w:p w14:paraId="30141367" w14:textId="77777777" w:rsidR="00552A47" w:rsidRPr="00335C2E" w:rsidRDefault="00552A47" w:rsidP="00552A47">
            <w:pPr>
              <w:spacing w:line="20" w:lineRule="atLeast"/>
              <w:jc w:val="both"/>
              <w:rPr>
                <w:rFonts w:ascii="Times New Roman" w:hAnsi="Times New Roman"/>
                <w:lang w:val="en-US"/>
              </w:rPr>
            </w:pPr>
            <w:r w:rsidRPr="00335C2E">
              <w:rPr>
                <w:rFonts w:ascii="Times New Roman" w:hAnsi="Times New Roman"/>
                <w:lang w:val="en-US"/>
              </w:rPr>
              <w:t>пегматиты</w:t>
            </w:r>
          </w:p>
        </w:tc>
        <w:tc>
          <w:tcPr>
            <w:tcW w:w="1482" w:type="dxa"/>
          </w:tcPr>
          <w:p w14:paraId="0D3931E9"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7-10</w:t>
            </w:r>
          </w:p>
        </w:tc>
        <w:tc>
          <w:tcPr>
            <w:tcW w:w="1922" w:type="dxa"/>
          </w:tcPr>
          <w:p w14:paraId="663C62CD"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гранат-амфиболитовой субфации</w:t>
            </w:r>
          </w:p>
        </w:tc>
        <w:tc>
          <w:tcPr>
            <w:tcW w:w="1881" w:type="dxa"/>
          </w:tcPr>
          <w:p w14:paraId="35A7444A" w14:textId="77777777" w:rsidR="00552A47" w:rsidRPr="00335C2E" w:rsidRDefault="00552A47" w:rsidP="00552A47">
            <w:pPr>
              <w:rPr>
                <w:rFonts w:ascii="Times New Roman" w:hAnsi="Times New Roman"/>
              </w:rPr>
            </w:pPr>
            <w:r w:rsidRPr="00335C2E">
              <w:rPr>
                <w:rFonts w:ascii="Times New Roman" w:hAnsi="Times New Roman"/>
              </w:rPr>
              <w:t>связь с гранитными интрузиями часто неясна</w:t>
            </w:r>
          </w:p>
        </w:tc>
        <w:tc>
          <w:tcPr>
            <w:tcW w:w="1945" w:type="dxa"/>
          </w:tcPr>
          <w:p w14:paraId="6CF3A159" w14:textId="77777777" w:rsidR="00552A47" w:rsidRPr="00335C2E" w:rsidRDefault="00552A47" w:rsidP="00552A47">
            <w:pPr>
              <w:spacing w:line="20" w:lineRule="atLeast"/>
              <w:jc w:val="both"/>
              <w:rPr>
                <w:rFonts w:ascii="Times New Roman" w:hAnsi="Times New Roman"/>
                <w:lang w:val="kk-KZ"/>
              </w:rPr>
            </w:pPr>
            <w:r w:rsidRPr="00335C2E">
              <w:rPr>
                <w:rFonts w:ascii="Times New Roman" w:hAnsi="Times New Roman"/>
                <w:lang w:val="kk-KZ"/>
              </w:rPr>
              <w:t xml:space="preserve">иногда развиты </w:t>
            </w:r>
          </w:p>
        </w:tc>
        <w:tc>
          <w:tcPr>
            <w:tcW w:w="2011" w:type="dxa"/>
          </w:tcPr>
          <w:p w14:paraId="5981C4B3" w14:textId="77777777" w:rsidR="00552A47" w:rsidRPr="00335C2E" w:rsidRDefault="00552A47" w:rsidP="00552A47">
            <w:pPr>
              <w:spacing w:line="20" w:lineRule="atLeast"/>
              <w:jc w:val="both"/>
              <w:rPr>
                <w:rFonts w:ascii="Times New Roman" w:hAnsi="Times New Roman"/>
                <w:lang w:val="kk-KZ"/>
              </w:rPr>
            </w:pPr>
            <w:r w:rsidRPr="00335C2E">
              <w:rPr>
                <w:rFonts w:ascii="Times New Roman" w:hAnsi="Times New Roman"/>
                <w:lang w:val="kk-KZ"/>
              </w:rPr>
              <w:t>редкое образуются миароловые резорбированные пустоты</w:t>
            </w:r>
          </w:p>
        </w:tc>
        <w:tc>
          <w:tcPr>
            <w:tcW w:w="1391" w:type="dxa"/>
          </w:tcPr>
          <w:p w14:paraId="6263DA1F" w14:textId="77777777" w:rsidR="00552A47" w:rsidRPr="00335C2E" w:rsidRDefault="00552A47" w:rsidP="00552A47">
            <w:pPr>
              <w:spacing w:line="20" w:lineRule="atLeast"/>
              <w:jc w:val="both"/>
              <w:rPr>
                <w:rFonts w:ascii="Times New Roman" w:hAnsi="Times New Roman"/>
                <w:lang w:val="kk-KZ"/>
              </w:rPr>
            </w:pPr>
            <w:r w:rsidRPr="00335C2E">
              <w:rPr>
                <w:rFonts w:ascii="Times New Roman" w:hAnsi="Times New Roman"/>
                <w:lang w:val="kk-KZ"/>
              </w:rPr>
              <w:t>Be, B, P, Nb, U, ‘‘TR’’</w:t>
            </w:r>
          </w:p>
        </w:tc>
        <w:tc>
          <w:tcPr>
            <w:tcW w:w="2268" w:type="dxa"/>
          </w:tcPr>
          <w:p w14:paraId="2BB3C1F6" w14:textId="77777777" w:rsidR="00552A47" w:rsidRPr="00335C2E" w:rsidRDefault="00552A47" w:rsidP="00552A47">
            <w:pPr>
              <w:spacing w:line="20" w:lineRule="atLeast"/>
              <w:jc w:val="both"/>
              <w:rPr>
                <w:rFonts w:ascii="Times New Roman" w:hAnsi="Times New Roman"/>
                <w:lang w:val="kk-KZ"/>
              </w:rPr>
            </w:pPr>
            <w:r w:rsidRPr="00335C2E">
              <w:rPr>
                <w:rFonts w:ascii="Times New Roman" w:hAnsi="Times New Roman"/>
              </w:rPr>
              <w:t>м</w:t>
            </w:r>
            <w:r w:rsidRPr="00335C2E">
              <w:rPr>
                <w:rFonts w:ascii="Times New Roman" w:hAnsi="Times New Roman"/>
                <w:lang w:val="kk-KZ"/>
              </w:rPr>
              <w:t>усковит, керамический полевой шпат</w:t>
            </w:r>
          </w:p>
        </w:tc>
      </w:tr>
      <w:tr w:rsidR="00552A47" w:rsidRPr="00335C2E" w14:paraId="0C03D6E3" w14:textId="77777777" w:rsidTr="00C61815">
        <w:tc>
          <w:tcPr>
            <w:tcW w:w="1696" w:type="dxa"/>
          </w:tcPr>
          <w:p w14:paraId="5FF3DDAF" w14:textId="77777777" w:rsidR="00552A47" w:rsidRPr="00335C2E" w:rsidRDefault="00552A47" w:rsidP="00552A47">
            <w:pPr>
              <w:spacing w:line="20" w:lineRule="atLeast"/>
              <w:jc w:val="both"/>
              <w:rPr>
                <w:rFonts w:ascii="Times New Roman" w:hAnsi="Times New Roman"/>
                <w:lang w:val="en-US"/>
              </w:rPr>
            </w:pPr>
            <w:r w:rsidRPr="00335C2E">
              <w:rPr>
                <w:rFonts w:ascii="Times New Roman" w:hAnsi="Times New Roman"/>
                <w:lang w:val="kk-KZ"/>
              </w:rPr>
              <w:t>к</w:t>
            </w:r>
            <w:r w:rsidRPr="00335C2E">
              <w:rPr>
                <w:rFonts w:ascii="Times New Roman" w:hAnsi="Times New Roman"/>
                <w:lang w:val="en-US"/>
              </w:rPr>
              <w:t>ерамические (редкоземель</w:t>
            </w:r>
            <w:r w:rsidRPr="00335C2E">
              <w:rPr>
                <w:rFonts w:ascii="Times New Roman" w:hAnsi="Times New Roman"/>
              </w:rPr>
              <w:t xml:space="preserve">  </w:t>
            </w:r>
            <w:r w:rsidRPr="00335C2E">
              <w:rPr>
                <w:rFonts w:ascii="Times New Roman" w:hAnsi="Times New Roman"/>
                <w:lang w:val="en-US"/>
              </w:rPr>
              <w:t>ные) пегматиты</w:t>
            </w:r>
          </w:p>
        </w:tc>
        <w:tc>
          <w:tcPr>
            <w:tcW w:w="1482" w:type="dxa"/>
          </w:tcPr>
          <w:p w14:paraId="298C7EBB"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10</w:t>
            </w:r>
          </w:p>
        </w:tc>
        <w:tc>
          <w:tcPr>
            <w:tcW w:w="1922" w:type="dxa"/>
          </w:tcPr>
          <w:p w14:paraId="0DE6A4F4"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lang w:val="kk-KZ"/>
              </w:rPr>
              <w:t>г</w:t>
            </w:r>
            <w:r w:rsidRPr="00335C2E">
              <w:rPr>
                <w:rFonts w:ascii="Times New Roman" w:hAnsi="Times New Roman"/>
              </w:rPr>
              <w:t>ранулитовая фация</w:t>
            </w:r>
          </w:p>
        </w:tc>
        <w:tc>
          <w:tcPr>
            <w:tcW w:w="1881" w:type="dxa"/>
          </w:tcPr>
          <w:p w14:paraId="6452D006"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не имеет очевидного отношения к гранитным интрузиям, иногда ассоциируется с мигматитами</w:t>
            </w:r>
          </w:p>
        </w:tc>
        <w:tc>
          <w:tcPr>
            <w:tcW w:w="1945" w:type="dxa"/>
          </w:tcPr>
          <w:p w14:paraId="58035689"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не развиты</w:t>
            </w:r>
          </w:p>
        </w:tc>
        <w:tc>
          <w:tcPr>
            <w:tcW w:w="2011" w:type="dxa"/>
          </w:tcPr>
          <w:p w14:paraId="131BB63D"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не образуются</w:t>
            </w:r>
          </w:p>
        </w:tc>
        <w:tc>
          <w:tcPr>
            <w:tcW w:w="1391" w:type="dxa"/>
          </w:tcPr>
          <w:p w14:paraId="292B0E4A"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‘‘TR’’, Th, P, Ti</w:t>
            </w:r>
          </w:p>
        </w:tc>
        <w:tc>
          <w:tcPr>
            <w:tcW w:w="2268" w:type="dxa"/>
          </w:tcPr>
          <w:p w14:paraId="73CFF556"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керамический полевой шпат</w:t>
            </w:r>
          </w:p>
        </w:tc>
      </w:tr>
    </w:tbl>
    <w:p w14:paraId="4B351C60" w14:textId="77777777" w:rsidR="004728BA" w:rsidRPr="00335C2E" w:rsidRDefault="004728BA" w:rsidP="00552A47">
      <w:pPr>
        <w:tabs>
          <w:tab w:val="left" w:pos="7684"/>
        </w:tabs>
        <w:spacing w:after="0" w:line="20" w:lineRule="atLeast"/>
        <w:ind w:firstLine="720"/>
        <w:jc w:val="both"/>
        <w:rPr>
          <w:rFonts w:ascii="Times New Roman" w:hAnsi="Times New Roman" w:cs="Times New Roman"/>
          <w:kern w:val="2"/>
          <w:sz w:val="24"/>
          <w:szCs w:val="24"/>
          <w14:ligatures w14:val="standardContextual"/>
        </w:rPr>
      </w:pPr>
    </w:p>
    <w:p w14:paraId="0A5772A6" w14:textId="2D9177D8" w:rsidR="00552A47" w:rsidRPr="00335C2E" w:rsidRDefault="00552A47" w:rsidP="00552A47">
      <w:pPr>
        <w:tabs>
          <w:tab w:val="left" w:pos="7684"/>
        </w:tabs>
        <w:spacing w:after="0" w:line="20" w:lineRule="atLeast"/>
        <w:ind w:firstLine="720"/>
        <w:jc w:val="both"/>
        <w:rPr>
          <w:rFonts w:ascii="Times New Roman" w:hAnsi="Times New Roman" w:cs="Times New Roman"/>
          <w:kern w:val="2"/>
          <w:sz w:val="24"/>
          <w:szCs w:val="24"/>
          <w14:ligatures w14:val="standardContextual"/>
        </w:rPr>
        <w:sectPr w:rsidR="00552A47" w:rsidRPr="00335C2E" w:rsidSect="00C61815">
          <w:pgSz w:w="16838" w:h="11906" w:orient="landscape"/>
          <w:pgMar w:top="1134" w:right="567" w:bottom="1134" w:left="1701" w:header="0" w:footer="709" w:gutter="0"/>
          <w:cols w:space="708"/>
          <w:docGrid w:linePitch="360"/>
        </w:sectPr>
      </w:pPr>
      <w:r w:rsidRPr="00335C2E">
        <w:rPr>
          <w:rFonts w:ascii="Times New Roman" w:hAnsi="Times New Roman" w:cs="Times New Roman"/>
          <w:kern w:val="2"/>
          <w:sz w:val="24"/>
          <w:szCs w:val="24"/>
          <w14:ligatures w14:val="standardContextual"/>
        </w:rPr>
        <w:t xml:space="preserve">Примечание </w:t>
      </w:r>
      <w:r w:rsidR="00CA71EB" w:rsidRPr="00335C2E">
        <w:rPr>
          <w:rFonts w:ascii="Times New Roman" w:hAnsi="Times New Roman" w:cs="Times New Roman"/>
          <w:kern w:val="2"/>
          <w:sz w:val="24"/>
          <w:szCs w:val="24"/>
          <w14:ligatures w14:val="standardContextual"/>
        </w:rPr>
        <w:t>–</w:t>
      </w:r>
      <w:r w:rsidRPr="00335C2E">
        <w:rPr>
          <w:rFonts w:ascii="Times New Roman" w:hAnsi="Times New Roman" w:cs="Times New Roman"/>
          <w:kern w:val="2"/>
          <w:sz w:val="24"/>
          <w:szCs w:val="24"/>
          <w14:ligatures w14:val="standardContextual"/>
        </w:rPr>
        <w:t xml:space="preserve"> Составлено по источнику [</w:t>
      </w:r>
      <w:r w:rsidR="00692F6C" w:rsidRPr="00335C2E">
        <w:rPr>
          <w:rFonts w:ascii="Times New Roman" w:hAnsi="Times New Roman" w:cs="Times New Roman"/>
          <w:kern w:val="2"/>
          <w:sz w:val="24"/>
          <w:szCs w:val="24"/>
          <w14:ligatures w14:val="standardContextual"/>
        </w:rPr>
        <w:t>80</w:t>
      </w:r>
      <w:r w:rsidRPr="00335C2E">
        <w:rPr>
          <w:rFonts w:ascii="Times New Roman" w:hAnsi="Times New Roman" w:cs="Times New Roman"/>
          <w:kern w:val="2"/>
          <w:sz w:val="24"/>
          <w:szCs w:val="24"/>
          <w14:ligatures w14:val="standardContextual"/>
        </w:rPr>
        <w:t>, с. 210]</w:t>
      </w:r>
      <w:r w:rsidRPr="00335C2E">
        <w:rPr>
          <w:rFonts w:ascii="Times New Roman" w:hAnsi="Times New Roman" w:cs="Times New Roman"/>
          <w:kern w:val="2"/>
          <w:sz w:val="24"/>
          <w:szCs w:val="24"/>
          <w14:ligatures w14:val="standardContextual"/>
        </w:rPr>
        <w:tab/>
      </w:r>
    </w:p>
    <w:p w14:paraId="57D5F5E9" w14:textId="77777777"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i/>
          <w:iCs/>
          <w:kern w:val="2"/>
          <w:sz w:val="28"/>
          <w:szCs w:val="28"/>
          <w14:ligatures w14:val="standardContextual"/>
        </w:rPr>
        <w:lastRenderedPageBreak/>
        <w:t>Классификация пегматитов по В.И. Смирнову (1982)</w:t>
      </w:r>
      <w:r w:rsidRPr="00335C2E">
        <w:rPr>
          <w:rFonts w:ascii="Times New Roman" w:hAnsi="Times New Roman" w:cs="Times New Roman"/>
          <w:kern w:val="2"/>
          <w:sz w:val="28"/>
          <w:szCs w:val="28"/>
          <w14:ligatures w14:val="standardContextual"/>
        </w:rPr>
        <w:t>.</w:t>
      </w:r>
    </w:p>
    <w:p w14:paraId="4647E0E8" w14:textId="77777777"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 xml:space="preserve">В зависимости от состава и строения пегматиты делят на простые и сложные. </w:t>
      </w:r>
      <w:r w:rsidRPr="00335C2E">
        <w:rPr>
          <w:rFonts w:ascii="Times New Roman" w:hAnsi="Times New Roman" w:cs="Times New Roman"/>
          <w:i/>
          <w:iCs/>
          <w:kern w:val="2"/>
          <w:sz w:val="28"/>
          <w:szCs w:val="28"/>
          <w14:ligatures w14:val="standardContextual"/>
        </w:rPr>
        <w:t>Простые гранитные пегматиты</w:t>
      </w:r>
      <w:r w:rsidRPr="00335C2E">
        <w:rPr>
          <w:rFonts w:ascii="Times New Roman" w:hAnsi="Times New Roman" w:cs="Times New Roman"/>
          <w:kern w:val="2"/>
          <w:sz w:val="28"/>
          <w:szCs w:val="28"/>
          <w14:ligatures w14:val="standardContextual"/>
        </w:rPr>
        <w:t xml:space="preserve"> состоят в основном из калиевого полевого шпата, кварца и мусковита, а также редких металлов, тяготеющих преимущественно к границе кварцевого ядра и микроклиновой зоны, но распространяющихся и в стороны от нее, особенно в область микроклиновой зоны [2, с. 17].</w:t>
      </w:r>
    </w:p>
    <w:p w14:paraId="4E8C0863" w14:textId="53B29CFD"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i/>
          <w:iCs/>
          <w:kern w:val="2"/>
          <w:sz w:val="28"/>
          <w:szCs w:val="28"/>
          <w14:ligatures w14:val="standardContextual"/>
        </w:rPr>
        <w:t>Сложные гранитные пегматиты</w:t>
      </w:r>
      <w:r w:rsidRPr="00335C2E">
        <w:rPr>
          <w:rFonts w:ascii="Times New Roman" w:hAnsi="Times New Roman" w:cs="Times New Roman"/>
          <w:kern w:val="2"/>
          <w:sz w:val="28"/>
          <w:szCs w:val="28"/>
          <w14:ligatures w14:val="standardContextual"/>
        </w:rPr>
        <w:t xml:space="preserve"> имеют более разнообразный минеральный состав и, как правило, зональное строение. В структуре зональных гранитных пегматитов выделяются оболочка, внутренняя часть и неправильные метасоматические скопления. Все они составляют пять главных элементов зональной структуры: Первой, самой внешней зоной, является тонкозернистая оторочка мусковит-кварц-полевошпатового состава. По ширине она редко превышает несколько сантиметров. Вторая зона сложена кварц-полевошпатовой массой письменной и гранитной структуры. Третья зона состоит из мономинеральной массы или блоков микроклина. Четвертую зону образует кварцевое ядро. Пятая зона не всегда проявлена и менее отчетлива. Она представлена неправильными скоплениями кварца, альбита, мусковита, сподумена и минералов [</w:t>
      </w:r>
      <w:r w:rsidR="00692F6C" w:rsidRPr="00335C2E">
        <w:rPr>
          <w:rFonts w:ascii="Times New Roman" w:hAnsi="Times New Roman" w:cs="Times New Roman"/>
          <w:kern w:val="2"/>
          <w:sz w:val="28"/>
          <w:szCs w:val="28"/>
          <w14:ligatures w14:val="standardContextual"/>
        </w:rPr>
        <w:t>75</w:t>
      </w:r>
      <w:r w:rsidRPr="00335C2E">
        <w:rPr>
          <w:rFonts w:ascii="Times New Roman" w:hAnsi="Times New Roman" w:cs="Times New Roman"/>
          <w:kern w:val="2"/>
          <w:sz w:val="28"/>
          <w:szCs w:val="28"/>
          <w14:ligatures w14:val="standardContextual"/>
        </w:rPr>
        <w:t>, с. 18].</w:t>
      </w:r>
    </w:p>
    <w:p w14:paraId="6D2A8B37" w14:textId="33C8D12D"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Смирнов делит пегматиты на основе преобладающего минерального состава и способа образования. Им выделены следующие типы пегматитов: 1) простые пегматиты (кварц+полевой шпат); 2) перекристаллизованные пегматиты (кварц+полевой шпат+мусковит); 3) метасоматически замещенные пегматиты (кварц+полевой шпат+мусковит+редкие металлы+драгоценные и поделочные камни); 4) десилицированные (гибридные) пегматиты (плагиоклаз+корунд) [</w:t>
      </w:r>
      <w:r w:rsidR="00692F6C" w:rsidRPr="00335C2E">
        <w:rPr>
          <w:rFonts w:ascii="Times New Roman" w:hAnsi="Times New Roman" w:cs="Times New Roman"/>
          <w:kern w:val="2"/>
          <w:sz w:val="28"/>
          <w:szCs w:val="28"/>
          <w14:ligatures w14:val="standardContextual"/>
        </w:rPr>
        <w:t>75</w:t>
      </w:r>
      <w:r w:rsidRPr="00335C2E">
        <w:rPr>
          <w:rFonts w:ascii="Times New Roman" w:hAnsi="Times New Roman" w:cs="Times New Roman"/>
          <w:kern w:val="2"/>
          <w:sz w:val="28"/>
          <w:szCs w:val="28"/>
          <w14:ligatures w14:val="standardContextual"/>
        </w:rPr>
        <w:t>, с. 22].</w:t>
      </w:r>
    </w:p>
    <w:p w14:paraId="142BA13D" w14:textId="77777777" w:rsidR="00552A47" w:rsidRPr="00335C2E" w:rsidRDefault="00552A47" w:rsidP="00552A47">
      <w:pPr>
        <w:spacing w:after="0" w:line="20" w:lineRule="atLeast"/>
        <w:ind w:firstLine="720"/>
        <w:jc w:val="both"/>
        <w:rPr>
          <w:rFonts w:ascii="Times New Roman" w:hAnsi="Times New Roman" w:cs="Times New Roman"/>
          <w:i/>
          <w:iCs/>
          <w:kern w:val="2"/>
          <w:sz w:val="28"/>
          <w:szCs w:val="28"/>
          <w14:ligatures w14:val="standardContextual"/>
        </w:rPr>
      </w:pPr>
      <w:r w:rsidRPr="00335C2E">
        <w:rPr>
          <w:rFonts w:ascii="Times New Roman" w:hAnsi="Times New Roman" w:cs="Times New Roman"/>
          <w:i/>
          <w:iCs/>
          <w:kern w:val="2"/>
          <w:sz w:val="28"/>
          <w:szCs w:val="28"/>
          <w14:ligatures w14:val="standardContextual"/>
        </w:rPr>
        <w:t xml:space="preserve">Классификация Cern´y </w:t>
      </w:r>
      <w:r w:rsidRPr="00335C2E">
        <w:rPr>
          <w:rFonts w:ascii="Times New Roman" w:hAnsi="Times New Roman" w:cs="Times New Roman"/>
          <w:i/>
          <w:iCs/>
          <w:kern w:val="2"/>
          <w:sz w:val="28"/>
          <w:szCs w:val="28"/>
          <w:lang w:val="en-US"/>
          <w14:ligatures w14:val="standardContextual"/>
        </w:rPr>
        <w:t>P</w:t>
      </w:r>
      <w:r w:rsidRPr="00335C2E">
        <w:rPr>
          <w:rFonts w:ascii="Times New Roman" w:hAnsi="Times New Roman" w:cs="Times New Roman"/>
          <w:i/>
          <w:iCs/>
          <w:kern w:val="2"/>
          <w:sz w:val="28"/>
          <w:szCs w:val="28"/>
          <w14:ligatures w14:val="standardContextual"/>
        </w:rPr>
        <w:t xml:space="preserve"> (1991,2005).</w:t>
      </w:r>
    </w:p>
    <w:p w14:paraId="68D55622" w14:textId="7499294D"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 xml:space="preserve">В англоязычной литературе по гранитным пегматитам наиболее широко используется классификация Cern´y </w:t>
      </w:r>
      <w:r w:rsidRPr="00335C2E">
        <w:rPr>
          <w:rFonts w:ascii="Times New Roman" w:hAnsi="Times New Roman" w:cs="Times New Roman"/>
          <w:kern w:val="2"/>
          <w:sz w:val="28"/>
          <w:szCs w:val="28"/>
          <w:lang w:val="en-US"/>
          <w14:ligatures w14:val="standardContextual"/>
        </w:rPr>
        <w:t>P</w:t>
      </w:r>
      <w:r w:rsidRPr="00335C2E">
        <w:rPr>
          <w:rFonts w:ascii="Times New Roman" w:hAnsi="Times New Roman" w:cs="Times New Roman"/>
          <w:i/>
          <w:iCs/>
          <w:kern w:val="2"/>
          <w:sz w:val="28"/>
          <w:szCs w:val="28"/>
          <w14:ligatures w14:val="standardContextual"/>
        </w:rPr>
        <w:t>.</w:t>
      </w:r>
      <w:r w:rsidRPr="00335C2E">
        <w:rPr>
          <w:rFonts w:ascii="Times New Roman" w:hAnsi="Times New Roman" w:cs="Times New Roman"/>
          <w:kern w:val="2"/>
          <w:sz w:val="28"/>
          <w:szCs w:val="28"/>
          <w14:ligatures w14:val="standardContextual"/>
        </w:rPr>
        <w:t xml:space="preserve"> По глубинности формирования (Cern´y et al. 1991) выделил следующие основные категории классификации пегматитов [</w:t>
      </w:r>
      <w:r w:rsidR="00692F6C" w:rsidRPr="00335C2E">
        <w:rPr>
          <w:rFonts w:ascii="Times New Roman" w:hAnsi="Times New Roman" w:cs="Times New Roman"/>
          <w:kern w:val="2"/>
          <w:sz w:val="28"/>
          <w:szCs w:val="28"/>
          <w14:ligatures w14:val="standardContextual"/>
        </w:rPr>
        <w:t>82</w:t>
      </w:r>
      <w:r w:rsidRPr="00335C2E">
        <w:rPr>
          <w:rFonts w:ascii="Times New Roman" w:hAnsi="Times New Roman" w:cs="Times New Roman"/>
          <w:kern w:val="2"/>
          <w:sz w:val="28"/>
          <w:szCs w:val="28"/>
          <w14:ligatures w14:val="standardContextual"/>
        </w:rPr>
        <w:t xml:space="preserve">, с. 2006; </w:t>
      </w:r>
      <w:r w:rsidR="00692F6C" w:rsidRPr="00335C2E">
        <w:rPr>
          <w:rFonts w:ascii="Times New Roman" w:hAnsi="Times New Roman" w:cs="Times New Roman"/>
          <w:kern w:val="2"/>
          <w:sz w:val="28"/>
          <w:szCs w:val="28"/>
          <w14:ligatures w14:val="standardContextual"/>
        </w:rPr>
        <w:t>83</w:t>
      </w:r>
      <w:r w:rsidRPr="00335C2E">
        <w:rPr>
          <w:rFonts w:ascii="Times New Roman" w:hAnsi="Times New Roman" w:cs="Times New Roman"/>
          <w:kern w:val="2"/>
          <w:sz w:val="28"/>
          <w:szCs w:val="28"/>
          <w14:ligatures w14:val="standardContextual"/>
        </w:rPr>
        <w:t>, с. 14].</w:t>
      </w:r>
    </w:p>
    <w:p w14:paraId="5B56404C" w14:textId="2577546B" w:rsidR="00552A47" w:rsidRPr="00335C2E" w:rsidRDefault="00552A47" w:rsidP="00552A47">
      <w:pPr>
        <w:tabs>
          <w:tab w:val="left" w:pos="1134"/>
        </w:tabs>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1)</w:t>
      </w:r>
      <w:r w:rsidRPr="00335C2E">
        <w:rPr>
          <w:rFonts w:ascii="Times New Roman" w:hAnsi="Times New Roman" w:cs="Times New Roman"/>
          <w:kern w:val="2"/>
          <w:sz w:val="28"/>
          <w:szCs w:val="28"/>
          <w14:ligatures w14:val="standardContextual"/>
        </w:rPr>
        <w:tab/>
        <w:t xml:space="preserve">Абиссальные </w:t>
      </w:r>
      <w:r w:rsidR="00CA71EB" w:rsidRPr="00335C2E">
        <w:rPr>
          <w:rFonts w:ascii="Times New Roman" w:hAnsi="Times New Roman" w:cs="Times New Roman"/>
          <w:kern w:val="2"/>
          <w:sz w:val="28"/>
          <w:szCs w:val="28"/>
          <w14:ligatures w14:val="standardContextual"/>
        </w:rPr>
        <w:t>–</w:t>
      </w:r>
      <w:r w:rsidRPr="00335C2E">
        <w:rPr>
          <w:rFonts w:ascii="Times New Roman" w:hAnsi="Times New Roman" w:cs="Times New Roman"/>
          <w:kern w:val="2"/>
          <w:sz w:val="28"/>
          <w:szCs w:val="28"/>
          <w14:ligatures w14:val="standardContextual"/>
        </w:rPr>
        <w:t xml:space="preserve"> АВ (высокая температура, давление от высокого до низкого);</w:t>
      </w:r>
    </w:p>
    <w:p w14:paraId="16ED9DAC" w14:textId="692CFC3C" w:rsidR="00552A47" w:rsidRPr="00335C2E" w:rsidRDefault="00552A47" w:rsidP="00552A47">
      <w:pPr>
        <w:tabs>
          <w:tab w:val="left" w:pos="1134"/>
        </w:tabs>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2)</w:t>
      </w:r>
      <w:r w:rsidRPr="00335C2E">
        <w:rPr>
          <w:rFonts w:ascii="Times New Roman" w:hAnsi="Times New Roman" w:cs="Times New Roman"/>
          <w:kern w:val="2"/>
          <w:sz w:val="28"/>
          <w:szCs w:val="28"/>
          <w14:ligatures w14:val="standardContextual"/>
        </w:rPr>
        <w:tab/>
        <w:t xml:space="preserve">Мусковитовые </w:t>
      </w:r>
      <w:r w:rsidR="00CA71EB" w:rsidRPr="00335C2E">
        <w:rPr>
          <w:rFonts w:ascii="Times New Roman" w:hAnsi="Times New Roman" w:cs="Times New Roman"/>
          <w:kern w:val="2"/>
          <w:sz w:val="28"/>
          <w:szCs w:val="28"/>
          <w14:ligatures w14:val="standardContextual"/>
        </w:rPr>
        <w:t>–</w:t>
      </w:r>
      <w:r w:rsidRPr="00335C2E">
        <w:rPr>
          <w:rFonts w:ascii="Times New Roman" w:hAnsi="Times New Roman" w:cs="Times New Roman"/>
          <w:kern w:val="2"/>
          <w:sz w:val="28"/>
          <w:szCs w:val="28"/>
          <w14:ligatures w14:val="standardContextual"/>
        </w:rPr>
        <w:t xml:space="preserve"> MSC (высокое давление, низкая температура);</w:t>
      </w:r>
    </w:p>
    <w:p w14:paraId="34C67ED7" w14:textId="77777777" w:rsidR="00552A47" w:rsidRPr="00335C2E" w:rsidRDefault="00552A47" w:rsidP="00552A47">
      <w:pPr>
        <w:tabs>
          <w:tab w:val="left" w:pos="1134"/>
        </w:tabs>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3)</w:t>
      </w:r>
      <w:r w:rsidRPr="00335C2E">
        <w:rPr>
          <w:rFonts w:ascii="Times New Roman" w:hAnsi="Times New Roman" w:cs="Times New Roman"/>
          <w:kern w:val="2"/>
          <w:sz w:val="28"/>
          <w:szCs w:val="28"/>
          <w14:ligatures w14:val="standardContextual"/>
        </w:rPr>
        <w:tab/>
        <w:t>Мусковитово-редкометалльный REL-MSREL (переходный между MSC и MSREL);</w:t>
      </w:r>
    </w:p>
    <w:p w14:paraId="3DFCD027" w14:textId="77777777" w:rsidR="00552A47" w:rsidRPr="00335C2E" w:rsidRDefault="00552A47" w:rsidP="00552A47">
      <w:pPr>
        <w:tabs>
          <w:tab w:val="left" w:pos="1134"/>
        </w:tabs>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4)</w:t>
      </w:r>
      <w:r w:rsidRPr="00335C2E">
        <w:rPr>
          <w:rFonts w:ascii="Times New Roman" w:hAnsi="Times New Roman" w:cs="Times New Roman"/>
          <w:kern w:val="2"/>
          <w:sz w:val="28"/>
          <w:szCs w:val="28"/>
          <w14:ligatures w14:val="standardContextual"/>
        </w:rPr>
        <w:tab/>
        <w:t>Редкометалльный - REL (низкая температура, низкое давление);</w:t>
      </w:r>
    </w:p>
    <w:p w14:paraId="26CA3E0A" w14:textId="7F9867A8"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 xml:space="preserve">5) Миароловый </w:t>
      </w:r>
      <w:r w:rsidR="00CA71EB" w:rsidRPr="00335C2E">
        <w:rPr>
          <w:rFonts w:ascii="Times New Roman" w:hAnsi="Times New Roman" w:cs="Times New Roman"/>
          <w:kern w:val="2"/>
          <w:sz w:val="28"/>
          <w:szCs w:val="28"/>
          <w14:ligatures w14:val="standardContextual"/>
        </w:rPr>
        <w:t>–</w:t>
      </w:r>
      <w:r w:rsidRPr="00335C2E">
        <w:rPr>
          <w:rFonts w:ascii="Times New Roman" w:hAnsi="Times New Roman" w:cs="Times New Roman"/>
          <w:kern w:val="2"/>
          <w:sz w:val="28"/>
          <w:szCs w:val="28"/>
          <w14:ligatures w14:val="standardContextual"/>
        </w:rPr>
        <w:t xml:space="preserve"> MI (близповерхностный).</w:t>
      </w:r>
    </w:p>
    <w:p w14:paraId="37BABF41" w14:textId="0761DE80"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Впервые была опубликована в 1991г. (Cern´y, 1991), затем с изменениями Cern´y</w:t>
      </w:r>
      <w:bookmarkStart w:id="59" w:name="_Hlk193844604"/>
      <w:r w:rsidRPr="00335C2E">
        <w:rPr>
          <w:rFonts w:ascii="Times New Roman" w:hAnsi="Times New Roman" w:cs="Times New Roman"/>
          <w:kern w:val="2"/>
          <w:sz w:val="28"/>
          <w:szCs w:val="28"/>
          <w14:ligatures w14:val="standardContextual"/>
        </w:rPr>
        <w:t>&amp;</w:t>
      </w:r>
      <w:bookmarkEnd w:id="59"/>
      <w:r w:rsidRPr="00335C2E">
        <w:rPr>
          <w:rFonts w:ascii="Times New Roman" w:hAnsi="Times New Roman" w:cs="Times New Roman"/>
          <w:kern w:val="2"/>
          <w:sz w:val="28"/>
          <w:szCs w:val="28"/>
          <w14:ligatures w14:val="standardContextual"/>
        </w:rPr>
        <w:t>Ercit (2005; 2012) (таблица 5.2). Она является наиболее широко используемой классификацией на сегодняшний день.</w:t>
      </w:r>
    </w:p>
    <w:p w14:paraId="1247EE3E" w14:textId="77777777"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p>
    <w:p w14:paraId="6C8B7AE4" w14:textId="77777777"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p>
    <w:p w14:paraId="3DF669C6" w14:textId="77777777"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p>
    <w:p w14:paraId="3144AEF7" w14:textId="334A93B7" w:rsidR="00552A47" w:rsidRPr="00335C2E" w:rsidRDefault="00552A47" w:rsidP="00552A47">
      <w:pPr>
        <w:spacing w:after="0" w:line="20" w:lineRule="atLeast"/>
        <w:ind w:firstLine="720"/>
        <w:jc w:val="both"/>
        <w:rPr>
          <w:rFonts w:ascii="Times New Roman" w:hAnsi="Times New Roman" w:cs="Times New Roman"/>
          <w:kern w:val="2"/>
          <w14:ligatures w14:val="standardContextual"/>
        </w:rPr>
      </w:pPr>
      <w:r w:rsidRPr="00335C2E">
        <w:rPr>
          <w:rFonts w:ascii="Times New Roman" w:hAnsi="Times New Roman" w:cs="Times New Roman"/>
          <w:kern w:val="2"/>
          <w:sz w:val="28"/>
          <w:szCs w:val="28"/>
          <w14:ligatures w14:val="standardContextual"/>
        </w:rPr>
        <w:lastRenderedPageBreak/>
        <w:t>Таблица 5.2 - Схема глубинно-зональной классификации гранитных пегматитов по Cern´y&amp;Ercit (2005) с изменениями Cern´y et al. (2012</w:t>
      </w:r>
      <w:r w:rsidRPr="00335C2E">
        <w:rPr>
          <w:kern w:val="2"/>
          <w:sz w:val="28"/>
          <w:szCs w:val="28"/>
          <w14:ligatures w14:val="standardContextual"/>
        </w:rPr>
        <w:t>)</w:t>
      </w:r>
      <w:r w:rsidRPr="00335C2E">
        <w:rPr>
          <w:rFonts w:ascii="Times New Roman" w:hAnsi="Times New Roman" w:cs="Times New Roman"/>
          <w:kern w:val="2"/>
          <w:sz w:val="28"/>
          <w:szCs w:val="28"/>
          <w14:ligatures w14:val="standardContextual"/>
        </w:rPr>
        <w:t>.</w:t>
      </w:r>
    </w:p>
    <w:p w14:paraId="32F911FF" w14:textId="77777777" w:rsidR="00552A47" w:rsidRPr="00335C2E" w:rsidRDefault="00552A47" w:rsidP="00552A47">
      <w:pPr>
        <w:spacing w:after="0" w:line="20" w:lineRule="atLeast"/>
        <w:ind w:firstLine="720"/>
        <w:jc w:val="both"/>
        <w:rPr>
          <w:rFonts w:ascii="Arial MT"/>
          <w:kern w:val="2"/>
          <w:sz w:val="20"/>
          <w:szCs w:val="20"/>
          <w14:ligatures w14:val="standardContextual"/>
        </w:rPr>
      </w:pPr>
    </w:p>
    <w:tbl>
      <w:tblPr>
        <w:tblStyle w:val="TableNormal2"/>
        <w:tblW w:w="9390" w:type="dxa"/>
        <w:tblInd w:w="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04"/>
        <w:gridCol w:w="1271"/>
        <w:gridCol w:w="988"/>
        <w:gridCol w:w="1852"/>
        <w:gridCol w:w="1564"/>
        <w:gridCol w:w="1560"/>
        <w:gridCol w:w="851"/>
      </w:tblGrid>
      <w:tr w:rsidR="00802805" w:rsidRPr="00335C2E" w14:paraId="0B1CACDB" w14:textId="77777777" w:rsidTr="00C61815">
        <w:trPr>
          <w:trHeight w:val="485"/>
        </w:trPr>
        <w:tc>
          <w:tcPr>
            <w:tcW w:w="1304" w:type="dxa"/>
          </w:tcPr>
          <w:p w14:paraId="18343C6E" w14:textId="77777777" w:rsidR="00552A47" w:rsidRPr="00335C2E" w:rsidRDefault="00552A47" w:rsidP="00552A47">
            <w:pPr>
              <w:spacing w:line="20" w:lineRule="atLeast"/>
              <w:ind w:left="-1"/>
              <w:jc w:val="center"/>
              <w:rPr>
                <w:rFonts w:ascii="Times New Roman" w:eastAsia="Arial MT" w:hAnsi="Times New Roman" w:cs="Times New Roman"/>
                <w:sz w:val="20"/>
                <w:szCs w:val="20"/>
                <w:lang w:val="kk-KZ"/>
              </w:rPr>
            </w:pPr>
            <w:r w:rsidRPr="00335C2E">
              <w:rPr>
                <w:rFonts w:ascii="Times New Roman" w:eastAsia="Arial MT" w:hAnsi="Times New Roman" w:cs="Times New Roman"/>
                <w:spacing w:val="-2"/>
                <w:sz w:val="20"/>
                <w:szCs w:val="20"/>
                <w:lang w:val="kk-KZ"/>
              </w:rPr>
              <w:t>Класс</w:t>
            </w:r>
          </w:p>
        </w:tc>
        <w:tc>
          <w:tcPr>
            <w:tcW w:w="1271" w:type="dxa"/>
          </w:tcPr>
          <w:p w14:paraId="26FF04CE" w14:textId="77777777" w:rsidR="00552A47" w:rsidRPr="00335C2E" w:rsidRDefault="00552A47" w:rsidP="00552A47">
            <w:pPr>
              <w:jc w:val="center"/>
              <w:rPr>
                <w:rFonts w:ascii="Times New Roman" w:eastAsia="Arial MT" w:hAnsi="Times New Roman" w:cs="Times New Roman"/>
                <w:sz w:val="20"/>
                <w:szCs w:val="20"/>
                <w:lang w:val="ru-RU"/>
              </w:rPr>
            </w:pPr>
            <w:r w:rsidRPr="00335C2E">
              <w:rPr>
                <w:rFonts w:ascii="Times New Roman" w:eastAsia="Arial MT" w:hAnsi="Times New Roman" w:cs="Times New Roman"/>
                <w:sz w:val="20"/>
                <w:szCs w:val="20"/>
              </w:rPr>
              <w:t>P</w:t>
            </w:r>
            <w:r w:rsidRPr="00335C2E">
              <w:rPr>
                <w:rFonts w:ascii="Times New Roman" w:eastAsia="Arial MT" w:hAnsi="Times New Roman" w:cs="Times New Roman"/>
                <w:sz w:val="20"/>
                <w:szCs w:val="20"/>
                <w:lang w:val="ru-RU"/>
              </w:rPr>
              <w:t>-</w:t>
            </w:r>
            <w:r w:rsidRPr="00335C2E">
              <w:rPr>
                <w:rFonts w:ascii="Times New Roman" w:eastAsia="Arial MT" w:hAnsi="Times New Roman" w:cs="Times New Roman"/>
                <w:sz w:val="20"/>
                <w:szCs w:val="20"/>
              </w:rPr>
              <w:t>T</w:t>
            </w:r>
            <w:r w:rsidRPr="00335C2E">
              <w:rPr>
                <w:rFonts w:ascii="Times New Roman" w:eastAsia="Arial MT" w:hAnsi="Times New Roman" w:cs="Times New Roman"/>
                <w:sz w:val="20"/>
                <w:szCs w:val="20"/>
                <w:lang w:val="ru-RU"/>
              </w:rPr>
              <w:t xml:space="preserve"> условия региональ ных вмещающих пород</w:t>
            </w:r>
          </w:p>
        </w:tc>
        <w:tc>
          <w:tcPr>
            <w:tcW w:w="988" w:type="dxa"/>
          </w:tcPr>
          <w:p w14:paraId="20681932" w14:textId="77777777" w:rsidR="00552A47" w:rsidRPr="00335C2E" w:rsidRDefault="00552A47" w:rsidP="00552A47">
            <w:pPr>
              <w:jc w:val="center"/>
              <w:rPr>
                <w:rFonts w:ascii="Times New Roman" w:eastAsia="Arial MT" w:hAnsi="Times New Roman" w:cs="Times New Roman"/>
                <w:sz w:val="20"/>
                <w:szCs w:val="20"/>
              </w:rPr>
            </w:pPr>
            <w:r w:rsidRPr="00335C2E">
              <w:rPr>
                <w:rFonts w:ascii="Times New Roman" w:eastAsia="Arial MT" w:hAnsi="Times New Roman" w:cs="Times New Roman"/>
                <w:sz w:val="20"/>
                <w:szCs w:val="20"/>
              </w:rPr>
              <w:t>Подкласс</w:t>
            </w:r>
          </w:p>
        </w:tc>
        <w:tc>
          <w:tcPr>
            <w:tcW w:w="1852" w:type="dxa"/>
          </w:tcPr>
          <w:p w14:paraId="549B5C25" w14:textId="77777777" w:rsidR="00552A47" w:rsidRPr="00335C2E" w:rsidRDefault="00552A47" w:rsidP="00552A47">
            <w:pPr>
              <w:spacing w:line="20" w:lineRule="atLeast"/>
              <w:ind w:left="149" w:right="131"/>
              <w:jc w:val="center"/>
              <w:rPr>
                <w:rFonts w:ascii="Times New Roman" w:eastAsia="Arial MT" w:hAnsi="Times New Roman" w:cs="Times New Roman"/>
                <w:sz w:val="20"/>
                <w:szCs w:val="20"/>
              </w:rPr>
            </w:pPr>
            <w:r w:rsidRPr="00335C2E">
              <w:rPr>
                <w:rFonts w:ascii="Times New Roman" w:eastAsia="Arial MT" w:hAnsi="Times New Roman" w:cs="Times New Roman"/>
                <w:sz w:val="20"/>
                <w:szCs w:val="20"/>
              </w:rPr>
              <w:t>Типичные второстепенные элементы</w:t>
            </w:r>
          </w:p>
        </w:tc>
        <w:tc>
          <w:tcPr>
            <w:tcW w:w="1564" w:type="dxa"/>
          </w:tcPr>
          <w:p w14:paraId="672ACE22" w14:textId="77777777" w:rsidR="00552A47" w:rsidRPr="00335C2E" w:rsidRDefault="00552A47" w:rsidP="00552A47">
            <w:pPr>
              <w:spacing w:line="20" w:lineRule="atLeast"/>
              <w:ind w:left="4"/>
              <w:jc w:val="center"/>
              <w:rPr>
                <w:rFonts w:ascii="Times New Roman" w:eastAsia="Arial MT" w:hAnsi="Times New Roman" w:cs="Times New Roman"/>
                <w:sz w:val="20"/>
                <w:szCs w:val="20"/>
              </w:rPr>
            </w:pPr>
            <w:r w:rsidRPr="00335C2E">
              <w:rPr>
                <w:rFonts w:ascii="Times New Roman" w:eastAsia="Arial MT" w:hAnsi="Times New Roman" w:cs="Times New Roman"/>
                <w:spacing w:val="-4"/>
                <w:sz w:val="20"/>
                <w:szCs w:val="20"/>
              </w:rPr>
              <w:t>Тип</w:t>
            </w:r>
          </w:p>
        </w:tc>
        <w:tc>
          <w:tcPr>
            <w:tcW w:w="1560" w:type="dxa"/>
          </w:tcPr>
          <w:p w14:paraId="7032CE42" w14:textId="77777777" w:rsidR="00552A47" w:rsidRPr="00335C2E" w:rsidRDefault="00552A47" w:rsidP="00552A47">
            <w:pPr>
              <w:spacing w:line="20" w:lineRule="atLeast"/>
              <w:ind w:left="6"/>
              <w:jc w:val="center"/>
              <w:rPr>
                <w:rFonts w:ascii="Times New Roman" w:eastAsia="Arial MT" w:hAnsi="Times New Roman" w:cs="Times New Roman"/>
                <w:sz w:val="20"/>
                <w:szCs w:val="20"/>
              </w:rPr>
            </w:pPr>
            <w:r w:rsidRPr="00335C2E">
              <w:rPr>
                <w:rFonts w:ascii="Times New Roman" w:eastAsia="Arial MT" w:hAnsi="Times New Roman" w:cs="Times New Roman"/>
                <w:spacing w:val="-2"/>
                <w:sz w:val="20"/>
                <w:szCs w:val="20"/>
              </w:rPr>
              <w:t>Подтип</w:t>
            </w:r>
          </w:p>
        </w:tc>
        <w:tc>
          <w:tcPr>
            <w:tcW w:w="851" w:type="dxa"/>
          </w:tcPr>
          <w:p w14:paraId="681FA6FF" w14:textId="77777777" w:rsidR="00552A47" w:rsidRPr="00335C2E" w:rsidRDefault="00552A47" w:rsidP="00552A47">
            <w:pPr>
              <w:jc w:val="center"/>
              <w:rPr>
                <w:rFonts w:ascii="Times New Roman" w:eastAsia="Arial MT" w:hAnsi="Times New Roman" w:cs="Times New Roman"/>
                <w:sz w:val="20"/>
                <w:szCs w:val="20"/>
              </w:rPr>
            </w:pPr>
            <w:r w:rsidRPr="00335C2E">
              <w:rPr>
                <w:rFonts w:ascii="Times New Roman" w:eastAsia="Arial MT" w:hAnsi="Times New Roman" w:cs="Times New Roman"/>
                <w:sz w:val="20"/>
                <w:szCs w:val="20"/>
              </w:rPr>
              <w:t>Семей</w:t>
            </w:r>
          </w:p>
          <w:p w14:paraId="21566991" w14:textId="77777777" w:rsidR="00552A47" w:rsidRPr="00335C2E" w:rsidRDefault="00552A47" w:rsidP="00552A47">
            <w:pPr>
              <w:jc w:val="center"/>
              <w:rPr>
                <w:rFonts w:ascii="Arial MT" w:eastAsia="Arial MT" w:hAnsi="Arial MT" w:cs="Arial MT"/>
                <w:sz w:val="20"/>
                <w:szCs w:val="20"/>
              </w:rPr>
            </w:pPr>
            <w:r w:rsidRPr="00335C2E">
              <w:rPr>
                <w:rFonts w:ascii="Times New Roman" w:eastAsia="Arial MT" w:hAnsi="Times New Roman" w:cs="Times New Roman"/>
                <w:sz w:val="20"/>
                <w:szCs w:val="20"/>
              </w:rPr>
              <w:t>ство</w:t>
            </w:r>
          </w:p>
        </w:tc>
      </w:tr>
      <w:tr w:rsidR="00802805" w:rsidRPr="00335C2E" w14:paraId="13D3F3FB" w14:textId="77777777" w:rsidTr="00C61815">
        <w:trPr>
          <w:trHeight w:val="248"/>
        </w:trPr>
        <w:tc>
          <w:tcPr>
            <w:tcW w:w="1304" w:type="dxa"/>
          </w:tcPr>
          <w:p w14:paraId="6620047B" w14:textId="77777777" w:rsidR="00552A47" w:rsidRPr="00335C2E" w:rsidRDefault="00552A47" w:rsidP="00552A47">
            <w:pPr>
              <w:spacing w:line="20" w:lineRule="atLeast"/>
              <w:ind w:left="-1"/>
              <w:rPr>
                <w:rFonts w:ascii="Times New Roman" w:eastAsia="Arial MT" w:hAnsi="Times New Roman" w:cs="Times New Roman"/>
                <w:sz w:val="20"/>
                <w:szCs w:val="20"/>
              </w:rPr>
            </w:pPr>
            <w:r w:rsidRPr="00335C2E">
              <w:rPr>
                <w:rFonts w:ascii="Times New Roman" w:eastAsia="Arial MT" w:hAnsi="Times New Roman" w:cs="Times New Roman"/>
                <w:sz w:val="20"/>
                <w:szCs w:val="20"/>
              </w:rPr>
              <w:t>Абиссальный</w:t>
            </w:r>
            <w:r w:rsidRPr="00335C2E">
              <w:rPr>
                <w:rFonts w:ascii="Times New Roman" w:eastAsia="Arial MT" w:hAnsi="Times New Roman" w:cs="Times New Roman"/>
                <w:spacing w:val="-1"/>
                <w:sz w:val="20"/>
                <w:szCs w:val="20"/>
              </w:rPr>
              <w:t xml:space="preserve"> </w:t>
            </w:r>
            <w:r w:rsidRPr="00335C2E">
              <w:rPr>
                <w:rFonts w:ascii="Times New Roman" w:eastAsia="Arial MT" w:hAnsi="Times New Roman" w:cs="Times New Roman"/>
                <w:spacing w:val="-4"/>
                <w:sz w:val="20"/>
                <w:szCs w:val="20"/>
              </w:rPr>
              <w:t>(AB)</w:t>
            </w:r>
          </w:p>
        </w:tc>
        <w:tc>
          <w:tcPr>
            <w:tcW w:w="1271" w:type="dxa"/>
          </w:tcPr>
          <w:p w14:paraId="7558C1FD" w14:textId="2F52FC2A" w:rsidR="00552A47" w:rsidRPr="00335C2E" w:rsidRDefault="00552A47" w:rsidP="00552A47">
            <w:pPr>
              <w:spacing w:line="20" w:lineRule="atLeast"/>
              <w:ind w:left="141"/>
              <w:jc w:val="center"/>
              <w:rPr>
                <w:rFonts w:ascii="Times New Roman" w:eastAsia="Arial MT" w:hAnsi="Times New Roman" w:cs="Times New Roman"/>
                <w:sz w:val="20"/>
                <w:szCs w:val="20"/>
              </w:rPr>
            </w:pPr>
            <w:r w:rsidRPr="00335C2E">
              <w:rPr>
                <w:rFonts w:ascii="Times New Roman" w:eastAsia="Arial MT" w:hAnsi="Times New Roman" w:cs="Times New Roman"/>
                <w:sz w:val="20"/>
                <w:szCs w:val="20"/>
              </w:rPr>
              <w:t>9</w:t>
            </w:r>
            <w:r w:rsidR="00CA71EB" w:rsidRPr="00335C2E">
              <w:rPr>
                <w:rFonts w:ascii="Times New Roman" w:eastAsia="Arial MT" w:hAnsi="Times New Roman" w:cs="Times New Roman"/>
                <w:sz w:val="20"/>
                <w:szCs w:val="20"/>
              </w:rPr>
              <w:t>–</w:t>
            </w:r>
            <w:r w:rsidRPr="00335C2E">
              <w:rPr>
                <w:rFonts w:ascii="Times New Roman" w:eastAsia="Arial MT" w:hAnsi="Times New Roman" w:cs="Times New Roman"/>
                <w:sz w:val="20"/>
                <w:szCs w:val="20"/>
              </w:rPr>
              <w:t>4</w:t>
            </w:r>
            <w:r w:rsidRPr="00335C2E">
              <w:rPr>
                <w:rFonts w:ascii="Times New Roman" w:eastAsia="Arial MT" w:hAnsi="Times New Roman" w:cs="Times New Roman"/>
                <w:spacing w:val="1"/>
                <w:sz w:val="20"/>
                <w:szCs w:val="20"/>
              </w:rPr>
              <w:t xml:space="preserve"> </w:t>
            </w:r>
            <w:r w:rsidRPr="00335C2E">
              <w:rPr>
                <w:rFonts w:ascii="Times New Roman" w:eastAsia="Arial MT" w:hAnsi="Times New Roman" w:cs="Times New Roman"/>
                <w:spacing w:val="-4"/>
                <w:sz w:val="20"/>
                <w:szCs w:val="20"/>
              </w:rPr>
              <w:t>кбар</w:t>
            </w:r>
          </w:p>
        </w:tc>
        <w:tc>
          <w:tcPr>
            <w:tcW w:w="988" w:type="dxa"/>
          </w:tcPr>
          <w:p w14:paraId="691708E9" w14:textId="77777777" w:rsidR="00552A47" w:rsidRPr="00335C2E" w:rsidRDefault="00552A47" w:rsidP="00552A47">
            <w:pPr>
              <w:spacing w:line="20" w:lineRule="atLeast"/>
              <w:ind w:left="149"/>
              <w:rPr>
                <w:rFonts w:ascii="Times New Roman" w:eastAsia="Arial MT" w:hAnsi="Times New Roman" w:cs="Times New Roman"/>
                <w:sz w:val="20"/>
                <w:szCs w:val="20"/>
              </w:rPr>
            </w:pPr>
            <w:r w:rsidRPr="00335C2E">
              <w:rPr>
                <w:rFonts w:ascii="Times New Roman" w:eastAsia="Arial MT" w:hAnsi="Times New Roman" w:cs="Times New Roman"/>
                <w:spacing w:val="-2"/>
                <w:sz w:val="20"/>
                <w:szCs w:val="20"/>
              </w:rPr>
              <w:t>AB-</w:t>
            </w:r>
            <w:r w:rsidRPr="00335C2E">
              <w:rPr>
                <w:rFonts w:ascii="Times New Roman" w:eastAsia="Arial MT" w:hAnsi="Times New Roman" w:cs="Times New Roman"/>
                <w:spacing w:val="-4"/>
                <w:sz w:val="20"/>
                <w:szCs w:val="20"/>
              </w:rPr>
              <w:t>HREE</w:t>
            </w:r>
          </w:p>
        </w:tc>
        <w:tc>
          <w:tcPr>
            <w:tcW w:w="1852" w:type="dxa"/>
          </w:tcPr>
          <w:p w14:paraId="33BDB22E" w14:textId="77777777" w:rsidR="00552A47" w:rsidRPr="00335C2E" w:rsidRDefault="00552A47" w:rsidP="00552A47">
            <w:pPr>
              <w:spacing w:line="20" w:lineRule="atLeast"/>
              <w:ind w:left="150"/>
              <w:rPr>
                <w:rFonts w:ascii="Times New Roman" w:eastAsia="Arial MT" w:hAnsi="Times New Roman" w:cs="Times New Roman"/>
                <w:sz w:val="20"/>
                <w:szCs w:val="20"/>
              </w:rPr>
            </w:pPr>
            <w:r w:rsidRPr="00335C2E">
              <w:rPr>
                <w:rFonts w:ascii="Times New Roman" w:eastAsia="Arial MT" w:hAnsi="Times New Roman" w:cs="Times New Roman"/>
                <w:sz w:val="20"/>
                <w:szCs w:val="20"/>
              </w:rPr>
              <w:t>U,</w:t>
            </w:r>
            <w:r w:rsidRPr="00335C2E">
              <w:rPr>
                <w:rFonts w:ascii="Times New Roman" w:eastAsia="Arial MT" w:hAnsi="Times New Roman" w:cs="Times New Roman"/>
                <w:spacing w:val="6"/>
                <w:sz w:val="20"/>
                <w:szCs w:val="20"/>
              </w:rPr>
              <w:t xml:space="preserve"> </w:t>
            </w:r>
            <w:r w:rsidRPr="00335C2E">
              <w:rPr>
                <w:rFonts w:ascii="Times New Roman" w:eastAsia="Arial MT" w:hAnsi="Times New Roman" w:cs="Times New Roman"/>
                <w:sz w:val="20"/>
                <w:szCs w:val="20"/>
              </w:rPr>
              <w:t>Th,</w:t>
            </w:r>
            <w:r w:rsidRPr="00335C2E">
              <w:rPr>
                <w:rFonts w:ascii="Times New Roman" w:eastAsia="Arial MT" w:hAnsi="Times New Roman" w:cs="Times New Roman"/>
                <w:spacing w:val="5"/>
                <w:sz w:val="20"/>
                <w:szCs w:val="20"/>
              </w:rPr>
              <w:t xml:space="preserve"> </w:t>
            </w:r>
            <w:r w:rsidRPr="00335C2E">
              <w:rPr>
                <w:rFonts w:ascii="Times New Roman" w:eastAsia="Arial MT" w:hAnsi="Times New Roman" w:cs="Times New Roman"/>
                <w:sz w:val="20"/>
                <w:szCs w:val="20"/>
              </w:rPr>
              <w:t>Zr,</w:t>
            </w:r>
            <w:r w:rsidRPr="00335C2E">
              <w:rPr>
                <w:rFonts w:ascii="Times New Roman" w:eastAsia="Arial MT" w:hAnsi="Times New Roman" w:cs="Times New Roman"/>
                <w:spacing w:val="7"/>
                <w:sz w:val="20"/>
                <w:szCs w:val="20"/>
              </w:rPr>
              <w:t xml:space="preserve"> </w:t>
            </w:r>
            <w:r w:rsidRPr="00335C2E">
              <w:rPr>
                <w:rFonts w:ascii="Times New Roman" w:eastAsia="Arial MT" w:hAnsi="Times New Roman" w:cs="Times New Roman"/>
                <w:sz w:val="20"/>
                <w:szCs w:val="20"/>
              </w:rPr>
              <w:t>Ti,</w:t>
            </w:r>
            <w:r w:rsidRPr="00335C2E">
              <w:rPr>
                <w:rFonts w:ascii="Times New Roman" w:eastAsia="Arial MT" w:hAnsi="Times New Roman" w:cs="Times New Roman"/>
                <w:spacing w:val="6"/>
                <w:sz w:val="20"/>
                <w:szCs w:val="20"/>
              </w:rPr>
              <w:t xml:space="preserve"> </w:t>
            </w:r>
            <w:r w:rsidRPr="00335C2E">
              <w:rPr>
                <w:rFonts w:ascii="Times New Roman" w:eastAsia="Arial MT" w:hAnsi="Times New Roman" w:cs="Times New Roman"/>
                <w:spacing w:val="-5"/>
                <w:sz w:val="20"/>
                <w:szCs w:val="20"/>
              </w:rPr>
              <w:t>Nb,</w:t>
            </w:r>
          </w:p>
        </w:tc>
        <w:tc>
          <w:tcPr>
            <w:tcW w:w="1564" w:type="dxa"/>
          </w:tcPr>
          <w:p w14:paraId="0F6958E5" w14:textId="77777777" w:rsidR="00552A47" w:rsidRPr="00335C2E" w:rsidRDefault="00552A47" w:rsidP="00552A47">
            <w:pPr>
              <w:spacing w:line="20" w:lineRule="atLeast"/>
              <w:rPr>
                <w:rFonts w:ascii="Times New Roman" w:eastAsia="Arial MT" w:hAnsi="Times New Roman" w:cs="Times New Roman"/>
                <w:sz w:val="20"/>
                <w:szCs w:val="20"/>
              </w:rPr>
            </w:pPr>
          </w:p>
        </w:tc>
        <w:tc>
          <w:tcPr>
            <w:tcW w:w="1560" w:type="dxa"/>
          </w:tcPr>
          <w:p w14:paraId="5783F5EC" w14:textId="77777777" w:rsidR="00552A47" w:rsidRPr="00335C2E" w:rsidRDefault="00552A47" w:rsidP="00552A47">
            <w:pPr>
              <w:spacing w:line="20" w:lineRule="atLeast"/>
              <w:rPr>
                <w:rFonts w:ascii="Times New Roman" w:eastAsia="Arial MT" w:hAnsi="Times New Roman" w:cs="Times New Roman"/>
                <w:sz w:val="20"/>
                <w:szCs w:val="20"/>
              </w:rPr>
            </w:pPr>
          </w:p>
        </w:tc>
        <w:tc>
          <w:tcPr>
            <w:tcW w:w="851" w:type="dxa"/>
          </w:tcPr>
          <w:p w14:paraId="7C7E496E" w14:textId="77777777" w:rsidR="00552A47" w:rsidRPr="00335C2E" w:rsidRDefault="00552A47" w:rsidP="00552A47">
            <w:pPr>
              <w:spacing w:line="20" w:lineRule="atLeast"/>
              <w:ind w:left="158" w:right="1"/>
              <w:jc w:val="center"/>
              <w:rPr>
                <w:rFonts w:ascii="Times New Roman" w:eastAsia="Arial MT" w:hAnsi="Times New Roman" w:cs="Times New Roman"/>
                <w:sz w:val="20"/>
                <w:szCs w:val="20"/>
              </w:rPr>
            </w:pPr>
            <w:r w:rsidRPr="00335C2E">
              <w:rPr>
                <w:rFonts w:ascii="Times New Roman" w:eastAsia="Arial MT" w:hAnsi="Times New Roman" w:cs="Times New Roman"/>
                <w:spacing w:val="-5"/>
                <w:sz w:val="20"/>
                <w:szCs w:val="20"/>
              </w:rPr>
              <w:t>NYF</w:t>
            </w:r>
          </w:p>
        </w:tc>
      </w:tr>
      <w:tr w:rsidR="00802805" w:rsidRPr="00335C2E" w14:paraId="5026A058" w14:textId="77777777" w:rsidTr="00C61815">
        <w:trPr>
          <w:trHeight w:val="202"/>
        </w:trPr>
        <w:tc>
          <w:tcPr>
            <w:tcW w:w="1304" w:type="dxa"/>
          </w:tcPr>
          <w:p w14:paraId="454390C4" w14:textId="77777777" w:rsidR="00552A47" w:rsidRPr="00335C2E" w:rsidRDefault="00552A47" w:rsidP="00552A47">
            <w:pPr>
              <w:spacing w:line="20" w:lineRule="atLeast"/>
              <w:rPr>
                <w:rFonts w:ascii="Times New Roman" w:eastAsia="Arial MT" w:hAnsi="Times New Roman" w:cs="Times New Roman"/>
                <w:sz w:val="20"/>
                <w:szCs w:val="20"/>
              </w:rPr>
            </w:pPr>
          </w:p>
        </w:tc>
        <w:tc>
          <w:tcPr>
            <w:tcW w:w="1271" w:type="dxa"/>
          </w:tcPr>
          <w:p w14:paraId="4C158BF7" w14:textId="37161082" w:rsidR="00552A47" w:rsidRPr="00335C2E" w:rsidRDefault="00552A47" w:rsidP="00552A47">
            <w:pPr>
              <w:spacing w:line="20" w:lineRule="atLeast"/>
              <w:ind w:left="141"/>
              <w:jc w:val="center"/>
              <w:rPr>
                <w:rFonts w:ascii="Times New Roman" w:eastAsia="Arial MT" w:hAnsi="Times New Roman" w:cs="Times New Roman"/>
                <w:sz w:val="20"/>
                <w:szCs w:val="20"/>
              </w:rPr>
            </w:pPr>
            <w:r w:rsidRPr="00335C2E">
              <w:rPr>
                <w:rFonts w:ascii="Times New Roman" w:eastAsia="Arial MT" w:hAnsi="Times New Roman" w:cs="Times New Roman"/>
                <w:sz w:val="20"/>
                <w:szCs w:val="20"/>
              </w:rPr>
              <w:t>700</w:t>
            </w:r>
            <w:r w:rsidR="00CA71EB" w:rsidRPr="00335C2E">
              <w:rPr>
                <w:rFonts w:ascii="Times New Roman" w:eastAsia="Arial MT" w:hAnsi="Times New Roman" w:cs="Times New Roman"/>
                <w:sz w:val="20"/>
                <w:szCs w:val="20"/>
              </w:rPr>
              <w:t>–</w:t>
            </w:r>
            <w:r w:rsidRPr="00335C2E">
              <w:rPr>
                <w:rFonts w:ascii="Times New Roman" w:eastAsia="Arial MT" w:hAnsi="Times New Roman" w:cs="Times New Roman"/>
                <w:sz w:val="20"/>
                <w:szCs w:val="20"/>
              </w:rPr>
              <w:t>800</w:t>
            </w:r>
            <w:r w:rsidRPr="00335C2E">
              <w:rPr>
                <w:rFonts w:ascii="Times New Roman" w:eastAsia="Arial MT" w:hAnsi="Times New Roman" w:cs="Times New Roman"/>
                <w:spacing w:val="-5"/>
                <w:sz w:val="20"/>
                <w:szCs w:val="20"/>
                <w:vertAlign w:val="superscript"/>
              </w:rPr>
              <w:t>0</w:t>
            </w:r>
            <w:r w:rsidRPr="00335C2E">
              <w:rPr>
                <w:rFonts w:ascii="Times New Roman" w:eastAsia="Arial MT" w:hAnsi="Times New Roman" w:cs="Times New Roman"/>
                <w:spacing w:val="-5"/>
                <w:sz w:val="20"/>
                <w:szCs w:val="20"/>
              </w:rPr>
              <w:t>C</w:t>
            </w:r>
          </w:p>
        </w:tc>
        <w:tc>
          <w:tcPr>
            <w:tcW w:w="988" w:type="dxa"/>
          </w:tcPr>
          <w:p w14:paraId="71A7579F" w14:textId="77777777" w:rsidR="00552A47" w:rsidRPr="00335C2E" w:rsidRDefault="00552A47" w:rsidP="00552A47">
            <w:pPr>
              <w:spacing w:line="20" w:lineRule="atLeast"/>
              <w:ind w:left="149"/>
              <w:rPr>
                <w:rFonts w:ascii="Times New Roman" w:eastAsia="Arial MT" w:hAnsi="Times New Roman" w:cs="Times New Roman"/>
                <w:sz w:val="20"/>
                <w:szCs w:val="20"/>
              </w:rPr>
            </w:pPr>
            <w:r w:rsidRPr="00335C2E">
              <w:rPr>
                <w:rFonts w:ascii="Times New Roman" w:eastAsia="Arial MT" w:hAnsi="Times New Roman" w:cs="Times New Roman"/>
                <w:spacing w:val="-2"/>
                <w:sz w:val="20"/>
                <w:szCs w:val="20"/>
              </w:rPr>
              <w:t>AB-</w:t>
            </w:r>
            <w:r w:rsidRPr="00335C2E">
              <w:rPr>
                <w:rFonts w:ascii="Times New Roman" w:eastAsia="Arial MT" w:hAnsi="Times New Roman" w:cs="Times New Roman"/>
                <w:spacing w:val="-4"/>
                <w:sz w:val="20"/>
                <w:szCs w:val="20"/>
              </w:rPr>
              <w:t>LREE</w:t>
            </w:r>
          </w:p>
        </w:tc>
        <w:tc>
          <w:tcPr>
            <w:tcW w:w="1852" w:type="dxa"/>
          </w:tcPr>
          <w:p w14:paraId="3BD9673F" w14:textId="77777777" w:rsidR="00552A47" w:rsidRPr="00335C2E" w:rsidRDefault="00552A47" w:rsidP="00552A47">
            <w:pPr>
              <w:spacing w:line="20" w:lineRule="atLeast"/>
              <w:ind w:left="150"/>
              <w:rPr>
                <w:rFonts w:ascii="Times New Roman" w:eastAsia="Arial MT" w:hAnsi="Times New Roman" w:cs="Times New Roman"/>
                <w:sz w:val="20"/>
                <w:szCs w:val="20"/>
              </w:rPr>
            </w:pPr>
            <w:r w:rsidRPr="00335C2E">
              <w:rPr>
                <w:rFonts w:ascii="Times New Roman" w:eastAsia="Arial MT" w:hAnsi="Times New Roman" w:cs="Times New Roman"/>
                <w:sz w:val="20"/>
                <w:szCs w:val="20"/>
              </w:rPr>
              <w:t>Y,</w:t>
            </w:r>
            <w:r w:rsidRPr="00335C2E">
              <w:rPr>
                <w:rFonts w:ascii="Times New Roman" w:eastAsia="Arial MT" w:hAnsi="Times New Roman" w:cs="Times New Roman"/>
                <w:spacing w:val="3"/>
                <w:sz w:val="20"/>
                <w:szCs w:val="20"/>
              </w:rPr>
              <w:t xml:space="preserve"> </w:t>
            </w:r>
            <w:r w:rsidRPr="00335C2E">
              <w:rPr>
                <w:rFonts w:ascii="Times New Roman" w:eastAsia="Arial MT" w:hAnsi="Times New Roman" w:cs="Times New Roman"/>
                <w:sz w:val="20"/>
                <w:szCs w:val="20"/>
              </w:rPr>
              <w:t>LREE,</w:t>
            </w:r>
            <w:r w:rsidRPr="00335C2E">
              <w:rPr>
                <w:rFonts w:ascii="Times New Roman" w:eastAsia="Arial MT" w:hAnsi="Times New Roman" w:cs="Times New Roman"/>
                <w:spacing w:val="6"/>
                <w:sz w:val="20"/>
                <w:szCs w:val="20"/>
              </w:rPr>
              <w:t xml:space="preserve"> </w:t>
            </w:r>
            <w:r w:rsidRPr="00335C2E">
              <w:rPr>
                <w:rFonts w:ascii="Times New Roman" w:eastAsia="Arial MT" w:hAnsi="Times New Roman" w:cs="Times New Roman"/>
                <w:spacing w:val="-4"/>
                <w:sz w:val="20"/>
                <w:szCs w:val="20"/>
              </w:rPr>
              <w:t>HREE</w:t>
            </w:r>
          </w:p>
        </w:tc>
        <w:tc>
          <w:tcPr>
            <w:tcW w:w="1564" w:type="dxa"/>
          </w:tcPr>
          <w:p w14:paraId="1E5AB8BA" w14:textId="77777777" w:rsidR="00552A47" w:rsidRPr="00335C2E" w:rsidRDefault="00552A47" w:rsidP="00552A47">
            <w:pPr>
              <w:spacing w:line="20" w:lineRule="atLeast"/>
              <w:rPr>
                <w:rFonts w:ascii="Times New Roman" w:eastAsia="Arial MT" w:hAnsi="Times New Roman" w:cs="Times New Roman"/>
                <w:sz w:val="20"/>
                <w:szCs w:val="20"/>
              </w:rPr>
            </w:pPr>
          </w:p>
        </w:tc>
        <w:tc>
          <w:tcPr>
            <w:tcW w:w="1560" w:type="dxa"/>
          </w:tcPr>
          <w:p w14:paraId="196D6D12" w14:textId="77777777" w:rsidR="00552A47" w:rsidRPr="00335C2E" w:rsidRDefault="00552A47" w:rsidP="00552A47">
            <w:pPr>
              <w:spacing w:line="20" w:lineRule="atLeast"/>
              <w:rPr>
                <w:rFonts w:ascii="Times New Roman" w:eastAsia="Arial MT" w:hAnsi="Times New Roman" w:cs="Times New Roman"/>
                <w:sz w:val="20"/>
                <w:szCs w:val="20"/>
              </w:rPr>
            </w:pPr>
          </w:p>
        </w:tc>
        <w:tc>
          <w:tcPr>
            <w:tcW w:w="851" w:type="dxa"/>
          </w:tcPr>
          <w:p w14:paraId="15FE198B" w14:textId="77777777" w:rsidR="00552A47" w:rsidRPr="00335C2E" w:rsidRDefault="00552A47" w:rsidP="00552A47">
            <w:pPr>
              <w:spacing w:line="20" w:lineRule="atLeast"/>
              <w:ind w:left="158" w:right="1"/>
              <w:jc w:val="center"/>
              <w:rPr>
                <w:rFonts w:ascii="Times New Roman" w:eastAsia="Arial MT" w:hAnsi="Times New Roman" w:cs="Times New Roman"/>
                <w:sz w:val="20"/>
                <w:szCs w:val="20"/>
              </w:rPr>
            </w:pPr>
            <w:r w:rsidRPr="00335C2E">
              <w:rPr>
                <w:rFonts w:ascii="Times New Roman" w:eastAsia="Arial MT" w:hAnsi="Times New Roman" w:cs="Times New Roman"/>
                <w:spacing w:val="-5"/>
                <w:sz w:val="20"/>
                <w:szCs w:val="20"/>
              </w:rPr>
              <w:t>NYF</w:t>
            </w:r>
          </w:p>
        </w:tc>
      </w:tr>
      <w:tr w:rsidR="00802805" w:rsidRPr="00335C2E" w14:paraId="7D777FBC" w14:textId="77777777" w:rsidTr="00C61815">
        <w:trPr>
          <w:trHeight w:val="198"/>
        </w:trPr>
        <w:tc>
          <w:tcPr>
            <w:tcW w:w="1304" w:type="dxa"/>
          </w:tcPr>
          <w:p w14:paraId="74E2284E" w14:textId="77777777" w:rsidR="00552A47" w:rsidRPr="00335C2E" w:rsidRDefault="00552A47" w:rsidP="00552A47">
            <w:pPr>
              <w:spacing w:line="20" w:lineRule="atLeast"/>
              <w:rPr>
                <w:rFonts w:ascii="Times New Roman" w:eastAsia="Arial MT" w:hAnsi="Times New Roman" w:cs="Times New Roman"/>
                <w:sz w:val="20"/>
                <w:szCs w:val="20"/>
              </w:rPr>
            </w:pPr>
          </w:p>
        </w:tc>
        <w:tc>
          <w:tcPr>
            <w:tcW w:w="1271" w:type="dxa"/>
          </w:tcPr>
          <w:p w14:paraId="23313E76" w14:textId="77777777" w:rsidR="00552A47" w:rsidRPr="00335C2E" w:rsidRDefault="00552A47" w:rsidP="00552A47">
            <w:pPr>
              <w:spacing w:line="20" w:lineRule="atLeast"/>
              <w:ind w:left="141"/>
              <w:jc w:val="center"/>
              <w:rPr>
                <w:rFonts w:ascii="Times New Roman" w:eastAsia="Arial MT" w:hAnsi="Times New Roman" w:cs="Times New Roman"/>
                <w:sz w:val="20"/>
                <w:szCs w:val="20"/>
              </w:rPr>
            </w:pPr>
          </w:p>
        </w:tc>
        <w:tc>
          <w:tcPr>
            <w:tcW w:w="988" w:type="dxa"/>
          </w:tcPr>
          <w:p w14:paraId="3335EDBD" w14:textId="77777777" w:rsidR="00552A47" w:rsidRPr="00335C2E" w:rsidRDefault="00552A47" w:rsidP="00552A47">
            <w:pPr>
              <w:spacing w:line="20" w:lineRule="atLeast"/>
              <w:ind w:left="149"/>
              <w:rPr>
                <w:rFonts w:ascii="Times New Roman" w:eastAsia="Arial MT" w:hAnsi="Times New Roman" w:cs="Times New Roman"/>
                <w:sz w:val="20"/>
                <w:szCs w:val="20"/>
              </w:rPr>
            </w:pPr>
            <w:r w:rsidRPr="00335C2E">
              <w:rPr>
                <w:rFonts w:ascii="Times New Roman" w:eastAsia="Arial MT" w:hAnsi="Times New Roman" w:cs="Times New Roman"/>
                <w:spacing w:val="-2"/>
                <w:sz w:val="20"/>
                <w:szCs w:val="20"/>
              </w:rPr>
              <w:t>AB-</w:t>
            </w:r>
            <w:r w:rsidRPr="00335C2E">
              <w:rPr>
                <w:rFonts w:ascii="Times New Roman" w:eastAsia="Arial MT" w:hAnsi="Times New Roman" w:cs="Times New Roman"/>
                <w:spacing w:val="-12"/>
                <w:sz w:val="20"/>
                <w:szCs w:val="20"/>
              </w:rPr>
              <w:t>U</w:t>
            </w:r>
          </w:p>
        </w:tc>
        <w:tc>
          <w:tcPr>
            <w:tcW w:w="1852" w:type="dxa"/>
          </w:tcPr>
          <w:p w14:paraId="36EE4054" w14:textId="77777777" w:rsidR="00552A47" w:rsidRPr="00335C2E" w:rsidRDefault="00552A47" w:rsidP="00552A47">
            <w:pPr>
              <w:spacing w:line="20" w:lineRule="atLeast"/>
              <w:rPr>
                <w:rFonts w:ascii="Times New Roman" w:eastAsia="Arial MT" w:hAnsi="Times New Roman" w:cs="Times New Roman"/>
                <w:sz w:val="20"/>
                <w:szCs w:val="20"/>
              </w:rPr>
            </w:pPr>
          </w:p>
        </w:tc>
        <w:tc>
          <w:tcPr>
            <w:tcW w:w="1564" w:type="dxa"/>
          </w:tcPr>
          <w:p w14:paraId="6D26BA18" w14:textId="77777777" w:rsidR="00552A47" w:rsidRPr="00335C2E" w:rsidRDefault="00552A47" w:rsidP="00552A47">
            <w:pPr>
              <w:spacing w:line="20" w:lineRule="atLeast"/>
              <w:rPr>
                <w:rFonts w:ascii="Times New Roman" w:eastAsia="Arial MT" w:hAnsi="Times New Roman" w:cs="Times New Roman"/>
                <w:sz w:val="20"/>
                <w:szCs w:val="20"/>
              </w:rPr>
            </w:pPr>
          </w:p>
        </w:tc>
        <w:tc>
          <w:tcPr>
            <w:tcW w:w="1560" w:type="dxa"/>
          </w:tcPr>
          <w:p w14:paraId="01BE13EC" w14:textId="77777777" w:rsidR="00552A47" w:rsidRPr="00335C2E" w:rsidRDefault="00552A47" w:rsidP="00552A47">
            <w:pPr>
              <w:spacing w:line="20" w:lineRule="atLeast"/>
              <w:rPr>
                <w:rFonts w:ascii="Times New Roman" w:eastAsia="Arial MT" w:hAnsi="Times New Roman" w:cs="Times New Roman"/>
                <w:sz w:val="20"/>
                <w:szCs w:val="20"/>
              </w:rPr>
            </w:pPr>
          </w:p>
        </w:tc>
        <w:tc>
          <w:tcPr>
            <w:tcW w:w="851" w:type="dxa"/>
          </w:tcPr>
          <w:p w14:paraId="740EF91B" w14:textId="77777777" w:rsidR="00552A47" w:rsidRPr="00335C2E" w:rsidRDefault="00552A47" w:rsidP="00552A47">
            <w:pPr>
              <w:spacing w:line="20" w:lineRule="atLeast"/>
              <w:ind w:left="158" w:right="1"/>
              <w:jc w:val="center"/>
              <w:rPr>
                <w:rFonts w:ascii="Times New Roman" w:eastAsia="Arial MT" w:hAnsi="Times New Roman" w:cs="Times New Roman"/>
                <w:sz w:val="20"/>
                <w:szCs w:val="20"/>
              </w:rPr>
            </w:pPr>
            <w:r w:rsidRPr="00335C2E">
              <w:rPr>
                <w:rFonts w:ascii="Times New Roman" w:eastAsia="Arial MT" w:hAnsi="Times New Roman" w:cs="Times New Roman"/>
                <w:spacing w:val="-5"/>
                <w:sz w:val="20"/>
                <w:szCs w:val="20"/>
              </w:rPr>
              <w:t>NYF</w:t>
            </w:r>
          </w:p>
        </w:tc>
      </w:tr>
      <w:tr w:rsidR="00802805" w:rsidRPr="00335C2E" w14:paraId="51346A4D" w14:textId="77777777" w:rsidTr="00C61815">
        <w:trPr>
          <w:trHeight w:val="396"/>
        </w:trPr>
        <w:tc>
          <w:tcPr>
            <w:tcW w:w="1304" w:type="dxa"/>
          </w:tcPr>
          <w:p w14:paraId="6C6C5B09" w14:textId="77777777" w:rsidR="00552A47" w:rsidRPr="00335C2E" w:rsidRDefault="00552A47" w:rsidP="00552A47">
            <w:pPr>
              <w:spacing w:line="20" w:lineRule="atLeast"/>
              <w:ind w:left="-1"/>
              <w:rPr>
                <w:rFonts w:ascii="Times New Roman" w:eastAsia="Arial MT" w:hAnsi="Times New Roman" w:cs="Times New Roman"/>
                <w:sz w:val="20"/>
                <w:szCs w:val="20"/>
              </w:rPr>
            </w:pPr>
            <w:r w:rsidRPr="00335C2E">
              <w:rPr>
                <w:rFonts w:ascii="Times New Roman" w:eastAsia="Arial MT" w:hAnsi="Times New Roman" w:cs="Times New Roman"/>
                <w:sz w:val="20"/>
                <w:szCs w:val="20"/>
              </w:rPr>
              <w:t>Мусковит</w:t>
            </w:r>
            <w:r w:rsidRPr="00335C2E">
              <w:rPr>
                <w:rFonts w:ascii="Times New Roman" w:eastAsia="Arial MT" w:hAnsi="Times New Roman" w:cs="Times New Roman"/>
                <w:spacing w:val="-1"/>
                <w:sz w:val="20"/>
                <w:szCs w:val="20"/>
              </w:rPr>
              <w:t xml:space="preserve"> </w:t>
            </w:r>
            <w:r w:rsidRPr="00335C2E">
              <w:rPr>
                <w:rFonts w:ascii="Times New Roman" w:eastAsia="Arial MT" w:hAnsi="Times New Roman" w:cs="Times New Roman"/>
                <w:spacing w:val="-4"/>
                <w:sz w:val="20"/>
                <w:szCs w:val="20"/>
              </w:rPr>
              <w:t>(MS)</w:t>
            </w:r>
          </w:p>
        </w:tc>
        <w:tc>
          <w:tcPr>
            <w:tcW w:w="1271" w:type="dxa"/>
          </w:tcPr>
          <w:p w14:paraId="13ED5F55" w14:textId="3A0DCBB0" w:rsidR="00552A47" w:rsidRPr="00335C2E" w:rsidRDefault="00552A47" w:rsidP="00552A47">
            <w:pPr>
              <w:spacing w:line="20" w:lineRule="atLeast"/>
              <w:ind w:left="141"/>
              <w:jc w:val="center"/>
              <w:rPr>
                <w:rFonts w:ascii="Times New Roman" w:eastAsia="Arial MT" w:hAnsi="Times New Roman" w:cs="Times New Roman"/>
                <w:sz w:val="20"/>
                <w:szCs w:val="20"/>
              </w:rPr>
            </w:pPr>
            <w:r w:rsidRPr="00335C2E">
              <w:rPr>
                <w:rFonts w:ascii="Times New Roman" w:eastAsia="Arial MT" w:hAnsi="Times New Roman" w:cs="Times New Roman"/>
                <w:sz w:val="20"/>
                <w:szCs w:val="20"/>
              </w:rPr>
              <w:t>8</w:t>
            </w:r>
            <w:r w:rsidR="00CA71EB" w:rsidRPr="00335C2E">
              <w:rPr>
                <w:rFonts w:ascii="Times New Roman" w:eastAsia="Arial MT" w:hAnsi="Times New Roman" w:cs="Times New Roman"/>
                <w:sz w:val="20"/>
                <w:szCs w:val="20"/>
              </w:rPr>
              <w:t>–</w:t>
            </w:r>
            <w:r w:rsidRPr="00335C2E">
              <w:rPr>
                <w:rFonts w:ascii="Times New Roman" w:eastAsia="Arial MT" w:hAnsi="Times New Roman" w:cs="Times New Roman"/>
                <w:sz w:val="20"/>
                <w:szCs w:val="20"/>
              </w:rPr>
              <w:t>5</w:t>
            </w:r>
            <w:r w:rsidRPr="00335C2E">
              <w:rPr>
                <w:rFonts w:ascii="Times New Roman" w:eastAsia="Arial MT" w:hAnsi="Times New Roman" w:cs="Times New Roman"/>
                <w:spacing w:val="1"/>
                <w:sz w:val="20"/>
                <w:szCs w:val="20"/>
              </w:rPr>
              <w:t xml:space="preserve"> </w:t>
            </w:r>
            <w:r w:rsidRPr="00335C2E">
              <w:rPr>
                <w:rFonts w:ascii="Times New Roman" w:eastAsia="Arial MT" w:hAnsi="Times New Roman" w:cs="Times New Roman"/>
                <w:spacing w:val="-4"/>
                <w:sz w:val="20"/>
                <w:szCs w:val="20"/>
              </w:rPr>
              <w:t>кбар</w:t>
            </w:r>
          </w:p>
        </w:tc>
        <w:tc>
          <w:tcPr>
            <w:tcW w:w="988" w:type="dxa"/>
          </w:tcPr>
          <w:p w14:paraId="146F0B7C" w14:textId="77777777" w:rsidR="00552A47" w:rsidRPr="00335C2E" w:rsidRDefault="00552A47" w:rsidP="00552A47">
            <w:pPr>
              <w:spacing w:line="20" w:lineRule="atLeast"/>
              <w:ind w:left="149"/>
              <w:rPr>
                <w:rFonts w:ascii="Times New Roman" w:eastAsia="Arial MT" w:hAnsi="Times New Roman" w:cs="Times New Roman"/>
                <w:sz w:val="20"/>
                <w:szCs w:val="20"/>
              </w:rPr>
            </w:pPr>
            <w:r w:rsidRPr="00335C2E">
              <w:rPr>
                <w:rFonts w:ascii="Times New Roman" w:eastAsia="Arial MT" w:hAnsi="Times New Roman" w:cs="Times New Roman"/>
                <w:spacing w:val="-2"/>
                <w:sz w:val="20"/>
                <w:szCs w:val="20"/>
              </w:rPr>
              <w:t>AB-</w:t>
            </w:r>
            <w:r w:rsidRPr="00335C2E">
              <w:rPr>
                <w:rFonts w:ascii="Times New Roman" w:eastAsia="Arial MT" w:hAnsi="Times New Roman" w:cs="Times New Roman"/>
                <w:spacing w:val="-7"/>
                <w:sz w:val="20"/>
                <w:szCs w:val="20"/>
              </w:rPr>
              <w:t>Be</w:t>
            </w:r>
          </w:p>
        </w:tc>
        <w:tc>
          <w:tcPr>
            <w:tcW w:w="1852" w:type="dxa"/>
          </w:tcPr>
          <w:p w14:paraId="03185217" w14:textId="77777777" w:rsidR="00552A47" w:rsidRPr="00335C2E" w:rsidRDefault="00552A47" w:rsidP="00552A47">
            <w:pPr>
              <w:spacing w:line="20" w:lineRule="atLeast"/>
              <w:ind w:left="150"/>
              <w:rPr>
                <w:rFonts w:ascii="Times New Roman" w:eastAsia="Arial MT" w:hAnsi="Times New Roman" w:cs="Times New Roman"/>
                <w:sz w:val="20"/>
                <w:szCs w:val="20"/>
              </w:rPr>
            </w:pPr>
            <w:r w:rsidRPr="00335C2E">
              <w:rPr>
                <w:rFonts w:ascii="Times New Roman" w:eastAsia="Arial MT" w:hAnsi="Times New Roman" w:cs="Times New Roman"/>
                <w:sz w:val="20"/>
                <w:szCs w:val="20"/>
              </w:rPr>
              <w:t>Ca,</w:t>
            </w:r>
            <w:r w:rsidRPr="00335C2E">
              <w:rPr>
                <w:rFonts w:ascii="Times New Roman" w:eastAsia="Arial MT" w:hAnsi="Times New Roman" w:cs="Times New Roman"/>
                <w:spacing w:val="4"/>
                <w:sz w:val="20"/>
                <w:szCs w:val="20"/>
              </w:rPr>
              <w:t xml:space="preserve"> </w:t>
            </w:r>
            <w:r w:rsidRPr="00335C2E">
              <w:rPr>
                <w:rFonts w:ascii="Times New Roman" w:eastAsia="Arial MT" w:hAnsi="Times New Roman" w:cs="Times New Roman"/>
                <w:sz w:val="20"/>
                <w:szCs w:val="20"/>
              </w:rPr>
              <w:t>Ba,</w:t>
            </w:r>
            <w:r w:rsidRPr="00335C2E">
              <w:rPr>
                <w:rFonts w:ascii="Times New Roman" w:eastAsia="Arial MT" w:hAnsi="Times New Roman" w:cs="Times New Roman"/>
                <w:spacing w:val="5"/>
                <w:sz w:val="20"/>
                <w:szCs w:val="20"/>
              </w:rPr>
              <w:t xml:space="preserve"> </w:t>
            </w:r>
            <w:r w:rsidRPr="00335C2E">
              <w:rPr>
                <w:rFonts w:ascii="Times New Roman" w:eastAsia="Arial MT" w:hAnsi="Times New Roman" w:cs="Times New Roman"/>
                <w:sz w:val="20"/>
                <w:szCs w:val="20"/>
              </w:rPr>
              <w:t>Sr,</w:t>
            </w:r>
            <w:r w:rsidRPr="00335C2E">
              <w:rPr>
                <w:rFonts w:ascii="Times New Roman" w:eastAsia="Arial MT" w:hAnsi="Times New Roman" w:cs="Times New Roman"/>
                <w:spacing w:val="5"/>
                <w:sz w:val="20"/>
                <w:szCs w:val="20"/>
              </w:rPr>
              <w:t xml:space="preserve"> </w:t>
            </w:r>
            <w:r w:rsidRPr="00335C2E">
              <w:rPr>
                <w:rFonts w:ascii="Times New Roman" w:eastAsia="Arial MT" w:hAnsi="Times New Roman" w:cs="Times New Roman"/>
                <w:spacing w:val="-2"/>
                <w:sz w:val="20"/>
                <w:szCs w:val="20"/>
              </w:rPr>
              <w:t>Fe.Mn</w:t>
            </w:r>
          </w:p>
        </w:tc>
        <w:tc>
          <w:tcPr>
            <w:tcW w:w="1564" w:type="dxa"/>
          </w:tcPr>
          <w:p w14:paraId="5711FF1E" w14:textId="77777777" w:rsidR="00552A47" w:rsidRPr="00335C2E" w:rsidRDefault="00552A47" w:rsidP="00552A47">
            <w:pPr>
              <w:spacing w:line="20" w:lineRule="atLeast"/>
              <w:rPr>
                <w:rFonts w:ascii="Times New Roman" w:eastAsia="Arial MT" w:hAnsi="Times New Roman" w:cs="Times New Roman"/>
                <w:sz w:val="20"/>
                <w:szCs w:val="20"/>
              </w:rPr>
            </w:pPr>
          </w:p>
        </w:tc>
        <w:tc>
          <w:tcPr>
            <w:tcW w:w="1560" w:type="dxa"/>
          </w:tcPr>
          <w:p w14:paraId="6874F5AB" w14:textId="77777777" w:rsidR="00552A47" w:rsidRPr="00335C2E" w:rsidRDefault="00552A47" w:rsidP="00552A47">
            <w:pPr>
              <w:spacing w:line="20" w:lineRule="atLeast"/>
              <w:rPr>
                <w:rFonts w:ascii="Times New Roman" w:eastAsia="Arial MT" w:hAnsi="Times New Roman" w:cs="Times New Roman"/>
                <w:sz w:val="20"/>
                <w:szCs w:val="20"/>
              </w:rPr>
            </w:pPr>
          </w:p>
        </w:tc>
        <w:tc>
          <w:tcPr>
            <w:tcW w:w="851" w:type="dxa"/>
          </w:tcPr>
          <w:p w14:paraId="6A0194CF" w14:textId="77777777" w:rsidR="00552A47" w:rsidRPr="00335C2E" w:rsidRDefault="00552A47" w:rsidP="00552A47">
            <w:pPr>
              <w:spacing w:line="20" w:lineRule="atLeast"/>
              <w:ind w:left="152" w:right="12"/>
              <w:jc w:val="center"/>
              <w:rPr>
                <w:rFonts w:ascii="Times New Roman" w:eastAsia="Arial MT" w:hAnsi="Times New Roman" w:cs="Times New Roman"/>
                <w:sz w:val="20"/>
                <w:szCs w:val="20"/>
              </w:rPr>
            </w:pPr>
            <w:r w:rsidRPr="00335C2E">
              <w:rPr>
                <w:rFonts w:ascii="Times New Roman" w:eastAsia="Arial MT" w:hAnsi="Times New Roman" w:cs="Times New Roman"/>
                <w:spacing w:val="-5"/>
                <w:sz w:val="20"/>
                <w:szCs w:val="20"/>
              </w:rPr>
              <w:t>LCT</w:t>
            </w:r>
          </w:p>
          <w:p w14:paraId="59B6B46C" w14:textId="77777777" w:rsidR="00552A47" w:rsidRPr="00335C2E" w:rsidRDefault="00552A47" w:rsidP="00552A47">
            <w:pPr>
              <w:spacing w:line="20" w:lineRule="atLeast"/>
              <w:ind w:left="158"/>
              <w:jc w:val="center"/>
              <w:rPr>
                <w:rFonts w:ascii="Times New Roman" w:eastAsia="Arial MT" w:hAnsi="Times New Roman" w:cs="Times New Roman"/>
                <w:sz w:val="20"/>
                <w:szCs w:val="20"/>
              </w:rPr>
            </w:pPr>
            <w:r w:rsidRPr="00335C2E">
              <w:rPr>
                <w:rFonts w:ascii="Times New Roman" w:eastAsia="Arial MT" w:hAnsi="Times New Roman" w:cs="Times New Roman"/>
                <w:spacing w:val="-10"/>
                <w:sz w:val="20"/>
                <w:szCs w:val="20"/>
              </w:rPr>
              <w:t>-</w:t>
            </w:r>
          </w:p>
        </w:tc>
      </w:tr>
      <w:tr w:rsidR="00802805" w:rsidRPr="00335C2E" w14:paraId="72AB4B23" w14:textId="77777777" w:rsidTr="00C61815">
        <w:trPr>
          <w:trHeight w:val="202"/>
        </w:trPr>
        <w:tc>
          <w:tcPr>
            <w:tcW w:w="1304" w:type="dxa"/>
          </w:tcPr>
          <w:p w14:paraId="62DEE85C" w14:textId="77777777" w:rsidR="00552A47" w:rsidRPr="00335C2E" w:rsidRDefault="00552A47" w:rsidP="00552A47">
            <w:pPr>
              <w:spacing w:line="20" w:lineRule="atLeast"/>
              <w:rPr>
                <w:rFonts w:ascii="Times New Roman" w:eastAsia="Arial MT" w:hAnsi="Times New Roman" w:cs="Times New Roman"/>
                <w:sz w:val="20"/>
                <w:szCs w:val="20"/>
              </w:rPr>
            </w:pPr>
          </w:p>
        </w:tc>
        <w:tc>
          <w:tcPr>
            <w:tcW w:w="1271" w:type="dxa"/>
          </w:tcPr>
          <w:p w14:paraId="1C84E9D7" w14:textId="03405FB8" w:rsidR="00552A47" w:rsidRPr="00335C2E" w:rsidRDefault="00552A47" w:rsidP="00552A47">
            <w:pPr>
              <w:spacing w:line="20" w:lineRule="atLeast"/>
              <w:ind w:left="141"/>
              <w:jc w:val="center"/>
              <w:rPr>
                <w:rFonts w:ascii="Times New Roman" w:eastAsia="Arial MT" w:hAnsi="Times New Roman" w:cs="Times New Roman"/>
                <w:sz w:val="20"/>
                <w:szCs w:val="20"/>
              </w:rPr>
            </w:pPr>
            <w:r w:rsidRPr="00335C2E">
              <w:rPr>
                <w:rFonts w:ascii="Times New Roman" w:eastAsia="Arial MT" w:hAnsi="Times New Roman" w:cs="Times New Roman"/>
                <w:sz w:val="20"/>
                <w:szCs w:val="20"/>
              </w:rPr>
              <w:t>650</w:t>
            </w:r>
            <w:r w:rsidR="00CA71EB" w:rsidRPr="00335C2E">
              <w:rPr>
                <w:rFonts w:ascii="Times New Roman" w:eastAsia="Arial MT" w:hAnsi="Times New Roman" w:cs="Times New Roman"/>
                <w:sz w:val="20"/>
                <w:szCs w:val="20"/>
              </w:rPr>
              <w:t>–</w:t>
            </w:r>
            <w:r w:rsidRPr="00335C2E">
              <w:rPr>
                <w:rFonts w:ascii="Times New Roman" w:eastAsia="Arial MT" w:hAnsi="Times New Roman" w:cs="Times New Roman"/>
                <w:sz w:val="20"/>
                <w:szCs w:val="20"/>
              </w:rPr>
              <w:t>580</w:t>
            </w:r>
            <w:r w:rsidRPr="00335C2E">
              <w:rPr>
                <w:rFonts w:ascii="Times New Roman" w:eastAsia="Arial MT" w:hAnsi="Times New Roman" w:cs="Times New Roman"/>
                <w:spacing w:val="-5"/>
                <w:sz w:val="20"/>
                <w:szCs w:val="20"/>
                <w:vertAlign w:val="superscript"/>
              </w:rPr>
              <w:t>0</w:t>
            </w:r>
            <w:r w:rsidRPr="00335C2E">
              <w:rPr>
                <w:rFonts w:ascii="Times New Roman" w:eastAsia="Arial MT" w:hAnsi="Times New Roman" w:cs="Times New Roman"/>
                <w:spacing w:val="-5"/>
                <w:sz w:val="20"/>
                <w:szCs w:val="20"/>
              </w:rPr>
              <w:t>C</w:t>
            </w:r>
          </w:p>
        </w:tc>
        <w:tc>
          <w:tcPr>
            <w:tcW w:w="988" w:type="dxa"/>
          </w:tcPr>
          <w:p w14:paraId="320B9D78" w14:textId="77777777" w:rsidR="00552A47" w:rsidRPr="00335C2E" w:rsidRDefault="00552A47" w:rsidP="00552A47">
            <w:pPr>
              <w:spacing w:line="20" w:lineRule="atLeast"/>
              <w:rPr>
                <w:rFonts w:ascii="Times New Roman" w:eastAsia="Arial MT" w:hAnsi="Times New Roman" w:cs="Times New Roman"/>
                <w:sz w:val="20"/>
                <w:szCs w:val="20"/>
              </w:rPr>
            </w:pPr>
          </w:p>
        </w:tc>
        <w:tc>
          <w:tcPr>
            <w:tcW w:w="1852" w:type="dxa"/>
          </w:tcPr>
          <w:p w14:paraId="02A4DF90" w14:textId="77777777" w:rsidR="00552A47" w:rsidRPr="00335C2E" w:rsidRDefault="00552A47" w:rsidP="00552A47">
            <w:pPr>
              <w:spacing w:line="20" w:lineRule="atLeast"/>
              <w:rPr>
                <w:rFonts w:ascii="Times New Roman" w:eastAsia="Arial MT" w:hAnsi="Times New Roman" w:cs="Times New Roman"/>
                <w:sz w:val="20"/>
                <w:szCs w:val="20"/>
              </w:rPr>
            </w:pPr>
          </w:p>
        </w:tc>
        <w:tc>
          <w:tcPr>
            <w:tcW w:w="1564" w:type="dxa"/>
          </w:tcPr>
          <w:p w14:paraId="0A21380F" w14:textId="77777777" w:rsidR="00552A47" w:rsidRPr="00335C2E" w:rsidRDefault="00552A47" w:rsidP="00552A47">
            <w:pPr>
              <w:spacing w:line="20" w:lineRule="atLeast"/>
              <w:rPr>
                <w:rFonts w:ascii="Times New Roman" w:eastAsia="Arial MT" w:hAnsi="Times New Roman" w:cs="Times New Roman"/>
                <w:sz w:val="20"/>
                <w:szCs w:val="20"/>
              </w:rPr>
            </w:pPr>
          </w:p>
        </w:tc>
        <w:tc>
          <w:tcPr>
            <w:tcW w:w="1560" w:type="dxa"/>
          </w:tcPr>
          <w:p w14:paraId="37705964" w14:textId="77777777" w:rsidR="00552A47" w:rsidRPr="00335C2E" w:rsidRDefault="00552A47" w:rsidP="00552A47">
            <w:pPr>
              <w:spacing w:line="20" w:lineRule="atLeast"/>
              <w:rPr>
                <w:rFonts w:ascii="Times New Roman" w:eastAsia="Arial MT" w:hAnsi="Times New Roman" w:cs="Times New Roman"/>
                <w:sz w:val="20"/>
                <w:szCs w:val="20"/>
              </w:rPr>
            </w:pPr>
          </w:p>
        </w:tc>
        <w:tc>
          <w:tcPr>
            <w:tcW w:w="851" w:type="dxa"/>
          </w:tcPr>
          <w:p w14:paraId="6C2215CD" w14:textId="77777777" w:rsidR="00552A47" w:rsidRPr="00335C2E" w:rsidRDefault="00552A47" w:rsidP="00552A47">
            <w:pPr>
              <w:spacing w:line="20" w:lineRule="atLeast"/>
              <w:rPr>
                <w:rFonts w:ascii="Times New Roman" w:eastAsia="Arial MT" w:hAnsi="Times New Roman" w:cs="Times New Roman"/>
                <w:sz w:val="20"/>
                <w:szCs w:val="20"/>
              </w:rPr>
            </w:pPr>
          </w:p>
        </w:tc>
      </w:tr>
      <w:tr w:rsidR="00802805" w:rsidRPr="00335C2E" w14:paraId="411274A4" w14:textId="77777777" w:rsidTr="00C61815">
        <w:trPr>
          <w:trHeight w:val="398"/>
        </w:trPr>
        <w:tc>
          <w:tcPr>
            <w:tcW w:w="1304" w:type="dxa"/>
          </w:tcPr>
          <w:p w14:paraId="306E6CAF" w14:textId="6864799B" w:rsidR="00552A47" w:rsidRPr="00335C2E" w:rsidRDefault="00552A47" w:rsidP="00552A47">
            <w:pPr>
              <w:spacing w:line="20" w:lineRule="atLeast"/>
              <w:ind w:left="-1"/>
              <w:rPr>
                <w:rFonts w:ascii="Times New Roman" w:eastAsia="Arial MT" w:hAnsi="Times New Roman" w:cs="Times New Roman"/>
                <w:sz w:val="20"/>
                <w:szCs w:val="20"/>
              </w:rPr>
            </w:pPr>
            <w:r w:rsidRPr="00335C2E">
              <w:rPr>
                <w:rFonts w:ascii="Times New Roman" w:eastAsia="Arial MT" w:hAnsi="Times New Roman" w:cs="Times New Roman"/>
                <w:spacing w:val="-2"/>
                <w:sz w:val="20"/>
                <w:szCs w:val="20"/>
              </w:rPr>
              <w:t xml:space="preserve">Мусковит </w:t>
            </w:r>
            <w:r w:rsidR="00CA71EB" w:rsidRPr="00335C2E">
              <w:rPr>
                <w:rFonts w:ascii="Times New Roman" w:eastAsia="Arial MT" w:hAnsi="Times New Roman" w:cs="Times New Roman"/>
                <w:spacing w:val="-2"/>
                <w:sz w:val="20"/>
                <w:szCs w:val="20"/>
              </w:rPr>
              <w:t>–</w:t>
            </w:r>
            <w:r w:rsidRPr="00335C2E">
              <w:rPr>
                <w:rFonts w:ascii="Times New Roman" w:eastAsia="Arial MT" w:hAnsi="Times New Roman" w:cs="Times New Roman"/>
                <w:sz w:val="20"/>
                <w:szCs w:val="20"/>
              </w:rPr>
              <w:t xml:space="preserve"> редкий элемент </w:t>
            </w:r>
            <w:r w:rsidRPr="00335C2E">
              <w:rPr>
                <w:rFonts w:ascii="Times New Roman" w:eastAsia="Arial MT" w:hAnsi="Times New Roman" w:cs="Times New Roman"/>
                <w:spacing w:val="-2"/>
                <w:sz w:val="20"/>
                <w:szCs w:val="20"/>
              </w:rPr>
              <w:t>(MSREL)</w:t>
            </w:r>
          </w:p>
        </w:tc>
        <w:tc>
          <w:tcPr>
            <w:tcW w:w="1271" w:type="dxa"/>
          </w:tcPr>
          <w:p w14:paraId="174C4FDE" w14:textId="42824D3F" w:rsidR="00552A47" w:rsidRPr="00335C2E" w:rsidRDefault="00552A47" w:rsidP="00552A47">
            <w:pPr>
              <w:spacing w:line="20" w:lineRule="atLeast"/>
              <w:ind w:left="141"/>
              <w:jc w:val="center"/>
              <w:rPr>
                <w:rFonts w:ascii="Times New Roman" w:eastAsia="Arial MT" w:hAnsi="Times New Roman" w:cs="Times New Roman"/>
                <w:sz w:val="20"/>
                <w:szCs w:val="20"/>
              </w:rPr>
            </w:pPr>
            <w:r w:rsidRPr="00335C2E">
              <w:rPr>
                <w:rFonts w:ascii="Times New Roman" w:eastAsia="Arial MT" w:hAnsi="Times New Roman" w:cs="Times New Roman"/>
                <w:sz w:val="20"/>
                <w:szCs w:val="20"/>
              </w:rPr>
              <w:t>7</w:t>
            </w:r>
            <w:r w:rsidR="00CA71EB" w:rsidRPr="00335C2E">
              <w:rPr>
                <w:rFonts w:ascii="Times New Roman" w:eastAsia="Arial MT" w:hAnsi="Times New Roman" w:cs="Times New Roman"/>
                <w:sz w:val="20"/>
                <w:szCs w:val="20"/>
              </w:rPr>
              <w:t>–</w:t>
            </w:r>
            <w:r w:rsidRPr="00335C2E">
              <w:rPr>
                <w:rFonts w:ascii="Times New Roman" w:eastAsia="Arial MT" w:hAnsi="Times New Roman" w:cs="Times New Roman"/>
                <w:sz w:val="20"/>
                <w:szCs w:val="20"/>
              </w:rPr>
              <w:t>3</w:t>
            </w:r>
            <w:r w:rsidRPr="00335C2E">
              <w:rPr>
                <w:rFonts w:ascii="Times New Roman" w:eastAsia="Arial MT" w:hAnsi="Times New Roman" w:cs="Times New Roman"/>
                <w:spacing w:val="1"/>
                <w:sz w:val="20"/>
                <w:szCs w:val="20"/>
              </w:rPr>
              <w:t xml:space="preserve"> </w:t>
            </w:r>
            <w:r w:rsidRPr="00335C2E">
              <w:rPr>
                <w:rFonts w:ascii="Times New Roman" w:eastAsia="Arial MT" w:hAnsi="Times New Roman" w:cs="Times New Roman"/>
                <w:spacing w:val="-4"/>
                <w:sz w:val="20"/>
                <w:szCs w:val="20"/>
              </w:rPr>
              <w:t>kbar</w:t>
            </w:r>
          </w:p>
          <w:p w14:paraId="65A0A667" w14:textId="1E2E9636" w:rsidR="00552A47" w:rsidRPr="00335C2E" w:rsidRDefault="00552A47" w:rsidP="00552A47">
            <w:pPr>
              <w:spacing w:line="20" w:lineRule="atLeast"/>
              <w:ind w:left="141"/>
              <w:jc w:val="center"/>
              <w:rPr>
                <w:rFonts w:ascii="Times New Roman" w:eastAsia="Arial MT" w:hAnsi="Times New Roman" w:cs="Times New Roman"/>
                <w:sz w:val="20"/>
                <w:szCs w:val="20"/>
              </w:rPr>
            </w:pPr>
            <w:r w:rsidRPr="00335C2E">
              <w:rPr>
                <w:rFonts w:ascii="Times New Roman" w:eastAsia="Arial MT" w:hAnsi="Times New Roman" w:cs="Times New Roman"/>
                <w:sz w:val="20"/>
                <w:szCs w:val="20"/>
              </w:rPr>
              <w:t>650</w:t>
            </w:r>
            <w:r w:rsidR="00CA71EB" w:rsidRPr="00335C2E">
              <w:rPr>
                <w:rFonts w:ascii="Times New Roman" w:eastAsia="Arial MT" w:hAnsi="Times New Roman" w:cs="Times New Roman"/>
                <w:sz w:val="20"/>
                <w:szCs w:val="20"/>
              </w:rPr>
              <w:t>–</w:t>
            </w:r>
            <w:r w:rsidRPr="00335C2E">
              <w:rPr>
                <w:rFonts w:ascii="Times New Roman" w:eastAsia="Arial MT" w:hAnsi="Times New Roman" w:cs="Times New Roman"/>
                <w:sz w:val="20"/>
                <w:szCs w:val="20"/>
              </w:rPr>
              <w:t>520</w:t>
            </w:r>
            <w:r w:rsidRPr="00335C2E">
              <w:rPr>
                <w:rFonts w:ascii="Times New Roman" w:eastAsia="Arial MT" w:hAnsi="Times New Roman" w:cs="Times New Roman"/>
                <w:spacing w:val="-5"/>
                <w:sz w:val="20"/>
                <w:szCs w:val="20"/>
                <w:vertAlign w:val="superscript"/>
              </w:rPr>
              <w:t>0</w:t>
            </w:r>
            <w:r w:rsidRPr="00335C2E">
              <w:rPr>
                <w:rFonts w:ascii="Times New Roman" w:eastAsia="Arial MT" w:hAnsi="Times New Roman" w:cs="Times New Roman"/>
                <w:spacing w:val="-5"/>
                <w:sz w:val="20"/>
                <w:szCs w:val="20"/>
              </w:rPr>
              <w:t>C</w:t>
            </w:r>
          </w:p>
        </w:tc>
        <w:tc>
          <w:tcPr>
            <w:tcW w:w="988" w:type="dxa"/>
          </w:tcPr>
          <w:p w14:paraId="5F1CA471" w14:textId="77777777" w:rsidR="00552A47" w:rsidRPr="00335C2E" w:rsidRDefault="00552A47" w:rsidP="00552A47">
            <w:pPr>
              <w:spacing w:line="20" w:lineRule="atLeast"/>
              <w:ind w:left="149"/>
              <w:rPr>
                <w:rFonts w:ascii="Times New Roman" w:eastAsia="Arial MT" w:hAnsi="Times New Roman" w:cs="Times New Roman"/>
                <w:sz w:val="20"/>
                <w:szCs w:val="20"/>
              </w:rPr>
            </w:pPr>
            <w:r w:rsidRPr="00335C2E">
              <w:rPr>
                <w:rFonts w:ascii="Times New Roman" w:eastAsia="Arial MT" w:hAnsi="Times New Roman" w:cs="Times New Roman"/>
                <w:spacing w:val="-2"/>
                <w:sz w:val="20"/>
                <w:szCs w:val="20"/>
              </w:rPr>
              <w:t>MSREL-</w:t>
            </w:r>
            <w:r w:rsidRPr="00335C2E">
              <w:rPr>
                <w:rFonts w:ascii="Times New Roman" w:eastAsia="Arial MT" w:hAnsi="Times New Roman" w:cs="Times New Roman"/>
                <w:spacing w:val="-5"/>
                <w:sz w:val="20"/>
                <w:szCs w:val="20"/>
              </w:rPr>
              <w:t>REE</w:t>
            </w:r>
          </w:p>
        </w:tc>
        <w:tc>
          <w:tcPr>
            <w:tcW w:w="1852" w:type="dxa"/>
          </w:tcPr>
          <w:p w14:paraId="68DD79E3" w14:textId="77777777" w:rsidR="00552A47" w:rsidRPr="00335C2E" w:rsidRDefault="00552A47" w:rsidP="00552A47">
            <w:pPr>
              <w:spacing w:line="20" w:lineRule="atLeast"/>
              <w:ind w:left="150"/>
              <w:rPr>
                <w:rFonts w:ascii="Times New Roman" w:eastAsia="Arial MT" w:hAnsi="Times New Roman" w:cs="Times New Roman"/>
                <w:sz w:val="20"/>
                <w:szCs w:val="20"/>
              </w:rPr>
            </w:pPr>
            <w:r w:rsidRPr="00335C2E">
              <w:rPr>
                <w:rFonts w:ascii="Times New Roman" w:eastAsia="Arial MT" w:hAnsi="Times New Roman" w:cs="Times New Roman"/>
                <w:sz w:val="20"/>
                <w:szCs w:val="20"/>
              </w:rPr>
              <w:t>Be,</w:t>
            </w:r>
            <w:r w:rsidRPr="00335C2E">
              <w:rPr>
                <w:rFonts w:ascii="Times New Roman" w:eastAsia="Arial MT" w:hAnsi="Times New Roman" w:cs="Times New Roman"/>
                <w:spacing w:val="6"/>
                <w:sz w:val="20"/>
                <w:szCs w:val="20"/>
              </w:rPr>
              <w:t xml:space="preserve"> </w:t>
            </w:r>
            <w:r w:rsidRPr="00335C2E">
              <w:rPr>
                <w:rFonts w:ascii="Times New Roman" w:eastAsia="Arial MT" w:hAnsi="Times New Roman" w:cs="Times New Roman"/>
                <w:sz w:val="20"/>
                <w:szCs w:val="20"/>
              </w:rPr>
              <w:t>Y,</w:t>
            </w:r>
            <w:r w:rsidRPr="00335C2E">
              <w:rPr>
                <w:rFonts w:ascii="Times New Roman" w:eastAsia="Arial MT" w:hAnsi="Times New Roman" w:cs="Times New Roman"/>
                <w:spacing w:val="4"/>
                <w:sz w:val="20"/>
                <w:szCs w:val="20"/>
              </w:rPr>
              <w:t xml:space="preserve"> </w:t>
            </w:r>
            <w:r w:rsidRPr="00335C2E">
              <w:rPr>
                <w:rFonts w:ascii="Times New Roman" w:eastAsia="Arial MT" w:hAnsi="Times New Roman" w:cs="Times New Roman"/>
                <w:sz w:val="20"/>
                <w:szCs w:val="20"/>
              </w:rPr>
              <w:t>REE,</w:t>
            </w:r>
            <w:r w:rsidRPr="00335C2E">
              <w:rPr>
                <w:rFonts w:ascii="Times New Roman" w:eastAsia="Arial MT" w:hAnsi="Times New Roman" w:cs="Times New Roman"/>
                <w:spacing w:val="5"/>
                <w:sz w:val="20"/>
                <w:szCs w:val="20"/>
              </w:rPr>
              <w:t xml:space="preserve"> </w:t>
            </w:r>
            <w:r w:rsidRPr="00335C2E">
              <w:rPr>
                <w:rFonts w:ascii="Times New Roman" w:eastAsia="Arial MT" w:hAnsi="Times New Roman" w:cs="Times New Roman"/>
                <w:sz w:val="20"/>
                <w:szCs w:val="20"/>
              </w:rPr>
              <w:t>Ti,</w:t>
            </w:r>
            <w:r w:rsidRPr="00335C2E">
              <w:rPr>
                <w:rFonts w:ascii="Times New Roman" w:eastAsia="Arial MT" w:hAnsi="Times New Roman" w:cs="Times New Roman"/>
                <w:spacing w:val="5"/>
                <w:sz w:val="20"/>
                <w:szCs w:val="20"/>
              </w:rPr>
              <w:t xml:space="preserve"> </w:t>
            </w:r>
            <w:r w:rsidRPr="00335C2E">
              <w:rPr>
                <w:rFonts w:ascii="Times New Roman" w:eastAsia="Arial MT" w:hAnsi="Times New Roman" w:cs="Times New Roman"/>
                <w:sz w:val="20"/>
                <w:szCs w:val="20"/>
              </w:rPr>
              <w:t>U,</w:t>
            </w:r>
            <w:r w:rsidRPr="00335C2E">
              <w:rPr>
                <w:rFonts w:ascii="Times New Roman" w:eastAsia="Arial MT" w:hAnsi="Times New Roman" w:cs="Times New Roman"/>
                <w:spacing w:val="5"/>
                <w:sz w:val="20"/>
                <w:szCs w:val="20"/>
              </w:rPr>
              <w:t xml:space="preserve"> </w:t>
            </w:r>
            <w:r w:rsidRPr="00335C2E">
              <w:rPr>
                <w:rFonts w:ascii="Times New Roman" w:eastAsia="Arial MT" w:hAnsi="Times New Roman" w:cs="Times New Roman"/>
                <w:sz w:val="20"/>
                <w:szCs w:val="20"/>
              </w:rPr>
              <w:t>Th,</w:t>
            </w:r>
            <w:r w:rsidRPr="00335C2E">
              <w:rPr>
                <w:rFonts w:ascii="Times New Roman" w:eastAsia="Arial MT" w:hAnsi="Times New Roman" w:cs="Times New Roman"/>
                <w:spacing w:val="5"/>
                <w:sz w:val="20"/>
                <w:szCs w:val="20"/>
              </w:rPr>
              <w:t xml:space="preserve"> </w:t>
            </w:r>
            <w:r w:rsidRPr="00335C2E">
              <w:rPr>
                <w:rFonts w:ascii="Times New Roman" w:eastAsia="Arial MT" w:hAnsi="Times New Roman" w:cs="Times New Roman"/>
                <w:sz w:val="20"/>
                <w:szCs w:val="20"/>
              </w:rPr>
              <w:t>Nb-</w:t>
            </w:r>
            <w:r w:rsidRPr="00335C2E">
              <w:rPr>
                <w:rFonts w:ascii="Times New Roman" w:eastAsia="Arial MT" w:hAnsi="Times New Roman" w:cs="Times New Roman"/>
                <w:spacing w:val="-5"/>
                <w:sz w:val="20"/>
                <w:szCs w:val="20"/>
              </w:rPr>
              <w:t>Ta</w:t>
            </w:r>
          </w:p>
        </w:tc>
        <w:tc>
          <w:tcPr>
            <w:tcW w:w="1564" w:type="dxa"/>
          </w:tcPr>
          <w:p w14:paraId="1399D674" w14:textId="77777777" w:rsidR="00552A47" w:rsidRPr="00335C2E" w:rsidRDefault="00552A47" w:rsidP="00552A47">
            <w:pPr>
              <w:spacing w:line="20" w:lineRule="atLeast"/>
              <w:rPr>
                <w:rFonts w:ascii="Times New Roman" w:eastAsia="Arial MT" w:hAnsi="Times New Roman" w:cs="Times New Roman"/>
                <w:sz w:val="20"/>
                <w:szCs w:val="20"/>
              </w:rPr>
            </w:pPr>
          </w:p>
        </w:tc>
        <w:tc>
          <w:tcPr>
            <w:tcW w:w="1560" w:type="dxa"/>
          </w:tcPr>
          <w:p w14:paraId="0FC4E394" w14:textId="77777777" w:rsidR="00552A47" w:rsidRPr="00335C2E" w:rsidRDefault="00552A47" w:rsidP="00552A47">
            <w:pPr>
              <w:spacing w:line="20" w:lineRule="atLeast"/>
              <w:rPr>
                <w:rFonts w:ascii="Times New Roman" w:eastAsia="Arial MT" w:hAnsi="Times New Roman" w:cs="Times New Roman"/>
                <w:sz w:val="20"/>
                <w:szCs w:val="20"/>
              </w:rPr>
            </w:pPr>
          </w:p>
        </w:tc>
        <w:tc>
          <w:tcPr>
            <w:tcW w:w="851" w:type="dxa"/>
          </w:tcPr>
          <w:p w14:paraId="0F5B6A87" w14:textId="77777777" w:rsidR="00552A47" w:rsidRPr="00335C2E" w:rsidRDefault="00552A47" w:rsidP="00552A47">
            <w:pPr>
              <w:spacing w:line="20" w:lineRule="atLeast"/>
              <w:ind w:left="158" w:right="2"/>
              <w:jc w:val="center"/>
              <w:rPr>
                <w:rFonts w:ascii="Times New Roman" w:eastAsia="Arial MT" w:hAnsi="Times New Roman" w:cs="Times New Roman"/>
                <w:sz w:val="20"/>
                <w:szCs w:val="20"/>
              </w:rPr>
            </w:pPr>
            <w:r w:rsidRPr="00335C2E">
              <w:rPr>
                <w:rFonts w:ascii="Times New Roman" w:eastAsia="Arial MT" w:hAnsi="Times New Roman" w:cs="Times New Roman"/>
                <w:spacing w:val="-5"/>
                <w:sz w:val="20"/>
                <w:szCs w:val="20"/>
              </w:rPr>
              <w:t>NYF</w:t>
            </w:r>
          </w:p>
        </w:tc>
      </w:tr>
      <w:tr w:rsidR="00802805" w:rsidRPr="00335C2E" w14:paraId="5EC61EF3" w14:textId="77777777" w:rsidTr="00C61815">
        <w:trPr>
          <w:trHeight w:val="195"/>
        </w:trPr>
        <w:tc>
          <w:tcPr>
            <w:tcW w:w="1304" w:type="dxa"/>
          </w:tcPr>
          <w:p w14:paraId="7C1188DF" w14:textId="77777777" w:rsidR="00552A47" w:rsidRPr="00335C2E" w:rsidRDefault="00552A47" w:rsidP="00552A47">
            <w:pPr>
              <w:spacing w:line="20" w:lineRule="atLeast"/>
              <w:rPr>
                <w:rFonts w:ascii="Times New Roman" w:eastAsia="Arial MT" w:hAnsi="Times New Roman" w:cs="Times New Roman"/>
                <w:sz w:val="20"/>
                <w:szCs w:val="20"/>
              </w:rPr>
            </w:pPr>
          </w:p>
        </w:tc>
        <w:tc>
          <w:tcPr>
            <w:tcW w:w="1271" w:type="dxa"/>
          </w:tcPr>
          <w:p w14:paraId="47BCD649" w14:textId="77777777" w:rsidR="00552A47" w:rsidRPr="00335C2E" w:rsidRDefault="00552A47" w:rsidP="00552A47">
            <w:pPr>
              <w:spacing w:line="20" w:lineRule="atLeast"/>
              <w:ind w:left="141"/>
              <w:jc w:val="center"/>
              <w:rPr>
                <w:rFonts w:ascii="Times New Roman" w:eastAsia="Arial MT" w:hAnsi="Times New Roman" w:cs="Times New Roman"/>
                <w:sz w:val="20"/>
                <w:szCs w:val="20"/>
              </w:rPr>
            </w:pPr>
          </w:p>
        </w:tc>
        <w:tc>
          <w:tcPr>
            <w:tcW w:w="988" w:type="dxa"/>
          </w:tcPr>
          <w:p w14:paraId="3275915A" w14:textId="77777777" w:rsidR="00552A47" w:rsidRPr="00335C2E" w:rsidRDefault="00552A47" w:rsidP="00552A47">
            <w:pPr>
              <w:spacing w:line="20" w:lineRule="atLeast"/>
              <w:ind w:left="149"/>
              <w:rPr>
                <w:rFonts w:ascii="Times New Roman" w:eastAsia="Arial MT" w:hAnsi="Times New Roman" w:cs="Times New Roman"/>
                <w:sz w:val="20"/>
                <w:szCs w:val="20"/>
              </w:rPr>
            </w:pPr>
            <w:r w:rsidRPr="00335C2E">
              <w:rPr>
                <w:rFonts w:ascii="Times New Roman" w:eastAsia="Arial MT" w:hAnsi="Times New Roman" w:cs="Times New Roman"/>
                <w:spacing w:val="-2"/>
                <w:sz w:val="20"/>
                <w:szCs w:val="20"/>
              </w:rPr>
              <w:t>MSREL-</w:t>
            </w:r>
            <w:r w:rsidRPr="00335C2E">
              <w:rPr>
                <w:rFonts w:ascii="Times New Roman" w:eastAsia="Arial MT" w:hAnsi="Times New Roman" w:cs="Times New Roman"/>
                <w:spacing w:val="-5"/>
                <w:sz w:val="20"/>
                <w:szCs w:val="20"/>
              </w:rPr>
              <w:t>Li</w:t>
            </w:r>
          </w:p>
        </w:tc>
        <w:tc>
          <w:tcPr>
            <w:tcW w:w="1852" w:type="dxa"/>
          </w:tcPr>
          <w:p w14:paraId="6355F393" w14:textId="77777777" w:rsidR="00552A47" w:rsidRPr="00335C2E" w:rsidRDefault="00552A47" w:rsidP="00552A47">
            <w:pPr>
              <w:spacing w:line="20" w:lineRule="atLeast"/>
              <w:ind w:left="150"/>
              <w:rPr>
                <w:rFonts w:ascii="Times New Roman" w:eastAsia="Arial MT" w:hAnsi="Times New Roman" w:cs="Times New Roman"/>
                <w:sz w:val="20"/>
                <w:szCs w:val="20"/>
              </w:rPr>
            </w:pPr>
            <w:r w:rsidRPr="00335C2E">
              <w:rPr>
                <w:rFonts w:ascii="Times New Roman" w:eastAsia="Arial MT" w:hAnsi="Times New Roman" w:cs="Times New Roman"/>
                <w:sz w:val="20"/>
                <w:szCs w:val="20"/>
              </w:rPr>
              <w:t>Li,</w:t>
            </w:r>
            <w:r w:rsidRPr="00335C2E">
              <w:rPr>
                <w:rFonts w:ascii="Times New Roman" w:eastAsia="Arial MT" w:hAnsi="Times New Roman" w:cs="Times New Roman"/>
                <w:spacing w:val="4"/>
                <w:sz w:val="20"/>
                <w:szCs w:val="20"/>
              </w:rPr>
              <w:t xml:space="preserve"> </w:t>
            </w:r>
            <w:r w:rsidRPr="00335C2E">
              <w:rPr>
                <w:rFonts w:ascii="Times New Roman" w:eastAsia="Arial MT" w:hAnsi="Times New Roman" w:cs="Times New Roman"/>
                <w:sz w:val="20"/>
                <w:szCs w:val="20"/>
              </w:rPr>
              <w:t>Be,</w:t>
            </w:r>
            <w:r w:rsidRPr="00335C2E">
              <w:rPr>
                <w:rFonts w:ascii="Times New Roman" w:eastAsia="Arial MT" w:hAnsi="Times New Roman" w:cs="Times New Roman"/>
                <w:spacing w:val="6"/>
                <w:sz w:val="20"/>
                <w:szCs w:val="20"/>
              </w:rPr>
              <w:t xml:space="preserve"> </w:t>
            </w:r>
            <w:r w:rsidRPr="00335C2E">
              <w:rPr>
                <w:rFonts w:ascii="Times New Roman" w:eastAsia="Arial MT" w:hAnsi="Times New Roman" w:cs="Times New Roman"/>
                <w:spacing w:val="-5"/>
                <w:sz w:val="20"/>
                <w:szCs w:val="20"/>
              </w:rPr>
              <w:t>Nb</w:t>
            </w:r>
          </w:p>
        </w:tc>
        <w:tc>
          <w:tcPr>
            <w:tcW w:w="1564" w:type="dxa"/>
          </w:tcPr>
          <w:p w14:paraId="736E2BFC" w14:textId="77777777" w:rsidR="00552A47" w:rsidRPr="00335C2E" w:rsidRDefault="00552A47" w:rsidP="00552A47">
            <w:pPr>
              <w:spacing w:line="20" w:lineRule="atLeast"/>
              <w:rPr>
                <w:rFonts w:ascii="Times New Roman" w:eastAsia="Arial MT" w:hAnsi="Times New Roman" w:cs="Times New Roman"/>
                <w:sz w:val="20"/>
                <w:szCs w:val="20"/>
              </w:rPr>
            </w:pPr>
          </w:p>
        </w:tc>
        <w:tc>
          <w:tcPr>
            <w:tcW w:w="1560" w:type="dxa"/>
          </w:tcPr>
          <w:p w14:paraId="649A5DBA" w14:textId="77777777" w:rsidR="00552A47" w:rsidRPr="00335C2E" w:rsidRDefault="00552A47" w:rsidP="00552A47">
            <w:pPr>
              <w:spacing w:line="20" w:lineRule="atLeast"/>
              <w:rPr>
                <w:rFonts w:ascii="Times New Roman" w:eastAsia="Arial MT" w:hAnsi="Times New Roman" w:cs="Times New Roman"/>
                <w:sz w:val="20"/>
                <w:szCs w:val="20"/>
              </w:rPr>
            </w:pPr>
          </w:p>
        </w:tc>
        <w:tc>
          <w:tcPr>
            <w:tcW w:w="851" w:type="dxa"/>
          </w:tcPr>
          <w:p w14:paraId="110A9A17" w14:textId="77777777" w:rsidR="00552A47" w:rsidRPr="00335C2E" w:rsidRDefault="00552A47" w:rsidP="00552A47">
            <w:pPr>
              <w:spacing w:line="20" w:lineRule="atLeast"/>
              <w:ind w:left="152" w:right="12"/>
              <w:jc w:val="center"/>
              <w:rPr>
                <w:rFonts w:ascii="Times New Roman" w:eastAsia="Arial MT" w:hAnsi="Times New Roman" w:cs="Times New Roman"/>
                <w:sz w:val="20"/>
                <w:szCs w:val="20"/>
              </w:rPr>
            </w:pPr>
            <w:r w:rsidRPr="00335C2E">
              <w:rPr>
                <w:rFonts w:ascii="Times New Roman" w:eastAsia="Arial MT" w:hAnsi="Times New Roman" w:cs="Times New Roman"/>
                <w:spacing w:val="-5"/>
                <w:sz w:val="20"/>
                <w:szCs w:val="20"/>
              </w:rPr>
              <w:t>LCT</w:t>
            </w:r>
          </w:p>
        </w:tc>
      </w:tr>
      <w:tr w:rsidR="00802805" w:rsidRPr="00335C2E" w14:paraId="347650D8" w14:textId="77777777" w:rsidTr="00C61815">
        <w:trPr>
          <w:trHeight w:val="401"/>
        </w:trPr>
        <w:tc>
          <w:tcPr>
            <w:tcW w:w="1304" w:type="dxa"/>
          </w:tcPr>
          <w:p w14:paraId="719E2BC3" w14:textId="77777777" w:rsidR="00552A47" w:rsidRPr="00335C2E" w:rsidRDefault="00552A47" w:rsidP="00552A47">
            <w:pPr>
              <w:spacing w:line="20" w:lineRule="atLeast"/>
              <w:ind w:left="-1"/>
              <w:rPr>
                <w:rFonts w:ascii="Times New Roman" w:eastAsia="Arial MT" w:hAnsi="Times New Roman" w:cs="Times New Roman"/>
                <w:sz w:val="20"/>
                <w:szCs w:val="20"/>
              </w:rPr>
            </w:pPr>
            <w:r w:rsidRPr="00335C2E">
              <w:rPr>
                <w:rFonts w:ascii="Times New Roman" w:eastAsia="Arial MT" w:hAnsi="Times New Roman" w:cs="Times New Roman"/>
                <w:sz w:val="20"/>
                <w:szCs w:val="20"/>
              </w:rPr>
              <w:t>Редкий элемент</w:t>
            </w:r>
            <w:r w:rsidRPr="00335C2E">
              <w:rPr>
                <w:rFonts w:ascii="Times New Roman" w:eastAsia="Arial MT" w:hAnsi="Times New Roman" w:cs="Times New Roman"/>
                <w:spacing w:val="3"/>
                <w:sz w:val="20"/>
                <w:szCs w:val="20"/>
              </w:rPr>
              <w:t xml:space="preserve"> </w:t>
            </w:r>
            <w:r w:rsidRPr="00335C2E">
              <w:rPr>
                <w:rFonts w:ascii="Times New Roman" w:eastAsia="Arial MT" w:hAnsi="Times New Roman" w:cs="Times New Roman"/>
                <w:spacing w:val="-4"/>
                <w:sz w:val="20"/>
                <w:szCs w:val="20"/>
              </w:rPr>
              <w:t>(REL)</w:t>
            </w:r>
          </w:p>
        </w:tc>
        <w:tc>
          <w:tcPr>
            <w:tcW w:w="1271" w:type="dxa"/>
          </w:tcPr>
          <w:p w14:paraId="5C01CFB9" w14:textId="0C760856" w:rsidR="00552A47" w:rsidRPr="00335C2E" w:rsidRDefault="00552A47" w:rsidP="00552A47">
            <w:pPr>
              <w:spacing w:line="20" w:lineRule="atLeast"/>
              <w:ind w:left="141"/>
              <w:jc w:val="center"/>
              <w:rPr>
                <w:rFonts w:ascii="Times New Roman" w:eastAsia="Arial MT" w:hAnsi="Times New Roman" w:cs="Times New Roman"/>
                <w:sz w:val="20"/>
                <w:szCs w:val="20"/>
              </w:rPr>
            </w:pPr>
            <w:r w:rsidRPr="00335C2E">
              <w:rPr>
                <w:rFonts w:ascii="Times New Roman" w:eastAsia="Arial MT" w:hAnsi="Times New Roman" w:cs="Times New Roman"/>
                <w:sz w:val="20"/>
                <w:szCs w:val="20"/>
              </w:rPr>
              <w:t>4</w:t>
            </w:r>
            <w:r w:rsidR="00CA71EB" w:rsidRPr="00335C2E">
              <w:rPr>
                <w:rFonts w:ascii="Times New Roman" w:eastAsia="Arial MT" w:hAnsi="Times New Roman" w:cs="Times New Roman"/>
                <w:sz w:val="20"/>
                <w:szCs w:val="20"/>
              </w:rPr>
              <w:t>–</w:t>
            </w:r>
            <w:r w:rsidRPr="00335C2E">
              <w:rPr>
                <w:rFonts w:ascii="Times New Roman" w:eastAsia="Arial MT" w:hAnsi="Times New Roman" w:cs="Times New Roman"/>
                <w:sz w:val="20"/>
                <w:szCs w:val="20"/>
              </w:rPr>
              <w:t>2</w:t>
            </w:r>
            <w:r w:rsidRPr="00335C2E">
              <w:rPr>
                <w:rFonts w:ascii="Times New Roman" w:eastAsia="Arial MT" w:hAnsi="Times New Roman" w:cs="Times New Roman"/>
                <w:spacing w:val="1"/>
                <w:sz w:val="20"/>
                <w:szCs w:val="20"/>
              </w:rPr>
              <w:t xml:space="preserve"> </w:t>
            </w:r>
            <w:r w:rsidRPr="00335C2E">
              <w:rPr>
                <w:rFonts w:ascii="Times New Roman" w:eastAsia="Arial MT" w:hAnsi="Times New Roman" w:cs="Times New Roman"/>
                <w:spacing w:val="-4"/>
                <w:sz w:val="20"/>
                <w:szCs w:val="20"/>
              </w:rPr>
              <w:t>кбар</w:t>
            </w:r>
          </w:p>
          <w:p w14:paraId="4C8ADE06" w14:textId="2771064E" w:rsidR="00552A47" w:rsidRPr="00335C2E" w:rsidRDefault="00552A47" w:rsidP="00552A47">
            <w:pPr>
              <w:spacing w:line="20" w:lineRule="atLeast"/>
              <w:ind w:left="141"/>
              <w:jc w:val="center"/>
              <w:rPr>
                <w:rFonts w:ascii="Times New Roman" w:eastAsia="Arial MT" w:hAnsi="Times New Roman" w:cs="Times New Roman"/>
                <w:sz w:val="20"/>
                <w:szCs w:val="20"/>
              </w:rPr>
            </w:pPr>
            <w:r w:rsidRPr="00335C2E">
              <w:rPr>
                <w:rFonts w:ascii="Times New Roman" w:eastAsia="Arial MT" w:hAnsi="Times New Roman" w:cs="Times New Roman"/>
                <w:sz w:val="20"/>
                <w:szCs w:val="20"/>
              </w:rPr>
              <w:t>650</w:t>
            </w:r>
            <w:r w:rsidR="00CA71EB" w:rsidRPr="00335C2E">
              <w:rPr>
                <w:rFonts w:ascii="Times New Roman" w:eastAsia="Arial MT" w:hAnsi="Times New Roman" w:cs="Times New Roman"/>
                <w:sz w:val="20"/>
                <w:szCs w:val="20"/>
              </w:rPr>
              <w:t>–</w:t>
            </w:r>
            <w:r w:rsidRPr="00335C2E">
              <w:rPr>
                <w:rFonts w:ascii="Times New Roman" w:eastAsia="Arial MT" w:hAnsi="Times New Roman" w:cs="Times New Roman"/>
                <w:sz w:val="20"/>
                <w:szCs w:val="20"/>
              </w:rPr>
              <w:t>450</w:t>
            </w:r>
            <w:r w:rsidRPr="00335C2E">
              <w:rPr>
                <w:rFonts w:ascii="Times New Roman" w:eastAsia="Arial MT" w:hAnsi="Times New Roman" w:cs="Times New Roman"/>
                <w:spacing w:val="-5"/>
                <w:sz w:val="20"/>
                <w:szCs w:val="20"/>
                <w:vertAlign w:val="superscript"/>
              </w:rPr>
              <w:t>0</w:t>
            </w:r>
            <w:r w:rsidRPr="00335C2E">
              <w:rPr>
                <w:rFonts w:ascii="Times New Roman" w:eastAsia="Arial MT" w:hAnsi="Times New Roman" w:cs="Times New Roman"/>
                <w:spacing w:val="-5"/>
                <w:sz w:val="20"/>
                <w:szCs w:val="20"/>
              </w:rPr>
              <w:t>C</w:t>
            </w:r>
          </w:p>
        </w:tc>
        <w:tc>
          <w:tcPr>
            <w:tcW w:w="988" w:type="dxa"/>
          </w:tcPr>
          <w:p w14:paraId="067462A7" w14:textId="77777777" w:rsidR="00552A47" w:rsidRPr="00335C2E" w:rsidRDefault="00552A47" w:rsidP="00552A47">
            <w:pPr>
              <w:spacing w:line="20" w:lineRule="atLeast"/>
              <w:ind w:left="149"/>
              <w:rPr>
                <w:rFonts w:ascii="Times New Roman" w:eastAsia="Arial MT" w:hAnsi="Times New Roman" w:cs="Times New Roman"/>
                <w:sz w:val="20"/>
                <w:szCs w:val="20"/>
              </w:rPr>
            </w:pPr>
            <w:r w:rsidRPr="00335C2E">
              <w:rPr>
                <w:rFonts w:ascii="Times New Roman" w:eastAsia="Arial MT" w:hAnsi="Times New Roman" w:cs="Times New Roman"/>
                <w:spacing w:val="-2"/>
                <w:sz w:val="20"/>
                <w:szCs w:val="20"/>
              </w:rPr>
              <w:t>REL-</w:t>
            </w:r>
            <w:r w:rsidRPr="00335C2E">
              <w:rPr>
                <w:rFonts w:ascii="Times New Roman" w:eastAsia="Arial MT" w:hAnsi="Times New Roman" w:cs="Times New Roman"/>
                <w:spacing w:val="-5"/>
                <w:sz w:val="20"/>
                <w:szCs w:val="20"/>
              </w:rPr>
              <w:t>REE</w:t>
            </w:r>
          </w:p>
        </w:tc>
        <w:tc>
          <w:tcPr>
            <w:tcW w:w="1852" w:type="dxa"/>
          </w:tcPr>
          <w:p w14:paraId="39F9454F" w14:textId="77777777" w:rsidR="00552A47" w:rsidRPr="00335C2E" w:rsidRDefault="00552A47" w:rsidP="00552A47">
            <w:pPr>
              <w:spacing w:line="20" w:lineRule="atLeast"/>
              <w:ind w:left="150"/>
              <w:rPr>
                <w:rFonts w:ascii="Times New Roman" w:eastAsia="Arial MT" w:hAnsi="Times New Roman" w:cs="Times New Roman"/>
                <w:sz w:val="20"/>
                <w:szCs w:val="20"/>
              </w:rPr>
            </w:pPr>
            <w:r w:rsidRPr="00335C2E">
              <w:rPr>
                <w:rFonts w:ascii="Times New Roman" w:eastAsia="Arial MT" w:hAnsi="Times New Roman" w:cs="Times New Roman"/>
                <w:w w:val="105"/>
                <w:sz w:val="20"/>
                <w:szCs w:val="20"/>
              </w:rPr>
              <w:t>Be,</w:t>
            </w:r>
            <w:r w:rsidRPr="00335C2E">
              <w:rPr>
                <w:rFonts w:ascii="Times New Roman" w:eastAsia="Arial MT" w:hAnsi="Times New Roman" w:cs="Times New Roman"/>
                <w:spacing w:val="-4"/>
                <w:w w:val="105"/>
                <w:sz w:val="20"/>
                <w:szCs w:val="20"/>
              </w:rPr>
              <w:t xml:space="preserve"> </w:t>
            </w:r>
            <w:r w:rsidRPr="00335C2E">
              <w:rPr>
                <w:rFonts w:ascii="Times New Roman" w:eastAsia="Arial MT" w:hAnsi="Times New Roman" w:cs="Times New Roman"/>
                <w:w w:val="105"/>
                <w:sz w:val="20"/>
                <w:szCs w:val="20"/>
              </w:rPr>
              <w:t>Y,</w:t>
            </w:r>
            <w:r w:rsidRPr="00335C2E">
              <w:rPr>
                <w:rFonts w:ascii="Times New Roman" w:eastAsia="Arial MT" w:hAnsi="Times New Roman" w:cs="Times New Roman"/>
                <w:spacing w:val="-6"/>
                <w:w w:val="105"/>
                <w:sz w:val="20"/>
                <w:szCs w:val="20"/>
              </w:rPr>
              <w:t xml:space="preserve"> </w:t>
            </w:r>
            <w:r w:rsidRPr="00335C2E">
              <w:rPr>
                <w:rFonts w:ascii="Times New Roman" w:eastAsia="Arial MT" w:hAnsi="Times New Roman" w:cs="Times New Roman"/>
                <w:w w:val="105"/>
                <w:sz w:val="20"/>
                <w:szCs w:val="20"/>
              </w:rPr>
              <w:t>REE,</w:t>
            </w:r>
            <w:r w:rsidRPr="00335C2E">
              <w:rPr>
                <w:rFonts w:ascii="Times New Roman" w:eastAsia="Arial MT" w:hAnsi="Times New Roman" w:cs="Times New Roman"/>
                <w:spacing w:val="-5"/>
                <w:w w:val="105"/>
                <w:sz w:val="20"/>
                <w:szCs w:val="20"/>
              </w:rPr>
              <w:t xml:space="preserve"> </w:t>
            </w:r>
            <w:r w:rsidRPr="00335C2E">
              <w:rPr>
                <w:rFonts w:ascii="Times New Roman" w:eastAsia="Arial MT" w:hAnsi="Times New Roman" w:cs="Times New Roman"/>
                <w:w w:val="105"/>
                <w:sz w:val="20"/>
                <w:szCs w:val="20"/>
              </w:rPr>
              <w:t>U,</w:t>
            </w:r>
            <w:r w:rsidRPr="00335C2E">
              <w:rPr>
                <w:rFonts w:ascii="Times New Roman" w:eastAsia="Arial MT" w:hAnsi="Times New Roman" w:cs="Times New Roman"/>
                <w:spacing w:val="-4"/>
                <w:w w:val="105"/>
                <w:sz w:val="20"/>
                <w:szCs w:val="20"/>
              </w:rPr>
              <w:t xml:space="preserve"> </w:t>
            </w:r>
            <w:r w:rsidRPr="00335C2E">
              <w:rPr>
                <w:rFonts w:ascii="Times New Roman" w:eastAsia="Arial MT" w:hAnsi="Times New Roman" w:cs="Times New Roman"/>
                <w:w w:val="105"/>
                <w:sz w:val="20"/>
                <w:szCs w:val="20"/>
              </w:rPr>
              <w:t>Th,</w:t>
            </w:r>
            <w:r w:rsidRPr="00335C2E">
              <w:rPr>
                <w:rFonts w:ascii="Times New Roman" w:eastAsia="Arial MT" w:hAnsi="Times New Roman" w:cs="Times New Roman"/>
                <w:spacing w:val="-5"/>
                <w:w w:val="105"/>
                <w:sz w:val="20"/>
                <w:szCs w:val="20"/>
              </w:rPr>
              <w:t xml:space="preserve"> </w:t>
            </w:r>
            <w:r w:rsidRPr="00335C2E">
              <w:rPr>
                <w:rFonts w:ascii="Times New Roman" w:eastAsia="Arial MT" w:hAnsi="Times New Roman" w:cs="Times New Roman"/>
                <w:w w:val="115"/>
                <w:sz w:val="20"/>
                <w:szCs w:val="20"/>
              </w:rPr>
              <w:t>Nb.Ta,</w:t>
            </w:r>
            <w:r w:rsidRPr="00335C2E">
              <w:rPr>
                <w:rFonts w:ascii="Times New Roman" w:eastAsia="Arial MT" w:hAnsi="Times New Roman" w:cs="Times New Roman"/>
                <w:spacing w:val="-9"/>
                <w:w w:val="115"/>
                <w:sz w:val="20"/>
                <w:szCs w:val="20"/>
              </w:rPr>
              <w:t xml:space="preserve"> </w:t>
            </w:r>
            <w:r w:rsidRPr="00335C2E">
              <w:rPr>
                <w:rFonts w:ascii="Times New Roman" w:eastAsia="Arial MT" w:hAnsi="Times New Roman" w:cs="Times New Roman"/>
                <w:spacing w:val="-10"/>
                <w:w w:val="105"/>
                <w:sz w:val="20"/>
                <w:szCs w:val="20"/>
              </w:rPr>
              <w:t>F</w:t>
            </w:r>
          </w:p>
        </w:tc>
        <w:tc>
          <w:tcPr>
            <w:tcW w:w="1564" w:type="dxa"/>
          </w:tcPr>
          <w:p w14:paraId="2AE4BAB9" w14:textId="77777777" w:rsidR="00552A47" w:rsidRPr="00335C2E" w:rsidRDefault="00552A47" w:rsidP="00552A47">
            <w:pPr>
              <w:spacing w:line="20" w:lineRule="atLeast"/>
              <w:ind w:left="140"/>
              <w:jc w:val="both"/>
              <w:rPr>
                <w:rFonts w:ascii="Times New Roman" w:eastAsia="Arial MT" w:hAnsi="Times New Roman" w:cs="Times New Roman"/>
                <w:sz w:val="20"/>
                <w:szCs w:val="20"/>
              </w:rPr>
            </w:pPr>
            <w:r w:rsidRPr="00335C2E">
              <w:rPr>
                <w:rFonts w:ascii="Times New Roman" w:eastAsia="Arial MT" w:hAnsi="Times New Roman" w:cs="Times New Roman"/>
                <w:spacing w:val="-2"/>
                <w:sz w:val="20"/>
                <w:szCs w:val="20"/>
              </w:rPr>
              <w:t>Алланит-монацитовый</w:t>
            </w:r>
          </w:p>
        </w:tc>
        <w:tc>
          <w:tcPr>
            <w:tcW w:w="1560" w:type="dxa"/>
          </w:tcPr>
          <w:p w14:paraId="23DC0893" w14:textId="77777777" w:rsidR="00552A47" w:rsidRPr="00335C2E" w:rsidRDefault="00552A47" w:rsidP="00552A47">
            <w:pPr>
              <w:spacing w:line="20" w:lineRule="atLeast"/>
              <w:rPr>
                <w:rFonts w:ascii="Times New Roman" w:eastAsia="Arial MT" w:hAnsi="Times New Roman" w:cs="Times New Roman"/>
                <w:sz w:val="20"/>
                <w:szCs w:val="20"/>
              </w:rPr>
            </w:pPr>
          </w:p>
        </w:tc>
        <w:tc>
          <w:tcPr>
            <w:tcW w:w="851" w:type="dxa"/>
          </w:tcPr>
          <w:p w14:paraId="4B41C02D" w14:textId="77777777" w:rsidR="00552A47" w:rsidRPr="00335C2E" w:rsidRDefault="00552A47" w:rsidP="00552A47">
            <w:pPr>
              <w:spacing w:line="20" w:lineRule="atLeast"/>
              <w:ind w:left="158" w:right="1"/>
              <w:jc w:val="center"/>
              <w:rPr>
                <w:rFonts w:ascii="Times New Roman" w:eastAsia="Arial MT" w:hAnsi="Times New Roman" w:cs="Times New Roman"/>
                <w:sz w:val="20"/>
                <w:szCs w:val="20"/>
              </w:rPr>
            </w:pPr>
            <w:r w:rsidRPr="00335C2E">
              <w:rPr>
                <w:rFonts w:ascii="Times New Roman" w:eastAsia="Arial MT" w:hAnsi="Times New Roman" w:cs="Times New Roman"/>
                <w:spacing w:val="-5"/>
                <w:sz w:val="20"/>
                <w:szCs w:val="20"/>
              </w:rPr>
              <w:t>NYF</w:t>
            </w:r>
          </w:p>
        </w:tc>
      </w:tr>
      <w:tr w:rsidR="00802805" w:rsidRPr="00335C2E" w14:paraId="6F4D12A0" w14:textId="77777777" w:rsidTr="00C61815">
        <w:trPr>
          <w:trHeight w:val="198"/>
        </w:trPr>
        <w:tc>
          <w:tcPr>
            <w:tcW w:w="1304" w:type="dxa"/>
          </w:tcPr>
          <w:p w14:paraId="3A0847C9" w14:textId="77777777" w:rsidR="00552A47" w:rsidRPr="00335C2E" w:rsidRDefault="00552A47" w:rsidP="00552A47">
            <w:pPr>
              <w:spacing w:line="20" w:lineRule="atLeast"/>
              <w:rPr>
                <w:rFonts w:ascii="Times New Roman" w:eastAsia="Arial MT" w:hAnsi="Times New Roman" w:cs="Times New Roman"/>
                <w:sz w:val="20"/>
                <w:szCs w:val="20"/>
              </w:rPr>
            </w:pPr>
          </w:p>
        </w:tc>
        <w:tc>
          <w:tcPr>
            <w:tcW w:w="1271" w:type="dxa"/>
          </w:tcPr>
          <w:p w14:paraId="6AB6B146" w14:textId="77777777" w:rsidR="00552A47" w:rsidRPr="00335C2E" w:rsidRDefault="00552A47" w:rsidP="00552A47">
            <w:pPr>
              <w:spacing w:line="20" w:lineRule="atLeast"/>
              <w:ind w:left="141"/>
              <w:jc w:val="center"/>
              <w:rPr>
                <w:rFonts w:ascii="Times New Roman" w:eastAsia="Arial MT" w:hAnsi="Times New Roman" w:cs="Times New Roman"/>
                <w:sz w:val="20"/>
                <w:szCs w:val="20"/>
              </w:rPr>
            </w:pPr>
          </w:p>
        </w:tc>
        <w:tc>
          <w:tcPr>
            <w:tcW w:w="988" w:type="dxa"/>
          </w:tcPr>
          <w:p w14:paraId="7DBBC0AA" w14:textId="77777777" w:rsidR="00552A47" w:rsidRPr="00335C2E" w:rsidRDefault="00552A47" w:rsidP="00552A47">
            <w:pPr>
              <w:spacing w:line="20" w:lineRule="atLeast"/>
              <w:rPr>
                <w:rFonts w:ascii="Times New Roman" w:eastAsia="Arial MT" w:hAnsi="Times New Roman" w:cs="Times New Roman"/>
                <w:sz w:val="20"/>
                <w:szCs w:val="20"/>
              </w:rPr>
            </w:pPr>
          </w:p>
        </w:tc>
        <w:tc>
          <w:tcPr>
            <w:tcW w:w="1852" w:type="dxa"/>
          </w:tcPr>
          <w:p w14:paraId="26DB2BBA" w14:textId="77777777" w:rsidR="00552A47" w:rsidRPr="00335C2E" w:rsidRDefault="00552A47" w:rsidP="00552A47">
            <w:pPr>
              <w:spacing w:line="20" w:lineRule="atLeast"/>
              <w:rPr>
                <w:rFonts w:ascii="Times New Roman" w:eastAsia="Arial MT" w:hAnsi="Times New Roman" w:cs="Times New Roman"/>
                <w:sz w:val="20"/>
                <w:szCs w:val="20"/>
              </w:rPr>
            </w:pPr>
          </w:p>
        </w:tc>
        <w:tc>
          <w:tcPr>
            <w:tcW w:w="1564" w:type="dxa"/>
          </w:tcPr>
          <w:p w14:paraId="41293CB0" w14:textId="77777777" w:rsidR="00552A47" w:rsidRPr="00335C2E" w:rsidRDefault="00552A47" w:rsidP="00552A47">
            <w:pPr>
              <w:spacing w:line="20" w:lineRule="atLeast"/>
              <w:ind w:left="140"/>
              <w:jc w:val="both"/>
              <w:rPr>
                <w:rFonts w:ascii="Times New Roman" w:eastAsia="Arial MT" w:hAnsi="Times New Roman" w:cs="Times New Roman"/>
                <w:sz w:val="20"/>
                <w:szCs w:val="20"/>
              </w:rPr>
            </w:pPr>
            <w:r w:rsidRPr="00335C2E">
              <w:rPr>
                <w:rFonts w:ascii="Times New Roman" w:eastAsia="Arial MT" w:hAnsi="Times New Roman" w:cs="Times New Roman"/>
                <w:spacing w:val="-2"/>
                <w:sz w:val="20"/>
                <w:szCs w:val="20"/>
              </w:rPr>
              <w:t>Эвксени́товый</w:t>
            </w:r>
          </w:p>
        </w:tc>
        <w:tc>
          <w:tcPr>
            <w:tcW w:w="1560" w:type="dxa"/>
          </w:tcPr>
          <w:p w14:paraId="6609F5AA" w14:textId="77777777" w:rsidR="00552A47" w:rsidRPr="00335C2E" w:rsidRDefault="00552A47" w:rsidP="00552A47">
            <w:pPr>
              <w:spacing w:line="20" w:lineRule="atLeast"/>
              <w:rPr>
                <w:rFonts w:ascii="Times New Roman" w:eastAsia="Arial MT" w:hAnsi="Times New Roman" w:cs="Times New Roman"/>
                <w:sz w:val="20"/>
                <w:szCs w:val="20"/>
              </w:rPr>
            </w:pPr>
          </w:p>
        </w:tc>
        <w:tc>
          <w:tcPr>
            <w:tcW w:w="851" w:type="dxa"/>
          </w:tcPr>
          <w:p w14:paraId="272270C6" w14:textId="77777777" w:rsidR="00552A47" w:rsidRPr="00335C2E" w:rsidRDefault="00552A47" w:rsidP="00552A47">
            <w:pPr>
              <w:spacing w:line="20" w:lineRule="atLeast"/>
              <w:ind w:left="158" w:right="1"/>
              <w:jc w:val="center"/>
              <w:rPr>
                <w:rFonts w:ascii="Times New Roman" w:eastAsia="Arial MT" w:hAnsi="Times New Roman" w:cs="Times New Roman"/>
                <w:sz w:val="20"/>
                <w:szCs w:val="20"/>
              </w:rPr>
            </w:pPr>
            <w:r w:rsidRPr="00335C2E">
              <w:rPr>
                <w:rFonts w:ascii="Times New Roman" w:eastAsia="Arial MT" w:hAnsi="Times New Roman" w:cs="Times New Roman"/>
                <w:spacing w:val="-5"/>
                <w:sz w:val="20"/>
                <w:szCs w:val="20"/>
              </w:rPr>
              <w:t>NYF</w:t>
            </w:r>
          </w:p>
        </w:tc>
      </w:tr>
      <w:tr w:rsidR="00802805" w:rsidRPr="00335C2E" w14:paraId="2F081AF6" w14:textId="77777777" w:rsidTr="00C61815">
        <w:trPr>
          <w:trHeight w:val="199"/>
        </w:trPr>
        <w:tc>
          <w:tcPr>
            <w:tcW w:w="1304" w:type="dxa"/>
          </w:tcPr>
          <w:p w14:paraId="7AD074E4" w14:textId="77777777" w:rsidR="00552A47" w:rsidRPr="00335C2E" w:rsidRDefault="00552A47" w:rsidP="00552A47">
            <w:pPr>
              <w:spacing w:line="20" w:lineRule="atLeast"/>
              <w:rPr>
                <w:rFonts w:ascii="Times New Roman" w:eastAsia="Arial MT" w:hAnsi="Times New Roman" w:cs="Times New Roman"/>
                <w:sz w:val="20"/>
                <w:szCs w:val="20"/>
              </w:rPr>
            </w:pPr>
          </w:p>
        </w:tc>
        <w:tc>
          <w:tcPr>
            <w:tcW w:w="1271" w:type="dxa"/>
          </w:tcPr>
          <w:p w14:paraId="2A2136E8" w14:textId="77777777" w:rsidR="00552A47" w:rsidRPr="00335C2E" w:rsidRDefault="00552A47" w:rsidP="00552A47">
            <w:pPr>
              <w:spacing w:line="20" w:lineRule="atLeast"/>
              <w:ind w:left="141"/>
              <w:jc w:val="center"/>
              <w:rPr>
                <w:rFonts w:ascii="Times New Roman" w:eastAsia="Arial MT" w:hAnsi="Times New Roman" w:cs="Times New Roman"/>
                <w:sz w:val="20"/>
                <w:szCs w:val="20"/>
              </w:rPr>
            </w:pPr>
          </w:p>
        </w:tc>
        <w:tc>
          <w:tcPr>
            <w:tcW w:w="988" w:type="dxa"/>
          </w:tcPr>
          <w:p w14:paraId="5744214B" w14:textId="77777777" w:rsidR="00552A47" w:rsidRPr="00335C2E" w:rsidRDefault="00552A47" w:rsidP="00552A47">
            <w:pPr>
              <w:spacing w:line="20" w:lineRule="atLeast"/>
              <w:rPr>
                <w:rFonts w:ascii="Times New Roman" w:eastAsia="Arial MT" w:hAnsi="Times New Roman" w:cs="Times New Roman"/>
                <w:sz w:val="20"/>
                <w:szCs w:val="20"/>
              </w:rPr>
            </w:pPr>
          </w:p>
        </w:tc>
        <w:tc>
          <w:tcPr>
            <w:tcW w:w="1852" w:type="dxa"/>
          </w:tcPr>
          <w:p w14:paraId="6BBE313B" w14:textId="77777777" w:rsidR="00552A47" w:rsidRPr="00335C2E" w:rsidRDefault="00552A47" w:rsidP="00552A47">
            <w:pPr>
              <w:spacing w:line="20" w:lineRule="atLeast"/>
              <w:rPr>
                <w:rFonts w:ascii="Times New Roman" w:eastAsia="Arial MT" w:hAnsi="Times New Roman" w:cs="Times New Roman"/>
                <w:sz w:val="20"/>
                <w:szCs w:val="20"/>
              </w:rPr>
            </w:pPr>
          </w:p>
        </w:tc>
        <w:tc>
          <w:tcPr>
            <w:tcW w:w="1564" w:type="dxa"/>
          </w:tcPr>
          <w:p w14:paraId="7A738F5A" w14:textId="73C88AAC" w:rsidR="00552A47" w:rsidRPr="00335C2E" w:rsidRDefault="00552A47" w:rsidP="00552A47">
            <w:pPr>
              <w:spacing w:line="20" w:lineRule="atLeast"/>
              <w:ind w:left="140"/>
              <w:jc w:val="both"/>
              <w:rPr>
                <w:rFonts w:ascii="Times New Roman" w:eastAsia="Arial MT" w:hAnsi="Times New Roman" w:cs="Times New Roman"/>
                <w:sz w:val="20"/>
                <w:szCs w:val="20"/>
              </w:rPr>
            </w:pPr>
            <w:r w:rsidRPr="00335C2E">
              <w:rPr>
                <w:rFonts w:ascii="Times New Roman" w:eastAsia="Arial MT" w:hAnsi="Times New Roman" w:cs="Times New Roman"/>
                <w:spacing w:val="-2"/>
                <w:sz w:val="20"/>
                <w:szCs w:val="20"/>
              </w:rPr>
              <w:t>Гадолинитовый</w:t>
            </w:r>
          </w:p>
        </w:tc>
        <w:tc>
          <w:tcPr>
            <w:tcW w:w="1560" w:type="dxa"/>
          </w:tcPr>
          <w:p w14:paraId="3E4F77B1" w14:textId="77777777" w:rsidR="00552A47" w:rsidRPr="00335C2E" w:rsidRDefault="00552A47" w:rsidP="00552A47">
            <w:pPr>
              <w:spacing w:line="20" w:lineRule="atLeast"/>
              <w:rPr>
                <w:rFonts w:ascii="Times New Roman" w:eastAsia="Arial MT" w:hAnsi="Times New Roman" w:cs="Times New Roman"/>
                <w:sz w:val="20"/>
                <w:szCs w:val="20"/>
              </w:rPr>
            </w:pPr>
          </w:p>
        </w:tc>
        <w:tc>
          <w:tcPr>
            <w:tcW w:w="851" w:type="dxa"/>
          </w:tcPr>
          <w:p w14:paraId="09AF8EDB" w14:textId="77777777" w:rsidR="00552A47" w:rsidRPr="00335C2E" w:rsidRDefault="00552A47" w:rsidP="00552A47">
            <w:pPr>
              <w:spacing w:line="20" w:lineRule="atLeast"/>
              <w:ind w:left="158" w:right="1"/>
              <w:jc w:val="center"/>
              <w:rPr>
                <w:rFonts w:ascii="Times New Roman" w:eastAsia="Arial MT" w:hAnsi="Times New Roman" w:cs="Times New Roman"/>
                <w:sz w:val="20"/>
                <w:szCs w:val="20"/>
              </w:rPr>
            </w:pPr>
            <w:r w:rsidRPr="00335C2E">
              <w:rPr>
                <w:rFonts w:ascii="Times New Roman" w:eastAsia="Arial MT" w:hAnsi="Times New Roman" w:cs="Times New Roman"/>
                <w:spacing w:val="-5"/>
                <w:sz w:val="20"/>
                <w:szCs w:val="20"/>
              </w:rPr>
              <w:t>NYF</w:t>
            </w:r>
          </w:p>
        </w:tc>
      </w:tr>
      <w:tr w:rsidR="00802805" w:rsidRPr="00335C2E" w14:paraId="2BFDE12E" w14:textId="77777777" w:rsidTr="00C61815">
        <w:trPr>
          <w:trHeight w:val="199"/>
        </w:trPr>
        <w:tc>
          <w:tcPr>
            <w:tcW w:w="1304" w:type="dxa"/>
          </w:tcPr>
          <w:p w14:paraId="64FF1A12" w14:textId="77777777" w:rsidR="00552A47" w:rsidRPr="00335C2E" w:rsidRDefault="00552A47" w:rsidP="00552A47">
            <w:pPr>
              <w:spacing w:line="20" w:lineRule="atLeast"/>
              <w:rPr>
                <w:rFonts w:ascii="Times New Roman" w:eastAsia="Arial MT" w:hAnsi="Times New Roman" w:cs="Times New Roman"/>
                <w:sz w:val="20"/>
                <w:szCs w:val="20"/>
              </w:rPr>
            </w:pPr>
          </w:p>
        </w:tc>
        <w:tc>
          <w:tcPr>
            <w:tcW w:w="1271" w:type="dxa"/>
          </w:tcPr>
          <w:p w14:paraId="2998020D" w14:textId="77777777" w:rsidR="00552A47" w:rsidRPr="00335C2E" w:rsidRDefault="00552A47" w:rsidP="00552A47">
            <w:pPr>
              <w:spacing w:line="20" w:lineRule="atLeast"/>
              <w:ind w:left="141"/>
              <w:jc w:val="center"/>
              <w:rPr>
                <w:rFonts w:ascii="Times New Roman" w:eastAsia="Arial MT" w:hAnsi="Times New Roman" w:cs="Times New Roman"/>
                <w:sz w:val="20"/>
                <w:szCs w:val="20"/>
              </w:rPr>
            </w:pPr>
          </w:p>
        </w:tc>
        <w:tc>
          <w:tcPr>
            <w:tcW w:w="988" w:type="dxa"/>
          </w:tcPr>
          <w:p w14:paraId="47937A93" w14:textId="77777777" w:rsidR="00552A47" w:rsidRPr="00335C2E" w:rsidRDefault="00552A47" w:rsidP="00552A47">
            <w:pPr>
              <w:spacing w:line="20" w:lineRule="atLeast"/>
              <w:ind w:left="149"/>
              <w:rPr>
                <w:rFonts w:ascii="Times New Roman" w:eastAsia="Arial MT" w:hAnsi="Times New Roman" w:cs="Times New Roman"/>
                <w:sz w:val="20"/>
                <w:szCs w:val="20"/>
              </w:rPr>
            </w:pPr>
            <w:r w:rsidRPr="00335C2E">
              <w:rPr>
                <w:rFonts w:ascii="Times New Roman" w:eastAsia="Arial MT" w:hAnsi="Times New Roman" w:cs="Times New Roman"/>
                <w:spacing w:val="-2"/>
                <w:sz w:val="20"/>
                <w:szCs w:val="20"/>
              </w:rPr>
              <w:t>REL-</w:t>
            </w:r>
            <w:r w:rsidRPr="00335C2E">
              <w:rPr>
                <w:rFonts w:ascii="Times New Roman" w:eastAsia="Arial MT" w:hAnsi="Times New Roman" w:cs="Times New Roman"/>
                <w:spacing w:val="-5"/>
                <w:sz w:val="20"/>
                <w:szCs w:val="20"/>
              </w:rPr>
              <w:t>Li</w:t>
            </w:r>
          </w:p>
        </w:tc>
        <w:tc>
          <w:tcPr>
            <w:tcW w:w="1852" w:type="dxa"/>
          </w:tcPr>
          <w:p w14:paraId="7FD228AC" w14:textId="77777777" w:rsidR="00552A47" w:rsidRPr="00335C2E" w:rsidRDefault="00552A47" w:rsidP="00552A47">
            <w:pPr>
              <w:spacing w:line="20" w:lineRule="atLeast"/>
              <w:ind w:left="150"/>
              <w:rPr>
                <w:rFonts w:ascii="Times New Roman" w:eastAsia="Arial MT" w:hAnsi="Times New Roman" w:cs="Times New Roman"/>
                <w:sz w:val="20"/>
                <w:szCs w:val="20"/>
              </w:rPr>
            </w:pPr>
            <w:r w:rsidRPr="00335C2E">
              <w:rPr>
                <w:rFonts w:ascii="Times New Roman" w:eastAsia="Arial MT" w:hAnsi="Times New Roman" w:cs="Times New Roman"/>
                <w:sz w:val="20"/>
                <w:szCs w:val="20"/>
              </w:rPr>
              <w:t>Li,</w:t>
            </w:r>
            <w:r w:rsidRPr="00335C2E">
              <w:rPr>
                <w:rFonts w:ascii="Times New Roman" w:eastAsia="Arial MT" w:hAnsi="Times New Roman" w:cs="Times New Roman"/>
                <w:spacing w:val="4"/>
                <w:sz w:val="20"/>
                <w:szCs w:val="20"/>
              </w:rPr>
              <w:t xml:space="preserve"> </w:t>
            </w:r>
            <w:r w:rsidRPr="00335C2E">
              <w:rPr>
                <w:rFonts w:ascii="Times New Roman" w:eastAsia="Arial MT" w:hAnsi="Times New Roman" w:cs="Times New Roman"/>
                <w:sz w:val="20"/>
                <w:szCs w:val="20"/>
              </w:rPr>
              <w:t>Rb,</w:t>
            </w:r>
            <w:r w:rsidRPr="00335C2E">
              <w:rPr>
                <w:rFonts w:ascii="Times New Roman" w:eastAsia="Arial MT" w:hAnsi="Times New Roman" w:cs="Times New Roman"/>
                <w:spacing w:val="5"/>
                <w:sz w:val="20"/>
                <w:szCs w:val="20"/>
              </w:rPr>
              <w:t xml:space="preserve"> </w:t>
            </w:r>
            <w:r w:rsidRPr="00335C2E">
              <w:rPr>
                <w:rFonts w:ascii="Times New Roman" w:eastAsia="Arial MT" w:hAnsi="Times New Roman" w:cs="Times New Roman"/>
                <w:sz w:val="20"/>
                <w:szCs w:val="20"/>
              </w:rPr>
              <w:t>Cs,</w:t>
            </w:r>
            <w:r w:rsidRPr="00335C2E">
              <w:rPr>
                <w:rFonts w:ascii="Times New Roman" w:eastAsia="Arial MT" w:hAnsi="Times New Roman" w:cs="Times New Roman"/>
                <w:spacing w:val="6"/>
                <w:sz w:val="20"/>
                <w:szCs w:val="20"/>
              </w:rPr>
              <w:t xml:space="preserve"> </w:t>
            </w:r>
            <w:r w:rsidRPr="00335C2E">
              <w:rPr>
                <w:rFonts w:ascii="Times New Roman" w:eastAsia="Arial MT" w:hAnsi="Times New Roman" w:cs="Times New Roman"/>
                <w:spacing w:val="-5"/>
                <w:sz w:val="20"/>
                <w:szCs w:val="20"/>
              </w:rPr>
              <w:t>Be,</w:t>
            </w:r>
          </w:p>
        </w:tc>
        <w:tc>
          <w:tcPr>
            <w:tcW w:w="1564" w:type="dxa"/>
          </w:tcPr>
          <w:p w14:paraId="3C6F556E" w14:textId="77777777" w:rsidR="00552A47" w:rsidRPr="00335C2E" w:rsidRDefault="00552A47" w:rsidP="00552A47">
            <w:pPr>
              <w:spacing w:line="20" w:lineRule="atLeast"/>
              <w:ind w:left="140"/>
              <w:jc w:val="both"/>
              <w:rPr>
                <w:rFonts w:ascii="Times New Roman" w:eastAsia="Arial MT" w:hAnsi="Times New Roman" w:cs="Times New Roman"/>
                <w:sz w:val="20"/>
                <w:szCs w:val="20"/>
              </w:rPr>
            </w:pPr>
            <w:r w:rsidRPr="00335C2E">
              <w:rPr>
                <w:rFonts w:ascii="Times New Roman" w:eastAsia="Arial MT" w:hAnsi="Times New Roman" w:cs="Times New Roman"/>
                <w:spacing w:val="-2"/>
                <w:sz w:val="20"/>
                <w:szCs w:val="20"/>
              </w:rPr>
              <w:t>Берилловый</w:t>
            </w:r>
          </w:p>
        </w:tc>
        <w:tc>
          <w:tcPr>
            <w:tcW w:w="1560" w:type="dxa"/>
          </w:tcPr>
          <w:p w14:paraId="162D3C0C" w14:textId="77777777" w:rsidR="00552A47" w:rsidRPr="00335C2E" w:rsidRDefault="00552A47" w:rsidP="00552A47">
            <w:pPr>
              <w:spacing w:line="20" w:lineRule="atLeast"/>
              <w:ind w:left="136"/>
              <w:rPr>
                <w:rFonts w:ascii="Times New Roman" w:eastAsia="Arial MT" w:hAnsi="Times New Roman" w:cs="Times New Roman"/>
                <w:sz w:val="20"/>
                <w:szCs w:val="20"/>
              </w:rPr>
            </w:pPr>
            <w:r w:rsidRPr="00335C2E">
              <w:rPr>
                <w:rFonts w:ascii="Times New Roman" w:eastAsia="Arial MT" w:hAnsi="Times New Roman" w:cs="Times New Roman"/>
                <w:spacing w:val="-2"/>
                <w:sz w:val="20"/>
                <w:szCs w:val="20"/>
              </w:rPr>
              <w:t>Берилл-колумбитовый</w:t>
            </w:r>
          </w:p>
        </w:tc>
        <w:tc>
          <w:tcPr>
            <w:tcW w:w="851" w:type="dxa"/>
          </w:tcPr>
          <w:p w14:paraId="60655F17" w14:textId="77777777" w:rsidR="00552A47" w:rsidRPr="00335C2E" w:rsidRDefault="00552A47" w:rsidP="00552A47">
            <w:pPr>
              <w:spacing w:line="20" w:lineRule="atLeast"/>
              <w:ind w:left="152" w:right="13"/>
              <w:jc w:val="center"/>
              <w:rPr>
                <w:rFonts w:ascii="Times New Roman" w:eastAsia="Arial MT" w:hAnsi="Times New Roman" w:cs="Times New Roman"/>
                <w:sz w:val="20"/>
                <w:szCs w:val="20"/>
              </w:rPr>
            </w:pPr>
            <w:r w:rsidRPr="00335C2E">
              <w:rPr>
                <w:rFonts w:ascii="Times New Roman" w:eastAsia="Arial MT" w:hAnsi="Times New Roman" w:cs="Times New Roman"/>
                <w:spacing w:val="-5"/>
                <w:sz w:val="20"/>
                <w:szCs w:val="20"/>
              </w:rPr>
              <w:t>LCT</w:t>
            </w:r>
          </w:p>
        </w:tc>
      </w:tr>
      <w:tr w:rsidR="00802805" w:rsidRPr="00335C2E" w14:paraId="2CF5B25A" w14:textId="77777777" w:rsidTr="00C61815">
        <w:trPr>
          <w:trHeight w:val="198"/>
        </w:trPr>
        <w:tc>
          <w:tcPr>
            <w:tcW w:w="1304" w:type="dxa"/>
          </w:tcPr>
          <w:p w14:paraId="45B463CC" w14:textId="77777777" w:rsidR="00552A47" w:rsidRPr="00335C2E" w:rsidRDefault="00552A47" w:rsidP="00552A47">
            <w:pPr>
              <w:spacing w:line="20" w:lineRule="atLeast"/>
              <w:rPr>
                <w:rFonts w:ascii="Times New Roman" w:eastAsia="Arial MT" w:hAnsi="Times New Roman" w:cs="Times New Roman"/>
                <w:sz w:val="20"/>
                <w:szCs w:val="20"/>
              </w:rPr>
            </w:pPr>
          </w:p>
        </w:tc>
        <w:tc>
          <w:tcPr>
            <w:tcW w:w="1271" w:type="dxa"/>
          </w:tcPr>
          <w:p w14:paraId="34656AE4" w14:textId="77777777" w:rsidR="00552A47" w:rsidRPr="00335C2E" w:rsidRDefault="00552A47" w:rsidP="00552A47">
            <w:pPr>
              <w:spacing w:line="20" w:lineRule="atLeast"/>
              <w:ind w:left="141"/>
              <w:jc w:val="center"/>
              <w:rPr>
                <w:rFonts w:ascii="Times New Roman" w:eastAsia="Arial MT" w:hAnsi="Times New Roman" w:cs="Times New Roman"/>
                <w:sz w:val="20"/>
                <w:szCs w:val="20"/>
              </w:rPr>
            </w:pPr>
          </w:p>
        </w:tc>
        <w:tc>
          <w:tcPr>
            <w:tcW w:w="988" w:type="dxa"/>
          </w:tcPr>
          <w:p w14:paraId="31C2883E" w14:textId="77777777" w:rsidR="00552A47" w:rsidRPr="00335C2E" w:rsidRDefault="00552A47" w:rsidP="00552A47">
            <w:pPr>
              <w:spacing w:line="20" w:lineRule="atLeast"/>
              <w:rPr>
                <w:rFonts w:ascii="Times New Roman" w:eastAsia="Arial MT" w:hAnsi="Times New Roman" w:cs="Times New Roman"/>
                <w:sz w:val="20"/>
                <w:szCs w:val="20"/>
              </w:rPr>
            </w:pPr>
          </w:p>
        </w:tc>
        <w:tc>
          <w:tcPr>
            <w:tcW w:w="1852" w:type="dxa"/>
          </w:tcPr>
          <w:p w14:paraId="0EF17D15" w14:textId="77777777" w:rsidR="00552A47" w:rsidRPr="00335C2E" w:rsidRDefault="00552A47" w:rsidP="00552A47">
            <w:pPr>
              <w:spacing w:line="20" w:lineRule="atLeast"/>
              <w:ind w:left="150"/>
              <w:rPr>
                <w:rFonts w:ascii="Times New Roman" w:eastAsia="Arial MT" w:hAnsi="Times New Roman" w:cs="Times New Roman"/>
                <w:sz w:val="20"/>
                <w:szCs w:val="20"/>
              </w:rPr>
            </w:pPr>
            <w:r w:rsidRPr="00335C2E">
              <w:rPr>
                <w:rFonts w:ascii="Times New Roman" w:eastAsia="Arial MT" w:hAnsi="Times New Roman" w:cs="Times New Roman"/>
                <w:sz w:val="20"/>
                <w:szCs w:val="20"/>
              </w:rPr>
              <w:t>Ga,Sn,</w:t>
            </w:r>
            <w:r w:rsidRPr="00335C2E">
              <w:rPr>
                <w:rFonts w:ascii="Times New Roman" w:eastAsia="Arial MT" w:hAnsi="Times New Roman" w:cs="Times New Roman"/>
                <w:spacing w:val="1"/>
                <w:sz w:val="20"/>
                <w:szCs w:val="20"/>
              </w:rPr>
              <w:t xml:space="preserve"> </w:t>
            </w:r>
            <w:r w:rsidRPr="00335C2E">
              <w:rPr>
                <w:rFonts w:ascii="Times New Roman" w:eastAsia="Arial MT" w:hAnsi="Times New Roman" w:cs="Times New Roman"/>
                <w:spacing w:val="-5"/>
                <w:sz w:val="20"/>
                <w:szCs w:val="20"/>
              </w:rPr>
              <w:t>Hf,</w:t>
            </w:r>
          </w:p>
        </w:tc>
        <w:tc>
          <w:tcPr>
            <w:tcW w:w="1564" w:type="dxa"/>
          </w:tcPr>
          <w:p w14:paraId="615837D6" w14:textId="77777777" w:rsidR="00552A47" w:rsidRPr="00335C2E" w:rsidRDefault="00552A47" w:rsidP="00552A47">
            <w:pPr>
              <w:spacing w:line="20" w:lineRule="atLeast"/>
              <w:ind w:left="140"/>
              <w:jc w:val="both"/>
              <w:rPr>
                <w:rFonts w:ascii="Times New Roman" w:eastAsia="Arial MT" w:hAnsi="Times New Roman" w:cs="Times New Roman"/>
                <w:sz w:val="20"/>
                <w:szCs w:val="20"/>
              </w:rPr>
            </w:pPr>
          </w:p>
        </w:tc>
        <w:tc>
          <w:tcPr>
            <w:tcW w:w="1560" w:type="dxa"/>
          </w:tcPr>
          <w:p w14:paraId="10630934" w14:textId="77777777" w:rsidR="00552A47" w:rsidRPr="00335C2E" w:rsidRDefault="00552A47" w:rsidP="00552A47">
            <w:pPr>
              <w:spacing w:line="20" w:lineRule="atLeast"/>
              <w:ind w:left="136"/>
              <w:rPr>
                <w:rFonts w:ascii="Times New Roman" w:eastAsia="Arial MT" w:hAnsi="Times New Roman" w:cs="Times New Roman"/>
                <w:sz w:val="20"/>
                <w:szCs w:val="20"/>
              </w:rPr>
            </w:pPr>
            <w:r w:rsidRPr="00335C2E">
              <w:rPr>
                <w:rFonts w:ascii="Times New Roman" w:eastAsia="Arial MT" w:hAnsi="Times New Roman" w:cs="Times New Roman"/>
                <w:spacing w:val="-2"/>
                <w:sz w:val="20"/>
                <w:szCs w:val="20"/>
              </w:rPr>
              <w:t>Берилл-колумбит-фосфатный</w:t>
            </w:r>
          </w:p>
        </w:tc>
        <w:tc>
          <w:tcPr>
            <w:tcW w:w="851" w:type="dxa"/>
          </w:tcPr>
          <w:p w14:paraId="4264B80D" w14:textId="77777777" w:rsidR="00552A47" w:rsidRPr="00335C2E" w:rsidRDefault="00552A47" w:rsidP="00552A47">
            <w:pPr>
              <w:spacing w:line="20" w:lineRule="atLeast"/>
              <w:ind w:left="152" w:right="13"/>
              <w:jc w:val="center"/>
              <w:rPr>
                <w:rFonts w:ascii="Times New Roman" w:eastAsia="Arial MT" w:hAnsi="Times New Roman" w:cs="Times New Roman"/>
                <w:sz w:val="20"/>
                <w:szCs w:val="20"/>
              </w:rPr>
            </w:pPr>
            <w:r w:rsidRPr="00335C2E">
              <w:rPr>
                <w:rFonts w:ascii="Times New Roman" w:eastAsia="Arial MT" w:hAnsi="Times New Roman" w:cs="Times New Roman"/>
                <w:spacing w:val="-5"/>
                <w:sz w:val="20"/>
                <w:szCs w:val="20"/>
              </w:rPr>
              <w:t>LCT</w:t>
            </w:r>
          </w:p>
        </w:tc>
      </w:tr>
      <w:tr w:rsidR="00802805" w:rsidRPr="00335C2E" w14:paraId="2035EDCA" w14:textId="77777777" w:rsidTr="00C61815">
        <w:trPr>
          <w:trHeight w:val="198"/>
        </w:trPr>
        <w:tc>
          <w:tcPr>
            <w:tcW w:w="1304" w:type="dxa"/>
          </w:tcPr>
          <w:p w14:paraId="68C7E230" w14:textId="77777777" w:rsidR="00552A47" w:rsidRPr="00335C2E" w:rsidRDefault="00552A47" w:rsidP="00552A47">
            <w:pPr>
              <w:spacing w:line="20" w:lineRule="atLeast"/>
              <w:rPr>
                <w:rFonts w:ascii="Times New Roman" w:eastAsia="Arial MT" w:hAnsi="Times New Roman" w:cs="Times New Roman"/>
                <w:sz w:val="20"/>
                <w:szCs w:val="20"/>
              </w:rPr>
            </w:pPr>
          </w:p>
        </w:tc>
        <w:tc>
          <w:tcPr>
            <w:tcW w:w="1271" w:type="dxa"/>
          </w:tcPr>
          <w:p w14:paraId="573D2DD1" w14:textId="77777777" w:rsidR="00552A47" w:rsidRPr="00335C2E" w:rsidRDefault="00552A47" w:rsidP="00552A47">
            <w:pPr>
              <w:spacing w:line="20" w:lineRule="atLeast"/>
              <w:ind w:left="141"/>
              <w:jc w:val="center"/>
              <w:rPr>
                <w:rFonts w:ascii="Times New Roman" w:eastAsia="Arial MT" w:hAnsi="Times New Roman" w:cs="Times New Roman"/>
                <w:sz w:val="20"/>
                <w:szCs w:val="20"/>
              </w:rPr>
            </w:pPr>
          </w:p>
        </w:tc>
        <w:tc>
          <w:tcPr>
            <w:tcW w:w="988" w:type="dxa"/>
          </w:tcPr>
          <w:p w14:paraId="611397B8" w14:textId="77777777" w:rsidR="00552A47" w:rsidRPr="00335C2E" w:rsidRDefault="00552A47" w:rsidP="00552A47">
            <w:pPr>
              <w:spacing w:line="20" w:lineRule="atLeast"/>
              <w:rPr>
                <w:rFonts w:ascii="Times New Roman" w:eastAsia="Arial MT" w:hAnsi="Times New Roman" w:cs="Times New Roman"/>
                <w:sz w:val="20"/>
                <w:szCs w:val="20"/>
              </w:rPr>
            </w:pPr>
          </w:p>
        </w:tc>
        <w:tc>
          <w:tcPr>
            <w:tcW w:w="1852" w:type="dxa"/>
          </w:tcPr>
          <w:p w14:paraId="47B06428" w14:textId="77777777" w:rsidR="00552A47" w:rsidRPr="00335C2E" w:rsidRDefault="00552A47" w:rsidP="00552A47">
            <w:pPr>
              <w:spacing w:line="20" w:lineRule="atLeast"/>
              <w:ind w:left="150"/>
              <w:rPr>
                <w:rFonts w:ascii="Times New Roman" w:eastAsia="Arial MT" w:hAnsi="Times New Roman" w:cs="Times New Roman"/>
                <w:sz w:val="20"/>
                <w:szCs w:val="20"/>
              </w:rPr>
            </w:pPr>
            <w:r w:rsidRPr="00335C2E">
              <w:rPr>
                <w:rFonts w:ascii="Times New Roman" w:eastAsia="Arial MT" w:hAnsi="Times New Roman" w:cs="Times New Roman"/>
                <w:sz w:val="20"/>
                <w:szCs w:val="20"/>
              </w:rPr>
              <w:t>Nb.Ta,</w:t>
            </w:r>
            <w:r w:rsidRPr="00335C2E">
              <w:rPr>
                <w:rFonts w:ascii="Times New Roman" w:eastAsia="Arial MT" w:hAnsi="Times New Roman" w:cs="Times New Roman"/>
                <w:spacing w:val="4"/>
                <w:sz w:val="20"/>
                <w:szCs w:val="20"/>
              </w:rPr>
              <w:t xml:space="preserve"> </w:t>
            </w:r>
            <w:r w:rsidRPr="00335C2E">
              <w:rPr>
                <w:rFonts w:ascii="Times New Roman" w:eastAsia="Arial MT" w:hAnsi="Times New Roman" w:cs="Times New Roman"/>
                <w:sz w:val="20"/>
                <w:szCs w:val="20"/>
              </w:rPr>
              <w:t>B,</w:t>
            </w:r>
            <w:r w:rsidRPr="00335C2E">
              <w:rPr>
                <w:rFonts w:ascii="Times New Roman" w:eastAsia="Arial MT" w:hAnsi="Times New Roman" w:cs="Times New Roman"/>
                <w:spacing w:val="5"/>
                <w:sz w:val="20"/>
                <w:szCs w:val="20"/>
              </w:rPr>
              <w:t xml:space="preserve"> </w:t>
            </w:r>
            <w:r w:rsidRPr="00335C2E">
              <w:rPr>
                <w:rFonts w:ascii="Times New Roman" w:eastAsia="Arial MT" w:hAnsi="Times New Roman" w:cs="Times New Roman"/>
                <w:sz w:val="20"/>
                <w:szCs w:val="20"/>
              </w:rPr>
              <w:t>P,</w:t>
            </w:r>
            <w:r w:rsidRPr="00335C2E">
              <w:rPr>
                <w:rFonts w:ascii="Times New Roman" w:eastAsia="Arial MT" w:hAnsi="Times New Roman" w:cs="Times New Roman"/>
                <w:spacing w:val="4"/>
                <w:sz w:val="20"/>
                <w:szCs w:val="20"/>
              </w:rPr>
              <w:t xml:space="preserve"> </w:t>
            </w:r>
            <w:r w:rsidRPr="00335C2E">
              <w:rPr>
                <w:rFonts w:ascii="Times New Roman" w:eastAsia="Arial MT" w:hAnsi="Times New Roman" w:cs="Times New Roman"/>
                <w:spacing w:val="-10"/>
                <w:sz w:val="20"/>
                <w:szCs w:val="20"/>
              </w:rPr>
              <w:t>F</w:t>
            </w:r>
          </w:p>
        </w:tc>
        <w:tc>
          <w:tcPr>
            <w:tcW w:w="1564" w:type="dxa"/>
          </w:tcPr>
          <w:p w14:paraId="54FF251A" w14:textId="77777777" w:rsidR="00552A47" w:rsidRPr="00335C2E" w:rsidRDefault="00552A47" w:rsidP="00552A47">
            <w:pPr>
              <w:spacing w:line="20" w:lineRule="atLeast"/>
              <w:ind w:left="140"/>
              <w:jc w:val="both"/>
              <w:rPr>
                <w:rFonts w:ascii="Times New Roman" w:eastAsia="Arial MT" w:hAnsi="Times New Roman" w:cs="Times New Roman"/>
                <w:sz w:val="20"/>
                <w:szCs w:val="20"/>
              </w:rPr>
            </w:pPr>
            <w:r w:rsidRPr="00335C2E">
              <w:rPr>
                <w:rFonts w:ascii="Times New Roman" w:eastAsia="Arial MT" w:hAnsi="Times New Roman" w:cs="Times New Roman"/>
                <w:spacing w:val="-2"/>
                <w:sz w:val="20"/>
                <w:szCs w:val="20"/>
              </w:rPr>
              <w:t>Комплексный</w:t>
            </w:r>
          </w:p>
        </w:tc>
        <w:tc>
          <w:tcPr>
            <w:tcW w:w="1560" w:type="dxa"/>
          </w:tcPr>
          <w:p w14:paraId="5B3F36BA" w14:textId="77777777" w:rsidR="00552A47" w:rsidRPr="00335C2E" w:rsidRDefault="00552A47" w:rsidP="00552A47">
            <w:pPr>
              <w:spacing w:line="20" w:lineRule="atLeast"/>
              <w:ind w:left="136"/>
              <w:rPr>
                <w:rFonts w:ascii="Times New Roman" w:eastAsia="Arial MT" w:hAnsi="Times New Roman" w:cs="Times New Roman"/>
                <w:sz w:val="20"/>
                <w:szCs w:val="20"/>
              </w:rPr>
            </w:pPr>
            <w:r w:rsidRPr="00335C2E">
              <w:rPr>
                <w:rFonts w:ascii="Times New Roman" w:eastAsia="Arial MT" w:hAnsi="Times New Roman" w:cs="Times New Roman"/>
                <w:spacing w:val="-2"/>
                <w:sz w:val="20"/>
                <w:szCs w:val="20"/>
              </w:rPr>
              <w:t>Сподуменовый</w:t>
            </w:r>
          </w:p>
        </w:tc>
        <w:tc>
          <w:tcPr>
            <w:tcW w:w="851" w:type="dxa"/>
          </w:tcPr>
          <w:p w14:paraId="23236712" w14:textId="77777777" w:rsidR="00552A47" w:rsidRPr="00335C2E" w:rsidRDefault="00552A47" w:rsidP="00552A47">
            <w:pPr>
              <w:spacing w:line="20" w:lineRule="atLeast"/>
              <w:ind w:left="152" w:right="13"/>
              <w:jc w:val="center"/>
              <w:rPr>
                <w:rFonts w:ascii="Times New Roman" w:eastAsia="Arial MT" w:hAnsi="Times New Roman" w:cs="Times New Roman"/>
                <w:sz w:val="20"/>
                <w:szCs w:val="20"/>
              </w:rPr>
            </w:pPr>
            <w:r w:rsidRPr="00335C2E">
              <w:rPr>
                <w:rFonts w:ascii="Times New Roman" w:eastAsia="Arial MT" w:hAnsi="Times New Roman" w:cs="Times New Roman"/>
                <w:spacing w:val="-5"/>
                <w:sz w:val="20"/>
                <w:szCs w:val="20"/>
              </w:rPr>
              <w:t>LCT</w:t>
            </w:r>
          </w:p>
        </w:tc>
      </w:tr>
      <w:tr w:rsidR="00802805" w:rsidRPr="00335C2E" w14:paraId="4D479A95" w14:textId="77777777" w:rsidTr="00C61815">
        <w:trPr>
          <w:trHeight w:val="199"/>
        </w:trPr>
        <w:tc>
          <w:tcPr>
            <w:tcW w:w="1304" w:type="dxa"/>
          </w:tcPr>
          <w:p w14:paraId="4FF02677" w14:textId="77777777" w:rsidR="00552A47" w:rsidRPr="00335C2E" w:rsidRDefault="00552A47" w:rsidP="00552A47">
            <w:pPr>
              <w:spacing w:line="20" w:lineRule="atLeast"/>
              <w:rPr>
                <w:rFonts w:ascii="Times New Roman" w:eastAsia="Arial MT" w:hAnsi="Times New Roman" w:cs="Times New Roman"/>
                <w:sz w:val="20"/>
                <w:szCs w:val="20"/>
              </w:rPr>
            </w:pPr>
          </w:p>
        </w:tc>
        <w:tc>
          <w:tcPr>
            <w:tcW w:w="1271" w:type="dxa"/>
          </w:tcPr>
          <w:p w14:paraId="4B007307" w14:textId="77777777" w:rsidR="00552A47" w:rsidRPr="00335C2E" w:rsidRDefault="00552A47" w:rsidP="00552A47">
            <w:pPr>
              <w:spacing w:line="20" w:lineRule="atLeast"/>
              <w:ind w:left="141"/>
              <w:jc w:val="center"/>
              <w:rPr>
                <w:rFonts w:ascii="Times New Roman" w:eastAsia="Arial MT" w:hAnsi="Times New Roman" w:cs="Times New Roman"/>
                <w:sz w:val="20"/>
                <w:szCs w:val="20"/>
              </w:rPr>
            </w:pPr>
          </w:p>
        </w:tc>
        <w:tc>
          <w:tcPr>
            <w:tcW w:w="988" w:type="dxa"/>
          </w:tcPr>
          <w:p w14:paraId="6B49BE8A" w14:textId="77777777" w:rsidR="00552A47" w:rsidRPr="00335C2E" w:rsidRDefault="00552A47" w:rsidP="00552A47">
            <w:pPr>
              <w:spacing w:line="20" w:lineRule="atLeast"/>
              <w:rPr>
                <w:rFonts w:ascii="Times New Roman" w:eastAsia="Arial MT" w:hAnsi="Times New Roman" w:cs="Times New Roman"/>
                <w:sz w:val="20"/>
                <w:szCs w:val="20"/>
              </w:rPr>
            </w:pPr>
          </w:p>
        </w:tc>
        <w:tc>
          <w:tcPr>
            <w:tcW w:w="1852" w:type="dxa"/>
          </w:tcPr>
          <w:p w14:paraId="071F9CA9" w14:textId="77777777" w:rsidR="00552A47" w:rsidRPr="00335C2E" w:rsidRDefault="00552A47" w:rsidP="00552A47">
            <w:pPr>
              <w:spacing w:line="20" w:lineRule="atLeast"/>
              <w:rPr>
                <w:rFonts w:ascii="Times New Roman" w:eastAsia="Arial MT" w:hAnsi="Times New Roman" w:cs="Times New Roman"/>
                <w:sz w:val="20"/>
                <w:szCs w:val="20"/>
              </w:rPr>
            </w:pPr>
          </w:p>
        </w:tc>
        <w:tc>
          <w:tcPr>
            <w:tcW w:w="1564" w:type="dxa"/>
          </w:tcPr>
          <w:p w14:paraId="62C9C1DB" w14:textId="77777777" w:rsidR="00552A47" w:rsidRPr="00335C2E" w:rsidRDefault="00552A47" w:rsidP="00552A47">
            <w:pPr>
              <w:spacing w:line="20" w:lineRule="atLeast"/>
              <w:ind w:left="140"/>
              <w:jc w:val="both"/>
              <w:rPr>
                <w:rFonts w:ascii="Times New Roman" w:eastAsia="Arial MT" w:hAnsi="Times New Roman" w:cs="Times New Roman"/>
                <w:sz w:val="20"/>
                <w:szCs w:val="20"/>
              </w:rPr>
            </w:pPr>
          </w:p>
        </w:tc>
        <w:tc>
          <w:tcPr>
            <w:tcW w:w="1560" w:type="dxa"/>
          </w:tcPr>
          <w:p w14:paraId="711ECCD1" w14:textId="77777777" w:rsidR="00552A47" w:rsidRPr="00335C2E" w:rsidRDefault="00552A47" w:rsidP="00552A47">
            <w:pPr>
              <w:spacing w:line="20" w:lineRule="atLeast"/>
              <w:ind w:left="136"/>
              <w:rPr>
                <w:rFonts w:ascii="Times New Roman" w:eastAsia="Arial MT" w:hAnsi="Times New Roman" w:cs="Times New Roman"/>
                <w:sz w:val="20"/>
                <w:szCs w:val="20"/>
              </w:rPr>
            </w:pPr>
            <w:r w:rsidRPr="00335C2E">
              <w:rPr>
                <w:rFonts w:ascii="Times New Roman" w:eastAsia="Arial MT" w:hAnsi="Times New Roman" w:cs="Times New Roman"/>
                <w:spacing w:val="-2"/>
                <w:sz w:val="20"/>
                <w:szCs w:val="20"/>
              </w:rPr>
              <w:t>Петалитовый</w:t>
            </w:r>
          </w:p>
        </w:tc>
        <w:tc>
          <w:tcPr>
            <w:tcW w:w="851" w:type="dxa"/>
          </w:tcPr>
          <w:p w14:paraId="45A45B19" w14:textId="77777777" w:rsidR="00552A47" w:rsidRPr="00335C2E" w:rsidRDefault="00552A47" w:rsidP="00552A47">
            <w:pPr>
              <w:spacing w:line="20" w:lineRule="atLeast"/>
              <w:ind w:left="152" w:right="12"/>
              <w:jc w:val="center"/>
              <w:rPr>
                <w:rFonts w:ascii="Times New Roman" w:eastAsia="Arial MT" w:hAnsi="Times New Roman" w:cs="Times New Roman"/>
                <w:sz w:val="20"/>
                <w:szCs w:val="20"/>
              </w:rPr>
            </w:pPr>
            <w:r w:rsidRPr="00335C2E">
              <w:rPr>
                <w:rFonts w:ascii="Times New Roman" w:eastAsia="Arial MT" w:hAnsi="Times New Roman" w:cs="Times New Roman"/>
                <w:spacing w:val="-5"/>
                <w:sz w:val="20"/>
                <w:szCs w:val="20"/>
              </w:rPr>
              <w:t>LCT</w:t>
            </w:r>
          </w:p>
        </w:tc>
      </w:tr>
      <w:tr w:rsidR="00802805" w:rsidRPr="00335C2E" w14:paraId="226230EE" w14:textId="77777777" w:rsidTr="00C61815">
        <w:trPr>
          <w:trHeight w:val="199"/>
        </w:trPr>
        <w:tc>
          <w:tcPr>
            <w:tcW w:w="1304" w:type="dxa"/>
          </w:tcPr>
          <w:p w14:paraId="4F02316D" w14:textId="77777777" w:rsidR="00552A47" w:rsidRPr="00335C2E" w:rsidRDefault="00552A47" w:rsidP="00552A47">
            <w:pPr>
              <w:spacing w:line="20" w:lineRule="atLeast"/>
              <w:rPr>
                <w:rFonts w:ascii="Times New Roman" w:eastAsia="Arial MT" w:hAnsi="Times New Roman" w:cs="Times New Roman"/>
                <w:sz w:val="20"/>
                <w:szCs w:val="20"/>
              </w:rPr>
            </w:pPr>
          </w:p>
        </w:tc>
        <w:tc>
          <w:tcPr>
            <w:tcW w:w="1271" w:type="dxa"/>
          </w:tcPr>
          <w:p w14:paraId="222F00A3" w14:textId="77777777" w:rsidR="00552A47" w:rsidRPr="00335C2E" w:rsidRDefault="00552A47" w:rsidP="00552A47">
            <w:pPr>
              <w:spacing w:line="20" w:lineRule="atLeast"/>
              <w:ind w:left="141"/>
              <w:jc w:val="center"/>
              <w:rPr>
                <w:rFonts w:ascii="Times New Roman" w:eastAsia="Arial MT" w:hAnsi="Times New Roman" w:cs="Times New Roman"/>
                <w:sz w:val="20"/>
                <w:szCs w:val="20"/>
              </w:rPr>
            </w:pPr>
          </w:p>
        </w:tc>
        <w:tc>
          <w:tcPr>
            <w:tcW w:w="988" w:type="dxa"/>
          </w:tcPr>
          <w:p w14:paraId="00381F1F" w14:textId="77777777" w:rsidR="00552A47" w:rsidRPr="00335C2E" w:rsidRDefault="00552A47" w:rsidP="00552A47">
            <w:pPr>
              <w:spacing w:line="20" w:lineRule="atLeast"/>
              <w:rPr>
                <w:rFonts w:ascii="Times New Roman" w:eastAsia="Arial MT" w:hAnsi="Times New Roman" w:cs="Times New Roman"/>
                <w:sz w:val="20"/>
                <w:szCs w:val="20"/>
              </w:rPr>
            </w:pPr>
          </w:p>
        </w:tc>
        <w:tc>
          <w:tcPr>
            <w:tcW w:w="1852" w:type="dxa"/>
          </w:tcPr>
          <w:p w14:paraId="040E9AB1" w14:textId="77777777" w:rsidR="00552A47" w:rsidRPr="00335C2E" w:rsidRDefault="00552A47" w:rsidP="00552A47">
            <w:pPr>
              <w:spacing w:line="20" w:lineRule="atLeast"/>
              <w:rPr>
                <w:rFonts w:ascii="Times New Roman" w:eastAsia="Arial MT" w:hAnsi="Times New Roman" w:cs="Times New Roman"/>
                <w:sz w:val="20"/>
                <w:szCs w:val="20"/>
              </w:rPr>
            </w:pPr>
          </w:p>
        </w:tc>
        <w:tc>
          <w:tcPr>
            <w:tcW w:w="1564" w:type="dxa"/>
          </w:tcPr>
          <w:p w14:paraId="3F513525" w14:textId="77777777" w:rsidR="00552A47" w:rsidRPr="00335C2E" w:rsidRDefault="00552A47" w:rsidP="00552A47">
            <w:pPr>
              <w:spacing w:line="20" w:lineRule="atLeast"/>
              <w:ind w:left="140"/>
              <w:jc w:val="both"/>
              <w:rPr>
                <w:rFonts w:ascii="Times New Roman" w:eastAsia="Arial MT" w:hAnsi="Times New Roman" w:cs="Times New Roman"/>
                <w:sz w:val="20"/>
                <w:szCs w:val="20"/>
              </w:rPr>
            </w:pPr>
          </w:p>
        </w:tc>
        <w:tc>
          <w:tcPr>
            <w:tcW w:w="1560" w:type="dxa"/>
          </w:tcPr>
          <w:p w14:paraId="2970A12C" w14:textId="6F7CCE89" w:rsidR="00552A47" w:rsidRPr="00335C2E" w:rsidRDefault="00552A47" w:rsidP="00552A47">
            <w:pPr>
              <w:spacing w:line="20" w:lineRule="atLeast"/>
              <w:ind w:left="136"/>
              <w:rPr>
                <w:rFonts w:ascii="Times New Roman" w:eastAsia="Arial MT" w:hAnsi="Times New Roman" w:cs="Times New Roman"/>
                <w:sz w:val="20"/>
                <w:szCs w:val="20"/>
              </w:rPr>
            </w:pPr>
            <w:r w:rsidRPr="00335C2E">
              <w:rPr>
                <w:rFonts w:ascii="Times New Roman" w:eastAsia="Arial MT" w:hAnsi="Times New Roman" w:cs="Times New Roman"/>
                <w:spacing w:val="-2"/>
                <w:sz w:val="20"/>
                <w:szCs w:val="20"/>
              </w:rPr>
              <w:t>Лепидолитовый</w:t>
            </w:r>
          </w:p>
        </w:tc>
        <w:tc>
          <w:tcPr>
            <w:tcW w:w="851" w:type="dxa"/>
          </w:tcPr>
          <w:p w14:paraId="60E3E8AD" w14:textId="77777777" w:rsidR="00552A47" w:rsidRPr="00335C2E" w:rsidRDefault="00552A47" w:rsidP="00552A47">
            <w:pPr>
              <w:spacing w:line="20" w:lineRule="atLeast"/>
              <w:ind w:left="152" w:right="12"/>
              <w:jc w:val="center"/>
              <w:rPr>
                <w:rFonts w:ascii="Times New Roman" w:eastAsia="Arial MT" w:hAnsi="Times New Roman" w:cs="Times New Roman"/>
                <w:sz w:val="20"/>
                <w:szCs w:val="20"/>
              </w:rPr>
            </w:pPr>
            <w:r w:rsidRPr="00335C2E">
              <w:rPr>
                <w:rFonts w:ascii="Times New Roman" w:eastAsia="Arial MT" w:hAnsi="Times New Roman" w:cs="Times New Roman"/>
                <w:spacing w:val="-5"/>
                <w:sz w:val="20"/>
                <w:szCs w:val="20"/>
              </w:rPr>
              <w:t>LCT</w:t>
            </w:r>
          </w:p>
        </w:tc>
      </w:tr>
      <w:tr w:rsidR="00802805" w:rsidRPr="00335C2E" w14:paraId="39C19217" w14:textId="77777777" w:rsidTr="00C61815">
        <w:trPr>
          <w:trHeight w:val="198"/>
        </w:trPr>
        <w:tc>
          <w:tcPr>
            <w:tcW w:w="1304" w:type="dxa"/>
          </w:tcPr>
          <w:p w14:paraId="2BFBEC82" w14:textId="77777777" w:rsidR="00552A47" w:rsidRPr="00335C2E" w:rsidRDefault="00552A47" w:rsidP="00552A47">
            <w:pPr>
              <w:spacing w:line="20" w:lineRule="atLeast"/>
              <w:rPr>
                <w:rFonts w:ascii="Times New Roman" w:eastAsia="Arial MT" w:hAnsi="Times New Roman" w:cs="Times New Roman"/>
                <w:sz w:val="20"/>
                <w:szCs w:val="20"/>
              </w:rPr>
            </w:pPr>
          </w:p>
        </w:tc>
        <w:tc>
          <w:tcPr>
            <w:tcW w:w="1271" w:type="dxa"/>
          </w:tcPr>
          <w:p w14:paraId="7AAD0D17" w14:textId="77777777" w:rsidR="00552A47" w:rsidRPr="00335C2E" w:rsidRDefault="00552A47" w:rsidP="00552A47">
            <w:pPr>
              <w:spacing w:line="20" w:lineRule="atLeast"/>
              <w:ind w:left="141"/>
              <w:jc w:val="center"/>
              <w:rPr>
                <w:rFonts w:ascii="Times New Roman" w:eastAsia="Arial MT" w:hAnsi="Times New Roman" w:cs="Times New Roman"/>
                <w:sz w:val="20"/>
                <w:szCs w:val="20"/>
              </w:rPr>
            </w:pPr>
          </w:p>
        </w:tc>
        <w:tc>
          <w:tcPr>
            <w:tcW w:w="988" w:type="dxa"/>
          </w:tcPr>
          <w:p w14:paraId="5BDC31B3" w14:textId="77777777" w:rsidR="00552A47" w:rsidRPr="00335C2E" w:rsidRDefault="00552A47" w:rsidP="00552A47">
            <w:pPr>
              <w:spacing w:line="20" w:lineRule="atLeast"/>
              <w:rPr>
                <w:rFonts w:ascii="Times New Roman" w:eastAsia="Arial MT" w:hAnsi="Times New Roman" w:cs="Times New Roman"/>
                <w:sz w:val="20"/>
                <w:szCs w:val="20"/>
              </w:rPr>
            </w:pPr>
          </w:p>
        </w:tc>
        <w:tc>
          <w:tcPr>
            <w:tcW w:w="1852" w:type="dxa"/>
          </w:tcPr>
          <w:p w14:paraId="296B9418" w14:textId="77777777" w:rsidR="00552A47" w:rsidRPr="00335C2E" w:rsidRDefault="00552A47" w:rsidP="00552A47">
            <w:pPr>
              <w:spacing w:line="20" w:lineRule="atLeast"/>
              <w:rPr>
                <w:rFonts w:ascii="Times New Roman" w:eastAsia="Arial MT" w:hAnsi="Times New Roman" w:cs="Times New Roman"/>
                <w:sz w:val="20"/>
                <w:szCs w:val="20"/>
              </w:rPr>
            </w:pPr>
          </w:p>
        </w:tc>
        <w:tc>
          <w:tcPr>
            <w:tcW w:w="1564" w:type="dxa"/>
          </w:tcPr>
          <w:p w14:paraId="1F1D1E0F" w14:textId="77777777" w:rsidR="00552A47" w:rsidRPr="00335C2E" w:rsidRDefault="00552A47" w:rsidP="00552A47">
            <w:pPr>
              <w:spacing w:line="20" w:lineRule="atLeast"/>
              <w:ind w:left="140"/>
              <w:jc w:val="both"/>
              <w:rPr>
                <w:rFonts w:ascii="Times New Roman" w:eastAsia="Arial MT" w:hAnsi="Times New Roman" w:cs="Times New Roman"/>
                <w:sz w:val="20"/>
                <w:szCs w:val="20"/>
              </w:rPr>
            </w:pPr>
          </w:p>
        </w:tc>
        <w:tc>
          <w:tcPr>
            <w:tcW w:w="1560" w:type="dxa"/>
          </w:tcPr>
          <w:p w14:paraId="3B16E7E9" w14:textId="77777777" w:rsidR="00552A47" w:rsidRPr="00335C2E" w:rsidRDefault="00552A47" w:rsidP="00552A47">
            <w:pPr>
              <w:spacing w:line="20" w:lineRule="atLeast"/>
              <w:ind w:left="136"/>
              <w:rPr>
                <w:rFonts w:ascii="Times New Roman" w:eastAsia="Arial MT" w:hAnsi="Times New Roman" w:cs="Times New Roman"/>
                <w:sz w:val="20"/>
                <w:szCs w:val="20"/>
              </w:rPr>
            </w:pPr>
            <w:r w:rsidRPr="00335C2E">
              <w:rPr>
                <w:rFonts w:ascii="Times New Roman" w:eastAsia="Arial MT" w:hAnsi="Times New Roman" w:cs="Times New Roman"/>
                <w:spacing w:val="-2"/>
                <w:sz w:val="20"/>
                <w:szCs w:val="20"/>
              </w:rPr>
              <w:t>Эльбаитовый</w:t>
            </w:r>
          </w:p>
        </w:tc>
        <w:tc>
          <w:tcPr>
            <w:tcW w:w="851" w:type="dxa"/>
          </w:tcPr>
          <w:p w14:paraId="78CBB3E7" w14:textId="77777777" w:rsidR="00552A47" w:rsidRPr="00335C2E" w:rsidRDefault="00552A47" w:rsidP="00552A47">
            <w:pPr>
              <w:spacing w:line="20" w:lineRule="atLeast"/>
              <w:ind w:left="152" w:right="12"/>
              <w:jc w:val="center"/>
              <w:rPr>
                <w:rFonts w:ascii="Times New Roman" w:eastAsia="Arial MT" w:hAnsi="Times New Roman" w:cs="Times New Roman"/>
                <w:sz w:val="20"/>
                <w:szCs w:val="20"/>
              </w:rPr>
            </w:pPr>
            <w:r w:rsidRPr="00335C2E">
              <w:rPr>
                <w:rFonts w:ascii="Times New Roman" w:eastAsia="Arial MT" w:hAnsi="Times New Roman" w:cs="Times New Roman"/>
                <w:spacing w:val="-5"/>
                <w:sz w:val="20"/>
                <w:szCs w:val="20"/>
              </w:rPr>
              <w:t>LCT</w:t>
            </w:r>
          </w:p>
        </w:tc>
      </w:tr>
      <w:tr w:rsidR="00802805" w:rsidRPr="00335C2E" w14:paraId="72691199" w14:textId="77777777" w:rsidTr="00C61815">
        <w:trPr>
          <w:trHeight w:val="198"/>
        </w:trPr>
        <w:tc>
          <w:tcPr>
            <w:tcW w:w="1304" w:type="dxa"/>
          </w:tcPr>
          <w:p w14:paraId="520E48DB" w14:textId="77777777" w:rsidR="00552A47" w:rsidRPr="00335C2E" w:rsidRDefault="00552A47" w:rsidP="00552A47">
            <w:pPr>
              <w:spacing w:line="20" w:lineRule="atLeast"/>
              <w:rPr>
                <w:rFonts w:ascii="Times New Roman" w:eastAsia="Arial MT" w:hAnsi="Times New Roman" w:cs="Times New Roman"/>
                <w:sz w:val="20"/>
                <w:szCs w:val="20"/>
              </w:rPr>
            </w:pPr>
          </w:p>
        </w:tc>
        <w:tc>
          <w:tcPr>
            <w:tcW w:w="1271" w:type="dxa"/>
          </w:tcPr>
          <w:p w14:paraId="090DE4DC" w14:textId="77777777" w:rsidR="00552A47" w:rsidRPr="00335C2E" w:rsidRDefault="00552A47" w:rsidP="00552A47">
            <w:pPr>
              <w:spacing w:line="20" w:lineRule="atLeast"/>
              <w:ind w:left="141"/>
              <w:jc w:val="center"/>
              <w:rPr>
                <w:rFonts w:ascii="Times New Roman" w:eastAsia="Arial MT" w:hAnsi="Times New Roman" w:cs="Times New Roman"/>
                <w:sz w:val="20"/>
                <w:szCs w:val="20"/>
              </w:rPr>
            </w:pPr>
          </w:p>
        </w:tc>
        <w:tc>
          <w:tcPr>
            <w:tcW w:w="988" w:type="dxa"/>
          </w:tcPr>
          <w:p w14:paraId="75118397" w14:textId="77777777" w:rsidR="00552A47" w:rsidRPr="00335C2E" w:rsidRDefault="00552A47" w:rsidP="00552A47">
            <w:pPr>
              <w:spacing w:line="20" w:lineRule="atLeast"/>
              <w:rPr>
                <w:rFonts w:ascii="Times New Roman" w:eastAsia="Arial MT" w:hAnsi="Times New Roman" w:cs="Times New Roman"/>
                <w:sz w:val="20"/>
                <w:szCs w:val="20"/>
              </w:rPr>
            </w:pPr>
          </w:p>
        </w:tc>
        <w:tc>
          <w:tcPr>
            <w:tcW w:w="1852" w:type="dxa"/>
          </w:tcPr>
          <w:p w14:paraId="3BF2367C" w14:textId="77777777" w:rsidR="00552A47" w:rsidRPr="00335C2E" w:rsidRDefault="00552A47" w:rsidP="00552A47">
            <w:pPr>
              <w:spacing w:line="20" w:lineRule="atLeast"/>
              <w:rPr>
                <w:rFonts w:ascii="Times New Roman" w:eastAsia="Arial MT" w:hAnsi="Times New Roman" w:cs="Times New Roman"/>
                <w:sz w:val="20"/>
                <w:szCs w:val="20"/>
              </w:rPr>
            </w:pPr>
          </w:p>
        </w:tc>
        <w:tc>
          <w:tcPr>
            <w:tcW w:w="1564" w:type="dxa"/>
          </w:tcPr>
          <w:p w14:paraId="56210BFC" w14:textId="77777777" w:rsidR="00552A47" w:rsidRPr="00335C2E" w:rsidRDefault="00552A47" w:rsidP="00552A47">
            <w:pPr>
              <w:spacing w:line="20" w:lineRule="atLeast"/>
              <w:ind w:left="140"/>
              <w:jc w:val="both"/>
              <w:rPr>
                <w:rFonts w:ascii="Times New Roman" w:eastAsia="Arial MT" w:hAnsi="Times New Roman" w:cs="Times New Roman"/>
                <w:sz w:val="20"/>
                <w:szCs w:val="20"/>
              </w:rPr>
            </w:pPr>
          </w:p>
        </w:tc>
        <w:tc>
          <w:tcPr>
            <w:tcW w:w="1560" w:type="dxa"/>
          </w:tcPr>
          <w:p w14:paraId="4CD5B3B0" w14:textId="77777777" w:rsidR="00552A47" w:rsidRPr="00335C2E" w:rsidRDefault="00552A47" w:rsidP="00552A47">
            <w:pPr>
              <w:spacing w:line="20" w:lineRule="atLeast"/>
              <w:ind w:left="136"/>
              <w:rPr>
                <w:rFonts w:ascii="Times New Roman" w:eastAsia="Arial MT" w:hAnsi="Times New Roman" w:cs="Times New Roman"/>
                <w:sz w:val="20"/>
                <w:szCs w:val="20"/>
              </w:rPr>
            </w:pPr>
            <w:r w:rsidRPr="00335C2E">
              <w:rPr>
                <w:rFonts w:ascii="Times New Roman" w:eastAsia="Arial MT" w:hAnsi="Times New Roman" w:cs="Times New Roman"/>
                <w:spacing w:val="-2"/>
                <w:sz w:val="20"/>
                <w:szCs w:val="20"/>
              </w:rPr>
              <w:t>Амблигонито вый</w:t>
            </w:r>
          </w:p>
        </w:tc>
        <w:tc>
          <w:tcPr>
            <w:tcW w:w="851" w:type="dxa"/>
          </w:tcPr>
          <w:p w14:paraId="3D5B4B6B" w14:textId="77777777" w:rsidR="00552A47" w:rsidRPr="00335C2E" w:rsidRDefault="00552A47" w:rsidP="00552A47">
            <w:pPr>
              <w:spacing w:line="20" w:lineRule="atLeast"/>
              <w:ind w:left="152" w:right="12"/>
              <w:jc w:val="center"/>
              <w:rPr>
                <w:rFonts w:ascii="Times New Roman" w:eastAsia="Arial MT" w:hAnsi="Times New Roman" w:cs="Times New Roman"/>
                <w:sz w:val="20"/>
                <w:szCs w:val="20"/>
              </w:rPr>
            </w:pPr>
            <w:r w:rsidRPr="00335C2E">
              <w:rPr>
                <w:rFonts w:ascii="Times New Roman" w:eastAsia="Arial MT" w:hAnsi="Times New Roman" w:cs="Times New Roman"/>
                <w:spacing w:val="-5"/>
                <w:sz w:val="20"/>
                <w:szCs w:val="20"/>
              </w:rPr>
              <w:t>LCT</w:t>
            </w:r>
          </w:p>
        </w:tc>
      </w:tr>
      <w:tr w:rsidR="00802805" w:rsidRPr="00335C2E" w14:paraId="5DF049A8" w14:textId="77777777" w:rsidTr="00C61815">
        <w:trPr>
          <w:trHeight w:val="199"/>
        </w:trPr>
        <w:tc>
          <w:tcPr>
            <w:tcW w:w="1304" w:type="dxa"/>
          </w:tcPr>
          <w:p w14:paraId="43D51098" w14:textId="77777777" w:rsidR="00552A47" w:rsidRPr="00335C2E" w:rsidRDefault="00552A47" w:rsidP="00552A47">
            <w:pPr>
              <w:spacing w:line="20" w:lineRule="atLeast"/>
              <w:rPr>
                <w:rFonts w:ascii="Times New Roman" w:eastAsia="Arial MT" w:hAnsi="Times New Roman" w:cs="Times New Roman"/>
                <w:sz w:val="20"/>
                <w:szCs w:val="20"/>
              </w:rPr>
            </w:pPr>
          </w:p>
        </w:tc>
        <w:tc>
          <w:tcPr>
            <w:tcW w:w="1271" w:type="dxa"/>
          </w:tcPr>
          <w:p w14:paraId="5FEA745A" w14:textId="77777777" w:rsidR="00552A47" w:rsidRPr="00335C2E" w:rsidRDefault="00552A47" w:rsidP="00552A47">
            <w:pPr>
              <w:spacing w:line="20" w:lineRule="atLeast"/>
              <w:ind w:left="141"/>
              <w:jc w:val="center"/>
              <w:rPr>
                <w:rFonts w:ascii="Times New Roman" w:eastAsia="Arial MT" w:hAnsi="Times New Roman" w:cs="Times New Roman"/>
                <w:sz w:val="20"/>
                <w:szCs w:val="20"/>
              </w:rPr>
            </w:pPr>
          </w:p>
        </w:tc>
        <w:tc>
          <w:tcPr>
            <w:tcW w:w="988" w:type="dxa"/>
          </w:tcPr>
          <w:p w14:paraId="407E986E" w14:textId="77777777" w:rsidR="00552A47" w:rsidRPr="00335C2E" w:rsidRDefault="00552A47" w:rsidP="00552A47">
            <w:pPr>
              <w:spacing w:line="20" w:lineRule="atLeast"/>
              <w:rPr>
                <w:rFonts w:ascii="Times New Roman" w:eastAsia="Arial MT" w:hAnsi="Times New Roman" w:cs="Times New Roman"/>
                <w:sz w:val="20"/>
                <w:szCs w:val="20"/>
              </w:rPr>
            </w:pPr>
          </w:p>
        </w:tc>
        <w:tc>
          <w:tcPr>
            <w:tcW w:w="1852" w:type="dxa"/>
          </w:tcPr>
          <w:p w14:paraId="53AA97D7" w14:textId="77777777" w:rsidR="00552A47" w:rsidRPr="00335C2E" w:rsidRDefault="00552A47" w:rsidP="00552A47">
            <w:pPr>
              <w:spacing w:line="20" w:lineRule="atLeast"/>
              <w:rPr>
                <w:rFonts w:ascii="Times New Roman" w:eastAsia="Arial MT" w:hAnsi="Times New Roman" w:cs="Times New Roman"/>
                <w:sz w:val="20"/>
                <w:szCs w:val="20"/>
              </w:rPr>
            </w:pPr>
          </w:p>
        </w:tc>
        <w:tc>
          <w:tcPr>
            <w:tcW w:w="1564" w:type="dxa"/>
          </w:tcPr>
          <w:p w14:paraId="528FF1D0" w14:textId="77777777" w:rsidR="00552A47" w:rsidRPr="00335C2E" w:rsidRDefault="00552A47" w:rsidP="00552A47">
            <w:pPr>
              <w:spacing w:line="20" w:lineRule="atLeast"/>
              <w:ind w:left="140"/>
              <w:jc w:val="both"/>
              <w:rPr>
                <w:rFonts w:ascii="Times New Roman" w:eastAsia="Arial MT" w:hAnsi="Times New Roman" w:cs="Times New Roman"/>
                <w:sz w:val="20"/>
                <w:szCs w:val="20"/>
              </w:rPr>
            </w:pPr>
            <w:r w:rsidRPr="00335C2E">
              <w:rPr>
                <w:rFonts w:ascii="Times New Roman" w:eastAsia="Arial MT" w:hAnsi="Times New Roman" w:cs="Times New Roman"/>
                <w:spacing w:val="-2"/>
                <w:sz w:val="20"/>
                <w:szCs w:val="20"/>
              </w:rPr>
              <w:t>Альбит-сподуменовый</w:t>
            </w:r>
          </w:p>
        </w:tc>
        <w:tc>
          <w:tcPr>
            <w:tcW w:w="1560" w:type="dxa"/>
          </w:tcPr>
          <w:p w14:paraId="773CA92D" w14:textId="77777777" w:rsidR="00552A47" w:rsidRPr="00335C2E" w:rsidRDefault="00552A47" w:rsidP="00552A47">
            <w:pPr>
              <w:spacing w:line="20" w:lineRule="atLeast"/>
              <w:rPr>
                <w:rFonts w:ascii="Times New Roman" w:eastAsia="Arial MT" w:hAnsi="Times New Roman" w:cs="Times New Roman"/>
                <w:sz w:val="20"/>
                <w:szCs w:val="20"/>
              </w:rPr>
            </w:pPr>
          </w:p>
        </w:tc>
        <w:tc>
          <w:tcPr>
            <w:tcW w:w="851" w:type="dxa"/>
          </w:tcPr>
          <w:p w14:paraId="6D3323C6" w14:textId="77777777" w:rsidR="00552A47" w:rsidRPr="00335C2E" w:rsidRDefault="00552A47" w:rsidP="00552A47">
            <w:pPr>
              <w:spacing w:line="20" w:lineRule="atLeast"/>
              <w:ind w:left="152" w:right="12"/>
              <w:jc w:val="center"/>
              <w:rPr>
                <w:rFonts w:ascii="Times New Roman" w:eastAsia="Arial MT" w:hAnsi="Times New Roman" w:cs="Times New Roman"/>
                <w:sz w:val="20"/>
                <w:szCs w:val="20"/>
              </w:rPr>
            </w:pPr>
            <w:r w:rsidRPr="00335C2E">
              <w:rPr>
                <w:rFonts w:ascii="Times New Roman" w:eastAsia="Arial MT" w:hAnsi="Times New Roman" w:cs="Times New Roman"/>
                <w:spacing w:val="-5"/>
                <w:sz w:val="20"/>
                <w:szCs w:val="20"/>
              </w:rPr>
              <w:t>LCT</w:t>
            </w:r>
          </w:p>
        </w:tc>
      </w:tr>
      <w:tr w:rsidR="00802805" w:rsidRPr="00335C2E" w14:paraId="5A5E4678" w14:textId="77777777" w:rsidTr="00C61815">
        <w:trPr>
          <w:trHeight w:val="198"/>
        </w:trPr>
        <w:tc>
          <w:tcPr>
            <w:tcW w:w="1304" w:type="dxa"/>
          </w:tcPr>
          <w:p w14:paraId="66468D11" w14:textId="77777777" w:rsidR="00552A47" w:rsidRPr="00335C2E" w:rsidRDefault="00552A47" w:rsidP="00552A47">
            <w:pPr>
              <w:spacing w:line="20" w:lineRule="atLeast"/>
              <w:rPr>
                <w:rFonts w:ascii="Times New Roman" w:eastAsia="Arial MT" w:hAnsi="Times New Roman" w:cs="Times New Roman"/>
                <w:sz w:val="20"/>
                <w:szCs w:val="20"/>
              </w:rPr>
            </w:pPr>
          </w:p>
        </w:tc>
        <w:tc>
          <w:tcPr>
            <w:tcW w:w="1271" w:type="dxa"/>
          </w:tcPr>
          <w:p w14:paraId="3B9EB99D" w14:textId="77777777" w:rsidR="00552A47" w:rsidRPr="00335C2E" w:rsidRDefault="00552A47" w:rsidP="00552A47">
            <w:pPr>
              <w:spacing w:line="20" w:lineRule="atLeast"/>
              <w:ind w:left="141"/>
              <w:jc w:val="center"/>
              <w:rPr>
                <w:rFonts w:ascii="Times New Roman" w:eastAsia="Arial MT" w:hAnsi="Times New Roman" w:cs="Times New Roman"/>
                <w:sz w:val="20"/>
                <w:szCs w:val="20"/>
              </w:rPr>
            </w:pPr>
          </w:p>
        </w:tc>
        <w:tc>
          <w:tcPr>
            <w:tcW w:w="988" w:type="dxa"/>
          </w:tcPr>
          <w:p w14:paraId="5343A037" w14:textId="77777777" w:rsidR="00552A47" w:rsidRPr="00335C2E" w:rsidRDefault="00552A47" w:rsidP="00552A47">
            <w:pPr>
              <w:spacing w:line="20" w:lineRule="atLeast"/>
              <w:rPr>
                <w:rFonts w:ascii="Times New Roman" w:eastAsia="Arial MT" w:hAnsi="Times New Roman" w:cs="Times New Roman"/>
                <w:sz w:val="20"/>
                <w:szCs w:val="20"/>
              </w:rPr>
            </w:pPr>
          </w:p>
        </w:tc>
        <w:tc>
          <w:tcPr>
            <w:tcW w:w="1852" w:type="dxa"/>
          </w:tcPr>
          <w:p w14:paraId="64663233" w14:textId="77777777" w:rsidR="00552A47" w:rsidRPr="00335C2E" w:rsidRDefault="00552A47" w:rsidP="00552A47">
            <w:pPr>
              <w:spacing w:line="20" w:lineRule="atLeast"/>
              <w:rPr>
                <w:rFonts w:ascii="Times New Roman" w:eastAsia="Arial MT" w:hAnsi="Times New Roman" w:cs="Times New Roman"/>
                <w:sz w:val="20"/>
                <w:szCs w:val="20"/>
              </w:rPr>
            </w:pPr>
          </w:p>
        </w:tc>
        <w:tc>
          <w:tcPr>
            <w:tcW w:w="1564" w:type="dxa"/>
          </w:tcPr>
          <w:p w14:paraId="3FA0AEA9" w14:textId="77777777" w:rsidR="00552A47" w:rsidRPr="00335C2E" w:rsidRDefault="00552A47" w:rsidP="00552A47">
            <w:pPr>
              <w:spacing w:line="20" w:lineRule="atLeast"/>
              <w:ind w:left="140"/>
              <w:jc w:val="both"/>
              <w:rPr>
                <w:rFonts w:ascii="Times New Roman" w:eastAsia="Arial MT" w:hAnsi="Times New Roman" w:cs="Times New Roman"/>
                <w:sz w:val="20"/>
                <w:szCs w:val="20"/>
              </w:rPr>
            </w:pPr>
            <w:r w:rsidRPr="00335C2E">
              <w:rPr>
                <w:rFonts w:ascii="Times New Roman" w:eastAsia="Arial MT" w:hAnsi="Times New Roman" w:cs="Times New Roman"/>
                <w:spacing w:val="-2"/>
                <w:sz w:val="20"/>
                <w:szCs w:val="20"/>
              </w:rPr>
              <w:t>Альбитовый</w:t>
            </w:r>
          </w:p>
        </w:tc>
        <w:tc>
          <w:tcPr>
            <w:tcW w:w="1560" w:type="dxa"/>
          </w:tcPr>
          <w:p w14:paraId="125964F6" w14:textId="77777777" w:rsidR="00552A47" w:rsidRPr="00335C2E" w:rsidRDefault="00552A47" w:rsidP="00552A47">
            <w:pPr>
              <w:spacing w:line="20" w:lineRule="atLeast"/>
              <w:rPr>
                <w:rFonts w:ascii="Times New Roman" w:eastAsia="Arial MT" w:hAnsi="Times New Roman" w:cs="Times New Roman"/>
                <w:sz w:val="20"/>
                <w:szCs w:val="20"/>
              </w:rPr>
            </w:pPr>
          </w:p>
        </w:tc>
        <w:tc>
          <w:tcPr>
            <w:tcW w:w="851" w:type="dxa"/>
          </w:tcPr>
          <w:p w14:paraId="0A82E37F" w14:textId="77777777" w:rsidR="00552A47" w:rsidRPr="00335C2E" w:rsidRDefault="00552A47" w:rsidP="00552A47">
            <w:pPr>
              <w:spacing w:line="20" w:lineRule="atLeast"/>
              <w:ind w:left="152" w:right="12"/>
              <w:jc w:val="center"/>
              <w:rPr>
                <w:rFonts w:ascii="Times New Roman" w:eastAsia="Arial MT" w:hAnsi="Times New Roman" w:cs="Times New Roman"/>
                <w:sz w:val="20"/>
                <w:szCs w:val="20"/>
              </w:rPr>
            </w:pPr>
            <w:r w:rsidRPr="00335C2E">
              <w:rPr>
                <w:rFonts w:ascii="Times New Roman" w:eastAsia="Arial MT" w:hAnsi="Times New Roman" w:cs="Times New Roman"/>
                <w:spacing w:val="-5"/>
                <w:sz w:val="20"/>
                <w:szCs w:val="20"/>
              </w:rPr>
              <w:t>LCT</w:t>
            </w:r>
          </w:p>
        </w:tc>
      </w:tr>
      <w:tr w:rsidR="00802805" w:rsidRPr="00335C2E" w14:paraId="22887767" w14:textId="77777777" w:rsidTr="00C61815">
        <w:trPr>
          <w:trHeight w:val="196"/>
        </w:trPr>
        <w:tc>
          <w:tcPr>
            <w:tcW w:w="1304" w:type="dxa"/>
          </w:tcPr>
          <w:p w14:paraId="6DC2406F" w14:textId="77777777" w:rsidR="00552A47" w:rsidRPr="00335C2E" w:rsidRDefault="00552A47" w:rsidP="00552A47">
            <w:pPr>
              <w:spacing w:line="20" w:lineRule="atLeast"/>
              <w:ind w:left="-1"/>
              <w:rPr>
                <w:rFonts w:ascii="Times New Roman" w:eastAsia="Arial MT" w:hAnsi="Times New Roman" w:cs="Times New Roman"/>
                <w:sz w:val="20"/>
                <w:szCs w:val="20"/>
              </w:rPr>
            </w:pPr>
            <w:r w:rsidRPr="00335C2E">
              <w:rPr>
                <w:rFonts w:ascii="Times New Roman" w:eastAsia="Arial MT" w:hAnsi="Times New Roman" w:cs="Times New Roman"/>
                <w:sz w:val="20"/>
                <w:szCs w:val="20"/>
              </w:rPr>
              <w:t xml:space="preserve">Миароловый </w:t>
            </w:r>
            <w:r w:rsidRPr="00335C2E">
              <w:rPr>
                <w:rFonts w:ascii="Times New Roman" w:eastAsia="Arial MT" w:hAnsi="Times New Roman" w:cs="Times New Roman"/>
                <w:spacing w:val="-4"/>
                <w:sz w:val="20"/>
                <w:szCs w:val="20"/>
              </w:rPr>
              <w:t>(MI)</w:t>
            </w:r>
          </w:p>
        </w:tc>
        <w:tc>
          <w:tcPr>
            <w:tcW w:w="1271" w:type="dxa"/>
          </w:tcPr>
          <w:p w14:paraId="502ED02B" w14:textId="7A212DF7" w:rsidR="00552A47" w:rsidRPr="00335C2E" w:rsidRDefault="00552A47" w:rsidP="00552A47">
            <w:pPr>
              <w:spacing w:line="20" w:lineRule="atLeast"/>
              <w:ind w:left="141"/>
              <w:jc w:val="center"/>
              <w:rPr>
                <w:rFonts w:ascii="Times New Roman" w:eastAsia="Arial MT" w:hAnsi="Times New Roman" w:cs="Times New Roman"/>
                <w:sz w:val="20"/>
                <w:szCs w:val="20"/>
              </w:rPr>
            </w:pPr>
            <w:r w:rsidRPr="00335C2E">
              <w:rPr>
                <w:rFonts w:ascii="Times New Roman" w:eastAsia="Arial MT" w:hAnsi="Times New Roman" w:cs="Times New Roman"/>
                <w:sz w:val="20"/>
                <w:szCs w:val="20"/>
              </w:rPr>
              <w:t>3</w:t>
            </w:r>
            <w:r w:rsidR="00CA71EB" w:rsidRPr="00335C2E">
              <w:rPr>
                <w:rFonts w:ascii="Times New Roman" w:eastAsia="Arial MT" w:hAnsi="Times New Roman" w:cs="Times New Roman"/>
                <w:sz w:val="20"/>
                <w:szCs w:val="20"/>
              </w:rPr>
              <w:t>–</w:t>
            </w:r>
            <w:r w:rsidRPr="00335C2E">
              <w:rPr>
                <w:rFonts w:ascii="Times New Roman" w:eastAsia="Arial MT" w:hAnsi="Times New Roman" w:cs="Times New Roman"/>
                <w:sz w:val="20"/>
                <w:szCs w:val="20"/>
              </w:rPr>
              <w:t xml:space="preserve">1.5 </w:t>
            </w:r>
            <w:r w:rsidRPr="00335C2E">
              <w:rPr>
                <w:rFonts w:ascii="Times New Roman" w:eastAsia="Arial MT" w:hAnsi="Times New Roman" w:cs="Times New Roman"/>
                <w:spacing w:val="-4"/>
                <w:sz w:val="20"/>
                <w:szCs w:val="20"/>
              </w:rPr>
              <w:t>кбар</w:t>
            </w:r>
          </w:p>
        </w:tc>
        <w:tc>
          <w:tcPr>
            <w:tcW w:w="988" w:type="dxa"/>
          </w:tcPr>
          <w:p w14:paraId="2EF4E68D" w14:textId="77777777" w:rsidR="00552A47" w:rsidRPr="00335C2E" w:rsidRDefault="00552A47" w:rsidP="00552A47">
            <w:pPr>
              <w:spacing w:line="20" w:lineRule="atLeast"/>
              <w:ind w:left="149"/>
              <w:rPr>
                <w:rFonts w:ascii="Times New Roman" w:eastAsia="Arial MT" w:hAnsi="Times New Roman" w:cs="Times New Roman"/>
                <w:sz w:val="20"/>
                <w:szCs w:val="20"/>
              </w:rPr>
            </w:pPr>
            <w:r w:rsidRPr="00335C2E">
              <w:rPr>
                <w:rFonts w:ascii="Times New Roman" w:eastAsia="Arial MT" w:hAnsi="Times New Roman" w:cs="Times New Roman"/>
                <w:spacing w:val="-2"/>
                <w:sz w:val="20"/>
                <w:szCs w:val="20"/>
              </w:rPr>
              <w:t>MI-</w:t>
            </w:r>
            <w:r w:rsidRPr="00335C2E">
              <w:rPr>
                <w:rFonts w:ascii="Times New Roman" w:eastAsia="Arial MT" w:hAnsi="Times New Roman" w:cs="Times New Roman"/>
                <w:spacing w:val="-5"/>
                <w:sz w:val="20"/>
                <w:szCs w:val="20"/>
              </w:rPr>
              <w:t>REE</w:t>
            </w:r>
          </w:p>
        </w:tc>
        <w:tc>
          <w:tcPr>
            <w:tcW w:w="1852" w:type="dxa"/>
          </w:tcPr>
          <w:p w14:paraId="043D7C67" w14:textId="77777777" w:rsidR="00552A47" w:rsidRPr="00335C2E" w:rsidRDefault="00552A47" w:rsidP="00552A47">
            <w:pPr>
              <w:spacing w:line="20" w:lineRule="atLeast"/>
              <w:ind w:left="150"/>
              <w:rPr>
                <w:rFonts w:ascii="Times New Roman" w:eastAsia="Arial MT" w:hAnsi="Times New Roman" w:cs="Times New Roman"/>
                <w:sz w:val="20"/>
                <w:szCs w:val="20"/>
              </w:rPr>
            </w:pPr>
            <w:r w:rsidRPr="00335C2E">
              <w:rPr>
                <w:rFonts w:ascii="Times New Roman" w:eastAsia="Arial MT" w:hAnsi="Times New Roman" w:cs="Times New Roman"/>
                <w:sz w:val="20"/>
                <w:szCs w:val="20"/>
              </w:rPr>
              <w:t>Be,</w:t>
            </w:r>
            <w:r w:rsidRPr="00335C2E">
              <w:rPr>
                <w:rFonts w:ascii="Times New Roman" w:eastAsia="Arial MT" w:hAnsi="Times New Roman" w:cs="Times New Roman"/>
                <w:spacing w:val="6"/>
                <w:sz w:val="20"/>
                <w:szCs w:val="20"/>
              </w:rPr>
              <w:t xml:space="preserve"> </w:t>
            </w:r>
            <w:r w:rsidRPr="00335C2E">
              <w:rPr>
                <w:rFonts w:ascii="Times New Roman" w:eastAsia="Arial MT" w:hAnsi="Times New Roman" w:cs="Times New Roman"/>
                <w:sz w:val="20"/>
                <w:szCs w:val="20"/>
              </w:rPr>
              <w:t>Y,</w:t>
            </w:r>
            <w:r w:rsidRPr="00335C2E">
              <w:rPr>
                <w:rFonts w:ascii="Times New Roman" w:eastAsia="Arial MT" w:hAnsi="Times New Roman" w:cs="Times New Roman"/>
                <w:spacing w:val="4"/>
                <w:sz w:val="20"/>
                <w:szCs w:val="20"/>
              </w:rPr>
              <w:t xml:space="preserve"> </w:t>
            </w:r>
            <w:r w:rsidRPr="00335C2E">
              <w:rPr>
                <w:rFonts w:ascii="Times New Roman" w:eastAsia="Arial MT" w:hAnsi="Times New Roman" w:cs="Times New Roman"/>
                <w:sz w:val="20"/>
                <w:szCs w:val="20"/>
              </w:rPr>
              <w:t>Nb,</w:t>
            </w:r>
            <w:r w:rsidRPr="00335C2E">
              <w:rPr>
                <w:rFonts w:ascii="Times New Roman" w:eastAsia="Arial MT" w:hAnsi="Times New Roman" w:cs="Times New Roman"/>
                <w:spacing w:val="5"/>
                <w:sz w:val="20"/>
                <w:szCs w:val="20"/>
              </w:rPr>
              <w:t xml:space="preserve"> </w:t>
            </w:r>
            <w:r w:rsidRPr="00335C2E">
              <w:rPr>
                <w:rFonts w:ascii="Times New Roman" w:eastAsia="Arial MT" w:hAnsi="Times New Roman" w:cs="Times New Roman"/>
                <w:spacing w:val="-4"/>
                <w:sz w:val="20"/>
                <w:szCs w:val="20"/>
              </w:rPr>
              <w:t>REE,</w:t>
            </w:r>
          </w:p>
        </w:tc>
        <w:tc>
          <w:tcPr>
            <w:tcW w:w="1564" w:type="dxa"/>
          </w:tcPr>
          <w:p w14:paraId="45DA3257" w14:textId="77777777" w:rsidR="00552A47" w:rsidRPr="00335C2E" w:rsidRDefault="00552A47" w:rsidP="00552A47">
            <w:pPr>
              <w:spacing w:line="20" w:lineRule="atLeast"/>
              <w:ind w:left="140"/>
              <w:jc w:val="both"/>
              <w:rPr>
                <w:rFonts w:ascii="Times New Roman" w:eastAsia="Arial MT" w:hAnsi="Times New Roman" w:cs="Times New Roman"/>
                <w:sz w:val="20"/>
                <w:szCs w:val="20"/>
              </w:rPr>
            </w:pPr>
            <w:r w:rsidRPr="00335C2E">
              <w:rPr>
                <w:rFonts w:ascii="Times New Roman" w:eastAsia="Arial MT" w:hAnsi="Times New Roman" w:cs="Times New Roman"/>
                <w:spacing w:val="-2"/>
                <w:sz w:val="20"/>
                <w:szCs w:val="20"/>
              </w:rPr>
              <w:t>Топаз-берилловый</w:t>
            </w:r>
          </w:p>
        </w:tc>
        <w:tc>
          <w:tcPr>
            <w:tcW w:w="1560" w:type="dxa"/>
          </w:tcPr>
          <w:p w14:paraId="5ECA12EA" w14:textId="77777777" w:rsidR="00552A47" w:rsidRPr="00335C2E" w:rsidRDefault="00552A47" w:rsidP="00552A47">
            <w:pPr>
              <w:spacing w:line="20" w:lineRule="atLeast"/>
              <w:rPr>
                <w:rFonts w:ascii="Times New Roman" w:eastAsia="Arial MT" w:hAnsi="Times New Roman" w:cs="Times New Roman"/>
                <w:sz w:val="20"/>
                <w:szCs w:val="20"/>
              </w:rPr>
            </w:pPr>
          </w:p>
        </w:tc>
        <w:tc>
          <w:tcPr>
            <w:tcW w:w="851" w:type="dxa"/>
          </w:tcPr>
          <w:p w14:paraId="094476A6" w14:textId="77777777" w:rsidR="00552A47" w:rsidRPr="00335C2E" w:rsidRDefault="00552A47" w:rsidP="00552A47">
            <w:pPr>
              <w:spacing w:line="20" w:lineRule="atLeast"/>
              <w:ind w:left="158" w:right="2"/>
              <w:jc w:val="center"/>
              <w:rPr>
                <w:rFonts w:ascii="Times New Roman" w:eastAsia="Arial MT" w:hAnsi="Times New Roman" w:cs="Times New Roman"/>
                <w:sz w:val="20"/>
                <w:szCs w:val="20"/>
              </w:rPr>
            </w:pPr>
            <w:r w:rsidRPr="00335C2E">
              <w:rPr>
                <w:rFonts w:ascii="Times New Roman" w:eastAsia="Arial MT" w:hAnsi="Times New Roman" w:cs="Times New Roman"/>
                <w:spacing w:val="-5"/>
                <w:sz w:val="20"/>
                <w:szCs w:val="20"/>
              </w:rPr>
              <w:t>NYF</w:t>
            </w:r>
          </w:p>
        </w:tc>
      </w:tr>
      <w:tr w:rsidR="00802805" w:rsidRPr="00335C2E" w14:paraId="2F9A661E" w14:textId="77777777" w:rsidTr="00C61815">
        <w:trPr>
          <w:trHeight w:val="200"/>
        </w:trPr>
        <w:tc>
          <w:tcPr>
            <w:tcW w:w="1304" w:type="dxa"/>
          </w:tcPr>
          <w:p w14:paraId="68596DA0" w14:textId="77777777" w:rsidR="00552A47" w:rsidRPr="00335C2E" w:rsidRDefault="00552A47" w:rsidP="00552A47">
            <w:pPr>
              <w:spacing w:line="20" w:lineRule="atLeast"/>
              <w:rPr>
                <w:rFonts w:ascii="Times New Roman" w:eastAsia="Arial MT" w:hAnsi="Times New Roman" w:cs="Times New Roman"/>
                <w:sz w:val="20"/>
                <w:szCs w:val="20"/>
              </w:rPr>
            </w:pPr>
          </w:p>
        </w:tc>
        <w:tc>
          <w:tcPr>
            <w:tcW w:w="1271" w:type="dxa"/>
          </w:tcPr>
          <w:p w14:paraId="49CF90B4" w14:textId="5DAB933A" w:rsidR="00552A47" w:rsidRPr="00335C2E" w:rsidRDefault="00552A47" w:rsidP="00552A47">
            <w:pPr>
              <w:spacing w:line="20" w:lineRule="atLeast"/>
              <w:ind w:left="141"/>
              <w:jc w:val="center"/>
              <w:rPr>
                <w:rFonts w:ascii="Times New Roman" w:eastAsia="Arial MT" w:hAnsi="Times New Roman" w:cs="Times New Roman"/>
                <w:sz w:val="20"/>
                <w:szCs w:val="20"/>
              </w:rPr>
            </w:pPr>
            <w:r w:rsidRPr="00335C2E">
              <w:rPr>
                <w:rFonts w:ascii="Times New Roman" w:eastAsia="Arial MT" w:hAnsi="Times New Roman" w:cs="Times New Roman"/>
                <w:spacing w:val="-2"/>
                <w:sz w:val="20"/>
                <w:szCs w:val="20"/>
              </w:rPr>
              <w:t>500</w:t>
            </w:r>
            <w:r w:rsidR="00CA71EB" w:rsidRPr="00335C2E">
              <w:rPr>
                <w:rFonts w:ascii="Times New Roman" w:eastAsia="Arial MT" w:hAnsi="Times New Roman" w:cs="Times New Roman"/>
                <w:spacing w:val="-2"/>
                <w:sz w:val="20"/>
                <w:szCs w:val="20"/>
              </w:rPr>
              <w:t>–</w:t>
            </w:r>
            <w:r w:rsidRPr="00335C2E">
              <w:rPr>
                <w:rFonts w:ascii="Times New Roman" w:eastAsia="Arial MT" w:hAnsi="Times New Roman" w:cs="Times New Roman"/>
                <w:spacing w:val="-2"/>
                <w:sz w:val="20"/>
                <w:szCs w:val="20"/>
              </w:rPr>
              <w:t>400</w:t>
            </w:r>
            <w:r w:rsidRPr="00335C2E">
              <w:rPr>
                <w:rFonts w:ascii="Times New Roman" w:eastAsia="Arial MT" w:hAnsi="Times New Roman" w:cs="Times New Roman"/>
                <w:spacing w:val="-2"/>
                <w:sz w:val="20"/>
                <w:szCs w:val="20"/>
                <w:vertAlign w:val="superscript"/>
              </w:rPr>
              <w:t>0</w:t>
            </w:r>
            <w:r w:rsidRPr="00335C2E">
              <w:rPr>
                <w:rFonts w:ascii="Times New Roman" w:eastAsia="Arial MT" w:hAnsi="Times New Roman" w:cs="Times New Roman"/>
                <w:spacing w:val="-2"/>
                <w:sz w:val="20"/>
                <w:szCs w:val="20"/>
              </w:rPr>
              <w:t>C</w:t>
            </w:r>
          </w:p>
        </w:tc>
        <w:tc>
          <w:tcPr>
            <w:tcW w:w="988" w:type="dxa"/>
          </w:tcPr>
          <w:p w14:paraId="3AEF33B7" w14:textId="77777777" w:rsidR="00552A47" w:rsidRPr="00335C2E" w:rsidRDefault="00552A47" w:rsidP="00552A47">
            <w:pPr>
              <w:spacing w:line="20" w:lineRule="atLeast"/>
              <w:rPr>
                <w:rFonts w:ascii="Times New Roman" w:eastAsia="Arial MT" w:hAnsi="Times New Roman" w:cs="Times New Roman"/>
                <w:sz w:val="20"/>
                <w:szCs w:val="20"/>
              </w:rPr>
            </w:pPr>
          </w:p>
        </w:tc>
        <w:tc>
          <w:tcPr>
            <w:tcW w:w="1852" w:type="dxa"/>
          </w:tcPr>
          <w:p w14:paraId="059FC3A8" w14:textId="77777777" w:rsidR="00552A47" w:rsidRPr="00335C2E" w:rsidRDefault="00552A47" w:rsidP="00552A47">
            <w:pPr>
              <w:spacing w:line="20" w:lineRule="atLeast"/>
              <w:ind w:left="150"/>
              <w:rPr>
                <w:rFonts w:ascii="Times New Roman" w:eastAsia="Arial MT" w:hAnsi="Times New Roman" w:cs="Times New Roman"/>
                <w:sz w:val="20"/>
                <w:szCs w:val="20"/>
              </w:rPr>
            </w:pPr>
            <w:r w:rsidRPr="00335C2E">
              <w:rPr>
                <w:rFonts w:ascii="Times New Roman" w:eastAsia="Arial MT" w:hAnsi="Times New Roman" w:cs="Times New Roman"/>
                <w:sz w:val="20"/>
                <w:szCs w:val="20"/>
              </w:rPr>
              <w:t>F,</w:t>
            </w:r>
            <w:r w:rsidRPr="00335C2E">
              <w:rPr>
                <w:rFonts w:ascii="Times New Roman" w:eastAsia="Arial MT" w:hAnsi="Times New Roman" w:cs="Times New Roman"/>
                <w:spacing w:val="5"/>
                <w:sz w:val="20"/>
                <w:szCs w:val="20"/>
              </w:rPr>
              <w:t xml:space="preserve"> </w:t>
            </w:r>
            <w:r w:rsidRPr="00335C2E">
              <w:rPr>
                <w:rFonts w:ascii="Times New Roman" w:eastAsia="Arial MT" w:hAnsi="Times New Roman" w:cs="Times New Roman"/>
                <w:sz w:val="20"/>
                <w:szCs w:val="20"/>
              </w:rPr>
              <w:t>Ti,</w:t>
            </w:r>
            <w:r w:rsidRPr="00335C2E">
              <w:rPr>
                <w:rFonts w:ascii="Times New Roman" w:eastAsia="Arial MT" w:hAnsi="Times New Roman" w:cs="Times New Roman"/>
                <w:spacing w:val="7"/>
                <w:sz w:val="20"/>
                <w:szCs w:val="20"/>
              </w:rPr>
              <w:t xml:space="preserve"> </w:t>
            </w:r>
            <w:r w:rsidRPr="00335C2E">
              <w:rPr>
                <w:rFonts w:ascii="Times New Roman" w:eastAsia="Arial MT" w:hAnsi="Times New Roman" w:cs="Times New Roman"/>
                <w:sz w:val="20"/>
                <w:szCs w:val="20"/>
              </w:rPr>
              <w:t>U,</w:t>
            </w:r>
            <w:r w:rsidRPr="00335C2E">
              <w:rPr>
                <w:rFonts w:ascii="Times New Roman" w:eastAsia="Arial MT" w:hAnsi="Times New Roman" w:cs="Times New Roman"/>
                <w:spacing w:val="6"/>
                <w:sz w:val="20"/>
                <w:szCs w:val="20"/>
              </w:rPr>
              <w:t xml:space="preserve"> </w:t>
            </w:r>
            <w:r w:rsidRPr="00335C2E">
              <w:rPr>
                <w:rFonts w:ascii="Times New Roman" w:eastAsia="Arial MT" w:hAnsi="Times New Roman" w:cs="Times New Roman"/>
                <w:sz w:val="20"/>
                <w:szCs w:val="20"/>
              </w:rPr>
              <w:t>Th,</w:t>
            </w:r>
            <w:r w:rsidRPr="00335C2E">
              <w:rPr>
                <w:rFonts w:ascii="Times New Roman" w:eastAsia="Arial MT" w:hAnsi="Times New Roman" w:cs="Times New Roman"/>
                <w:spacing w:val="7"/>
                <w:sz w:val="20"/>
                <w:szCs w:val="20"/>
              </w:rPr>
              <w:t xml:space="preserve"> </w:t>
            </w:r>
            <w:r w:rsidRPr="00335C2E">
              <w:rPr>
                <w:rFonts w:ascii="Times New Roman" w:eastAsia="Arial MT" w:hAnsi="Times New Roman" w:cs="Times New Roman"/>
                <w:spacing w:val="-5"/>
                <w:sz w:val="20"/>
                <w:szCs w:val="20"/>
              </w:rPr>
              <w:t>Zr</w:t>
            </w:r>
          </w:p>
        </w:tc>
        <w:tc>
          <w:tcPr>
            <w:tcW w:w="1564" w:type="dxa"/>
          </w:tcPr>
          <w:p w14:paraId="4A0D1AC3" w14:textId="77777777" w:rsidR="00246FF7" w:rsidRPr="00335C2E" w:rsidRDefault="00552A47" w:rsidP="00552A47">
            <w:pPr>
              <w:spacing w:line="20" w:lineRule="atLeast"/>
              <w:ind w:left="140"/>
              <w:jc w:val="both"/>
              <w:rPr>
                <w:rFonts w:ascii="Times New Roman" w:eastAsia="Arial MT" w:hAnsi="Times New Roman" w:cs="Times New Roman"/>
                <w:spacing w:val="-2"/>
                <w:sz w:val="20"/>
                <w:szCs w:val="20"/>
              </w:rPr>
            </w:pPr>
            <w:r w:rsidRPr="00335C2E">
              <w:rPr>
                <w:rFonts w:ascii="Times New Roman" w:eastAsia="Arial MT" w:hAnsi="Times New Roman" w:cs="Times New Roman"/>
                <w:spacing w:val="-2"/>
                <w:sz w:val="20"/>
                <w:szCs w:val="20"/>
              </w:rPr>
              <w:t>Гадолинит-фергюсонито</w:t>
            </w:r>
          </w:p>
          <w:p w14:paraId="5D21C524" w14:textId="7658DC6C" w:rsidR="00552A47" w:rsidRPr="00335C2E" w:rsidRDefault="00552A47" w:rsidP="00552A47">
            <w:pPr>
              <w:spacing w:line="20" w:lineRule="atLeast"/>
              <w:ind w:left="140"/>
              <w:jc w:val="both"/>
              <w:rPr>
                <w:rFonts w:ascii="Times New Roman" w:eastAsia="Arial MT" w:hAnsi="Times New Roman" w:cs="Times New Roman"/>
                <w:sz w:val="20"/>
                <w:szCs w:val="20"/>
              </w:rPr>
            </w:pPr>
            <w:r w:rsidRPr="00335C2E">
              <w:rPr>
                <w:rFonts w:ascii="Times New Roman" w:eastAsia="Arial MT" w:hAnsi="Times New Roman" w:cs="Times New Roman"/>
                <w:spacing w:val="-2"/>
                <w:sz w:val="20"/>
                <w:szCs w:val="20"/>
              </w:rPr>
              <w:t>вый</w:t>
            </w:r>
          </w:p>
        </w:tc>
        <w:tc>
          <w:tcPr>
            <w:tcW w:w="1560" w:type="dxa"/>
          </w:tcPr>
          <w:p w14:paraId="7394F05C" w14:textId="77777777" w:rsidR="00552A47" w:rsidRPr="00335C2E" w:rsidRDefault="00552A47" w:rsidP="00552A47">
            <w:pPr>
              <w:spacing w:line="20" w:lineRule="atLeast"/>
              <w:rPr>
                <w:rFonts w:ascii="Times New Roman" w:eastAsia="Arial MT" w:hAnsi="Times New Roman" w:cs="Times New Roman"/>
                <w:sz w:val="20"/>
                <w:szCs w:val="20"/>
              </w:rPr>
            </w:pPr>
          </w:p>
        </w:tc>
        <w:tc>
          <w:tcPr>
            <w:tcW w:w="851" w:type="dxa"/>
          </w:tcPr>
          <w:p w14:paraId="33D5E40C" w14:textId="77777777" w:rsidR="00552A47" w:rsidRPr="00335C2E" w:rsidRDefault="00552A47" w:rsidP="00552A47">
            <w:pPr>
              <w:spacing w:line="20" w:lineRule="atLeast"/>
              <w:ind w:left="158" w:right="2"/>
              <w:jc w:val="center"/>
              <w:rPr>
                <w:rFonts w:ascii="Times New Roman" w:eastAsia="Arial MT" w:hAnsi="Times New Roman" w:cs="Times New Roman"/>
                <w:sz w:val="20"/>
                <w:szCs w:val="20"/>
              </w:rPr>
            </w:pPr>
            <w:r w:rsidRPr="00335C2E">
              <w:rPr>
                <w:rFonts w:ascii="Times New Roman" w:eastAsia="Arial MT" w:hAnsi="Times New Roman" w:cs="Times New Roman"/>
                <w:spacing w:val="-5"/>
                <w:sz w:val="20"/>
                <w:szCs w:val="20"/>
              </w:rPr>
              <w:t>NYF</w:t>
            </w:r>
          </w:p>
        </w:tc>
      </w:tr>
      <w:tr w:rsidR="00802805" w:rsidRPr="00335C2E" w14:paraId="5CC714AE" w14:textId="77777777" w:rsidTr="00C61815">
        <w:trPr>
          <w:trHeight w:val="202"/>
        </w:trPr>
        <w:tc>
          <w:tcPr>
            <w:tcW w:w="1304" w:type="dxa"/>
          </w:tcPr>
          <w:p w14:paraId="514C6ADC" w14:textId="77777777" w:rsidR="00552A47" w:rsidRPr="00335C2E" w:rsidRDefault="00552A47" w:rsidP="00552A47">
            <w:pPr>
              <w:spacing w:line="20" w:lineRule="atLeast"/>
              <w:rPr>
                <w:rFonts w:ascii="Times New Roman" w:eastAsia="Arial MT" w:hAnsi="Times New Roman" w:cs="Times New Roman"/>
                <w:sz w:val="20"/>
                <w:szCs w:val="20"/>
              </w:rPr>
            </w:pPr>
          </w:p>
        </w:tc>
        <w:tc>
          <w:tcPr>
            <w:tcW w:w="1271" w:type="dxa"/>
          </w:tcPr>
          <w:p w14:paraId="7BAC4B37" w14:textId="77777777" w:rsidR="00552A47" w:rsidRPr="00335C2E" w:rsidRDefault="00552A47" w:rsidP="00552A47">
            <w:pPr>
              <w:spacing w:line="20" w:lineRule="atLeast"/>
              <w:rPr>
                <w:rFonts w:ascii="Times New Roman" w:eastAsia="Arial MT" w:hAnsi="Times New Roman" w:cs="Times New Roman"/>
                <w:sz w:val="20"/>
                <w:szCs w:val="20"/>
              </w:rPr>
            </w:pPr>
          </w:p>
        </w:tc>
        <w:tc>
          <w:tcPr>
            <w:tcW w:w="988" w:type="dxa"/>
          </w:tcPr>
          <w:p w14:paraId="1BCE8042" w14:textId="77777777" w:rsidR="00552A47" w:rsidRPr="00335C2E" w:rsidRDefault="00552A47" w:rsidP="00552A47">
            <w:pPr>
              <w:spacing w:line="20" w:lineRule="atLeast"/>
              <w:ind w:left="149"/>
              <w:rPr>
                <w:rFonts w:ascii="Times New Roman" w:eastAsia="Arial MT" w:hAnsi="Times New Roman" w:cs="Times New Roman"/>
                <w:sz w:val="20"/>
                <w:szCs w:val="20"/>
              </w:rPr>
            </w:pPr>
            <w:r w:rsidRPr="00335C2E">
              <w:rPr>
                <w:rFonts w:ascii="Times New Roman" w:eastAsia="Arial MT" w:hAnsi="Times New Roman" w:cs="Times New Roman"/>
                <w:spacing w:val="-2"/>
                <w:sz w:val="20"/>
                <w:szCs w:val="20"/>
              </w:rPr>
              <w:t>MI-</w:t>
            </w:r>
            <w:r w:rsidRPr="00335C2E">
              <w:rPr>
                <w:rFonts w:ascii="Times New Roman" w:eastAsia="Arial MT" w:hAnsi="Times New Roman" w:cs="Times New Roman"/>
                <w:spacing w:val="-5"/>
                <w:sz w:val="20"/>
                <w:szCs w:val="20"/>
              </w:rPr>
              <w:t>Li</w:t>
            </w:r>
          </w:p>
        </w:tc>
        <w:tc>
          <w:tcPr>
            <w:tcW w:w="1852" w:type="dxa"/>
          </w:tcPr>
          <w:p w14:paraId="5C1B2071" w14:textId="77777777" w:rsidR="00552A47" w:rsidRPr="00335C2E" w:rsidRDefault="00552A47" w:rsidP="00552A47">
            <w:pPr>
              <w:spacing w:line="20" w:lineRule="atLeast"/>
              <w:ind w:left="150"/>
              <w:rPr>
                <w:rFonts w:ascii="Times New Roman" w:eastAsia="Arial MT" w:hAnsi="Times New Roman" w:cs="Times New Roman"/>
                <w:sz w:val="20"/>
                <w:szCs w:val="20"/>
              </w:rPr>
            </w:pPr>
            <w:r w:rsidRPr="00335C2E">
              <w:rPr>
                <w:rFonts w:ascii="Times New Roman" w:eastAsia="Arial MT" w:hAnsi="Times New Roman" w:cs="Times New Roman"/>
                <w:sz w:val="20"/>
                <w:szCs w:val="20"/>
              </w:rPr>
              <w:t>Li,</w:t>
            </w:r>
            <w:r w:rsidRPr="00335C2E">
              <w:rPr>
                <w:rFonts w:ascii="Times New Roman" w:eastAsia="Arial MT" w:hAnsi="Times New Roman" w:cs="Times New Roman"/>
                <w:spacing w:val="5"/>
                <w:sz w:val="20"/>
                <w:szCs w:val="20"/>
              </w:rPr>
              <w:t xml:space="preserve"> </w:t>
            </w:r>
            <w:r w:rsidRPr="00335C2E">
              <w:rPr>
                <w:rFonts w:ascii="Times New Roman" w:eastAsia="Arial MT" w:hAnsi="Times New Roman" w:cs="Times New Roman"/>
                <w:sz w:val="20"/>
                <w:szCs w:val="20"/>
              </w:rPr>
              <w:t>Be,</w:t>
            </w:r>
            <w:r w:rsidRPr="00335C2E">
              <w:rPr>
                <w:rFonts w:ascii="Times New Roman" w:eastAsia="Arial MT" w:hAnsi="Times New Roman" w:cs="Times New Roman"/>
                <w:spacing w:val="7"/>
                <w:sz w:val="20"/>
                <w:szCs w:val="20"/>
              </w:rPr>
              <w:t xml:space="preserve"> </w:t>
            </w:r>
            <w:r w:rsidRPr="00335C2E">
              <w:rPr>
                <w:rFonts w:ascii="Times New Roman" w:eastAsia="Arial MT" w:hAnsi="Times New Roman" w:cs="Times New Roman"/>
                <w:sz w:val="20"/>
                <w:szCs w:val="20"/>
              </w:rPr>
              <w:t>B,</w:t>
            </w:r>
            <w:r w:rsidRPr="00335C2E">
              <w:rPr>
                <w:rFonts w:ascii="Times New Roman" w:eastAsia="Arial MT" w:hAnsi="Times New Roman" w:cs="Times New Roman"/>
                <w:spacing w:val="6"/>
                <w:sz w:val="20"/>
                <w:szCs w:val="20"/>
              </w:rPr>
              <w:t xml:space="preserve"> </w:t>
            </w:r>
            <w:r w:rsidRPr="00335C2E">
              <w:rPr>
                <w:rFonts w:ascii="Times New Roman" w:eastAsia="Arial MT" w:hAnsi="Times New Roman" w:cs="Times New Roman"/>
                <w:sz w:val="20"/>
                <w:szCs w:val="20"/>
              </w:rPr>
              <w:t>F,</w:t>
            </w:r>
            <w:r w:rsidRPr="00335C2E">
              <w:rPr>
                <w:rFonts w:ascii="Times New Roman" w:eastAsia="Arial MT" w:hAnsi="Times New Roman" w:cs="Times New Roman"/>
                <w:spacing w:val="6"/>
                <w:sz w:val="20"/>
                <w:szCs w:val="20"/>
              </w:rPr>
              <w:t xml:space="preserve"> </w:t>
            </w:r>
            <w:r w:rsidRPr="00335C2E">
              <w:rPr>
                <w:rFonts w:ascii="Times New Roman" w:eastAsia="Arial MT" w:hAnsi="Times New Roman" w:cs="Times New Roman"/>
                <w:spacing w:val="-2"/>
                <w:sz w:val="20"/>
                <w:szCs w:val="20"/>
              </w:rPr>
              <w:t>Ta.Nb</w:t>
            </w:r>
          </w:p>
        </w:tc>
        <w:tc>
          <w:tcPr>
            <w:tcW w:w="1564" w:type="dxa"/>
          </w:tcPr>
          <w:p w14:paraId="17B87F4C" w14:textId="77777777" w:rsidR="00552A47" w:rsidRPr="00335C2E" w:rsidRDefault="00552A47" w:rsidP="00552A47">
            <w:pPr>
              <w:spacing w:line="20" w:lineRule="atLeast"/>
              <w:ind w:left="140"/>
              <w:jc w:val="both"/>
              <w:rPr>
                <w:rFonts w:ascii="Times New Roman" w:eastAsia="Arial MT" w:hAnsi="Times New Roman" w:cs="Times New Roman"/>
                <w:sz w:val="20"/>
                <w:szCs w:val="20"/>
              </w:rPr>
            </w:pPr>
            <w:r w:rsidRPr="00335C2E">
              <w:rPr>
                <w:rFonts w:ascii="Times New Roman" w:eastAsia="Arial MT" w:hAnsi="Times New Roman" w:cs="Times New Roman"/>
                <w:spacing w:val="-2"/>
                <w:sz w:val="20"/>
                <w:szCs w:val="20"/>
              </w:rPr>
              <w:t>Берилл-топазовый</w:t>
            </w:r>
          </w:p>
        </w:tc>
        <w:tc>
          <w:tcPr>
            <w:tcW w:w="1560" w:type="dxa"/>
          </w:tcPr>
          <w:p w14:paraId="1BF83DD6" w14:textId="77777777" w:rsidR="00552A47" w:rsidRPr="00335C2E" w:rsidRDefault="00552A47" w:rsidP="00552A47">
            <w:pPr>
              <w:spacing w:line="20" w:lineRule="atLeast"/>
              <w:rPr>
                <w:rFonts w:ascii="Times New Roman" w:eastAsia="Arial MT" w:hAnsi="Times New Roman" w:cs="Times New Roman"/>
                <w:sz w:val="20"/>
                <w:szCs w:val="20"/>
              </w:rPr>
            </w:pPr>
          </w:p>
        </w:tc>
        <w:tc>
          <w:tcPr>
            <w:tcW w:w="851" w:type="dxa"/>
          </w:tcPr>
          <w:p w14:paraId="1D68E933" w14:textId="77777777" w:rsidR="00552A47" w:rsidRPr="00335C2E" w:rsidRDefault="00552A47" w:rsidP="00552A47">
            <w:pPr>
              <w:spacing w:line="20" w:lineRule="atLeast"/>
              <w:ind w:left="152" w:right="13"/>
              <w:jc w:val="center"/>
              <w:rPr>
                <w:rFonts w:ascii="Times New Roman" w:eastAsia="Arial MT" w:hAnsi="Times New Roman" w:cs="Times New Roman"/>
                <w:sz w:val="20"/>
                <w:szCs w:val="20"/>
              </w:rPr>
            </w:pPr>
            <w:r w:rsidRPr="00335C2E">
              <w:rPr>
                <w:rFonts w:ascii="Times New Roman" w:eastAsia="Arial MT" w:hAnsi="Times New Roman" w:cs="Times New Roman"/>
                <w:spacing w:val="-5"/>
                <w:sz w:val="20"/>
                <w:szCs w:val="20"/>
              </w:rPr>
              <w:t>LCT</w:t>
            </w:r>
          </w:p>
        </w:tc>
      </w:tr>
      <w:tr w:rsidR="00802805" w:rsidRPr="00335C2E" w14:paraId="53B04209" w14:textId="77777777" w:rsidTr="00C61815">
        <w:trPr>
          <w:trHeight w:val="198"/>
        </w:trPr>
        <w:tc>
          <w:tcPr>
            <w:tcW w:w="1304" w:type="dxa"/>
          </w:tcPr>
          <w:p w14:paraId="5C71382B" w14:textId="77777777" w:rsidR="00552A47" w:rsidRPr="00335C2E" w:rsidRDefault="00552A47" w:rsidP="00552A47">
            <w:pPr>
              <w:spacing w:line="20" w:lineRule="atLeast"/>
              <w:rPr>
                <w:rFonts w:ascii="Times New Roman" w:eastAsia="Arial MT" w:hAnsi="Times New Roman" w:cs="Times New Roman"/>
                <w:sz w:val="20"/>
                <w:szCs w:val="20"/>
              </w:rPr>
            </w:pPr>
          </w:p>
        </w:tc>
        <w:tc>
          <w:tcPr>
            <w:tcW w:w="1271" w:type="dxa"/>
          </w:tcPr>
          <w:p w14:paraId="7E84A51B" w14:textId="77777777" w:rsidR="00552A47" w:rsidRPr="00335C2E" w:rsidRDefault="00552A47" w:rsidP="00552A47">
            <w:pPr>
              <w:spacing w:line="20" w:lineRule="atLeast"/>
              <w:rPr>
                <w:rFonts w:ascii="Times New Roman" w:eastAsia="Arial MT" w:hAnsi="Times New Roman" w:cs="Times New Roman"/>
                <w:sz w:val="20"/>
                <w:szCs w:val="20"/>
              </w:rPr>
            </w:pPr>
          </w:p>
        </w:tc>
        <w:tc>
          <w:tcPr>
            <w:tcW w:w="988" w:type="dxa"/>
          </w:tcPr>
          <w:p w14:paraId="41BEF4B2" w14:textId="77777777" w:rsidR="00552A47" w:rsidRPr="00335C2E" w:rsidRDefault="00552A47" w:rsidP="00552A47">
            <w:pPr>
              <w:spacing w:line="20" w:lineRule="atLeast"/>
              <w:rPr>
                <w:rFonts w:ascii="Times New Roman" w:eastAsia="Arial MT" w:hAnsi="Times New Roman" w:cs="Times New Roman"/>
                <w:sz w:val="20"/>
                <w:szCs w:val="20"/>
              </w:rPr>
            </w:pPr>
          </w:p>
        </w:tc>
        <w:tc>
          <w:tcPr>
            <w:tcW w:w="1852" w:type="dxa"/>
          </w:tcPr>
          <w:p w14:paraId="55BE1C1E" w14:textId="77777777" w:rsidR="00552A47" w:rsidRPr="00335C2E" w:rsidRDefault="00552A47" w:rsidP="00552A47">
            <w:pPr>
              <w:spacing w:line="20" w:lineRule="atLeast"/>
              <w:rPr>
                <w:rFonts w:ascii="Times New Roman" w:eastAsia="Arial MT" w:hAnsi="Times New Roman" w:cs="Times New Roman"/>
                <w:sz w:val="20"/>
                <w:szCs w:val="20"/>
              </w:rPr>
            </w:pPr>
          </w:p>
        </w:tc>
        <w:tc>
          <w:tcPr>
            <w:tcW w:w="1564" w:type="dxa"/>
          </w:tcPr>
          <w:p w14:paraId="7949815D" w14:textId="77777777" w:rsidR="00552A47" w:rsidRPr="00335C2E" w:rsidRDefault="00552A47" w:rsidP="00552A47">
            <w:pPr>
              <w:spacing w:line="20" w:lineRule="atLeast"/>
              <w:ind w:left="140"/>
              <w:jc w:val="both"/>
              <w:rPr>
                <w:rFonts w:ascii="Times New Roman" w:eastAsia="Arial MT" w:hAnsi="Times New Roman" w:cs="Times New Roman"/>
                <w:sz w:val="20"/>
                <w:szCs w:val="20"/>
              </w:rPr>
            </w:pPr>
            <w:r w:rsidRPr="00335C2E">
              <w:rPr>
                <w:rFonts w:ascii="Times New Roman" w:eastAsia="Arial MT" w:hAnsi="Times New Roman" w:cs="Times New Roman"/>
                <w:spacing w:val="-2"/>
                <w:sz w:val="20"/>
                <w:szCs w:val="20"/>
              </w:rPr>
              <w:t>Сподуменовый</w:t>
            </w:r>
          </w:p>
        </w:tc>
        <w:tc>
          <w:tcPr>
            <w:tcW w:w="1560" w:type="dxa"/>
          </w:tcPr>
          <w:p w14:paraId="13F4BE28" w14:textId="77777777" w:rsidR="00552A47" w:rsidRPr="00335C2E" w:rsidRDefault="00552A47" w:rsidP="00552A47">
            <w:pPr>
              <w:spacing w:line="20" w:lineRule="atLeast"/>
              <w:rPr>
                <w:rFonts w:ascii="Times New Roman" w:eastAsia="Arial MT" w:hAnsi="Times New Roman" w:cs="Times New Roman"/>
                <w:sz w:val="20"/>
                <w:szCs w:val="20"/>
              </w:rPr>
            </w:pPr>
          </w:p>
        </w:tc>
        <w:tc>
          <w:tcPr>
            <w:tcW w:w="851" w:type="dxa"/>
          </w:tcPr>
          <w:p w14:paraId="2F2FB144" w14:textId="77777777" w:rsidR="00552A47" w:rsidRPr="00335C2E" w:rsidRDefault="00552A47" w:rsidP="00552A47">
            <w:pPr>
              <w:spacing w:line="20" w:lineRule="atLeast"/>
              <w:ind w:left="152" w:right="13"/>
              <w:jc w:val="center"/>
              <w:rPr>
                <w:rFonts w:ascii="Times New Roman" w:eastAsia="Arial MT" w:hAnsi="Times New Roman" w:cs="Times New Roman"/>
                <w:sz w:val="20"/>
                <w:szCs w:val="20"/>
              </w:rPr>
            </w:pPr>
            <w:r w:rsidRPr="00335C2E">
              <w:rPr>
                <w:rFonts w:ascii="Times New Roman" w:eastAsia="Arial MT" w:hAnsi="Times New Roman" w:cs="Times New Roman"/>
                <w:spacing w:val="-5"/>
                <w:sz w:val="20"/>
                <w:szCs w:val="20"/>
              </w:rPr>
              <w:t>LCT</w:t>
            </w:r>
          </w:p>
        </w:tc>
      </w:tr>
      <w:tr w:rsidR="00802805" w:rsidRPr="00335C2E" w14:paraId="4E023A9B" w14:textId="77777777" w:rsidTr="00C61815">
        <w:trPr>
          <w:trHeight w:val="198"/>
        </w:trPr>
        <w:tc>
          <w:tcPr>
            <w:tcW w:w="1304" w:type="dxa"/>
          </w:tcPr>
          <w:p w14:paraId="2BE24649" w14:textId="77777777" w:rsidR="00552A47" w:rsidRPr="00335C2E" w:rsidRDefault="00552A47" w:rsidP="00552A47">
            <w:pPr>
              <w:spacing w:line="20" w:lineRule="atLeast"/>
              <w:rPr>
                <w:rFonts w:ascii="Times New Roman" w:eastAsia="Arial MT" w:hAnsi="Times New Roman" w:cs="Times New Roman"/>
                <w:sz w:val="20"/>
                <w:szCs w:val="20"/>
              </w:rPr>
            </w:pPr>
          </w:p>
        </w:tc>
        <w:tc>
          <w:tcPr>
            <w:tcW w:w="1271" w:type="dxa"/>
          </w:tcPr>
          <w:p w14:paraId="22AF3164" w14:textId="77777777" w:rsidR="00552A47" w:rsidRPr="00335C2E" w:rsidRDefault="00552A47" w:rsidP="00552A47">
            <w:pPr>
              <w:spacing w:line="20" w:lineRule="atLeast"/>
              <w:rPr>
                <w:rFonts w:ascii="Times New Roman" w:eastAsia="Arial MT" w:hAnsi="Times New Roman" w:cs="Times New Roman"/>
                <w:sz w:val="20"/>
                <w:szCs w:val="20"/>
              </w:rPr>
            </w:pPr>
          </w:p>
        </w:tc>
        <w:tc>
          <w:tcPr>
            <w:tcW w:w="988" w:type="dxa"/>
          </w:tcPr>
          <w:p w14:paraId="36069F1F" w14:textId="77777777" w:rsidR="00552A47" w:rsidRPr="00335C2E" w:rsidRDefault="00552A47" w:rsidP="00552A47">
            <w:pPr>
              <w:spacing w:line="20" w:lineRule="atLeast"/>
              <w:rPr>
                <w:rFonts w:ascii="Times New Roman" w:eastAsia="Arial MT" w:hAnsi="Times New Roman" w:cs="Times New Roman"/>
                <w:sz w:val="20"/>
                <w:szCs w:val="20"/>
              </w:rPr>
            </w:pPr>
          </w:p>
        </w:tc>
        <w:tc>
          <w:tcPr>
            <w:tcW w:w="1852" w:type="dxa"/>
          </w:tcPr>
          <w:p w14:paraId="37134147" w14:textId="77777777" w:rsidR="00552A47" w:rsidRPr="00335C2E" w:rsidRDefault="00552A47" w:rsidP="00552A47">
            <w:pPr>
              <w:spacing w:line="20" w:lineRule="atLeast"/>
              <w:rPr>
                <w:rFonts w:ascii="Times New Roman" w:eastAsia="Arial MT" w:hAnsi="Times New Roman" w:cs="Times New Roman"/>
                <w:sz w:val="20"/>
                <w:szCs w:val="20"/>
              </w:rPr>
            </w:pPr>
          </w:p>
        </w:tc>
        <w:tc>
          <w:tcPr>
            <w:tcW w:w="1564" w:type="dxa"/>
          </w:tcPr>
          <w:p w14:paraId="78BC1289" w14:textId="77777777" w:rsidR="00552A47" w:rsidRPr="00335C2E" w:rsidRDefault="00552A47" w:rsidP="00552A47">
            <w:pPr>
              <w:spacing w:line="20" w:lineRule="atLeast"/>
              <w:ind w:left="140"/>
              <w:jc w:val="both"/>
              <w:rPr>
                <w:rFonts w:ascii="Times New Roman" w:eastAsia="Arial MT" w:hAnsi="Times New Roman" w:cs="Times New Roman"/>
                <w:sz w:val="20"/>
                <w:szCs w:val="20"/>
              </w:rPr>
            </w:pPr>
            <w:r w:rsidRPr="00335C2E">
              <w:rPr>
                <w:rFonts w:ascii="Times New Roman" w:eastAsia="Arial MT" w:hAnsi="Times New Roman" w:cs="Times New Roman"/>
                <w:spacing w:val="-2"/>
                <w:sz w:val="20"/>
                <w:szCs w:val="20"/>
              </w:rPr>
              <w:t>Петалитовый</w:t>
            </w:r>
          </w:p>
        </w:tc>
        <w:tc>
          <w:tcPr>
            <w:tcW w:w="1560" w:type="dxa"/>
          </w:tcPr>
          <w:p w14:paraId="6220187D" w14:textId="77777777" w:rsidR="00552A47" w:rsidRPr="00335C2E" w:rsidRDefault="00552A47" w:rsidP="00552A47">
            <w:pPr>
              <w:spacing w:line="20" w:lineRule="atLeast"/>
              <w:rPr>
                <w:rFonts w:ascii="Times New Roman" w:eastAsia="Arial MT" w:hAnsi="Times New Roman" w:cs="Times New Roman"/>
                <w:sz w:val="20"/>
                <w:szCs w:val="20"/>
              </w:rPr>
            </w:pPr>
          </w:p>
        </w:tc>
        <w:tc>
          <w:tcPr>
            <w:tcW w:w="851" w:type="dxa"/>
          </w:tcPr>
          <w:p w14:paraId="04586408" w14:textId="77777777" w:rsidR="00552A47" w:rsidRPr="00335C2E" w:rsidRDefault="00552A47" w:rsidP="00552A47">
            <w:pPr>
              <w:spacing w:line="20" w:lineRule="atLeast"/>
              <w:ind w:left="152" w:right="12"/>
              <w:jc w:val="center"/>
              <w:rPr>
                <w:rFonts w:ascii="Times New Roman" w:eastAsia="Arial MT" w:hAnsi="Times New Roman" w:cs="Times New Roman"/>
                <w:sz w:val="20"/>
                <w:szCs w:val="20"/>
              </w:rPr>
            </w:pPr>
            <w:r w:rsidRPr="00335C2E">
              <w:rPr>
                <w:rFonts w:ascii="Times New Roman" w:eastAsia="Arial MT" w:hAnsi="Times New Roman" w:cs="Times New Roman"/>
                <w:spacing w:val="-5"/>
                <w:sz w:val="20"/>
                <w:szCs w:val="20"/>
              </w:rPr>
              <w:t>LCT</w:t>
            </w:r>
          </w:p>
        </w:tc>
      </w:tr>
      <w:tr w:rsidR="00552A47" w:rsidRPr="00335C2E" w14:paraId="350A889A" w14:textId="77777777" w:rsidTr="00C61815">
        <w:trPr>
          <w:trHeight w:val="264"/>
        </w:trPr>
        <w:tc>
          <w:tcPr>
            <w:tcW w:w="1304" w:type="dxa"/>
          </w:tcPr>
          <w:p w14:paraId="468F32E3" w14:textId="77777777" w:rsidR="00552A47" w:rsidRPr="00335C2E" w:rsidRDefault="00552A47" w:rsidP="00552A47">
            <w:pPr>
              <w:spacing w:line="20" w:lineRule="atLeast"/>
              <w:rPr>
                <w:rFonts w:ascii="Times New Roman" w:eastAsia="Arial MT" w:hAnsi="Times New Roman" w:cs="Times New Roman"/>
                <w:sz w:val="20"/>
                <w:szCs w:val="20"/>
              </w:rPr>
            </w:pPr>
          </w:p>
        </w:tc>
        <w:tc>
          <w:tcPr>
            <w:tcW w:w="1271" w:type="dxa"/>
          </w:tcPr>
          <w:p w14:paraId="7E9FFB7D" w14:textId="77777777" w:rsidR="00552A47" w:rsidRPr="00335C2E" w:rsidRDefault="00552A47" w:rsidP="00552A47">
            <w:pPr>
              <w:spacing w:line="20" w:lineRule="atLeast"/>
              <w:rPr>
                <w:rFonts w:ascii="Times New Roman" w:eastAsia="Arial MT" w:hAnsi="Times New Roman" w:cs="Times New Roman"/>
                <w:sz w:val="20"/>
                <w:szCs w:val="20"/>
              </w:rPr>
            </w:pPr>
          </w:p>
        </w:tc>
        <w:tc>
          <w:tcPr>
            <w:tcW w:w="988" w:type="dxa"/>
          </w:tcPr>
          <w:p w14:paraId="5A7FE01F" w14:textId="77777777" w:rsidR="00552A47" w:rsidRPr="00335C2E" w:rsidRDefault="00552A47" w:rsidP="00552A47">
            <w:pPr>
              <w:spacing w:line="20" w:lineRule="atLeast"/>
              <w:rPr>
                <w:rFonts w:ascii="Times New Roman" w:eastAsia="Arial MT" w:hAnsi="Times New Roman" w:cs="Times New Roman"/>
                <w:sz w:val="20"/>
                <w:szCs w:val="20"/>
              </w:rPr>
            </w:pPr>
          </w:p>
        </w:tc>
        <w:tc>
          <w:tcPr>
            <w:tcW w:w="1852" w:type="dxa"/>
          </w:tcPr>
          <w:p w14:paraId="76C5ECE2" w14:textId="77777777" w:rsidR="00552A47" w:rsidRPr="00335C2E" w:rsidRDefault="00552A47" w:rsidP="00552A47">
            <w:pPr>
              <w:spacing w:line="20" w:lineRule="atLeast"/>
              <w:rPr>
                <w:rFonts w:ascii="Times New Roman" w:eastAsia="Arial MT" w:hAnsi="Times New Roman" w:cs="Times New Roman"/>
                <w:sz w:val="20"/>
                <w:szCs w:val="20"/>
              </w:rPr>
            </w:pPr>
          </w:p>
        </w:tc>
        <w:tc>
          <w:tcPr>
            <w:tcW w:w="1564" w:type="dxa"/>
          </w:tcPr>
          <w:p w14:paraId="221DA253" w14:textId="220C46E5" w:rsidR="00552A47" w:rsidRPr="00335C2E" w:rsidRDefault="00552A47" w:rsidP="00552A47">
            <w:pPr>
              <w:spacing w:line="20" w:lineRule="atLeast"/>
              <w:ind w:left="140"/>
              <w:jc w:val="both"/>
              <w:rPr>
                <w:rFonts w:ascii="Times New Roman" w:eastAsia="Arial MT" w:hAnsi="Times New Roman" w:cs="Times New Roman"/>
                <w:sz w:val="20"/>
                <w:szCs w:val="20"/>
              </w:rPr>
            </w:pPr>
            <w:r w:rsidRPr="00335C2E">
              <w:rPr>
                <w:rFonts w:ascii="Times New Roman" w:eastAsia="Arial MT" w:hAnsi="Times New Roman" w:cs="Times New Roman"/>
                <w:spacing w:val="-2"/>
                <w:sz w:val="20"/>
                <w:szCs w:val="20"/>
              </w:rPr>
              <w:t>Лепидолитовый</w:t>
            </w:r>
          </w:p>
        </w:tc>
        <w:tc>
          <w:tcPr>
            <w:tcW w:w="1560" w:type="dxa"/>
          </w:tcPr>
          <w:p w14:paraId="65E90651" w14:textId="77777777" w:rsidR="00552A47" w:rsidRPr="00335C2E" w:rsidRDefault="00552A47" w:rsidP="00552A47">
            <w:pPr>
              <w:spacing w:line="20" w:lineRule="atLeast"/>
              <w:rPr>
                <w:rFonts w:ascii="Times New Roman" w:eastAsia="Arial MT" w:hAnsi="Times New Roman" w:cs="Times New Roman"/>
                <w:sz w:val="20"/>
                <w:szCs w:val="20"/>
              </w:rPr>
            </w:pPr>
          </w:p>
        </w:tc>
        <w:tc>
          <w:tcPr>
            <w:tcW w:w="851" w:type="dxa"/>
          </w:tcPr>
          <w:p w14:paraId="37A44C29" w14:textId="77777777" w:rsidR="00552A47" w:rsidRPr="00335C2E" w:rsidRDefault="00552A47" w:rsidP="00552A47">
            <w:pPr>
              <w:spacing w:line="20" w:lineRule="atLeast"/>
              <w:ind w:left="152" w:right="12"/>
              <w:jc w:val="center"/>
              <w:rPr>
                <w:rFonts w:ascii="Times New Roman" w:eastAsia="Arial MT" w:hAnsi="Times New Roman" w:cs="Times New Roman"/>
                <w:sz w:val="20"/>
                <w:szCs w:val="20"/>
              </w:rPr>
            </w:pPr>
            <w:r w:rsidRPr="00335C2E">
              <w:rPr>
                <w:rFonts w:ascii="Times New Roman" w:eastAsia="Arial MT" w:hAnsi="Times New Roman" w:cs="Times New Roman"/>
                <w:spacing w:val="-5"/>
                <w:sz w:val="20"/>
                <w:szCs w:val="20"/>
              </w:rPr>
              <w:t>LCT</w:t>
            </w:r>
          </w:p>
        </w:tc>
      </w:tr>
    </w:tbl>
    <w:p w14:paraId="70274F43" w14:textId="77777777" w:rsidR="00552A47" w:rsidRPr="00335C2E" w:rsidRDefault="00552A47" w:rsidP="00552A47">
      <w:pPr>
        <w:spacing w:after="0" w:line="20" w:lineRule="atLeast"/>
        <w:ind w:left="101" w:firstLine="608"/>
        <w:jc w:val="both"/>
        <w:rPr>
          <w:rFonts w:ascii="Times New Roman" w:hAnsi="Times New Roman" w:cs="Times New Roman"/>
          <w:spacing w:val="-2"/>
          <w:kern w:val="2"/>
          <w:sz w:val="20"/>
          <w:szCs w:val="20"/>
          <w14:ligatures w14:val="standardContextual"/>
        </w:rPr>
      </w:pPr>
    </w:p>
    <w:p w14:paraId="2F18BCF2" w14:textId="408684E7" w:rsidR="00552A47" w:rsidRPr="00335C2E" w:rsidRDefault="00552A47" w:rsidP="00552A47">
      <w:pPr>
        <w:spacing w:after="0" w:line="20" w:lineRule="atLeast"/>
        <w:ind w:left="101" w:firstLine="608"/>
        <w:jc w:val="both"/>
        <w:rPr>
          <w:rFonts w:ascii="Times New Roman" w:hAnsi="Times New Roman" w:cs="Times New Roman"/>
          <w:kern w:val="2"/>
          <w:sz w:val="28"/>
          <w:szCs w:val="28"/>
          <w14:ligatures w14:val="standardContextual"/>
        </w:rPr>
      </w:pPr>
      <w:r w:rsidRPr="00335C2E">
        <w:rPr>
          <w:rFonts w:ascii="Times New Roman" w:hAnsi="Times New Roman" w:cs="Times New Roman"/>
          <w:spacing w:val="-2"/>
          <w:kern w:val="2"/>
          <w:sz w:val="28"/>
          <w:szCs w:val="28"/>
          <w14:ligatures w14:val="standardContextual"/>
        </w:rPr>
        <w:t>* NYF ниобий-иттриево-фторист</w:t>
      </w:r>
      <w:r w:rsidR="00246FF7" w:rsidRPr="00335C2E">
        <w:rPr>
          <w:rFonts w:ascii="Times New Roman" w:hAnsi="Times New Roman" w:cs="Times New Roman"/>
          <w:spacing w:val="-2"/>
          <w:kern w:val="2"/>
          <w:sz w:val="28"/>
          <w:szCs w:val="28"/>
          <w14:ligatures w14:val="standardContextual"/>
        </w:rPr>
        <w:t>ое</w:t>
      </w:r>
      <w:r w:rsidRPr="00335C2E">
        <w:rPr>
          <w:rFonts w:ascii="Times New Roman" w:hAnsi="Times New Roman" w:cs="Times New Roman"/>
          <w:spacing w:val="-2"/>
          <w:kern w:val="2"/>
          <w:sz w:val="28"/>
          <w:szCs w:val="28"/>
          <w14:ligatures w14:val="standardContextual"/>
        </w:rPr>
        <w:t xml:space="preserve"> семейство;</w:t>
      </w:r>
      <w:r w:rsidRPr="00335C2E">
        <w:rPr>
          <w:rFonts w:ascii="Times New Roman" w:hAnsi="Times New Roman" w:cs="Times New Roman"/>
          <w:spacing w:val="16"/>
          <w:kern w:val="2"/>
          <w:sz w:val="28"/>
          <w:szCs w:val="28"/>
          <w14:ligatures w14:val="standardContextual"/>
        </w:rPr>
        <w:t xml:space="preserve"> </w:t>
      </w:r>
      <w:r w:rsidRPr="00335C2E">
        <w:rPr>
          <w:rFonts w:ascii="Times New Roman" w:hAnsi="Times New Roman" w:cs="Times New Roman"/>
          <w:spacing w:val="-2"/>
          <w:kern w:val="2"/>
          <w:sz w:val="28"/>
          <w:szCs w:val="28"/>
          <w14:ligatures w14:val="standardContextual"/>
        </w:rPr>
        <w:t>LCT ¼</w:t>
      </w:r>
      <w:r w:rsidRPr="00335C2E">
        <w:rPr>
          <w:rFonts w:ascii="Times New Roman" w:hAnsi="Times New Roman" w:cs="Times New Roman"/>
          <w:spacing w:val="-8"/>
          <w:kern w:val="2"/>
          <w:sz w:val="28"/>
          <w:szCs w:val="28"/>
          <w14:ligatures w14:val="standardContextual"/>
        </w:rPr>
        <w:t xml:space="preserve"> </w:t>
      </w:r>
      <w:r w:rsidRPr="00335C2E">
        <w:rPr>
          <w:rFonts w:ascii="Times New Roman" w:hAnsi="Times New Roman" w:cs="Times New Roman"/>
          <w:spacing w:val="-2"/>
          <w:kern w:val="2"/>
          <w:sz w:val="28"/>
          <w:szCs w:val="28"/>
          <w14:ligatures w14:val="standardContextual"/>
        </w:rPr>
        <w:t>Литий-цезий-танталовое семейство.</w:t>
      </w:r>
    </w:p>
    <w:p w14:paraId="63155047" w14:textId="77777777" w:rsidR="00552A47" w:rsidRPr="00335C2E" w:rsidRDefault="00552A47" w:rsidP="00552A47">
      <w:pPr>
        <w:spacing w:after="0" w:line="20" w:lineRule="atLeast"/>
        <w:ind w:left="101" w:firstLine="608"/>
        <w:jc w:val="both"/>
        <w:rPr>
          <w:rFonts w:ascii="Times New Roman" w:hAnsi="Times New Roman" w:cs="Times New Roman"/>
          <w:kern w:val="2"/>
          <w:sz w:val="24"/>
          <w:szCs w:val="24"/>
          <w14:ligatures w14:val="standardContextual"/>
        </w:rPr>
      </w:pPr>
    </w:p>
    <w:p w14:paraId="43B58EC2" w14:textId="08F2E6DD" w:rsidR="00552A47" w:rsidRPr="00335C2E" w:rsidRDefault="00552A47" w:rsidP="00552A47">
      <w:pPr>
        <w:spacing w:after="0" w:line="20" w:lineRule="atLeast"/>
        <w:ind w:left="101" w:firstLine="608"/>
        <w:jc w:val="both"/>
        <w:rPr>
          <w:rFonts w:ascii="Times New Roman" w:hAnsi="Times New Roman" w:cs="Times New Roman"/>
          <w:kern w:val="2"/>
          <w:sz w:val="24"/>
          <w:szCs w:val="24"/>
          <w14:ligatures w14:val="standardContextual"/>
        </w:rPr>
      </w:pPr>
      <w:bookmarkStart w:id="60" w:name="_Hlk187481654"/>
      <w:r w:rsidRPr="00335C2E">
        <w:rPr>
          <w:rFonts w:ascii="Times New Roman" w:hAnsi="Times New Roman" w:cs="Times New Roman"/>
          <w:kern w:val="2"/>
          <w:sz w:val="24"/>
          <w:szCs w:val="24"/>
          <w14:ligatures w14:val="standardContextual"/>
        </w:rPr>
        <w:t xml:space="preserve">Примечание </w:t>
      </w:r>
      <w:r w:rsidR="00CA71EB" w:rsidRPr="00335C2E">
        <w:rPr>
          <w:rFonts w:ascii="Times New Roman" w:hAnsi="Times New Roman" w:cs="Times New Roman"/>
          <w:kern w:val="2"/>
          <w:sz w:val="24"/>
          <w:szCs w:val="24"/>
          <w14:ligatures w14:val="standardContextual"/>
        </w:rPr>
        <w:t>–</w:t>
      </w:r>
      <w:r w:rsidRPr="00335C2E">
        <w:rPr>
          <w:rFonts w:ascii="Times New Roman" w:hAnsi="Times New Roman" w:cs="Times New Roman"/>
          <w:kern w:val="2"/>
          <w:sz w:val="24"/>
          <w:szCs w:val="24"/>
          <w14:ligatures w14:val="standardContextual"/>
        </w:rPr>
        <w:t xml:space="preserve"> Составлено по источнику [</w:t>
      </w:r>
      <w:r w:rsidR="00692F6C" w:rsidRPr="00335C2E">
        <w:rPr>
          <w:rFonts w:ascii="Times New Roman" w:hAnsi="Times New Roman" w:cs="Times New Roman"/>
          <w:kern w:val="2"/>
          <w:sz w:val="24"/>
          <w:szCs w:val="24"/>
          <w14:ligatures w14:val="standardContextual"/>
        </w:rPr>
        <w:t>80</w:t>
      </w:r>
      <w:r w:rsidRPr="00335C2E">
        <w:rPr>
          <w:rFonts w:ascii="Times New Roman" w:hAnsi="Times New Roman" w:cs="Times New Roman"/>
          <w:kern w:val="2"/>
          <w:sz w:val="24"/>
          <w:szCs w:val="24"/>
          <w14:ligatures w14:val="standardContextual"/>
        </w:rPr>
        <w:t>, с. 206].</w:t>
      </w:r>
    </w:p>
    <w:bookmarkEnd w:id="60"/>
    <w:p w14:paraId="27326F96" w14:textId="77777777" w:rsidR="00552A47" w:rsidRPr="00335C2E" w:rsidRDefault="00552A47" w:rsidP="00552A47">
      <w:pPr>
        <w:spacing w:after="0" w:line="20" w:lineRule="atLeast"/>
        <w:ind w:left="101" w:firstLine="608"/>
        <w:jc w:val="both"/>
        <w:rPr>
          <w:rFonts w:ascii="Times New Roman" w:hAnsi="Times New Roman" w:cs="Times New Roman"/>
          <w:kern w:val="2"/>
          <w:sz w:val="24"/>
          <w:szCs w:val="24"/>
          <w14:ligatures w14:val="standardContextual"/>
        </w:rPr>
      </w:pPr>
    </w:p>
    <w:p w14:paraId="54EF8F6E" w14:textId="69DCE85C" w:rsidR="00552A47" w:rsidRPr="00335C2E" w:rsidRDefault="00552A47" w:rsidP="00552A47">
      <w:pPr>
        <w:spacing w:after="0" w:line="20" w:lineRule="atLeast"/>
        <w:ind w:left="101" w:firstLine="608"/>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 xml:space="preserve">В дополнение к критерию глубины, который является выводным критерием, термины первого порядка классификации представляют различные классификационные критерии: «редкий элемент» — геохимический критерий, </w:t>
      </w:r>
      <w:r w:rsidRPr="00335C2E">
        <w:rPr>
          <w:rFonts w:ascii="Times New Roman" w:hAnsi="Times New Roman" w:cs="Times New Roman"/>
          <w:kern w:val="2"/>
          <w:sz w:val="28"/>
          <w:szCs w:val="28"/>
          <w14:ligatures w14:val="standardContextual"/>
        </w:rPr>
        <w:lastRenderedPageBreak/>
        <w:t>«мусковит» — минералогический критерий, а «миаролы» — структурный критерий. Эта классификация также наиболее интересна с точки зрения экономического прикладного разделения пегматитов на редкие и редкоземельные элементы [</w:t>
      </w:r>
      <w:r w:rsidR="0006216A" w:rsidRPr="00335C2E">
        <w:rPr>
          <w:rFonts w:ascii="Times New Roman" w:hAnsi="Times New Roman" w:cs="Times New Roman"/>
          <w:kern w:val="2"/>
          <w:sz w:val="28"/>
          <w:szCs w:val="28"/>
          <w14:ligatures w14:val="standardContextual"/>
        </w:rPr>
        <w:t>80</w:t>
      </w:r>
      <w:r w:rsidRPr="00335C2E">
        <w:rPr>
          <w:rFonts w:ascii="Times New Roman" w:hAnsi="Times New Roman" w:cs="Times New Roman"/>
          <w:kern w:val="2"/>
          <w:sz w:val="28"/>
          <w:szCs w:val="28"/>
          <w14:ligatures w14:val="standardContextual"/>
        </w:rPr>
        <w:t>, с. 211].</w:t>
      </w:r>
    </w:p>
    <w:p w14:paraId="055E42CF" w14:textId="3A979885"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Геологические классы гранитных пегматитов и их геохимические-минералогические подразделения, определенные авторами, включают пять классов, десять подклассов, тринадцать типов и семь подтипов. Классы попадают в P-T диаграмму метаморфических фаций, которые характеризуют петрологию их вмещающей породы [</w:t>
      </w:r>
      <w:r w:rsidR="0006216A" w:rsidRPr="00335C2E">
        <w:rPr>
          <w:rFonts w:ascii="Times New Roman" w:hAnsi="Times New Roman" w:cs="Times New Roman"/>
          <w:kern w:val="2"/>
          <w:sz w:val="28"/>
          <w:szCs w:val="28"/>
          <w14:ligatures w14:val="standardContextual"/>
        </w:rPr>
        <w:t>80</w:t>
      </w:r>
      <w:r w:rsidRPr="00335C2E">
        <w:rPr>
          <w:rFonts w:ascii="Times New Roman" w:hAnsi="Times New Roman" w:cs="Times New Roman"/>
          <w:kern w:val="2"/>
          <w:sz w:val="28"/>
          <w:szCs w:val="28"/>
          <w14:ligatures w14:val="standardContextual"/>
        </w:rPr>
        <w:t>, с. 204].</w:t>
      </w:r>
    </w:p>
    <w:p w14:paraId="0C35BC7E" w14:textId="4BFBB6DD"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Согласно таблице 5.2, показатель глубины регламентируется давлением. Параметры давления образования пегматитов соответствуют пяти классам: 1) абиссальные пегматиты; 2) мусковитовые пегматиты, образованные при давлении; 3) мусковитные редкоэлементные пегматиты при концентрации; 4) редкоэлементные пегматиты и 5) миароловые.</w:t>
      </w:r>
    </w:p>
    <w:p w14:paraId="048CF795" w14:textId="731BD859"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i/>
          <w:iCs/>
          <w:kern w:val="2"/>
          <w:sz w:val="28"/>
          <w:szCs w:val="28"/>
          <w14:ligatures w14:val="standardContextual"/>
        </w:rPr>
        <w:t>Пегматиты класса мусковит</w:t>
      </w:r>
      <w:r w:rsidRPr="00335C2E">
        <w:rPr>
          <w:rFonts w:ascii="Times New Roman" w:hAnsi="Times New Roman" w:cs="Times New Roman"/>
          <w:kern w:val="2"/>
          <w:sz w:val="28"/>
          <w:szCs w:val="28"/>
          <w14:ligatures w14:val="standardContextual"/>
        </w:rPr>
        <w:t xml:space="preserve"> показывают согласные и деформированные структуры во вмещающих породах в амфиболитовых фациях высокого давления от 5 до 8 кбар, характеризующихся парагенезисом кианита</w:t>
      </w:r>
      <w:r w:rsidR="00CA71EB" w:rsidRPr="00335C2E">
        <w:rPr>
          <w:rFonts w:ascii="Times New Roman" w:hAnsi="Times New Roman" w:cs="Times New Roman"/>
          <w:kern w:val="2"/>
          <w:sz w:val="28"/>
          <w:szCs w:val="28"/>
          <w14:ligatures w14:val="standardContextual"/>
        </w:rPr>
        <w:t>–</w:t>
      </w:r>
      <w:r w:rsidRPr="00335C2E">
        <w:rPr>
          <w:rFonts w:ascii="Times New Roman" w:hAnsi="Times New Roman" w:cs="Times New Roman"/>
          <w:kern w:val="2"/>
          <w:sz w:val="28"/>
          <w:szCs w:val="28"/>
          <w14:ligatures w14:val="standardContextual"/>
        </w:rPr>
        <w:t>силлиманита барровийской метаморфической фациальной серии. Пегматиты, как правило, безрудны, содержат полевой шпат керамического сорта, кварц и промышленную слюду, которая и дала им первоначальное название.</w:t>
      </w:r>
    </w:p>
    <w:p w14:paraId="2F02BF62" w14:textId="4970FF57"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bookmarkStart w:id="61" w:name="_Hlk192697125"/>
      <w:r w:rsidRPr="00335C2E">
        <w:rPr>
          <w:rFonts w:ascii="Times New Roman" w:hAnsi="Times New Roman" w:cs="Times New Roman"/>
          <w:kern w:val="2"/>
          <w:sz w:val="28"/>
          <w:szCs w:val="28"/>
          <w14:ligatures w14:val="standardContextual"/>
        </w:rPr>
        <w:t xml:space="preserve">Cerný </w:t>
      </w:r>
      <w:bookmarkEnd w:id="61"/>
      <w:r w:rsidRPr="00335C2E">
        <w:rPr>
          <w:rFonts w:ascii="Times New Roman" w:hAnsi="Times New Roman" w:cs="Times New Roman"/>
          <w:kern w:val="2"/>
          <w:sz w:val="28"/>
          <w:szCs w:val="28"/>
          <w14:ligatures w14:val="standardContextual"/>
        </w:rPr>
        <w:t xml:space="preserve">P. (1990; 1991) определил абиссальный и мусковитовый класс пегматитов, как связанные с анатексисом в условиях от амфиболитовой до гранулитовой фации при отсутствии связей с гранитами. </w:t>
      </w:r>
      <w:bookmarkStart w:id="62" w:name="_Hlk194100799"/>
      <w:r w:rsidRPr="00335C2E">
        <w:rPr>
          <w:rFonts w:ascii="Times New Roman" w:hAnsi="Times New Roman" w:cs="Times New Roman"/>
          <w:kern w:val="2"/>
          <w:sz w:val="28"/>
          <w:szCs w:val="28"/>
          <w14:ligatures w14:val="standardContextual"/>
        </w:rPr>
        <w:t xml:space="preserve">Cerný </w:t>
      </w:r>
      <w:bookmarkEnd w:id="62"/>
      <w:r w:rsidRPr="00335C2E">
        <w:rPr>
          <w:rFonts w:ascii="Times New Roman" w:hAnsi="Times New Roman" w:cs="Times New Roman"/>
          <w:kern w:val="2"/>
          <w:sz w:val="28"/>
          <w:szCs w:val="28"/>
          <w14:ligatures w14:val="standardContextual"/>
        </w:rPr>
        <w:t>P., Ercit T.S. (2005) предположили, что протолит абиссального класса может быть анатектической лейкосомой или гранитным по происхождению [</w:t>
      </w:r>
      <w:r w:rsidR="0006216A" w:rsidRPr="00335C2E">
        <w:rPr>
          <w:rFonts w:ascii="Times New Roman" w:hAnsi="Times New Roman" w:cs="Times New Roman"/>
          <w:kern w:val="2"/>
          <w:sz w:val="28"/>
          <w:szCs w:val="28"/>
          <w14:ligatures w14:val="standardContextual"/>
        </w:rPr>
        <w:t>82</w:t>
      </w:r>
      <w:r w:rsidRPr="00335C2E">
        <w:rPr>
          <w:rFonts w:ascii="Times New Roman" w:hAnsi="Times New Roman" w:cs="Times New Roman"/>
          <w:kern w:val="2"/>
          <w:sz w:val="28"/>
          <w:szCs w:val="28"/>
          <w14:ligatures w14:val="standardContextual"/>
        </w:rPr>
        <w:t>, с. 208]. Другие авторы предполагают, что некоторые из пегматитов группы мусковита, в частности популяции пегматитов класса MSREL происходят от гранитных магм (Шмакин 1976; Гинзбург и др., 1979).</w:t>
      </w:r>
    </w:p>
    <w:p w14:paraId="1774EB8B" w14:textId="22374CC4"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i/>
          <w:iCs/>
          <w:kern w:val="2"/>
          <w:sz w:val="28"/>
          <w:szCs w:val="28"/>
          <w14:ligatures w14:val="standardContextual"/>
        </w:rPr>
        <w:t>Пегматиты класса мусковит</w:t>
      </w:r>
      <w:r w:rsidR="00CA71EB" w:rsidRPr="00335C2E">
        <w:rPr>
          <w:rFonts w:ascii="Times New Roman" w:hAnsi="Times New Roman" w:cs="Times New Roman"/>
          <w:i/>
          <w:iCs/>
          <w:kern w:val="2"/>
          <w:sz w:val="28"/>
          <w:szCs w:val="28"/>
          <w14:ligatures w14:val="standardContextual"/>
        </w:rPr>
        <w:t>–</w:t>
      </w:r>
      <w:r w:rsidRPr="00335C2E">
        <w:rPr>
          <w:rFonts w:ascii="Times New Roman" w:hAnsi="Times New Roman" w:cs="Times New Roman"/>
          <w:i/>
          <w:iCs/>
          <w:kern w:val="2"/>
          <w:sz w:val="28"/>
          <w:szCs w:val="28"/>
          <w14:ligatures w14:val="standardContextual"/>
        </w:rPr>
        <w:t>редкие элементы</w:t>
      </w:r>
      <w:r w:rsidRPr="00335C2E">
        <w:rPr>
          <w:rFonts w:ascii="Times New Roman" w:hAnsi="Times New Roman" w:cs="Times New Roman"/>
          <w:kern w:val="2"/>
          <w:sz w:val="28"/>
          <w:szCs w:val="28"/>
          <w14:ligatures w14:val="standardContextual"/>
        </w:rPr>
        <w:t xml:space="preserve"> в основном несогласны с метаморфической сланцеватостью их вмещающих пород и иногда демонстрируют региональную зональность относительно материнских гранитов. Они размещены в умеренных и высоких амфиболитовых фациях 3-7 кбар, 650°C до 520°C. Выделяют два подкласса пегматитов в классе мусковит</w:t>
      </w:r>
      <w:r w:rsidR="00CA71EB" w:rsidRPr="00335C2E">
        <w:rPr>
          <w:rFonts w:ascii="Times New Roman" w:hAnsi="Times New Roman" w:cs="Times New Roman"/>
          <w:kern w:val="2"/>
          <w:sz w:val="28"/>
          <w:szCs w:val="28"/>
          <w14:ligatures w14:val="standardContextual"/>
        </w:rPr>
        <w:t>–</w:t>
      </w:r>
      <w:r w:rsidRPr="00335C2E">
        <w:rPr>
          <w:rFonts w:ascii="Times New Roman" w:hAnsi="Times New Roman" w:cs="Times New Roman"/>
          <w:kern w:val="2"/>
          <w:sz w:val="28"/>
          <w:szCs w:val="28"/>
          <w14:ligatures w14:val="standardContextual"/>
        </w:rPr>
        <w:t>редкие элементы: они включают MSREL-REE (мусковит редкие элементы редкоземельные элементы) с геохимической сигнатурой Be, Y, REE, Ti, U, Th, Nb-Ta и MSREL-Li (мусковит редкие элементы литий) с геохимической сигнатурой Li, Be, Nb [</w:t>
      </w:r>
      <w:r w:rsidR="0006216A" w:rsidRPr="00335C2E">
        <w:rPr>
          <w:rFonts w:ascii="Times New Roman" w:hAnsi="Times New Roman" w:cs="Times New Roman"/>
          <w:kern w:val="2"/>
          <w:sz w:val="28"/>
          <w:szCs w:val="28"/>
          <w14:ligatures w14:val="standardContextual"/>
        </w:rPr>
        <w:t>82</w:t>
      </w:r>
      <w:r w:rsidRPr="00335C2E">
        <w:rPr>
          <w:rFonts w:ascii="Times New Roman" w:hAnsi="Times New Roman" w:cs="Times New Roman"/>
          <w:kern w:val="2"/>
          <w:sz w:val="28"/>
          <w:szCs w:val="28"/>
          <w14:ligatures w14:val="standardContextual"/>
        </w:rPr>
        <w:t>, с. 2010].</w:t>
      </w:r>
    </w:p>
    <w:p w14:paraId="7B7CFE45" w14:textId="3AFA9FA3"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i/>
          <w:iCs/>
          <w:kern w:val="2"/>
          <w:sz w:val="28"/>
          <w:szCs w:val="28"/>
          <w14:ligatures w14:val="standardContextual"/>
        </w:rPr>
        <w:t>Пегматиты класса редких элементов</w:t>
      </w:r>
      <w:r w:rsidRPr="00335C2E">
        <w:rPr>
          <w:rFonts w:ascii="Times New Roman" w:hAnsi="Times New Roman" w:cs="Times New Roman"/>
          <w:kern w:val="2"/>
          <w:sz w:val="28"/>
          <w:szCs w:val="28"/>
          <w14:ligatures w14:val="standardContextual"/>
        </w:rPr>
        <w:t xml:space="preserve"> включают два подкласса REL</w:t>
      </w:r>
      <w:r w:rsidR="00CA71EB" w:rsidRPr="00335C2E">
        <w:rPr>
          <w:rFonts w:ascii="Times New Roman" w:hAnsi="Times New Roman" w:cs="Times New Roman"/>
          <w:kern w:val="2"/>
          <w:sz w:val="28"/>
          <w:szCs w:val="28"/>
          <w14:ligatures w14:val="standardContextual"/>
        </w:rPr>
        <w:t>–</w:t>
      </w:r>
      <w:r w:rsidRPr="00335C2E">
        <w:rPr>
          <w:rFonts w:ascii="Times New Roman" w:hAnsi="Times New Roman" w:cs="Times New Roman"/>
          <w:kern w:val="2"/>
          <w:sz w:val="28"/>
          <w:szCs w:val="28"/>
          <w14:ligatures w14:val="standardContextual"/>
        </w:rPr>
        <w:t>REE (редкоземельные редкоземельные элементы) и REL</w:t>
      </w:r>
      <w:r w:rsidR="00CA71EB" w:rsidRPr="00335C2E">
        <w:rPr>
          <w:rFonts w:ascii="Times New Roman" w:hAnsi="Times New Roman" w:cs="Times New Roman"/>
          <w:kern w:val="2"/>
          <w:sz w:val="28"/>
          <w:szCs w:val="28"/>
          <w14:ligatures w14:val="standardContextual"/>
        </w:rPr>
        <w:t>–</w:t>
      </w:r>
      <w:r w:rsidRPr="00335C2E">
        <w:rPr>
          <w:rFonts w:ascii="Times New Roman" w:hAnsi="Times New Roman" w:cs="Times New Roman"/>
          <w:kern w:val="2"/>
          <w:sz w:val="28"/>
          <w:szCs w:val="28"/>
          <w14:ligatures w14:val="standardContextual"/>
        </w:rPr>
        <w:t>Li (литий редкоземельный).</w:t>
      </w:r>
    </w:p>
    <w:p w14:paraId="0533A7EA" w14:textId="6E6D244E"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i/>
          <w:iCs/>
          <w:kern w:val="2"/>
          <w:sz w:val="28"/>
          <w:szCs w:val="28"/>
          <w14:ligatures w14:val="standardContextual"/>
        </w:rPr>
        <w:t>Подкласс REL</w:t>
      </w:r>
      <w:r w:rsidR="00CA71EB" w:rsidRPr="00335C2E">
        <w:rPr>
          <w:rFonts w:ascii="Times New Roman" w:hAnsi="Times New Roman" w:cs="Times New Roman"/>
          <w:i/>
          <w:iCs/>
          <w:kern w:val="2"/>
          <w:sz w:val="28"/>
          <w:szCs w:val="28"/>
          <w14:ligatures w14:val="standardContextual"/>
        </w:rPr>
        <w:t>–</w:t>
      </w:r>
      <w:r w:rsidRPr="00335C2E">
        <w:rPr>
          <w:rFonts w:ascii="Times New Roman" w:hAnsi="Times New Roman" w:cs="Times New Roman"/>
          <w:i/>
          <w:iCs/>
          <w:kern w:val="2"/>
          <w:sz w:val="28"/>
          <w:szCs w:val="28"/>
          <w14:ligatures w14:val="standardContextual"/>
        </w:rPr>
        <w:t>REE</w:t>
      </w:r>
      <w:r w:rsidRPr="00335C2E">
        <w:rPr>
          <w:rFonts w:ascii="Times New Roman" w:hAnsi="Times New Roman" w:cs="Times New Roman"/>
          <w:kern w:val="2"/>
          <w:sz w:val="28"/>
          <w:szCs w:val="28"/>
          <w14:ligatures w14:val="standardContextual"/>
        </w:rPr>
        <w:t xml:space="preserve"> происходит от постанорогенных метаглиноземистых до пералюминиевых гранитов на различных глубинах земной коры при давлении от 2 до 4 кбар. Данный подкласс обогащен HFSE (элементами высокой силы поля), размещается на различной глубине, но, как правило, неглубоко. Он подразделяется на три типа: 1) алланита-монацита; 2) эвксенита, оба с </w:t>
      </w:r>
      <w:r w:rsidRPr="00335C2E">
        <w:rPr>
          <w:rFonts w:ascii="Times New Roman" w:hAnsi="Times New Roman" w:cs="Times New Roman"/>
          <w:kern w:val="2"/>
          <w:sz w:val="28"/>
          <w:szCs w:val="28"/>
          <w14:ligatures w14:val="standardContextual"/>
        </w:rPr>
        <w:lastRenderedPageBreak/>
        <w:t>незначительным количеством или отсутствием Be (Wise 1999); 3) тип гадолинита. Пегматиты REL</w:t>
      </w:r>
      <w:r w:rsidR="00CA71EB" w:rsidRPr="00335C2E">
        <w:rPr>
          <w:rFonts w:ascii="Times New Roman" w:hAnsi="Times New Roman" w:cs="Times New Roman"/>
          <w:kern w:val="2"/>
          <w:sz w:val="28"/>
          <w:szCs w:val="28"/>
          <w14:ligatures w14:val="standardContextual"/>
        </w:rPr>
        <w:t>–</w:t>
      </w:r>
      <w:r w:rsidRPr="00335C2E">
        <w:rPr>
          <w:rFonts w:ascii="Times New Roman" w:hAnsi="Times New Roman" w:cs="Times New Roman"/>
          <w:kern w:val="2"/>
          <w:sz w:val="28"/>
          <w:szCs w:val="28"/>
          <w14:ligatures w14:val="standardContextual"/>
        </w:rPr>
        <w:t>REE обеднены фосфором, содержание лития, рубидия и цезия также низкое [</w:t>
      </w:r>
      <w:r w:rsidR="0006216A" w:rsidRPr="00335C2E">
        <w:rPr>
          <w:rFonts w:ascii="Times New Roman" w:hAnsi="Times New Roman" w:cs="Times New Roman"/>
          <w:kern w:val="2"/>
          <w:sz w:val="28"/>
          <w:szCs w:val="28"/>
          <w14:ligatures w14:val="standardContextual"/>
        </w:rPr>
        <w:t>82</w:t>
      </w:r>
      <w:r w:rsidRPr="00335C2E">
        <w:rPr>
          <w:rFonts w:ascii="Times New Roman" w:hAnsi="Times New Roman" w:cs="Times New Roman"/>
          <w:kern w:val="2"/>
          <w:sz w:val="28"/>
          <w:szCs w:val="28"/>
          <w14:ligatures w14:val="standardContextual"/>
        </w:rPr>
        <w:t>, с. 2011].</w:t>
      </w:r>
    </w:p>
    <w:p w14:paraId="29BD5F73" w14:textId="3D56F84C"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i/>
          <w:iCs/>
          <w:kern w:val="2"/>
          <w:sz w:val="28"/>
          <w:szCs w:val="28"/>
          <w14:ligatures w14:val="standardContextual"/>
        </w:rPr>
        <w:t>Подкласс REL</w:t>
      </w:r>
      <w:r w:rsidR="00CA71EB" w:rsidRPr="00335C2E">
        <w:rPr>
          <w:rFonts w:ascii="Times New Roman" w:hAnsi="Times New Roman" w:cs="Times New Roman"/>
          <w:i/>
          <w:iCs/>
          <w:kern w:val="2"/>
          <w:sz w:val="28"/>
          <w:szCs w:val="28"/>
          <w14:ligatures w14:val="standardContextual"/>
        </w:rPr>
        <w:t>–</w:t>
      </w:r>
      <w:r w:rsidRPr="00335C2E">
        <w:rPr>
          <w:rFonts w:ascii="Times New Roman" w:hAnsi="Times New Roman" w:cs="Times New Roman"/>
          <w:i/>
          <w:iCs/>
          <w:kern w:val="2"/>
          <w:sz w:val="28"/>
          <w:szCs w:val="28"/>
          <w14:ligatures w14:val="standardContextual"/>
        </w:rPr>
        <w:t>Li</w:t>
      </w:r>
      <w:r w:rsidRPr="00335C2E">
        <w:rPr>
          <w:rFonts w:ascii="Times New Roman" w:hAnsi="Times New Roman" w:cs="Times New Roman"/>
          <w:kern w:val="2"/>
          <w:sz w:val="28"/>
          <w:szCs w:val="28"/>
          <w14:ligatures w14:val="standardContextual"/>
        </w:rPr>
        <w:t xml:space="preserve"> располагается в фации от нижних амфиболитов до верхних зеленых сланцев с андалузит-силлиманитом и давления 2-4 кбар и отличается от син- до поздних орогенных пералюминиевых гранитов. Данный подкласс представляет собой наиболее диверсифицированный геохимико-минералогический подкласс и подразделяется на девять типов. Они включают берилловый тип, который, в свою очередь, включает подтип берилл-колумбита, подтип берилл-колумбит-фосфата; сложный тип, который включает подтип сподумена, подтип петалита, подтип лепидолита, подтип эльбаита, подтип амблигонита; тип альбита-сподумена и тип альбита. Эти два последних типа пегматитов характеризуются аплитовым или </w:t>
      </w:r>
      <w:r w:rsidR="00F81B9B" w:rsidRPr="00335C2E">
        <w:rPr>
          <w:rFonts w:ascii="Times New Roman" w:hAnsi="Times New Roman" w:cs="Times New Roman"/>
          <w:kern w:val="2"/>
          <w:sz w:val="28"/>
          <w:szCs w:val="28"/>
          <w14:ligatures w14:val="standardContextual"/>
        </w:rPr>
        <w:t>сахаровидным</w:t>
      </w:r>
      <w:r w:rsidRPr="00335C2E">
        <w:rPr>
          <w:rFonts w:ascii="Times New Roman" w:hAnsi="Times New Roman" w:cs="Times New Roman"/>
          <w:kern w:val="2"/>
          <w:sz w:val="28"/>
          <w:szCs w:val="28"/>
          <w14:ligatures w14:val="standardContextual"/>
        </w:rPr>
        <w:t xml:space="preserve"> альбитом, доминирующим над кварцем, и второстепенным - акцессорным калиевым полевым шпатом, сподуменом или лепидолитом [</w:t>
      </w:r>
      <w:r w:rsidR="0006216A" w:rsidRPr="00335C2E">
        <w:rPr>
          <w:rFonts w:ascii="Times New Roman" w:hAnsi="Times New Roman" w:cs="Times New Roman"/>
          <w:kern w:val="2"/>
          <w:sz w:val="28"/>
          <w:szCs w:val="28"/>
          <w14:ligatures w14:val="standardContextual"/>
        </w:rPr>
        <w:t>82</w:t>
      </w:r>
      <w:r w:rsidRPr="00335C2E">
        <w:rPr>
          <w:rFonts w:ascii="Times New Roman" w:hAnsi="Times New Roman" w:cs="Times New Roman"/>
          <w:kern w:val="2"/>
          <w:sz w:val="28"/>
          <w:szCs w:val="28"/>
          <w14:ligatures w14:val="standardContextual"/>
        </w:rPr>
        <w:t>, с. 2011].</w:t>
      </w:r>
    </w:p>
    <w:p w14:paraId="61039565" w14:textId="661ECECC"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i/>
          <w:iCs/>
          <w:kern w:val="2"/>
          <w:sz w:val="28"/>
          <w:szCs w:val="28"/>
          <w14:ligatures w14:val="standardContextual"/>
        </w:rPr>
        <w:t>Класс миароловых</w:t>
      </w:r>
      <w:r w:rsidRPr="00335C2E">
        <w:rPr>
          <w:rFonts w:ascii="Times New Roman" w:hAnsi="Times New Roman" w:cs="Times New Roman"/>
          <w:kern w:val="2"/>
          <w:sz w:val="28"/>
          <w:szCs w:val="28"/>
          <w14:ligatures w14:val="standardContextual"/>
        </w:rPr>
        <w:t xml:space="preserve"> </w:t>
      </w:r>
      <w:r w:rsidRPr="00335C2E">
        <w:rPr>
          <w:rFonts w:ascii="Times New Roman" w:hAnsi="Times New Roman" w:cs="Times New Roman"/>
          <w:i/>
          <w:iCs/>
          <w:kern w:val="2"/>
          <w:sz w:val="28"/>
          <w:szCs w:val="28"/>
          <w14:ligatures w14:val="standardContextual"/>
        </w:rPr>
        <w:t>пегматитов</w:t>
      </w:r>
      <w:r w:rsidRPr="00335C2E">
        <w:rPr>
          <w:rFonts w:ascii="Times New Roman" w:hAnsi="Times New Roman" w:cs="Times New Roman"/>
          <w:kern w:val="2"/>
          <w:sz w:val="28"/>
          <w:szCs w:val="28"/>
          <w14:ligatures w14:val="standardContextual"/>
        </w:rPr>
        <w:t xml:space="preserve"> включает два подкласса: MI</w:t>
      </w:r>
      <w:r w:rsidR="00CA71EB" w:rsidRPr="00335C2E">
        <w:rPr>
          <w:rFonts w:ascii="Times New Roman" w:hAnsi="Times New Roman" w:cs="Times New Roman"/>
          <w:kern w:val="2"/>
          <w:sz w:val="28"/>
          <w:szCs w:val="28"/>
          <w14:ligatures w14:val="standardContextual"/>
        </w:rPr>
        <w:t>–</w:t>
      </w:r>
      <w:r w:rsidRPr="00335C2E">
        <w:rPr>
          <w:rFonts w:ascii="Times New Roman" w:hAnsi="Times New Roman" w:cs="Times New Roman"/>
          <w:kern w:val="2"/>
          <w:sz w:val="28"/>
          <w:szCs w:val="28"/>
          <w14:ligatures w14:val="standardContextual"/>
        </w:rPr>
        <w:t>REE (миароловые редкоземельные элементы) и MI</w:t>
      </w:r>
      <w:r w:rsidR="00CA71EB" w:rsidRPr="00335C2E">
        <w:rPr>
          <w:rFonts w:ascii="Times New Roman" w:hAnsi="Times New Roman" w:cs="Times New Roman"/>
          <w:kern w:val="2"/>
          <w:sz w:val="28"/>
          <w:szCs w:val="28"/>
          <w14:ligatures w14:val="standardContextual"/>
        </w:rPr>
        <w:t>–</w:t>
      </w:r>
      <w:r w:rsidRPr="00335C2E">
        <w:rPr>
          <w:rFonts w:ascii="Times New Roman" w:hAnsi="Times New Roman" w:cs="Times New Roman"/>
          <w:kern w:val="2"/>
          <w:sz w:val="28"/>
          <w:szCs w:val="28"/>
          <w14:ligatures w14:val="standardContextual"/>
        </w:rPr>
        <w:t>Li (миароловые литиевые). Подкласс MI</w:t>
      </w:r>
      <w:r w:rsidR="00CA71EB" w:rsidRPr="00335C2E">
        <w:rPr>
          <w:rFonts w:ascii="Times New Roman" w:hAnsi="Times New Roman" w:cs="Times New Roman"/>
          <w:kern w:val="2"/>
          <w:sz w:val="28"/>
          <w:szCs w:val="28"/>
          <w14:ligatures w14:val="standardContextual"/>
        </w:rPr>
        <w:t>–</w:t>
      </w:r>
      <w:r w:rsidRPr="00335C2E">
        <w:rPr>
          <w:rFonts w:ascii="Times New Roman" w:hAnsi="Times New Roman" w:cs="Times New Roman"/>
          <w:kern w:val="2"/>
          <w:sz w:val="28"/>
          <w:szCs w:val="28"/>
          <w14:ligatures w14:val="standardContextual"/>
        </w:rPr>
        <w:t>REE является сингенетическим и в основном связан с анорогенными гранитами, которые поднимаются до неглубоких интрузивных уровней в земной коре с распадом миароловых [</w:t>
      </w:r>
      <w:r w:rsidR="0006216A" w:rsidRPr="00335C2E">
        <w:rPr>
          <w:rFonts w:ascii="Times New Roman" w:hAnsi="Times New Roman" w:cs="Times New Roman"/>
          <w:kern w:val="2"/>
          <w:sz w:val="28"/>
          <w:szCs w:val="28"/>
          <w14:ligatures w14:val="standardContextual"/>
        </w:rPr>
        <w:t>82</w:t>
      </w:r>
      <w:r w:rsidRPr="00335C2E">
        <w:rPr>
          <w:rFonts w:ascii="Times New Roman" w:hAnsi="Times New Roman" w:cs="Times New Roman"/>
          <w:kern w:val="2"/>
          <w:sz w:val="28"/>
          <w:szCs w:val="28"/>
          <w14:ligatures w14:val="standardContextual"/>
        </w:rPr>
        <w:t>, с. 214] полостей внутри материнских гранитных плутонов. Подкласс миароловых редкоземельных элементов включает тип топаз</w:t>
      </w:r>
      <w:r w:rsidR="00CA71EB" w:rsidRPr="00335C2E">
        <w:rPr>
          <w:rFonts w:ascii="Times New Roman" w:hAnsi="Times New Roman" w:cs="Times New Roman"/>
          <w:kern w:val="2"/>
          <w:sz w:val="28"/>
          <w:szCs w:val="28"/>
          <w14:ligatures w14:val="standardContextual"/>
        </w:rPr>
        <w:t>–</w:t>
      </w:r>
      <w:r w:rsidRPr="00335C2E">
        <w:rPr>
          <w:rFonts w:ascii="Times New Roman" w:hAnsi="Times New Roman" w:cs="Times New Roman"/>
          <w:kern w:val="2"/>
          <w:sz w:val="28"/>
          <w:szCs w:val="28"/>
          <w14:ligatures w14:val="standardContextual"/>
        </w:rPr>
        <w:t>берилл и тип гадолинит</w:t>
      </w:r>
      <w:r w:rsidR="00CA71EB" w:rsidRPr="00335C2E">
        <w:rPr>
          <w:rFonts w:ascii="Times New Roman" w:hAnsi="Times New Roman" w:cs="Times New Roman"/>
          <w:kern w:val="2"/>
          <w:sz w:val="28"/>
          <w:szCs w:val="28"/>
          <w14:ligatures w14:val="standardContextual"/>
        </w:rPr>
        <w:t>–</w:t>
      </w:r>
      <w:r w:rsidRPr="00335C2E">
        <w:rPr>
          <w:rFonts w:ascii="Times New Roman" w:hAnsi="Times New Roman" w:cs="Times New Roman"/>
          <w:kern w:val="2"/>
          <w:sz w:val="28"/>
          <w:szCs w:val="28"/>
          <w14:ligatures w14:val="standardContextual"/>
        </w:rPr>
        <w:t>фергусонит, пример Бавено (Pezzotta et al., 1999) с Nb&gt;Ta. Подкласс MI</w:t>
      </w:r>
      <w:r w:rsidR="00CA71EB" w:rsidRPr="00335C2E">
        <w:rPr>
          <w:rFonts w:ascii="Times New Roman" w:hAnsi="Times New Roman" w:cs="Times New Roman"/>
          <w:kern w:val="2"/>
          <w:sz w:val="28"/>
          <w:szCs w:val="28"/>
          <w14:ligatures w14:val="standardContextual"/>
        </w:rPr>
        <w:t>–</w:t>
      </w:r>
      <w:r w:rsidRPr="00335C2E">
        <w:rPr>
          <w:rFonts w:ascii="Times New Roman" w:hAnsi="Times New Roman" w:cs="Times New Roman"/>
          <w:kern w:val="2"/>
          <w:sz w:val="28"/>
          <w:szCs w:val="28"/>
          <w14:ligatures w14:val="standardContextual"/>
        </w:rPr>
        <w:t>Li связан с тем же типом рудоносных гранитов, которые генерируют пегматиты класса REL</w:t>
      </w:r>
      <w:r w:rsidR="00CA71EB" w:rsidRPr="00335C2E">
        <w:rPr>
          <w:rFonts w:ascii="Times New Roman" w:hAnsi="Times New Roman" w:cs="Times New Roman"/>
          <w:kern w:val="2"/>
          <w:sz w:val="28"/>
          <w:szCs w:val="28"/>
          <w14:ligatures w14:val="standardContextual"/>
        </w:rPr>
        <w:t>–</w:t>
      </w:r>
      <w:r w:rsidRPr="00335C2E">
        <w:rPr>
          <w:rFonts w:ascii="Times New Roman" w:hAnsi="Times New Roman" w:cs="Times New Roman"/>
          <w:kern w:val="2"/>
          <w:sz w:val="28"/>
          <w:szCs w:val="28"/>
          <w14:ligatures w14:val="standardContextual"/>
        </w:rPr>
        <w:t>Li, и локально развивается путем постепенного перехода от последнего. Снижение давления приводит к распаду паровой фазы, как в подклассе MI</w:t>
      </w:r>
      <w:r w:rsidR="00CA71EB" w:rsidRPr="00335C2E">
        <w:rPr>
          <w:rFonts w:ascii="Times New Roman" w:hAnsi="Times New Roman" w:cs="Times New Roman"/>
          <w:kern w:val="2"/>
          <w:sz w:val="28"/>
          <w:szCs w:val="28"/>
          <w14:ligatures w14:val="standardContextual"/>
        </w:rPr>
        <w:t>–</w:t>
      </w:r>
      <w:r w:rsidRPr="00335C2E">
        <w:rPr>
          <w:rFonts w:ascii="Times New Roman" w:hAnsi="Times New Roman" w:cs="Times New Roman"/>
          <w:kern w:val="2"/>
          <w:sz w:val="28"/>
          <w:szCs w:val="28"/>
          <w14:ligatures w14:val="standardContextual"/>
        </w:rPr>
        <w:t>REE, и способствует образованию миароловых полостей (London D, 1986) [</w:t>
      </w:r>
      <w:r w:rsidR="0006216A" w:rsidRPr="00335C2E">
        <w:rPr>
          <w:rFonts w:ascii="Times New Roman" w:hAnsi="Times New Roman" w:cs="Times New Roman"/>
          <w:kern w:val="2"/>
          <w:sz w:val="28"/>
          <w:szCs w:val="28"/>
          <w14:ligatures w14:val="standardContextual"/>
        </w:rPr>
        <w:t>82</w:t>
      </w:r>
      <w:r w:rsidRPr="00335C2E">
        <w:rPr>
          <w:rFonts w:ascii="Times New Roman" w:hAnsi="Times New Roman" w:cs="Times New Roman"/>
          <w:kern w:val="2"/>
          <w:sz w:val="28"/>
          <w:szCs w:val="28"/>
          <w14:ligatures w14:val="standardContextual"/>
        </w:rPr>
        <w:t>, с. 215]. Подразделение этого подкласса имеет некоторое сходство с подразделением подкласса REL</w:t>
      </w:r>
      <w:r w:rsidR="00CA71EB" w:rsidRPr="00335C2E">
        <w:rPr>
          <w:rFonts w:ascii="Times New Roman" w:hAnsi="Times New Roman" w:cs="Times New Roman"/>
          <w:kern w:val="2"/>
          <w:sz w:val="28"/>
          <w:szCs w:val="28"/>
          <w14:ligatures w14:val="standardContextual"/>
        </w:rPr>
        <w:t>–</w:t>
      </w:r>
      <w:r w:rsidRPr="00335C2E">
        <w:rPr>
          <w:rFonts w:ascii="Times New Roman" w:hAnsi="Times New Roman" w:cs="Times New Roman"/>
          <w:kern w:val="2"/>
          <w:sz w:val="28"/>
          <w:szCs w:val="28"/>
          <w14:ligatures w14:val="standardContextual"/>
        </w:rPr>
        <w:t>Li. Подкласс MI-Li включает тип берилл-топаз, тип MI</w:t>
      </w:r>
      <w:r w:rsidR="00CA71EB" w:rsidRPr="00335C2E">
        <w:rPr>
          <w:rFonts w:ascii="Times New Roman" w:hAnsi="Times New Roman" w:cs="Times New Roman"/>
          <w:kern w:val="2"/>
          <w:sz w:val="28"/>
          <w:szCs w:val="28"/>
          <w14:ligatures w14:val="standardContextual"/>
        </w:rPr>
        <w:t>–</w:t>
      </w:r>
      <w:r w:rsidRPr="00335C2E">
        <w:rPr>
          <w:rFonts w:ascii="Times New Roman" w:hAnsi="Times New Roman" w:cs="Times New Roman"/>
          <w:kern w:val="2"/>
          <w:sz w:val="28"/>
          <w:szCs w:val="28"/>
          <w14:ligatures w14:val="standardContextual"/>
        </w:rPr>
        <w:t>сподумен, тип MI</w:t>
      </w:r>
      <w:r w:rsidR="00CA71EB" w:rsidRPr="00335C2E">
        <w:rPr>
          <w:rFonts w:ascii="Times New Roman" w:hAnsi="Times New Roman" w:cs="Times New Roman"/>
          <w:kern w:val="2"/>
          <w:sz w:val="28"/>
          <w:szCs w:val="28"/>
          <w14:ligatures w14:val="standardContextual"/>
        </w:rPr>
        <w:t>–</w:t>
      </w:r>
      <w:r w:rsidRPr="00335C2E">
        <w:rPr>
          <w:rFonts w:ascii="Times New Roman" w:hAnsi="Times New Roman" w:cs="Times New Roman"/>
          <w:kern w:val="2"/>
          <w:sz w:val="28"/>
          <w:szCs w:val="28"/>
          <w14:ligatures w14:val="standardContextual"/>
        </w:rPr>
        <w:t>петалит и тип MI</w:t>
      </w:r>
      <w:r w:rsidR="00CA71EB" w:rsidRPr="00335C2E">
        <w:rPr>
          <w:rFonts w:ascii="Times New Roman" w:hAnsi="Times New Roman" w:cs="Times New Roman"/>
          <w:kern w:val="2"/>
          <w:sz w:val="28"/>
          <w:szCs w:val="28"/>
          <w14:ligatures w14:val="standardContextual"/>
        </w:rPr>
        <w:t>–</w:t>
      </w:r>
      <w:r w:rsidRPr="00335C2E">
        <w:rPr>
          <w:rFonts w:ascii="Times New Roman" w:hAnsi="Times New Roman" w:cs="Times New Roman"/>
          <w:kern w:val="2"/>
          <w:sz w:val="28"/>
          <w:szCs w:val="28"/>
          <w14:ligatures w14:val="standardContextual"/>
        </w:rPr>
        <w:t>лепидолит [</w:t>
      </w:r>
      <w:r w:rsidR="0006216A" w:rsidRPr="00335C2E">
        <w:rPr>
          <w:rFonts w:ascii="Times New Roman" w:hAnsi="Times New Roman" w:cs="Times New Roman"/>
          <w:kern w:val="2"/>
          <w:sz w:val="28"/>
          <w:szCs w:val="28"/>
          <w14:ligatures w14:val="standardContextual"/>
        </w:rPr>
        <w:t>82</w:t>
      </w:r>
      <w:r w:rsidRPr="00335C2E">
        <w:rPr>
          <w:rFonts w:ascii="Times New Roman" w:hAnsi="Times New Roman" w:cs="Times New Roman"/>
          <w:kern w:val="2"/>
          <w:sz w:val="28"/>
          <w:szCs w:val="28"/>
          <w14:ligatures w14:val="standardContextual"/>
        </w:rPr>
        <w:t>, с. 2015, 2016].</w:t>
      </w:r>
    </w:p>
    <w:p w14:paraId="61871CA1" w14:textId="1438CAF3"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Cern´y было предложено геохимическое деление класса пегматитов, обогащенных редкими элемента на два семейства: семейство ниобий-иттрий-фтор (NYF), семейство литий-цезий-тантал (LCT) (таблица 5.2).</w:t>
      </w:r>
    </w:p>
    <w:p w14:paraId="17623DA2" w14:textId="2A1FC9DE" w:rsidR="00552A47" w:rsidRPr="00335C2E" w:rsidRDefault="00552A47" w:rsidP="00552A47">
      <w:pPr>
        <w:spacing w:after="0" w:line="20" w:lineRule="atLeast"/>
        <w:ind w:left="101" w:firstLine="608"/>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 xml:space="preserve">Первоначально подразделения семейства были введены для разделения редкоэлементных пегматитов. В настоящее время подразделение NYF-LCT используется более широко, чем классификация глубинных зон, и используется для разделения пегматитов в общем не зависимо от классификации по глубине формирования (Cerný P., 1991). Классификация семейств подразумевает, что пегматиты LCT относятся к гранитным магмам S-типа, обнаруженным в орогенных условиях, в то время как пегматиты NYF происходят от поздних, посттектонических до </w:t>
      </w:r>
      <w:r w:rsidR="00F81B9B" w:rsidRPr="00335C2E">
        <w:rPr>
          <w:rFonts w:ascii="Times New Roman" w:hAnsi="Times New Roman" w:cs="Times New Roman"/>
          <w:kern w:val="2"/>
          <w:sz w:val="28"/>
          <w:szCs w:val="28"/>
          <w14:ligatures w14:val="standardContextual"/>
        </w:rPr>
        <w:t xml:space="preserve">анорогенных </w:t>
      </w:r>
      <w:r w:rsidRPr="00335C2E">
        <w:rPr>
          <w:rFonts w:ascii="Times New Roman" w:hAnsi="Times New Roman" w:cs="Times New Roman"/>
          <w:kern w:val="2"/>
          <w:sz w:val="28"/>
          <w:szCs w:val="28"/>
          <w14:ligatures w14:val="standardContextual"/>
        </w:rPr>
        <w:t>гранитов типа А [</w:t>
      </w:r>
      <w:r w:rsidR="0006216A" w:rsidRPr="00335C2E">
        <w:rPr>
          <w:rFonts w:ascii="Times New Roman" w:hAnsi="Times New Roman" w:cs="Times New Roman"/>
          <w:kern w:val="2"/>
          <w:sz w:val="28"/>
          <w:szCs w:val="28"/>
          <w14:ligatures w14:val="standardContextual"/>
        </w:rPr>
        <w:t>80</w:t>
      </w:r>
      <w:r w:rsidRPr="00335C2E">
        <w:rPr>
          <w:rFonts w:ascii="Times New Roman" w:hAnsi="Times New Roman" w:cs="Times New Roman"/>
          <w:kern w:val="2"/>
          <w:sz w:val="28"/>
          <w:szCs w:val="28"/>
          <w14:ligatures w14:val="standardContextual"/>
        </w:rPr>
        <w:t>, с. 212</w:t>
      </w:r>
      <w:r w:rsidRPr="00335C2E">
        <w:rPr>
          <w:rFonts w:ascii="Times New Roman" w:hAnsi="Times New Roman" w:cs="Times New Roman"/>
          <w:kern w:val="2"/>
          <w:sz w:val="24"/>
          <w:szCs w:val="24"/>
          <w14:ligatures w14:val="standardContextual"/>
        </w:rPr>
        <w:t>]</w:t>
      </w:r>
      <w:r w:rsidRPr="00335C2E">
        <w:rPr>
          <w:rFonts w:ascii="Times New Roman" w:hAnsi="Times New Roman" w:cs="Times New Roman"/>
          <w:kern w:val="2"/>
          <w:sz w:val="28"/>
          <w:szCs w:val="28"/>
          <w14:ligatures w14:val="standardContextual"/>
        </w:rPr>
        <w:t>.</w:t>
      </w:r>
    </w:p>
    <w:p w14:paraId="01FB0A4E" w14:textId="25BAF552"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В таблице 5.3 приведены четыре класса гранитных пегматитов, показывающие второстепенные элементы, метаморфическую среду, связь с гранитом, структурные особенности и примеры месторождений (по Cerný, 1991).</w:t>
      </w:r>
    </w:p>
    <w:p w14:paraId="16C70909" w14:textId="77777777"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sectPr w:rsidR="00552A47" w:rsidRPr="00335C2E" w:rsidSect="00C61815">
          <w:pgSz w:w="11906" w:h="16838"/>
          <w:pgMar w:top="1134" w:right="567" w:bottom="1134" w:left="1701" w:header="0" w:footer="709" w:gutter="0"/>
          <w:cols w:space="708"/>
          <w:docGrid w:linePitch="360"/>
        </w:sectPr>
      </w:pPr>
    </w:p>
    <w:p w14:paraId="6CB268AC" w14:textId="77777777"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p>
    <w:p w14:paraId="13668D7E" w14:textId="77777777"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p>
    <w:p w14:paraId="604EC9C0" w14:textId="0C973C80"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 xml:space="preserve">Таблица 5.3 </w:t>
      </w:r>
      <w:r w:rsidR="00CA71EB" w:rsidRPr="00335C2E">
        <w:rPr>
          <w:rFonts w:ascii="Times New Roman" w:hAnsi="Times New Roman" w:cs="Times New Roman"/>
          <w:kern w:val="2"/>
          <w:sz w:val="28"/>
          <w:szCs w:val="28"/>
          <w14:ligatures w14:val="standardContextual"/>
        </w:rPr>
        <w:t>–</w:t>
      </w:r>
      <w:r w:rsidRPr="00335C2E">
        <w:rPr>
          <w:rFonts w:ascii="Times New Roman" w:hAnsi="Times New Roman" w:cs="Times New Roman"/>
          <w:kern w:val="2"/>
          <w:sz w:val="28"/>
          <w:szCs w:val="28"/>
          <w14:ligatures w14:val="standardContextual"/>
        </w:rPr>
        <w:t xml:space="preserve"> Основные категории классификации пегматитов (Cerný et al., 1991)</w:t>
      </w:r>
    </w:p>
    <w:tbl>
      <w:tblPr>
        <w:tblStyle w:val="33"/>
        <w:tblW w:w="13762" w:type="dxa"/>
        <w:tblLayout w:type="fixed"/>
        <w:tblLook w:val="04A0" w:firstRow="1" w:lastRow="0" w:firstColumn="1" w:lastColumn="0" w:noHBand="0" w:noVBand="1"/>
      </w:tblPr>
      <w:tblGrid>
        <w:gridCol w:w="562"/>
        <w:gridCol w:w="450"/>
        <w:gridCol w:w="2385"/>
        <w:gridCol w:w="3402"/>
        <w:gridCol w:w="1843"/>
        <w:gridCol w:w="1985"/>
        <w:gridCol w:w="3119"/>
        <w:gridCol w:w="16"/>
      </w:tblGrid>
      <w:tr w:rsidR="00802805" w:rsidRPr="00335C2E" w14:paraId="6B38EBAF" w14:textId="77777777" w:rsidTr="00C61815">
        <w:tc>
          <w:tcPr>
            <w:tcW w:w="13762" w:type="dxa"/>
            <w:gridSpan w:val="8"/>
          </w:tcPr>
          <w:p w14:paraId="499EC6AE" w14:textId="77777777" w:rsidR="00552A47" w:rsidRPr="00335C2E" w:rsidRDefault="00552A47" w:rsidP="00552A47">
            <w:pPr>
              <w:tabs>
                <w:tab w:val="left" w:pos="3566"/>
                <w:tab w:val="left" w:pos="10237"/>
              </w:tabs>
              <w:spacing w:line="20" w:lineRule="atLeast"/>
              <w:jc w:val="center"/>
              <w:rPr>
                <w:rFonts w:ascii="Times New Roman" w:hAnsi="Times New Roman"/>
                <w:sz w:val="18"/>
                <w:szCs w:val="18"/>
              </w:rPr>
            </w:pPr>
            <w:r w:rsidRPr="00335C2E">
              <w:rPr>
                <w:rFonts w:ascii="Times New Roman" w:hAnsi="Times New Roman"/>
                <w:sz w:val="18"/>
                <w:szCs w:val="18"/>
              </w:rPr>
              <w:t>4 класса гранитных пегматитов</w:t>
            </w:r>
          </w:p>
        </w:tc>
      </w:tr>
      <w:tr w:rsidR="00802805" w:rsidRPr="00335C2E" w14:paraId="23960D14" w14:textId="77777777" w:rsidTr="001A3B25">
        <w:trPr>
          <w:gridAfter w:val="1"/>
          <w:wAfter w:w="16" w:type="dxa"/>
          <w:cantSplit/>
          <w:trHeight w:val="1068"/>
        </w:trPr>
        <w:tc>
          <w:tcPr>
            <w:tcW w:w="562" w:type="dxa"/>
            <w:textDirection w:val="btLr"/>
          </w:tcPr>
          <w:p w14:paraId="01B676B0" w14:textId="77777777" w:rsidR="00552A47" w:rsidRPr="00335C2E" w:rsidRDefault="00552A47" w:rsidP="00552A47">
            <w:pPr>
              <w:spacing w:line="20" w:lineRule="atLeast"/>
              <w:ind w:left="113" w:right="113"/>
              <w:jc w:val="both"/>
              <w:rPr>
                <w:rFonts w:ascii="Times New Roman" w:hAnsi="Times New Roman"/>
                <w:sz w:val="18"/>
                <w:szCs w:val="18"/>
              </w:rPr>
            </w:pPr>
            <w:r w:rsidRPr="00335C2E">
              <w:rPr>
                <w:rFonts w:ascii="Times New Roman" w:hAnsi="Times New Roman"/>
                <w:sz w:val="18"/>
                <w:szCs w:val="18"/>
              </w:rPr>
              <w:t>Класс</w:t>
            </w:r>
          </w:p>
        </w:tc>
        <w:tc>
          <w:tcPr>
            <w:tcW w:w="450" w:type="dxa"/>
            <w:textDirection w:val="btLr"/>
          </w:tcPr>
          <w:p w14:paraId="4FF3F6CF" w14:textId="77777777" w:rsidR="00552A47" w:rsidRPr="00335C2E" w:rsidRDefault="00552A47" w:rsidP="00552A47">
            <w:pPr>
              <w:spacing w:line="20" w:lineRule="atLeast"/>
              <w:ind w:left="113" w:right="113"/>
              <w:jc w:val="both"/>
              <w:rPr>
                <w:rFonts w:ascii="Times New Roman" w:hAnsi="Times New Roman"/>
                <w:sz w:val="18"/>
                <w:szCs w:val="18"/>
              </w:rPr>
            </w:pPr>
            <w:r w:rsidRPr="00335C2E">
              <w:rPr>
                <w:rFonts w:ascii="Times New Roman" w:hAnsi="Times New Roman"/>
                <w:sz w:val="18"/>
                <w:szCs w:val="18"/>
              </w:rPr>
              <w:t>Семейство</w:t>
            </w:r>
          </w:p>
        </w:tc>
        <w:tc>
          <w:tcPr>
            <w:tcW w:w="2385" w:type="dxa"/>
          </w:tcPr>
          <w:p w14:paraId="5D5037DE" w14:textId="77777777" w:rsidR="00552A47" w:rsidRPr="00335C2E" w:rsidRDefault="00552A47" w:rsidP="00552A47">
            <w:pPr>
              <w:spacing w:line="20" w:lineRule="atLeast"/>
              <w:jc w:val="both"/>
              <w:rPr>
                <w:rFonts w:ascii="Times New Roman" w:hAnsi="Times New Roman"/>
                <w:sz w:val="18"/>
                <w:szCs w:val="18"/>
              </w:rPr>
            </w:pPr>
            <w:r w:rsidRPr="00335C2E">
              <w:rPr>
                <w:rFonts w:ascii="Times New Roman" w:hAnsi="Times New Roman"/>
                <w:sz w:val="18"/>
                <w:szCs w:val="18"/>
              </w:rPr>
              <w:t>Типичные второстепенные элементы</w:t>
            </w:r>
          </w:p>
        </w:tc>
        <w:tc>
          <w:tcPr>
            <w:tcW w:w="3402" w:type="dxa"/>
          </w:tcPr>
          <w:p w14:paraId="697C3A3B" w14:textId="77777777" w:rsidR="00552A47" w:rsidRPr="00335C2E" w:rsidRDefault="00552A47" w:rsidP="00552A47">
            <w:pPr>
              <w:spacing w:line="20" w:lineRule="atLeast"/>
              <w:jc w:val="both"/>
              <w:rPr>
                <w:rFonts w:ascii="Times New Roman" w:hAnsi="Times New Roman"/>
                <w:sz w:val="18"/>
                <w:szCs w:val="18"/>
              </w:rPr>
            </w:pPr>
            <w:r w:rsidRPr="00335C2E">
              <w:rPr>
                <w:rFonts w:ascii="Times New Roman" w:hAnsi="Times New Roman"/>
                <w:sz w:val="18"/>
                <w:szCs w:val="18"/>
              </w:rPr>
              <w:t>Метаморфическая</w:t>
            </w:r>
            <w:r w:rsidRPr="00335C2E">
              <w:rPr>
                <w:rFonts w:ascii="Times New Roman" w:hAnsi="Times New Roman"/>
                <w:sz w:val="18"/>
                <w:szCs w:val="18"/>
                <w:lang w:val="en-US"/>
              </w:rPr>
              <w:t xml:space="preserve"> </w:t>
            </w:r>
            <w:r w:rsidRPr="00335C2E">
              <w:rPr>
                <w:rFonts w:ascii="Times New Roman" w:hAnsi="Times New Roman"/>
                <w:sz w:val="18"/>
                <w:szCs w:val="18"/>
              </w:rPr>
              <w:t>обстановка</w:t>
            </w:r>
          </w:p>
        </w:tc>
        <w:tc>
          <w:tcPr>
            <w:tcW w:w="1843" w:type="dxa"/>
          </w:tcPr>
          <w:p w14:paraId="5DD2C991" w14:textId="77777777" w:rsidR="00552A47" w:rsidRPr="00335C2E" w:rsidRDefault="00552A47" w:rsidP="00552A47">
            <w:pPr>
              <w:spacing w:line="20" w:lineRule="atLeast"/>
              <w:ind w:right="172"/>
              <w:jc w:val="both"/>
              <w:rPr>
                <w:rFonts w:ascii="Times New Roman" w:hAnsi="Times New Roman"/>
                <w:sz w:val="18"/>
                <w:szCs w:val="18"/>
              </w:rPr>
            </w:pPr>
            <w:r w:rsidRPr="00335C2E">
              <w:rPr>
                <w:rFonts w:ascii="Times New Roman" w:hAnsi="Times New Roman"/>
                <w:sz w:val="18"/>
                <w:szCs w:val="18"/>
              </w:rPr>
              <w:t>Взаимосвязь с гранитами</w:t>
            </w:r>
          </w:p>
        </w:tc>
        <w:tc>
          <w:tcPr>
            <w:tcW w:w="1985" w:type="dxa"/>
          </w:tcPr>
          <w:p w14:paraId="7A8B9B3C" w14:textId="77777777" w:rsidR="00552A47" w:rsidRPr="00335C2E" w:rsidRDefault="00552A47" w:rsidP="00552A47">
            <w:pPr>
              <w:spacing w:line="20" w:lineRule="atLeast"/>
              <w:jc w:val="both"/>
              <w:rPr>
                <w:rFonts w:ascii="Times New Roman" w:hAnsi="Times New Roman"/>
                <w:sz w:val="18"/>
                <w:szCs w:val="18"/>
              </w:rPr>
            </w:pPr>
            <w:r w:rsidRPr="00335C2E">
              <w:rPr>
                <w:rFonts w:ascii="Times New Roman" w:hAnsi="Times New Roman"/>
                <w:sz w:val="18"/>
                <w:szCs w:val="18"/>
              </w:rPr>
              <w:t>Структурные особенности</w:t>
            </w:r>
          </w:p>
        </w:tc>
        <w:tc>
          <w:tcPr>
            <w:tcW w:w="3119" w:type="dxa"/>
          </w:tcPr>
          <w:p w14:paraId="58CF4BA6" w14:textId="77777777" w:rsidR="00552A47" w:rsidRPr="00335C2E" w:rsidRDefault="00552A47" w:rsidP="00552A47">
            <w:pPr>
              <w:spacing w:line="20" w:lineRule="atLeast"/>
              <w:jc w:val="both"/>
              <w:rPr>
                <w:rFonts w:ascii="Times New Roman" w:hAnsi="Times New Roman"/>
                <w:sz w:val="18"/>
                <w:szCs w:val="18"/>
              </w:rPr>
            </w:pPr>
            <w:r w:rsidRPr="00335C2E">
              <w:rPr>
                <w:rFonts w:ascii="Times New Roman" w:hAnsi="Times New Roman"/>
                <w:sz w:val="18"/>
                <w:szCs w:val="18"/>
              </w:rPr>
              <w:t>Примеры</w:t>
            </w:r>
          </w:p>
        </w:tc>
      </w:tr>
      <w:tr w:rsidR="00802805" w:rsidRPr="00335C2E" w14:paraId="42F772EB" w14:textId="77777777" w:rsidTr="00C61815">
        <w:trPr>
          <w:gridAfter w:val="1"/>
          <w:wAfter w:w="16" w:type="dxa"/>
          <w:cantSplit/>
          <w:trHeight w:val="158"/>
        </w:trPr>
        <w:tc>
          <w:tcPr>
            <w:tcW w:w="562" w:type="dxa"/>
          </w:tcPr>
          <w:p w14:paraId="4E806FB6" w14:textId="77777777" w:rsidR="00552A47" w:rsidRPr="00335C2E" w:rsidRDefault="00552A47" w:rsidP="00552A47">
            <w:pPr>
              <w:spacing w:line="20" w:lineRule="atLeast"/>
              <w:jc w:val="both"/>
              <w:rPr>
                <w:rFonts w:ascii="Times New Roman" w:hAnsi="Times New Roman"/>
                <w:sz w:val="18"/>
                <w:szCs w:val="18"/>
                <w:lang w:val="en-US"/>
              </w:rPr>
            </w:pPr>
            <w:r w:rsidRPr="00335C2E">
              <w:rPr>
                <w:rFonts w:ascii="Times New Roman" w:hAnsi="Times New Roman"/>
                <w:sz w:val="18"/>
                <w:szCs w:val="18"/>
                <w:lang w:val="en-US"/>
              </w:rPr>
              <w:t>1</w:t>
            </w:r>
          </w:p>
        </w:tc>
        <w:tc>
          <w:tcPr>
            <w:tcW w:w="450" w:type="dxa"/>
          </w:tcPr>
          <w:p w14:paraId="304A82D8" w14:textId="77777777" w:rsidR="00552A47" w:rsidRPr="00335C2E" w:rsidRDefault="00552A47" w:rsidP="00552A47">
            <w:pPr>
              <w:spacing w:line="20" w:lineRule="atLeast"/>
              <w:jc w:val="both"/>
              <w:rPr>
                <w:rFonts w:ascii="Times New Roman" w:hAnsi="Times New Roman"/>
                <w:sz w:val="18"/>
                <w:szCs w:val="18"/>
                <w:lang w:val="en-US"/>
              </w:rPr>
            </w:pPr>
            <w:r w:rsidRPr="00335C2E">
              <w:rPr>
                <w:rFonts w:ascii="Times New Roman" w:hAnsi="Times New Roman"/>
                <w:sz w:val="18"/>
                <w:szCs w:val="18"/>
                <w:lang w:val="en-US"/>
              </w:rPr>
              <w:t>2</w:t>
            </w:r>
          </w:p>
        </w:tc>
        <w:tc>
          <w:tcPr>
            <w:tcW w:w="2385" w:type="dxa"/>
          </w:tcPr>
          <w:p w14:paraId="358A5742" w14:textId="77777777" w:rsidR="00552A47" w:rsidRPr="00335C2E" w:rsidRDefault="00552A47" w:rsidP="00552A47">
            <w:pPr>
              <w:spacing w:line="20" w:lineRule="atLeast"/>
              <w:jc w:val="both"/>
              <w:rPr>
                <w:rFonts w:ascii="Times New Roman" w:hAnsi="Times New Roman"/>
                <w:sz w:val="18"/>
                <w:szCs w:val="18"/>
                <w:lang w:val="en-US"/>
              </w:rPr>
            </w:pPr>
            <w:r w:rsidRPr="00335C2E">
              <w:rPr>
                <w:rFonts w:ascii="Times New Roman" w:hAnsi="Times New Roman"/>
                <w:sz w:val="18"/>
                <w:szCs w:val="18"/>
                <w:lang w:val="en-US"/>
              </w:rPr>
              <w:t>3</w:t>
            </w:r>
          </w:p>
        </w:tc>
        <w:tc>
          <w:tcPr>
            <w:tcW w:w="3402" w:type="dxa"/>
          </w:tcPr>
          <w:p w14:paraId="1742610F" w14:textId="77777777" w:rsidR="00552A47" w:rsidRPr="00335C2E" w:rsidRDefault="00552A47" w:rsidP="00552A47">
            <w:pPr>
              <w:spacing w:line="20" w:lineRule="atLeast"/>
              <w:jc w:val="both"/>
              <w:rPr>
                <w:rFonts w:ascii="Times New Roman" w:hAnsi="Times New Roman"/>
                <w:sz w:val="18"/>
                <w:szCs w:val="18"/>
                <w:lang w:val="en-US"/>
              </w:rPr>
            </w:pPr>
            <w:r w:rsidRPr="00335C2E">
              <w:rPr>
                <w:rFonts w:ascii="Times New Roman" w:hAnsi="Times New Roman"/>
                <w:sz w:val="18"/>
                <w:szCs w:val="18"/>
                <w:lang w:val="en-US"/>
              </w:rPr>
              <w:t>4</w:t>
            </w:r>
          </w:p>
        </w:tc>
        <w:tc>
          <w:tcPr>
            <w:tcW w:w="1843" w:type="dxa"/>
          </w:tcPr>
          <w:p w14:paraId="68924D5F" w14:textId="77777777" w:rsidR="00552A47" w:rsidRPr="00335C2E" w:rsidRDefault="00552A47" w:rsidP="00552A47">
            <w:pPr>
              <w:spacing w:line="20" w:lineRule="atLeast"/>
              <w:ind w:right="172"/>
              <w:jc w:val="both"/>
              <w:rPr>
                <w:rFonts w:ascii="Times New Roman" w:hAnsi="Times New Roman"/>
                <w:sz w:val="18"/>
                <w:szCs w:val="18"/>
                <w:lang w:val="en-US"/>
              </w:rPr>
            </w:pPr>
            <w:r w:rsidRPr="00335C2E">
              <w:rPr>
                <w:rFonts w:ascii="Times New Roman" w:hAnsi="Times New Roman"/>
                <w:sz w:val="18"/>
                <w:szCs w:val="18"/>
                <w:lang w:val="en-US"/>
              </w:rPr>
              <w:t>5</w:t>
            </w:r>
          </w:p>
        </w:tc>
        <w:tc>
          <w:tcPr>
            <w:tcW w:w="1985" w:type="dxa"/>
          </w:tcPr>
          <w:p w14:paraId="4FAF15F2" w14:textId="77777777" w:rsidR="00552A47" w:rsidRPr="00335C2E" w:rsidRDefault="00552A47" w:rsidP="00552A47">
            <w:pPr>
              <w:spacing w:line="20" w:lineRule="atLeast"/>
              <w:jc w:val="both"/>
              <w:rPr>
                <w:rFonts w:ascii="Times New Roman" w:hAnsi="Times New Roman"/>
                <w:sz w:val="18"/>
                <w:szCs w:val="18"/>
                <w:lang w:val="en-US"/>
              </w:rPr>
            </w:pPr>
            <w:r w:rsidRPr="00335C2E">
              <w:rPr>
                <w:rFonts w:ascii="Times New Roman" w:hAnsi="Times New Roman"/>
                <w:sz w:val="18"/>
                <w:szCs w:val="18"/>
                <w:lang w:val="en-US"/>
              </w:rPr>
              <w:t>6</w:t>
            </w:r>
          </w:p>
        </w:tc>
        <w:tc>
          <w:tcPr>
            <w:tcW w:w="3119" w:type="dxa"/>
          </w:tcPr>
          <w:p w14:paraId="0AE9B5FD" w14:textId="77777777" w:rsidR="00552A47" w:rsidRPr="00335C2E" w:rsidRDefault="00552A47" w:rsidP="00552A47">
            <w:pPr>
              <w:spacing w:line="20" w:lineRule="atLeast"/>
              <w:jc w:val="both"/>
              <w:rPr>
                <w:rFonts w:ascii="Times New Roman" w:hAnsi="Times New Roman"/>
                <w:sz w:val="18"/>
                <w:szCs w:val="18"/>
                <w:lang w:val="en-US"/>
              </w:rPr>
            </w:pPr>
            <w:r w:rsidRPr="00335C2E">
              <w:rPr>
                <w:rFonts w:ascii="Times New Roman" w:hAnsi="Times New Roman"/>
                <w:sz w:val="18"/>
                <w:szCs w:val="18"/>
                <w:lang w:val="en-US"/>
              </w:rPr>
              <w:t>7</w:t>
            </w:r>
          </w:p>
        </w:tc>
      </w:tr>
      <w:tr w:rsidR="00802805" w:rsidRPr="00335C2E" w14:paraId="1ACC34BC" w14:textId="77777777" w:rsidTr="001A3B25">
        <w:trPr>
          <w:gridAfter w:val="1"/>
          <w:wAfter w:w="16" w:type="dxa"/>
          <w:cantSplit/>
          <w:trHeight w:val="1200"/>
        </w:trPr>
        <w:tc>
          <w:tcPr>
            <w:tcW w:w="562" w:type="dxa"/>
            <w:textDirection w:val="btLr"/>
            <w:vAlign w:val="center"/>
          </w:tcPr>
          <w:p w14:paraId="64D9AB0E" w14:textId="77777777" w:rsidR="001A3B25" w:rsidRPr="00335C2E" w:rsidRDefault="00552A47" w:rsidP="001A3B25">
            <w:pPr>
              <w:spacing w:line="20" w:lineRule="atLeast"/>
              <w:ind w:left="113" w:right="113"/>
              <w:jc w:val="center"/>
              <w:rPr>
                <w:rFonts w:ascii="Times New Roman" w:hAnsi="Times New Roman"/>
                <w:sz w:val="18"/>
                <w:szCs w:val="18"/>
              </w:rPr>
            </w:pPr>
            <w:r w:rsidRPr="00335C2E">
              <w:rPr>
                <w:rFonts w:ascii="Times New Roman" w:hAnsi="Times New Roman"/>
                <w:sz w:val="18"/>
                <w:szCs w:val="18"/>
              </w:rPr>
              <w:t>Абиссаль</w:t>
            </w:r>
          </w:p>
          <w:p w14:paraId="2A006A34" w14:textId="737183C9" w:rsidR="00552A47" w:rsidRPr="00335C2E" w:rsidRDefault="00552A47" w:rsidP="001A3B25">
            <w:pPr>
              <w:spacing w:line="20" w:lineRule="atLeast"/>
              <w:ind w:left="113" w:right="113"/>
              <w:jc w:val="center"/>
              <w:rPr>
                <w:rFonts w:ascii="Times New Roman" w:hAnsi="Times New Roman"/>
                <w:sz w:val="18"/>
                <w:szCs w:val="18"/>
              </w:rPr>
            </w:pPr>
            <w:r w:rsidRPr="00335C2E">
              <w:rPr>
                <w:rFonts w:ascii="Times New Roman" w:hAnsi="Times New Roman"/>
                <w:sz w:val="18"/>
                <w:szCs w:val="18"/>
              </w:rPr>
              <w:t>ный</w:t>
            </w:r>
          </w:p>
        </w:tc>
        <w:tc>
          <w:tcPr>
            <w:tcW w:w="450" w:type="dxa"/>
          </w:tcPr>
          <w:p w14:paraId="6CF715A5" w14:textId="77777777" w:rsidR="00552A47" w:rsidRPr="00335C2E" w:rsidRDefault="00552A47" w:rsidP="00552A47">
            <w:pPr>
              <w:spacing w:line="20" w:lineRule="atLeast"/>
              <w:jc w:val="center"/>
              <w:rPr>
                <w:rFonts w:ascii="Times New Roman" w:hAnsi="Times New Roman"/>
                <w:sz w:val="18"/>
                <w:szCs w:val="18"/>
              </w:rPr>
            </w:pPr>
            <w:r w:rsidRPr="00335C2E">
              <w:rPr>
                <w:rFonts w:ascii="Times New Roman" w:hAnsi="Times New Roman"/>
                <w:sz w:val="18"/>
                <w:szCs w:val="18"/>
              </w:rPr>
              <w:t>-</w:t>
            </w:r>
          </w:p>
        </w:tc>
        <w:tc>
          <w:tcPr>
            <w:tcW w:w="2385" w:type="dxa"/>
          </w:tcPr>
          <w:p w14:paraId="5E064317" w14:textId="77777777" w:rsidR="00552A47" w:rsidRPr="00335C2E" w:rsidRDefault="00552A47" w:rsidP="00552A47">
            <w:pPr>
              <w:spacing w:line="20" w:lineRule="atLeast"/>
              <w:jc w:val="both"/>
              <w:rPr>
                <w:rFonts w:ascii="Times New Roman" w:hAnsi="Times New Roman"/>
                <w:sz w:val="18"/>
                <w:szCs w:val="18"/>
                <w:lang w:val="en-US"/>
              </w:rPr>
            </w:pPr>
            <w:r w:rsidRPr="00335C2E">
              <w:rPr>
                <w:rFonts w:ascii="Times New Roman" w:hAnsi="Times New Roman"/>
                <w:sz w:val="18"/>
                <w:szCs w:val="18"/>
                <w:lang w:val="en-US"/>
              </w:rPr>
              <w:t>U, Th, Zr, Nb, Ti, Y, REE, Mo</w:t>
            </w:r>
          </w:p>
          <w:p w14:paraId="3148B5C7" w14:textId="77777777" w:rsidR="00552A47" w:rsidRPr="00335C2E" w:rsidRDefault="00552A47" w:rsidP="00552A47">
            <w:pPr>
              <w:spacing w:line="20" w:lineRule="atLeast"/>
              <w:jc w:val="both"/>
              <w:rPr>
                <w:rFonts w:ascii="Times New Roman" w:hAnsi="Times New Roman"/>
                <w:sz w:val="18"/>
                <w:szCs w:val="18"/>
              </w:rPr>
            </w:pPr>
            <w:r w:rsidRPr="00335C2E">
              <w:rPr>
                <w:rFonts w:ascii="Times New Roman" w:hAnsi="Times New Roman"/>
                <w:sz w:val="18"/>
                <w:szCs w:val="18"/>
              </w:rPr>
              <w:t>слабая (до умеренной) минерализация</w:t>
            </w:r>
          </w:p>
        </w:tc>
        <w:tc>
          <w:tcPr>
            <w:tcW w:w="3402" w:type="dxa"/>
          </w:tcPr>
          <w:p w14:paraId="4D7266C3" w14:textId="77777777" w:rsidR="00552A47" w:rsidRPr="00335C2E" w:rsidRDefault="00552A47" w:rsidP="00552A47">
            <w:pPr>
              <w:spacing w:line="20" w:lineRule="atLeast"/>
              <w:jc w:val="both"/>
              <w:rPr>
                <w:rFonts w:ascii="Times New Roman" w:hAnsi="Times New Roman"/>
                <w:sz w:val="18"/>
                <w:szCs w:val="18"/>
              </w:rPr>
            </w:pPr>
            <w:r w:rsidRPr="00335C2E">
              <w:rPr>
                <w:rFonts w:ascii="Times New Roman" w:hAnsi="Times New Roman"/>
                <w:sz w:val="18"/>
                <w:szCs w:val="18"/>
              </w:rPr>
              <w:t xml:space="preserve">(верхняя амфиболитовая) нижняя гранулитовая фация, высокое </w:t>
            </w:r>
          </w:p>
          <w:p w14:paraId="38DD2E04" w14:textId="77777777" w:rsidR="00552A47" w:rsidRPr="00335C2E" w:rsidRDefault="00552A47" w:rsidP="00552A47">
            <w:pPr>
              <w:spacing w:line="20" w:lineRule="atLeast"/>
              <w:jc w:val="both"/>
              <w:rPr>
                <w:rFonts w:ascii="Times New Roman" w:hAnsi="Times New Roman"/>
                <w:sz w:val="18"/>
                <w:szCs w:val="18"/>
              </w:rPr>
            </w:pPr>
            <w:r w:rsidRPr="00335C2E">
              <w:rPr>
                <w:rFonts w:ascii="Times New Roman" w:hAnsi="Times New Roman"/>
                <w:sz w:val="18"/>
                <w:szCs w:val="18"/>
              </w:rPr>
              <w:t>Р</w:t>
            </w:r>
            <w:r w:rsidRPr="00335C2E">
              <w:rPr>
                <w:rFonts w:ascii="Times New Roman" w:hAnsi="Times New Roman"/>
                <w:sz w:val="18"/>
                <w:szCs w:val="18"/>
              </w:rPr>
              <w:sym w:font="Symbol" w:char="F07E"/>
            </w:r>
            <w:r w:rsidRPr="00335C2E">
              <w:rPr>
                <w:rFonts w:ascii="Times New Roman" w:hAnsi="Times New Roman"/>
                <w:sz w:val="18"/>
                <w:szCs w:val="18"/>
              </w:rPr>
              <w:t xml:space="preserve">4-9 </w:t>
            </w:r>
            <w:r w:rsidRPr="00335C2E">
              <w:rPr>
                <w:rFonts w:ascii="Times New Roman" w:hAnsi="Times New Roman"/>
                <w:sz w:val="18"/>
                <w:szCs w:val="18"/>
                <w:lang w:val="en-US"/>
              </w:rPr>
              <w:t>kbar</w:t>
            </w:r>
          </w:p>
          <w:p w14:paraId="183B2DDE" w14:textId="77777777" w:rsidR="00552A47" w:rsidRPr="00335C2E" w:rsidRDefault="00552A47" w:rsidP="00552A47">
            <w:pPr>
              <w:spacing w:line="20" w:lineRule="atLeast"/>
              <w:jc w:val="both"/>
              <w:rPr>
                <w:rFonts w:ascii="Times New Roman" w:hAnsi="Times New Roman"/>
                <w:sz w:val="18"/>
                <w:szCs w:val="18"/>
                <w:lang w:val="en-US"/>
              </w:rPr>
            </w:pPr>
            <w:r w:rsidRPr="00335C2E">
              <w:rPr>
                <w:rFonts w:ascii="Times New Roman" w:hAnsi="Times New Roman"/>
                <w:sz w:val="18"/>
                <w:szCs w:val="18"/>
              </w:rPr>
              <w:sym w:font="Symbol" w:char="F07E"/>
            </w:r>
            <w:r w:rsidRPr="00335C2E">
              <w:rPr>
                <w:rFonts w:ascii="Times New Roman" w:hAnsi="Times New Roman"/>
                <w:sz w:val="18"/>
                <w:szCs w:val="18"/>
                <w:lang w:val="en-US"/>
              </w:rPr>
              <w:t>700-800ºC</w:t>
            </w:r>
          </w:p>
        </w:tc>
        <w:tc>
          <w:tcPr>
            <w:tcW w:w="1843" w:type="dxa"/>
          </w:tcPr>
          <w:p w14:paraId="315B4C08" w14:textId="209025BD" w:rsidR="00552A47" w:rsidRPr="00335C2E" w:rsidRDefault="00552A47" w:rsidP="00552A47">
            <w:pPr>
              <w:spacing w:line="20" w:lineRule="atLeast"/>
              <w:jc w:val="both"/>
              <w:rPr>
                <w:rFonts w:ascii="Times New Roman" w:hAnsi="Times New Roman"/>
                <w:sz w:val="18"/>
                <w:szCs w:val="18"/>
              </w:rPr>
            </w:pPr>
            <w:r w:rsidRPr="00335C2E">
              <w:rPr>
                <w:rFonts w:ascii="Times New Roman" w:hAnsi="Times New Roman"/>
                <w:sz w:val="18"/>
                <w:szCs w:val="18"/>
              </w:rPr>
              <w:t>отсутстствует (скопления анатексистической лейкосомы)</w:t>
            </w:r>
          </w:p>
        </w:tc>
        <w:tc>
          <w:tcPr>
            <w:tcW w:w="1985" w:type="dxa"/>
          </w:tcPr>
          <w:p w14:paraId="16809318" w14:textId="77777777" w:rsidR="00552A47" w:rsidRPr="00335C2E" w:rsidRDefault="00552A47" w:rsidP="00552A47">
            <w:pPr>
              <w:spacing w:line="20" w:lineRule="atLeast"/>
              <w:jc w:val="both"/>
              <w:rPr>
                <w:rFonts w:ascii="Times New Roman" w:hAnsi="Times New Roman"/>
                <w:sz w:val="18"/>
                <w:szCs w:val="18"/>
              </w:rPr>
            </w:pPr>
            <w:r w:rsidRPr="00335C2E">
              <w:rPr>
                <w:rFonts w:ascii="Times New Roman" w:hAnsi="Times New Roman"/>
                <w:sz w:val="18"/>
                <w:szCs w:val="18"/>
              </w:rPr>
              <w:t>благоприятные для мобилизации секущих жил</w:t>
            </w:r>
          </w:p>
        </w:tc>
        <w:tc>
          <w:tcPr>
            <w:tcW w:w="3119" w:type="dxa"/>
          </w:tcPr>
          <w:p w14:paraId="5D97BE6F" w14:textId="77777777" w:rsidR="00552A47" w:rsidRPr="00335C2E" w:rsidRDefault="00552A47" w:rsidP="00552A47">
            <w:pPr>
              <w:spacing w:line="20" w:lineRule="atLeast"/>
              <w:jc w:val="both"/>
              <w:rPr>
                <w:rFonts w:ascii="Times New Roman" w:hAnsi="Times New Roman"/>
                <w:sz w:val="18"/>
                <w:szCs w:val="18"/>
              </w:rPr>
            </w:pPr>
            <w:r w:rsidRPr="00335C2E">
              <w:rPr>
                <w:rFonts w:ascii="Times New Roman" w:hAnsi="Times New Roman"/>
                <w:sz w:val="18"/>
                <w:szCs w:val="18"/>
              </w:rPr>
              <w:t xml:space="preserve">Провинции Рей и Хирн, Саск. (Трамбле, 1978); Алданский и Анабарский щиты, </w:t>
            </w:r>
          </w:p>
          <w:p w14:paraId="21718370" w14:textId="77777777" w:rsidR="00552A47" w:rsidRPr="00335C2E" w:rsidRDefault="00552A47" w:rsidP="00552A47">
            <w:pPr>
              <w:spacing w:line="20" w:lineRule="atLeast"/>
              <w:jc w:val="both"/>
              <w:rPr>
                <w:rFonts w:ascii="Times New Roman" w:hAnsi="Times New Roman"/>
                <w:sz w:val="18"/>
                <w:szCs w:val="18"/>
              </w:rPr>
            </w:pPr>
            <w:r w:rsidRPr="00335C2E">
              <w:rPr>
                <w:rFonts w:ascii="Times New Roman" w:hAnsi="Times New Roman"/>
                <w:sz w:val="18"/>
                <w:szCs w:val="18"/>
              </w:rPr>
              <w:t>Сибирь (Бушев и Коплус, 1980); Восточно-Балтийский щит (Калита, 1965).</w:t>
            </w:r>
          </w:p>
        </w:tc>
      </w:tr>
      <w:tr w:rsidR="00802805" w:rsidRPr="00335C2E" w14:paraId="6067BD7C" w14:textId="77777777" w:rsidTr="001A3B25">
        <w:trPr>
          <w:gridAfter w:val="1"/>
          <w:wAfter w:w="16" w:type="dxa"/>
          <w:cantSplit/>
          <w:trHeight w:val="1218"/>
        </w:trPr>
        <w:tc>
          <w:tcPr>
            <w:tcW w:w="562" w:type="dxa"/>
            <w:textDirection w:val="btLr"/>
            <w:vAlign w:val="center"/>
          </w:tcPr>
          <w:p w14:paraId="78AC18CF" w14:textId="77777777" w:rsidR="001A3B25" w:rsidRPr="00335C2E" w:rsidRDefault="00552A47" w:rsidP="001A3B25">
            <w:pPr>
              <w:spacing w:line="20" w:lineRule="atLeast"/>
              <w:ind w:left="113" w:right="113"/>
              <w:jc w:val="center"/>
              <w:rPr>
                <w:rFonts w:ascii="Times New Roman" w:hAnsi="Times New Roman"/>
                <w:sz w:val="18"/>
                <w:szCs w:val="18"/>
              </w:rPr>
            </w:pPr>
            <w:r w:rsidRPr="00335C2E">
              <w:rPr>
                <w:rFonts w:ascii="Times New Roman" w:hAnsi="Times New Roman"/>
                <w:sz w:val="18"/>
                <w:szCs w:val="18"/>
              </w:rPr>
              <w:t>Мускови</w:t>
            </w:r>
          </w:p>
          <w:p w14:paraId="22DDD2AA" w14:textId="142C0AEE" w:rsidR="00552A47" w:rsidRPr="00335C2E" w:rsidRDefault="00552A47" w:rsidP="001A3B25">
            <w:pPr>
              <w:spacing w:line="20" w:lineRule="atLeast"/>
              <w:ind w:left="113" w:right="113"/>
              <w:jc w:val="center"/>
              <w:rPr>
                <w:rFonts w:ascii="Times New Roman" w:hAnsi="Times New Roman"/>
                <w:sz w:val="18"/>
                <w:szCs w:val="18"/>
              </w:rPr>
            </w:pPr>
            <w:r w:rsidRPr="00335C2E">
              <w:rPr>
                <w:rFonts w:ascii="Times New Roman" w:hAnsi="Times New Roman"/>
                <w:sz w:val="18"/>
                <w:szCs w:val="18"/>
              </w:rPr>
              <w:t>товый</w:t>
            </w:r>
          </w:p>
          <w:p w14:paraId="270FC9FE" w14:textId="0D842DCD" w:rsidR="001A3B25" w:rsidRPr="00335C2E" w:rsidRDefault="001A3B25" w:rsidP="001A3B25">
            <w:pPr>
              <w:spacing w:line="20" w:lineRule="atLeast"/>
              <w:ind w:left="113" w:right="113"/>
              <w:jc w:val="center"/>
              <w:rPr>
                <w:rFonts w:ascii="Times New Roman" w:hAnsi="Times New Roman"/>
                <w:sz w:val="18"/>
                <w:szCs w:val="18"/>
              </w:rPr>
            </w:pPr>
          </w:p>
        </w:tc>
        <w:tc>
          <w:tcPr>
            <w:tcW w:w="450" w:type="dxa"/>
          </w:tcPr>
          <w:p w14:paraId="23C4E9DF" w14:textId="77777777" w:rsidR="00552A47" w:rsidRPr="00335C2E" w:rsidRDefault="00552A47" w:rsidP="00552A47">
            <w:pPr>
              <w:spacing w:line="20" w:lineRule="atLeast"/>
              <w:jc w:val="center"/>
              <w:rPr>
                <w:rFonts w:ascii="Times New Roman" w:hAnsi="Times New Roman"/>
                <w:sz w:val="18"/>
                <w:szCs w:val="18"/>
                <w:lang w:val="en-US"/>
              </w:rPr>
            </w:pPr>
            <w:r w:rsidRPr="00335C2E">
              <w:rPr>
                <w:rFonts w:ascii="Times New Roman" w:hAnsi="Times New Roman"/>
                <w:sz w:val="18"/>
                <w:szCs w:val="18"/>
                <w:lang w:val="en-US"/>
              </w:rPr>
              <w:t>-</w:t>
            </w:r>
          </w:p>
        </w:tc>
        <w:tc>
          <w:tcPr>
            <w:tcW w:w="2385" w:type="dxa"/>
          </w:tcPr>
          <w:p w14:paraId="544CC642" w14:textId="77777777" w:rsidR="00552A47" w:rsidRPr="00335C2E" w:rsidRDefault="00552A47" w:rsidP="00552A47">
            <w:pPr>
              <w:spacing w:line="20" w:lineRule="atLeast"/>
              <w:jc w:val="both"/>
              <w:rPr>
                <w:rFonts w:ascii="Times New Roman" w:hAnsi="Times New Roman"/>
                <w:sz w:val="18"/>
                <w:szCs w:val="18"/>
                <w:lang w:val="en-US"/>
              </w:rPr>
            </w:pPr>
            <w:r w:rsidRPr="00335C2E">
              <w:rPr>
                <w:rFonts w:ascii="Times New Roman" w:hAnsi="Times New Roman"/>
                <w:sz w:val="18"/>
                <w:szCs w:val="18"/>
                <w:lang w:val="en-US"/>
              </w:rPr>
              <w:t>Li, Be, Y, REE, Tl, U, Th, Nb&gt;Ta</w:t>
            </w:r>
          </w:p>
          <w:p w14:paraId="6DDDA0F8" w14:textId="5A364174" w:rsidR="00552A47" w:rsidRPr="00335C2E" w:rsidRDefault="00552A47" w:rsidP="001A3B25">
            <w:pPr>
              <w:spacing w:line="20" w:lineRule="atLeast"/>
              <w:jc w:val="both"/>
              <w:rPr>
                <w:rFonts w:ascii="Times New Roman" w:hAnsi="Times New Roman"/>
                <w:sz w:val="18"/>
                <w:szCs w:val="18"/>
              </w:rPr>
            </w:pPr>
            <w:r w:rsidRPr="00335C2E">
              <w:rPr>
                <w:rFonts w:ascii="Times New Roman" w:hAnsi="Times New Roman"/>
                <w:sz w:val="18"/>
                <w:szCs w:val="18"/>
              </w:rPr>
              <w:t>слабая (до умеренной) минерализация, слюды и глинистые минералы</w:t>
            </w:r>
          </w:p>
        </w:tc>
        <w:tc>
          <w:tcPr>
            <w:tcW w:w="3402" w:type="dxa"/>
          </w:tcPr>
          <w:p w14:paraId="6A754C8B" w14:textId="77777777" w:rsidR="00552A47" w:rsidRPr="00335C2E" w:rsidRDefault="00552A47" w:rsidP="00552A47">
            <w:pPr>
              <w:spacing w:line="20" w:lineRule="atLeast"/>
              <w:jc w:val="both"/>
              <w:rPr>
                <w:rFonts w:ascii="Times New Roman" w:hAnsi="Times New Roman"/>
                <w:sz w:val="18"/>
                <w:szCs w:val="18"/>
                <w:lang w:val="kk-KZ"/>
              </w:rPr>
            </w:pPr>
            <w:r w:rsidRPr="00335C2E">
              <w:rPr>
                <w:rFonts w:ascii="Times New Roman" w:hAnsi="Times New Roman"/>
                <w:sz w:val="18"/>
                <w:szCs w:val="18"/>
              </w:rPr>
              <w:t>Барровиан амфиболитовая фация (кианит-силлиманитовая) высок</w:t>
            </w:r>
            <w:r w:rsidRPr="00335C2E">
              <w:rPr>
                <w:rFonts w:ascii="Times New Roman" w:hAnsi="Times New Roman"/>
                <w:sz w:val="18"/>
                <w:szCs w:val="18"/>
                <w:lang w:val="kk-KZ"/>
              </w:rPr>
              <w:t>ое</w:t>
            </w:r>
          </w:p>
          <w:p w14:paraId="3106537A" w14:textId="77777777" w:rsidR="00552A47" w:rsidRPr="00335C2E" w:rsidRDefault="00552A47" w:rsidP="00552A47">
            <w:pPr>
              <w:spacing w:line="20" w:lineRule="atLeast"/>
              <w:jc w:val="both"/>
              <w:rPr>
                <w:rFonts w:ascii="Times New Roman" w:hAnsi="Times New Roman"/>
                <w:sz w:val="18"/>
                <w:szCs w:val="18"/>
              </w:rPr>
            </w:pPr>
            <w:r w:rsidRPr="00335C2E">
              <w:rPr>
                <w:rFonts w:ascii="Times New Roman" w:hAnsi="Times New Roman"/>
                <w:sz w:val="18"/>
                <w:szCs w:val="18"/>
              </w:rPr>
              <w:t xml:space="preserve">Р </w:t>
            </w:r>
            <w:r w:rsidRPr="00335C2E">
              <w:rPr>
                <w:rFonts w:ascii="Times New Roman" w:hAnsi="Times New Roman"/>
                <w:sz w:val="18"/>
                <w:szCs w:val="18"/>
              </w:rPr>
              <w:sym w:font="Symbol" w:char="F07E"/>
            </w:r>
            <w:r w:rsidRPr="00335C2E">
              <w:rPr>
                <w:rFonts w:ascii="Times New Roman" w:hAnsi="Times New Roman"/>
                <w:sz w:val="18"/>
                <w:szCs w:val="18"/>
              </w:rPr>
              <w:t xml:space="preserve">5-8 </w:t>
            </w:r>
            <w:r w:rsidRPr="00335C2E">
              <w:rPr>
                <w:rFonts w:ascii="Times New Roman" w:hAnsi="Times New Roman"/>
                <w:sz w:val="18"/>
                <w:szCs w:val="18"/>
                <w:lang w:val="en-US"/>
              </w:rPr>
              <w:t>kbar</w:t>
            </w:r>
          </w:p>
          <w:p w14:paraId="5ABD4723" w14:textId="77777777" w:rsidR="00552A47" w:rsidRPr="00335C2E" w:rsidRDefault="00552A47" w:rsidP="00552A47">
            <w:pPr>
              <w:spacing w:line="20" w:lineRule="atLeast"/>
              <w:jc w:val="both"/>
              <w:rPr>
                <w:rFonts w:ascii="Times New Roman" w:hAnsi="Times New Roman"/>
                <w:sz w:val="18"/>
                <w:szCs w:val="18"/>
              </w:rPr>
            </w:pPr>
            <w:r w:rsidRPr="00335C2E">
              <w:rPr>
                <w:rFonts w:ascii="Times New Roman" w:hAnsi="Times New Roman"/>
                <w:sz w:val="18"/>
                <w:szCs w:val="18"/>
              </w:rPr>
              <w:sym w:font="Symbol" w:char="F07E"/>
            </w:r>
            <w:r w:rsidRPr="00335C2E">
              <w:rPr>
                <w:rFonts w:ascii="Times New Roman" w:hAnsi="Times New Roman"/>
                <w:sz w:val="18"/>
                <w:szCs w:val="18"/>
              </w:rPr>
              <w:t>650-580º</w:t>
            </w:r>
            <w:r w:rsidRPr="00335C2E">
              <w:rPr>
                <w:rFonts w:ascii="Times New Roman" w:hAnsi="Times New Roman"/>
                <w:sz w:val="18"/>
                <w:szCs w:val="18"/>
                <w:lang w:val="en-US"/>
              </w:rPr>
              <w:t>C</w:t>
            </w:r>
          </w:p>
        </w:tc>
        <w:tc>
          <w:tcPr>
            <w:tcW w:w="1843" w:type="dxa"/>
          </w:tcPr>
          <w:p w14:paraId="2A5EDF0F" w14:textId="55048034" w:rsidR="00552A47" w:rsidRPr="00335C2E" w:rsidRDefault="00552A47" w:rsidP="00552A47">
            <w:pPr>
              <w:spacing w:line="20" w:lineRule="atLeast"/>
              <w:jc w:val="both"/>
              <w:rPr>
                <w:rFonts w:ascii="Times New Roman" w:hAnsi="Times New Roman"/>
                <w:sz w:val="18"/>
                <w:szCs w:val="18"/>
                <w:lang w:val="en-US"/>
              </w:rPr>
            </w:pPr>
            <w:r w:rsidRPr="00335C2E">
              <w:rPr>
                <w:rFonts w:ascii="Times New Roman" w:hAnsi="Times New Roman"/>
                <w:sz w:val="18"/>
                <w:szCs w:val="18"/>
              </w:rPr>
              <w:t>отсутстствует</w:t>
            </w:r>
            <w:r w:rsidRPr="00335C2E">
              <w:rPr>
                <w:rFonts w:ascii="Times New Roman" w:hAnsi="Times New Roman"/>
                <w:sz w:val="18"/>
                <w:szCs w:val="18"/>
                <w:lang w:val="en-US"/>
              </w:rPr>
              <w:t xml:space="preserve"> (</w:t>
            </w:r>
            <w:r w:rsidRPr="00335C2E">
              <w:rPr>
                <w:rFonts w:ascii="Times New Roman" w:hAnsi="Times New Roman"/>
                <w:sz w:val="18"/>
                <w:szCs w:val="18"/>
              </w:rPr>
              <w:t>анатексистические</w:t>
            </w:r>
            <w:r w:rsidRPr="00335C2E">
              <w:rPr>
                <w:rFonts w:ascii="Times New Roman" w:hAnsi="Times New Roman"/>
                <w:sz w:val="18"/>
                <w:szCs w:val="18"/>
                <w:lang w:val="en-US"/>
              </w:rPr>
              <w:t xml:space="preserve"> </w:t>
            </w:r>
            <w:r w:rsidRPr="00335C2E">
              <w:rPr>
                <w:rFonts w:ascii="Times New Roman" w:hAnsi="Times New Roman"/>
                <w:sz w:val="18"/>
                <w:szCs w:val="18"/>
              </w:rPr>
              <w:t>тела</w:t>
            </w:r>
            <w:r w:rsidRPr="00335C2E">
              <w:rPr>
                <w:rFonts w:ascii="Times New Roman" w:hAnsi="Times New Roman"/>
                <w:sz w:val="18"/>
                <w:szCs w:val="18"/>
                <w:lang w:val="en-US"/>
              </w:rPr>
              <w:t>)</w:t>
            </w:r>
          </w:p>
        </w:tc>
        <w:tc>
          <w:tcPr>
            <w:tcW w:w="1985" w:type="dxa"/>
          </w:tcPr>
          <w:p w14:paraId="14A01805" w14:textId="73F9F4A6" w:rsidR="00552A47" w:rsidRPr="00335C2E" w:rsidRDefault="00552A47" w:rsidP="00552A47">
            <w:pPr>
              <w:spacing w:line="20" w:lineRule="atLeast"/>
              <w:rPr>
                <w:rFonts w:ascii="Times New Roman" w:hAnsi="Times New Roman"/>
                <w:sz w:val="18"/>
                <w:szCs w:val="18"/>
              </w:rPr>
            </w:pPr>
            <w:r w:rsidRPr="00335C2E">
              <w:rPr>
                <w:rFonts w:ascii="Times New Roman" w:hAnsi="Times New Roman"/>
                <w:sz w:val="18"/>
                <w:szCs w:val="18"/>
              </w:rPr>
              <w:t>квазиблагоприятные для секущих жил</w:t>
            </w:r>
          </w:p>
        </w:tc>
        <w:tc>
          <w:tcPr>
            <w:tcW w:w="3119" w:type="dxa"/>
          </w:tcPr>
          <w:p w14:paraId="5CC63BED" w14:textId="77777777" w:rsidR="00552A47" w:rsidRPr="00335C2E" w:rsidRDefault="00552A47" w:rsidP="00552A47">
            <w:pPr>
              <w:spacing w:line="20" w:lineRule="atLeast"/>
              <w:jc w:val="both"/>
              <w:rPr>
                <w:rFonts w:ascii="Times New Roman" w:hAnsi="Times New Roman"/>
                <w:sz w:val="18"/>
                <w:szCs w:val="18"/>
              </w:rPr>
            </w:pPr>
            <w:r w:rsidRPr="00335C2E">
              <w:rPr>
                <w:rFonts w:ascii="Times New Roman" w:hAnsi="Times New Roman"/>
                <w:sz w:val="18"/>
                <w:szCs w:val="18"/>
              </w:rPr>
              <w:t>Беломорье, СНГ (Горлов, 1975); провинция Аппалачи (Янс и др., 1952); Раджахстан, Индия (Шмакин, 1976)</w:t>
            </w:r>
          </w:p>
          <w:p w14:paraId="3BF5D135" w14:textId="77777777" w:rsidR="00552A47" w:rsidRPr="00335C2E" w:rsidRDefault="00552A47" w:rsidP="00552A47">
            <w:pPr>
              <w:spacing w:line="20" w:lineRule="atLeast"/>
              <w:jc w:val="both"/>
              <w:rPr>
                <w:rFonts w:ascii="Times New Roman" w:hAnsi="Times New Roman"/>
                <w:sz w:val="18"/>
                <w:szCs w:val="18"/>
              </w:rPr>
            </w:pPr>
          </w:p>
        </w:tc>
      </w:tr>
      <w:tr w:rsidR="00802805" w:rsidRPr="00335C2E" w14:paraId="0F527980" w14:textId="77777777" w:rsidTr="001A3B25">
        <w:trPr>
          <w:gridAfter w:val="1"/>
          <w:wAfter w:w="16" w:type="dxa"/>
          <w:cantSplit/>
          <w:trHeight w:val="1134"/>
        </w:trPr>
        <w:tc>
          <w:tcPr>
            <w:tcW w:w="562" w:type="dxa"/>
            <w:textDirection w:val="btLr"/>
            <w:vAlign w:val="center"/>
          </w:tcPr>
          <w:p w14:paraId="06DD3915" w14:textId="77777777" w:rsidR="00552A47" w:rsidRPr="00335C2E" w:rsidRDefault="00552A47" w:rsidP="001A3B25">
            <w:pPr>
              <w:spacing w:line="20" w:lineRule="atLeast"/>
              <w:ind w:left="113" w:right="113"/>
              <w:jc w:val="center"/>
              <w:rPr>
                <w:rFonts w:ascii="Times New Roman" w:hAnsi="Times New Roman"/>
                <w:sz w:val="18"/>
                <w:szCs w:val="18"/>
              </w:rPr>
            </w:pPr>
            <w:r w:rsidRPr="00335C2E">
              <w:rPr>
                <w:rFonts w:ascii="Times New Roman" w:hAnsi="Times New Roman"/>
                <w:sz w:val="18"/>
                <w:szCs w:val="18"/>
              </w:rPr>
              <w:t>Редкоэлементный</w:t>
            </w:r>
          </w:p>
        </w:tc>
        <w:tc>
          <w:tcPr>
            <w:tcW w:w="450" w:type="dxa"/>
            <w:textDirection w:val="btLr"/>
            <w:vAlign w:val="center"/>
          </w:tcPr>
          <w:p w14:paraId="6FE397D8" w14:textId="77777777" w:rsidR="00552A47" w:rsidRPr="00335C2E" w:rsidRDefault="00552A47" w:rsidP="00552A47">
            <w:pPr>
              <w:ind w:left="113" w:right="113"/>
              <w:jc w:val="center"/>
              <w:rPr>
                <w:rFonts w:ascii="Times New Roman" w:hAnsi="Times New Roman"/>
                <w:sz w:val="18"/>
                <w:szCs w:val="18"/>
                <w:lang w:val="en-US"/>
              </w:rPr>
            </w:pPr>
            <w:r w:rsidRPr="00335C2E">
              <w:rPr>
                <w:rFonts w:ascii="Times New Roman" w:hAnsi="Times New Roman"/>
                <w:sz w:val="18"/>
                <w:szCs w:val="18"/>
                <w:lang w:val="en-US"/>
              </w:rPr>
              <w:t>LCT</w:t>
            </w:r>
          </w:p>
        </w:tc>
        <w:tc>
          <w:tcPr>
            <w:tcW w:w="2385" w:type="dxa"/>
          </w:tcPr>
          <w:p w14:paraId="094522AC" w14:textId="77777777" w:rsidR="00552A47" w:rsidRPr="00335C2E" w:rsidRDefault="00552A47" w:rsidP="00552A47">
            <w:pPr>
              <w:spacing w:line="20" w:lineRule="atLeast"/>
              <w:jc w:val="both"/>
              <w:rPr>
                <w:rFonts w:ascii="Times New Roman" w:hAnsi="Times New Roman"/>
                <w:sz w:val="18"/>
                <w:szCs w:val="18"/>
                <w:lang w:val="en-US"/>
              </w:rPr>
            </w:pPr>
            <w:r w:rsidRPr="00335C2E">
              <w:rPr>
                <w:rFonts w:ascii="Times New Roman" w:hAnsi="Times New Roman"/>
                <w:sz w:val="18"/>
                <w:szCs w:val="18"/>
                <w:lang w:val="en-US"/>
              </w:rPr>
              <w:t>Li, Rb, Cs, Be, Ga, Nb, &lt; &gt;Ta, Sn, Hf, B, P, F</w:t>
            </w:r>
          </w:p>
          <w:p w14:paraId="3C4FD4DC" w14:textId="77777777" w:rsidR="00552A47" w:rsidRPr="00335C2E" w:rsidRDefault="00552A47" w:rsidP="00552A47">
            <w:pPr>
              <w:spacing w:line="20" w:lineRule="atLeast"/>
              <w:rPr>
                <w:rFonts w:ascii="Times New Roman" w:hAnsi="Times New Roman"/>
                <w:sz w:val="18"/>
                <w:szCs w:val="18"/>
              </w:rPr>
            </w:pPr>
            <w:r w:rsidRPr="00335C2E">
              <w:rPr>
                <w:rFonts w:ascii="Times New Roman" w:hAnsi="Times New Roman"/>
                <w:sz w:val="18"/>
                <w:szCs w:val="18"/>
              </w:rPr>
              <w:t>минерализация от слабой до сильной, промышленные драгоценные камни</w:t>
            </w:r>
          </w:p>
          <w:p w14:paraId="5DA5D47C" w14:textId="77777777" w:rsidR="00552A47" w:rsidRPr="00335C2E" w:rsidRDefault="00552A47" w:rsidP="00552A47">
            <w:pPr>
              <w:tabs>
                <w:tab w:val="left" w:pos="1513"/>
              </w:tabs>
              <w:spacing w:line="20" w:lineRule="atLeast"/>
              <w:rPr>
                <w:rFonts w:ascii="Times New Roman" w:hAnsi="Times New Roman"/>
                <w:sz w:val="18"/>
                <w:szCs w:val="18"/>
              </w:rPr>
            </w:pPr>
          </w:p>
        </w:tc>
        <w:tc>
          <w:tcPr>
            <w:tcW w:w="3402" w:type="dxa"/>
          </w:tcPr>
          <w:p w14:paraId="3DD58DB6" w14:textId="77777777" w:rsidR="00552A47" w:rsidRPr="00335C2E" w:rsidRDefault="00552A47" w:rsidP="00552A47">
            <w:pPr>
              <w:spacing w:line="20" w:lineRule="atLeast"/>
              <w:jc w:val="both"/>
              <w:rPr>
                <w:rFonts w:ascii="Times New Roman" w:hAnsi="Times New Roman"/>
                <w:sz w:val="18"/>
                <w:szCs w:val="18"/>
              </w:rPr>
            </w:pPr>
            <w:r w:rsidRPr="00335C2E">
              <w:rPr>
                <w:rFonts w:ascii="Times New Roman" w:hAnsi="Times New Roman"/>
                <w:sz w:val="18"/>
                <w:szCs w:val="18"/>
              </w:rPr>
              <w:t>Абакума амфиболитовая к зеленосланцевой фаций (андалузит-силлиманитовая), низкое</w:t>
            </w:r>
          </w:p>
          <w:p w14:paraId="44AA51D7" w14:textId="77777777" w:rsidR="00552A47" w:rsidRPr="00335C2E" w:rsidRDefault="00552A47" w:rsidP="00552A47">
            <w:pPr>
              <w:spacing w:line="20" w:lineRule="atLeast"/>
              <w:jc w:val="both"/>
              <w:rPr>
                <w:rFonts w:ascii="Times New Roman" w:hAnsi="Times New Roman"/>
                <w:sz w:val="18"/>
                <w:szCs w:val="18"/>
              </w:rPr>
            </w:pPr>
            <w:r w:rsidRPr="00335C2E">
              <w:rPr>
                <w:rFonts w:ascii="Times New Roman" w:hAnsi="Times New Roman"/>
                <w:sz w:val="18"/>
                <w:szCs w:val="18"/>
              </w:rPr>
              <w:t xml:space="preserve"> Р</w:t>
            </w:r>
            <w:r w:rsidRPr="00335C2E">
              <w:rPr>
                <w:rFonts w:ascii="Times New Roman" w:hAnsi="Times New Roman"/>
                <w:sz w:val="18"/>
                <w:szCs w:val="18"/>
              </w:rPr>
              <w:sym w:font="Symbol" w:char="F07E"/>
            </w:r>
            <w:r w:rsidRPr="00335C2E">
              <w:rPr>
                <w:rFonts w:ascii="Times New Roman" w:hAnsi="Times New Roman"/>
                <w:sz w:val="18"/>
                <w:szCs w:val="18"/>
              </w:rPr>
              <w:t xml:space="preserve">2-4 </w:t>
            </w:r>
            <w:r w:rsidRPr="00335C2E">
              <w:rPr>
                <w:rFonts w:ascii="Times New Roman" w:hAnsi="Times New Roman"/>
                <w:sz w:val="18"/>
                <w:szCs w:val="18"/>
                <w:lang w:val="en-US"/>
              </w:rPr>
              <w:t>kbar</w:t>
            </w:r>
          </w:p>
          <w:p w14:paraId="55126CF6" w14:textId="77777777" w:rsidR="00552A47" w:rsidRPr="00335C2E" w:rsidRDefault="00552A47" w:rsidP="00552A47">
            <w:pPr>
              <w:spacing w:line="20" w:lineRule="atLeast"/>
              <w:jc w:val="both"/>
              <w:rPr>
                <w:rFonts w:ascii="Times New Roman" w:hAnsi="Times New Roman"/>
                <w:sz w:val="18"/>
                <w:szCs w:val="18"/>
                <w:lang w:val="en-US"/>
              </w:rPr>
            </w:pPr>
            <w:r w:rsidRPr="00335C2E">
              <w:rPr>
                <w:rFonts w:ascii="Times New Roman" w:hAnsi="Times New Roman"/>
                <w:sz w:val="18"/>
                <w:szCs w:val="18"/>
              </w:rPr>
              <w:sym w:font="Symbol" w:char="F07E"/>
            </w:r>
            <w:r w:rsidRPr="00335C2E">
              <w:rPr>
                <w:rFonts w:ascii="Times New Roman" w:hAnsi="Times New Roman"/>
                <w:sz w:val="18"/>
                <w:szCs w:val="18"/>
              </w:rPr>
              <w:t>65</w:t>
            </w:r>
            <w:r w:rsidRPr="00335C2E">
              <w:rPr>
                <w:rFonts w:ascii="Times New Roman" w:hAnsi="Times New Roman"/>
                <w:sz w:val="18"/>
                <w:szCs w:val="18"/>
                <w:lang w:val="en-US"/>
              </w:rPr>
              <w:t>0-</w:t>
            </w:r>
            <w:r w:rsidRPr="00335C2E">
              <w:rPr>
                <w:rFonts w:ascii="Times New Roman" w:hAnsi="Times New Roman"/>
                <w:sz w:val="18"/>
                <w:szCs w:val="18"/>
              </w:rPr>
              <w:t>5</w:t>
            </w:r>
            <w:r w:rsidRPr="00335C2E">
              <w:rPr>
                <w:rFonts w:ascii="Times New Roman" w:hAnsi="Times New Roman"/>
                <w:sz w:val="18"/>
                <w:szCs w:val="18"/>
                <w:lang w:val="en-US"/>
              </w:rPr>
              <w:t>00ºC</w:t>
            </w:r>
          </w:p>
        </w:tc>
        <w:tc>
          <w:tcPr>
            <w:tcW w:w="1843" w:type="dxa"/>
          </w:tcPr>
          <w:p w14:paraId="579D9D1F" w14:textId="54B31918" w:rsidR="00552A47" w:rsidRPr="00335C2E" w:rsidRDefault="00552A47" w:rsidP="00F21673">
            <w:pPr>
              <w:spacing w:line="20" w:lineRule="atLeast"/>
              <w:jc w:val="both"/>
              <w:rPr>
                <w:rFonts w:ascii="Times New Roman" w:hAnsi="Times New Roman"/>
                <w:sz w:val="18"/>
                <w:szCs w:val="18"/>
              </w:rPr>
            </w:pPr>
            <w:r w:rsidRPr="00335C2E">
              <w:rPr>
                <w:rFonts w:ascii="Times New Roman" w:hAnsi="Times New Roman"/>
                <w:sz w:val="18"/>
                <w:szCs w:val="18"/>
              </w:rPr>
              <w:t xml:space="preserve">от центральной части через периферию к </w:t>
            </w:r>
            <w:r w:rsidR="00F21673" w:rsidRPr="00335C2E">
              <w:rPr>
                <w:rFonts w:ascii="Times New Roman" w:hAnsi="Times New Roman"/>
                <w:sz w:val="18"/>
                <w:szCs w:val="18"/>
              </w:rPr>
              <w:t>внешнему краю</w:t>
            </w:r>
          </w:p>
        </w:tc>
        <w:tc>
          <w:tcPr>
            <w:tcW w:w="1985" w:type="dxa"/>
          </w:tcPr>
          <w:p w14:paraId="54A195A9" w14:textId="572B7A51" w:rsidR="00552A47" w:rsidRPr="00335C2E" w:rsidRDefault="00552A47" w:rsidP="00552A47">
            <w:pPr>
              <w:spacing w:line="20" w:lineRule="atLeast"/>
              <w:jc w:val="both"/>
              <w:rPr>
                <w:rFonts w:ascii="Times New Roman" w:hAnsi="Times New Roman"/>
                <w:sz w:val="18"/>
                <w:szCs w:val="18"/>
              </w:rPr>
            </w:pPr>
            <w:r w:rsidRPr="00335C2E">
              <w:rPr>
                <w:rFonts w:ascii="Times New Roman" w:hAnsi="Times New Roman"/>
                <w:sz w:val="18"/>
                <w:szCs w:val="18"/>
              </w:rPr>
              <w:t>квазиблагоприятные для секущих жил</w:t>
            </w:r>
          </w:p>
        </w:tc>
        <w:tc>
          <w:tcPr>
            <w:tcW w:w="3119" w:type="dxa"/>
          </w:tcPr>
          <w:p w14:paraId="55F767B5" w14:textId="77777777" w:rsidR="00552A47" w:rsidRPr="00335C2E" w:rsidRDefault="00552A47" w:rsidP="00552A47">
            <w:pPr>
              <w:spacing w:line="20" w:lineRule="atLeast"/>
              <w:jc w:val="both"/>
              <w:rPr>
                <w:rFonts w:ascii="Times New Roman" w:hAnsi="Times New Roman"/>
                <w:sz w:val="18"/>
                <w:szCs w:val="18"/>
              </w:rPr>
            </w:pPr>
            <w:r w:rsidRPr="00335C2E">
              <w:rPr>
                <w:rFonts w:ascii="Times New Roman" w:hAnsi="Times New Roman"/>
                <w:sz w:val="18"/>
                <w:szCs w:val="18"/>
              </w:rPr>
              <w:t>Йеллоунайф-Филд, штат Нью-Йорк (</w:t>
            </w:r>
            <w:r w:rsidRPr="00335C2E">
              <w:rPr>
                <w:rFonts w:ascii="Times New Roman" w:hAnsi="Times New Roman"/>
                <w:sz w:val="18"/>
                <w:szCs w:val="18"/>
                <w:lang w:val="en-US"/>
              </w:rPr>
              <w:t>Matter</w:t>
            </w:r>
            <w:r w:rsidRPr="00335C2E">
              <w:rPr>
                <w:rFonts w:ascii="Times New Roman" w:hAnsi="Times New Roman"/>
                <w:sz w:val="18"/>
                <w:szCs w:val="18"/>
              </w:rPr>
              <w:t>, 1987); Блэк-Хиллз, Южная Дакота (Ширер и др., 1987); Кэт-Лейк-Виннипег-Риверфилд, Манитоба (Черни и др., 1981).</w:t>
            </w:r>
          </w:p>
        </w:tc>
      </w:tr>
      <w:tr w:rsidR="00802805" w:rsidRPr="00335C2E" w14:paraId="691F8D79" w14:textId="77777777" w:rsidTr="001A3B25">
        <w:trPr>
          <w:gridAfter w:val="1"/>
          <w:wAfter w:w="16" w:type="dxa"/>
          <w:cantSplit/>
          <w:trHeight w:val="1134"/>
        </w:trPr>
        <w:tc>
          <w:tcPr>
            <w:tcW w:w="562" w:type="dxa"/>
            <w:textDirection w:val="btLr"/>
            <w:vAlign w:val="center"/>
          </w:tcPr>
          <w:p w14:paraId="6A0BE8CE" w14:textId="77777777" w:rsidR="00552A47" w:rsidRPr="00335C2E" w:rsidRDefault="00552A47" w:rsidP="001A3B25">
            <w:pPr>
              <w:spacing w:line="20" w:lineRule="atLeast"/>
              <w:ind w:left="113" w:right="113"/>
              <w:jc w:val="center"/>
              <w:rPr>
                <w:rFonts w:ascii="Times New Roman" w:hAnsi="Times New Roman"/>
                <w:sz w:val="18"/>
                <w:szCs w:val="18"/>
              </w:rPr>
            </w:pPr>
          </w:p>
        </w:tc>
        <w:tc>
          <w:tcPr>
            <w:tcW w:w="450" w:type="dxa"/>
            <w:textDirection w:val="btLr"/>
          </w:tcPr>
          <w:p w14:paraId="65EF27B6" w14:textId="77777777" w:rsidR="00552A47" w:rsidRPr="00335C2E" w:rsidRDefault="00552A47" w:rsidP="00552A47">
            <w:pPr>
              <w:spacing w:line="20" w:lineRule="atLeast"/>
              <w:ind w:left="113" w:right="113"/>
              <w:jc w:val="center"/>
              <w:rPr>
                <w:rFonts w:ascii="Times New Roman" w:hAnsi="Times New Roman"/>
                <w:sz w:val="18"/>
                <w:szCs w:val="18"/>
                <w:lang w:val="en-US"/>
              </w:rPr>
            </w:pPr>
            <w:r w:rsidRPr="00335C2E">
              <w:rPr>
                <w:rFonts w:ascii="Times New Roman" w:hAnsi="Times New Roman"/>
                <w:sz w:val="18"/>
                <w:szCs w:val="18"/>
                <w:lang w:val="en-US"/>
              </w:rPr>
              <w:t>NYF</w:t>
            </w:r>
          </w:p>
        </w:tc>
        <w:tc>
          <w:tcPr>
            <w:tcW w:w="2385" w:type="dxa"/>
          </w:tcPr>
          <w:p w14:paraId="22D35B25" w14:textId="77777777" w:rsidR="00552A47" w:rsidRPr="00335C2E" w:rsidRDefault="00552A47" w:rsidP="00552A47">
            <w:pPr>
              <w:spacing w:line="20" w:lineRule="atLeast"/>
              <w:rPr>
                <w:rFonts w:ascii="Times New Roman" w:hAnsi="Times New Roman"/>
                <w:sz w:val="18"/>
                <w:szCs w:val="18"/>
                <w:lang w:val="en-US"/>
              </w:rPr>
            </w:pPr>
            <w:r w:rsidRPr="00335C2E">
              <w:rPr>
                <w:rFonts w:ascii="Times New Roman" w:hAnsi="Times New Roman"/>
                <w:sz w:val="18"/>
                <w:szCs w:val="18"/>
                <w:lang w:val="en-US"/>
              </w:rPr>
              <w:t>Y, REE, Ti, U, Th, Zr, Nb&gt;Ta, F</w:t>
            </w:r>
          </w:p>
          <w:p w14:paraId="6D45A09E" w14:textId="28B71BBD" w:rsidR="00552A47" w:rsidRPr="00335C2E" w:rsidRDefault="00552A47" w:rsidP="001A3B25">
            <w:pPr>
              <w:spacing w:line="20" w:lineRule="atLeast"/>
              <w:rPr>
                <w:rFonts w:ascii="Times New Roman" w:hAnsi="Times New Roman"/>
                <w:sz w:val="18"/>
                <w:szCs w:val="18"/>
              </w:rPr>
            </w:pPr>
            <w:r w:rsidRPr="00335C2E">
              <w:rPr>
                <w:rFonts w:ascii="Times New Roman" w:hAnsi="Times New Roman"/>
                <w:sz w:val="18"/>
                <w:szCs w:val="18"/>
              </w:rPr>
              <w:t>минерализация от сл</w:t>
            </w:r>
            <w:r w:rsidR="00F81B9B" w:rsidRPr="00335C2E">
              <w:rPr>
                <w:rFonts w:ascii="Times New Roman" w:hAnsi="Times New Roman"/>
                <w:sz w:val="18"/>
                <w:szCs w:val="18"/>
              </w:rPr>
              <w:t>а</w:t>
            </w:r>
            <w:r w:rsidRPr="00335C2E">
              <w:rPr>
                <w:rFonts w:ascii="Times New Roman" w:hAnsi="Times New Roman"/>
                <w:sz w:val="18"/>
                <w:szCs w:val="18"/>
              </w:rPr>
              <w:t>бой до сильной, глинистые минералы</w:t>
            </w:r>
          </w:p>
        </w:tc>
        <w:tc>
          <w:tcPr>
            <w:tcW w:w="3402" w:type="dxa"/>
          </w:tcPr>
          <w:p w14:paraId="232FC62F" w14:textId="77777777" w:rsidR="00552A47" w:rsidRPr="00335C2E" w:rsidRDefault="00552A47" w:rsidP="00552A47">
            <w:pPr>
              <w:spacing w:line="20" w:lineRule="atLeast"/>
              <w:jc w:val="both"/>
              <w:rPr>
                <w:rFonts w:ascii="Times New Roman" w:hAnsi="Times New Roman"/>
                <w:sz w:val="18"/>
                <w:szCs w:val="18"/>
              </w:rPr>
            </w:pPr>
            <w:r w:rsidRPr="00335C2E">
              <w:rPr>
                <w:rFonts w:ascii="Times New Roman" w:hAnsi="Times New Roman"/>
                <w:sz w:val="18"/>
                <w:szCs w:val="18"/>
              </w:rPr>
              <w:t>варьирует</w:t>
            </w:r>
          </w:p>
          <w:p w14:paraId="7AD2CB6B" w14:textId="77777777" w:rsidR="00552A47" w:rsidRPr="00335C2E" w:rsidRDefault="00552A47" w:rsidP="00552A47">
            <w:pPr>
              <w:spacing w:line="20" w:lineRule="atLeast"/>
              <w:jc w:val="both"/>
              <w:rPr>
                <w:rFonts w:ascii="Times New Roman" w:hAnsi="Times New Roman"/>
                <w:sz w:val="18"/>
                <w:szCs w:val="18"/>
                <w:lang w:val="en-US"/>
              </w:rPr>
            </w:pPr>
          </w:p>
          <w:p w14:paraId="03D2B99E" w14:textId="77777777" w:rsidR="00552A47" w:rsidRPr="00335C2E" w:rsidRDefault="00552A47" w:rsidP="00552A47">
            <w:pPr>
              <w:spacing w:line="20" w:lineRule="atLeast"/>
              <w:jc w:val="both"/>
              <w:rPr>
                <w:rFonts w:ascii="Times New Roman" w:hAnsi="Times New Roman"/>
                <w:sz w:val="18"/>
                <w:szCs w:val="18"/>
                <w:lang w:val="en-US"/>
              </w:rPr>
            </w:pPr>
          </w:p>
        </w:tc>
        <w:tc>
          <w:tcPr>
            <w:tcW w:w="1843" w:type="dxa"/>
          </w:tcPr>
          <w:p w14:paraId="46278BAF" w14:textId="77777777" w:rsidR="00552A47" w:rsidRPr="00335C2E" w:rsidRDefault="00552A47" w:rsidP="00552A47">
            <w:pPr>
              <w:spacing w:line="20" w:lineRule="atLeast"/>
              <w:jc w:val="both"/>
              <w:rPr>
                <w:rFonts w:ascii="Times New Roman" w:hAnsi="Times New Roman"/>
                <w:sz w:val="18"/>
                <w:szCs w:val="18"/>
              </w:rPr>
            </w:pPr>
            <w:r w:rsidRPr="00335C2E">
              <w:rPr>
                <w:rFonts w:ascii="Times New Roman" w:hAnsi="Times New Roman"/>
                <w:sz w:val="18"/>
                <w:szCs w:val="18"/>
              </w:rPr>
              <w:t>от внутренней зоны к краевой зоне</w:t>
            </w:r>
          </w:p>
        </w:tc>
        <w:tc>
          <w:tcPr>
            <w:tcW w:w="1985" w:type="dxa"/>
          </w:tcPr>
          <w:p w14:paraId="762695A2" w14:textId="77777777" w:rsidR="00552A47" w:rsidRPr="00335C2E" w:rsidRDefault="00552A47" w:rsidP="00552A47">
            <w:pPr>
              <w:spacing w:line="20" w:lineRule="atLeast"/>
              <w:jc w:val="both"/>
              <w:rPr>
                <w:rFonts w:ascii="Times New Roman" w:hAnsi="Times New Roman"/>
                <w:sz w:val="18"/>
                <w:szCs w:val="18"/>
              </w:rPr>
            </w:pPr>
            <w:r w:rsidRPr="00335C2E">
              <w:rPr>
                <w:rFonts w:ascii="Times New Roman" w:hAnsi="Times New Roman"/>
                <w:sz w:val="18"/>
                <w:szCs w:val="18"/>
              </w:rPr>
              <w:t xml:space="preserve">внутренние линзы, согласные с секущими телами </w:t>
            </w:r>
          </w:p>
        </w:tc>
        <w:tc>
          <w:tcPr>
            <w:tcW w:w="3119" w:type="dxa"/>
          </w:tcPr>
          <w:p w14:paraId="4147589E" w14:textId="77777777" w:rsidR="00552A47" w:rsidRPr="00335C2E" w:rsidRDefault="00552A47" w:rsidP="00552A47">
            <w:pPr>
              <w:spacing w:line="20" w:lineRule="atLeast"/>
              <w:jc w:val="both"/>
              <w:rPr>
                <w:rFonts w:ascii="Times New Roman" w:hAnsi="Times New Roman"/>
                <w:sz w:val="18"/>
                <w:szCs w:val="18"/>
              </w:rPr>
            </w:pPr>
            <w:r w:rsidRPr="00335C2E">
              <w:rPr>
                <w:rFonts w:ascii="Times New Roman" w:hAnsi="Times New Roman"/>
                <w:sz w:val="18"/>
                <w:szCs w:val="18"/>
              </w:rPr>
              <w:t>Льяно, Техас (Ландес, 1932); округ Саут-Платт, Колорадо (Симмонс и др., 1987); Западный Кейви, Кольский полуостров, СССР (Беус, 1960)</w:t>
            </w:r>
          </w:p>
        </w:tc>
      </w:tr>
      <w:tr w:rsidR="001A3B25" w:rsidRPr="00335C2E" w14:paraId="7463B34E" w14:textId="77777777" w:rsidTr="00C61815">
        <w:trPr>
          <w:gridAfter w:val="1"/>
          <w:wAfter w:w="16" w:type="dxa"/>
          <w:cantSplit/>
          <w:trHeight w:val="1134"/>
        </w:trPr>
        <w:tc>
          <w:tcPr>
            <w:tcW w:w="562" w:type="dxa"/>
            <w:textDirection w:val="btLr"/>
          </w:tcPr>
          <w:p w14:paraId="68F37EEA" w14:textId="77777777" w:rsidR="001A3B25" w:rsidRPr="00335C2E" w:rsidRDefault="001A3B25" w:rsidP="001A3B25">
            <w:pPr>
              <w:spacing w:line="20" w:lineRule="atLeast"/>
              <w:ind w:left="113" w:right="113"/>
              <w:jc w:val="center"/>
              <w:rPr>
                <w:rFonts w:ascii="Times New Roman" w:hAnsi="Times New Roman"/>
                <w:sz w:val="18"/>
                <w:szCs w:val="18"/>
              </w:rPr>
            </w:pPr>
            <w:r w:rsidRPr="00335C2E">
              <w:rPr>
                <w:rFonts w:ascii="Times New Roman" w:hAnsi="Times New Roman"/>
                <w:sz w:val="18"/>
                <w:szCs w:val="18"/>
              </w:rPr>
              <w:t>8Миароло</w:t>
            </w:r>
          </w:p>
          <w:p w14:paraId="58A3951E" w14:textId="643BE600" w:rsidR="001A3B25" w:rsidRPr="00335C2E" w:rsidRDefault="001A3B25" w:rsidP="001A3B25">
            <w:pPr>
              <w:spacing w:line="20" w:lineRule="atLeast"/>
              <w:ind w:left="113" w:right="113"/>
              <w:jc w:val="center"/>
              <w:rPr>
                <w:rFonts w:ascii="Times New Roman" w:hAnsi="Times New Roman"/>
                <w:sz w:val="18"/>
                <w:szCs w:val="18"/>
              </w:rPr>
            </w:pPr>
            <w:r w:rsidRPr="00335C2E">
              <w:rPr>
                <w:rFonts w:ascii="Times New Roman" w:hAnsi="Times New Roman"/>
                <w:sz w:val="18"/>
                <w:szCs w:val="18"/>
              </w:rPr>
              <w:t>вый</w:t>
            </w:r>
          </w:p>
        </w:tc>
        <w:tc>
          <w:tcPr>
            <w:tcW w:w="450" w:type="dxa"/>
            <w:textDirection w:val="btLr"/>
          </w:tcPr>
          <w:p w14:paraId="169C94B7" w14:textId="54E39D3B" w:rsidR="001A3B25" w:rsidRPr="00335C2E" w:rsidRDefault="001A3B25" w:rsidP="001A3B25">
            <w:pPr>
              <w:spacing w:line="20" w:lineRule="atLeast"/>
              <w:ind w:left="113" w:right="113"/>
              <w:jc w:val="center"/>
              <w:rPr>
                <w:rFonts w:ascii="Times New Roman" w:hAnsi="Times New Roman"/>
                <w:sz w:val="18"/>
                <w:szCs w:val="18"/>
                <w:lang w:val="en-US"/>
              </w:rPr>
            </w:pPr>
            <w:r w:rsidRPr="00335C2E">
              <w:rPr>
                <w:rFonts w:ascii="Times New Roman" w:hAnsi="Times New Roman"/>
                <w:sz w:val="18"/>
                <w:szCs w:val="18"/>
                <w:lang w:val="en-US"/>
              </w:rPr>
              <w:t>NYF</w:t>
            </w:r>
          </w:p>
        </w:tc>
        <w:tc>
          <w:tcPr>
            <w:tcW w:w="2385" w:type="dxa"/>
          </w:tcPr>
          <w:p w14:paraId="3B13C477" w14:textId="77777777" w:rsidR="001A3B25" w:rsidRPr="00335C2E" w:rsidRDefault="001A3B25" w:rsidP="001A3B25">
            <w:pPr>
              <w:spacing w:line="20" w:lineRule="atLeast"/>
              <w:jc w:val="both"/>
              <w:rPr>
                <w:rFonts w:ascii="Times New Roman" w:hAnsi="Times New Roman"/>
                <w:sz w:val="18"/>
                <w:szCs w:val="18"/>
                <w:lang w:val="en-US"/>
              </w:rPr>
            </w:pPr>
            <w:r w:rsidRPr="00335C2E">
              <w:rPr>
                <w:rFonts w:ascii="Times New Roman" w:hAnsi="Times New Roman"/>
                <w:sz w:val="18"/>
                <w:szCs w:val="18"/>
                <w:lang w:val="en-US"/>
              </w:rPr>
              <w:t>Be, Y, REE, Ti, U, Th, Zr, Nb&gt;Ta, F</w:t>
            </w:r>
          </w:p>
          <w:p w14:paraId="0064CF84" w14:textId="77777777" w:rsidR="001A3B25" w:rsidRPr="00335C2E" w:rsidRDefault="001A3B25" w:rsidP="001A3B25">
            <w:pPr>
              <w:spacing w:line="20" w:lineRule="atLeast"/>
              <w:jc w:val="both"/>
              <w:rPr>
                <w:rFonts w:ascii="Times New Roman" w:hAnsi="Times New Roman"/>
                <w:sz w:val="18"/>
                <w:szCs w:val="18"/>
              </w:rPr>
            </w:pPr>
            <w:r w:rsidRPr="00335C2E">
              <w:rPr>
                <w:rFonts w:ascii="Times New Roman" w:hAnsi="Times New Roman"/>
                <w:sz w:val="18"/>
                <w:szCs w:val="18"/>
              </w:rPr>
              <w:t>слабая минерализация, драгоценные камни</w:t>
            </w:r>
          </w:p>
          <w:p w14:paraId="1001EAC7" w14:textId="77777777" w:rsidR="001A3B25" w:rsidRPr="00335C2E" w:rsidRDefault="001A3B25" w:rsidP="001A3B25">
            <w:pPr>
              <w:spacing w:line="20" w:lineRule="atLeast"/>
              <w:rPr>
                <w:rFonts w:ascii="Times New Roman" w:hAnsi="Times New Roman"/>
                <w:sz w:val="18"/>
                <w:szCs w:val="18"/>
                <w:lang w:val="en-US"/>
              </w:rPr>
            </w:pPr>
          </w:p>
        </w:tc>
        <w:tc>
          <w:tcPr>
            <w:tcW w:w="3402" w:type="dxa"/>
          </w:tcPr>
          <w:p w14:paraId="3679BCF7" w14:textId="77777777" w:rsidR="001A3B25" w:rsidRPr="00335C2E" w:rsidRDefault="001A3B25" w:rsidP="001A3B25">
            <w:pPr>
              <w:spacing w:line="20" w:lineRule="atLeast"/>
              <w:jc w:val="both"/>
              <w:rPr>
                <w:rFonts w:ascii="Times New Roman" w:hAnsi="Times New Roman"/>
                <w:sz w:val="18"/>
                <w:szCs w:val="18"/>
                <w:lang w:val="kk-KZ"/>
              </w:rPr>
            </w:pPr>
            <w:r w:rsidRPr="00335C2E">
              <w:rPr>
                <w:rFonts w:ascii="Times New Roman" w:hAnsi="Times New Roman"/>
                <w:sz w:val="18"/>
                <w:szCs w:val="18"/>
                <w:lang w:val="kk-KZ"/>
              </w:rPr>
              <w:t>при поверхностная субвулканическая</w:t>
            </w:r>
          </w:p>
          <w:p w14:paraId="77532A8B" w14:textId="77777777" w:rsidR="001A3B25" w:rsidRPr="00335C2E" w:rsidRDefault="001A3B25" w:rsidP="001A3B25">
            <w:pPr>
              <w:spacing w:line="20" w:lineRule="atLeast"/>
              <w:jc w:val="both"/>
              <w:rPr>
                <w:rFonts w:ascii="Times New Roman" w:hAnsi="Times New Roman"/>
                <w:sz w:val="18"/>
                <w:szCs w:val="18"/>
              </w:rPr>
            </w:pPr>
            <w:r w:rsidRPr="00335C2E">
              <w:rPr>
                <w:rFonts w:ascii="Times New Roman" w:hAnsi="Times New Roman"/>
                <w:sz w:val="18"/>
                <w:szCs w:val="18"/>
              </w:rPr>
              <w:sym w:font="Symbol" w:char="F07E"/>
            </w:r>
            <w:r w:rsidRPr="00335C2E">
              <w:rPr>
                <w:rFonts w:ascii="Times New Roman" w:hAnsi="Times New Roman"/>
                <w:sz w:val="18"/>
                <w:szCs w:val="18"/>
              </w:rPr>
              <w:t xml:space="preserve">1-2 </w:t>
            </w:r>
            <w:r w:rsidRPr="00335C2E">
              <w:rPr>
                <w:rFonts w:ascii="Times New Roman" w:hAnsi="Times New Roman"/>
                <w:sz w:val="18"/>
                <w:szCs w:val="18"/>
                <w:lang w:val="en-US"/>
              </w:rPr>
              <w:t>kbar</w:t>
            </w:r>
          </w:p>
          <w:p w14:paraId="349893E8" w14:textId="77777777" w:rsidR="001A3B25" w:rsidRPr="00335C2E" w:rsidRDefault="001A3B25" w:rsidP="001A3B25">
            <w:pPr>
              <w:spacing w:line="20" w:lineRule="atLeast"/>
              <w:jc w:val="both"/>
              <w:rPr>
                <w:rFonts w:ascii="Times New Roman" w:hAnsi="Times New Roman"/>
                <w:sz w:val="18"/>
                <w:szCs w:val="18"/>
              </w:rPr>
            </w:pPr>
          </w:p>
        </w:tc>
        <w:tc>
          <w:tcPr>
            <w:tcW w:w="1843" w:type="dxa"/>
          </w:tcPr>
          <w:p w14:paraId="5C6F0D49" w14:textId="4C94046A" w:rsidR="001A3B25" w:rsidRPr="00335C2E" w:rsidRDefault="001A3B25" w:rsidP="001A3B25">
            <w:pPr>
              <w:spacing w:line="20" w:lineRule="atLeast"/>
              <w:jc w:val="both"/>
              <w:rPr>
                <w:rFonts w:ascii="Times New Roman" w:hAnsi="Times New Roman"/>
                <w:sz w:val="18"/>
                <w:szCs w:val="18"/>
              </w:rPr>
            </w:pPr>
            <w:r w:rsidRPr="00335C2E">
              <w:rPr>
                <w:rFonts w:ascii="Times New Roman" w:hAnsi="Times New Roman"/>
                <w:sz w:val="18"/>
                <w:szCs w:val="18"/>
              </w:rPr>
              <w:t>от внутренней зоны к краевой зоне</w:t>
            </w:r>
          </w:p>
        </w:tc>
        <w:tc>
          <w:tcPr>
            <w:tcW w:w="1985" w:type="dxa"/>
          </w:tcPr>
          <w:p w14:paraId="657A4254" w14:textId="77777777" w:rsidR="001A3B25" w:rsidRPr="00335C2E" w:rsidRDefault="001A3B25" w:rsidP="001A3B25">
            <w:pPr>
              <w:spacing w:line="20" w:lineRule="atLeast"/>
              <w:jc w:val="both"/>
              <w:rPr>
                <w:rFonts w:ascii="Times New Roman" w:hAnsi="Times New Roman"/>
                <w:sz w:val="18"/>
                <w:szCs w:val="18"/>
              </w:rPr>
            </w:pPr>
            <w:r w:rsidRPr="00335C2E">
              <w:rPr>
                <w:rFonts w:ascii="Times New Roman" w:hAnsi="Times New Roman"/>
                <w:sz w:val="18"/>
                <w:szCs w:val="18"/>
              </w:rPr>
              <w:t>внутренние линзы</w:t>
            </w:r>
          </w:p>
          <w:p w14:paraId="1E4F78F8" w14:textId="77777777" w:rsidR="001A3B25" w:rsidRPr="00335C2E" w:rsidRDefault="001A3B25" w:rsidP="001A3B25">
            <w:pPr>
              <w:spacing w:line="20" w:lineRule="atLeast"/>
              <w:jc w:val="both"/>
              <w:rPr>
                <w:rFonts w:ascii="Times New Roman" w:hAnsi="Times New Roman"/>
                <w:sz w:val="18"/>
                <w:szCs w:val="18"/>
              </w:rPr>
            </w:pPr>
            <w:r w:rsidRPr="00335C2E">
              <w:rPr>
                <w:rFonts w:ascii="Times New Roman" w:hAnsi="Times New Roman"/>
                <w:sz w:val="18"/>
                <w:szCs w:val="18"/>
              </w:rPr>
              <w:t>и секущие дайки</w:t>
            </w:r>
          </w:p>
          <w:p w14:paraId="2B5D99D7" w14:textId="77777777" w:rsidR="001A3B25" w:rsidRPr="00335C2E" w:rsidRDefault="001A3B25" w:rsidP="001A3B25">
            <w:pPr>
              <w:spacing w:line="20" w:lineRule="atLeast"/>
              <w:jc w:val="both"/>
              <w:rPr>
                <w:rFonts w:ascii="Times New Roman" w:hAnsi="Times New Roman"/>
                <w:sz w:val="18"/>
                <w:szCs w:val="18"/>
              </w:rPr>
            </w:pPr>
          </w:p>
        </w:tc>
        <w:tc>
          <w:tcPr>
            <w:tcW w:w="3119" w:type="dxa"/>
          </w:tcPr>
          <w:p w14:paraId="40E38B4C" w14:textId="69E07D82" w:rsidR="001A3B25" w:rsidRPr="00335C2E" w:rsidRDefault="001A3B25" w:rsidP="001A3B25">
            <w:pPr>
              <w:spacing w:line="20" w:lineRule="atLeast"/>
              <w:jc w:val="both"/>
              <w:rPr>
                <w:rFonts w:ascii="Times New Roman" w:hAnsi="Times New Roman"/>
                <w:sz w:val="18"/>
                <w:szCs w:val="18"/>
              </w:rPr>
            </w:pPr>
            <w:r w:rsidRPr="00335C2E">
              <w:rPr>
                <w:rFonts w:ascii="Times New Roman" w:hAnsi="Times New Roman"/>
                <w:sz w:val="18"/>
                <w:szCs w:val="18"/>
              </w:rPr>
              <w:t>Пайкс Пик, Колорадо (Фурд, 1982); Пилообразный батолит, Айдахо (Боггс, 1986); Коростенский плутон, Украина (Лазаренко и др., 1973)</w:t>
            </w:r>
          </w:p>
        </w:tc>
      </w:tr>
    </w:tbl>
    <w:p w14:paraId="2D1CE665" w14:textId="77777777" w:rsidR="00552A47" w:rsidRPr="00335C2E" w:rsidRDefault="00552A47" w:rsidP="00552A47">
      <w:pPr>
        <w:rPr>
          <w:rFonts w:ascii="Times New Roman" w:hAnsi="Times New Roman" w:cs="Times New Roman"/>
          <w:kern w:val="2"/>
          <w14:ligatures w14:val="standardContextual"/>
        </w:rPr>
      </w:pPr>
    </w:p>
    <w:p w14:paraId="744FDC59" w14:textId="014249F6" w:rsidR="00552A47" w:rsidRPr="00335C2E" w:rsidRDefault="00552A47" w:rsidP="00552A47">
      <w:pPr>
        <w:spacing w:after="0" w:line="20" w:lineRule="atLeast"/>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4"/>
          <w:szCs w:val="24"/>
          <w14:ligatures w14:val="standardContextual"/>
        </w:rPr>
        <w:t xml:space="preserve">Примечание </w:t>
      </w:r>
      <w:r w:rsidR="00CA71EB" w:rsidRPr="00335C2E">
        <w:rPr>
          <w:rFonts w:ascii="Times New Roman" w:hAnsi="Times New Roman" w:cs="Times New Roman"/>
          <w:kern w:val="2"/>
          <w:sz w:val="24"/>
          <w:szCs w:val="24"/>
          <w14:ligatures w14:val="standardContextual"/>
        </w:rPr>
        <w:t>–</w:t>
      </w:r>
      <w:r w:rsidRPr="00335C2E">
        <w:rPr>
          <w:rFonts w:ascii="Times New Roman" w:hAnsi="Times New Roman" w:cs="Times New Roman"/>
          <w:kern w:val="2"/>
          <w:sz w:val="24"/>
          <w:szCs w:val="24"/>
          <w14:ligatures w14:val="standardContextual"/>
        </w:rPr>
        <w:t xml:space="preserve"> Составлено по источнику [</w:t>
      </w:r>
      <w:r w:rsidR="00424C59" w:rsidRPr="00335C2E">
        <w:rPr>
          <w:rFonts w:ascii="Times New Roman" w:hAnsi="Times New Roman" w:cs="Times New Roman"/>
          <w:kern w:val="2"/>
          <w:sz w:val="24"/>
          <w:szCs w:val="24"/>
          <w14:ligatures w14:val="standardContextual"/>
        </w:rPr>
        <w:t>83</w:t>
      </w:r>
      <w:r w:rsidRPr="00335C2E">
        <w:rPr>
          <w:rFonts w:ascii="Times New Roman" w:hAnsi="Times New Roman" w:cs="Times New Roman"/>
          <w:kern w:val="2"/>
          <w:sz w:val="24"/>
          <w:szCs w:val="24"/>
          <w14:ligatures w14:val="standardContextual"/>
        </w:rPr>
        <w:t xml:space="preserve">, с. </w:t>
      </w:r>
      <w:r w:rsidR="00424C59" w:rsidRPr="00335C2E">
        <w:rPr>
          <w:rFonts w:ascii="Times New Roman" w:hAnsi="Times New Roman" w:cs="Times New Roman"/>
          <w:kern w:val="2"/>
          <w:sz w:val="24"/>
          <w:szCs w:val="24"/>
          <w14:ligatures w14:val="standardContextual"/>
        </w:rPr>
        <w:t>3; 84, с. 22</w:t>
      </w:r>
      <w:r w:rsidRPr="00335C2E">
        <w:rPr>
          <w:rFonts w:ascii="Times New Roman" w:hAnsi="Times New Roman" w:cs="Times New Roman"/>
          <w:kern w:val="2"/>
          <w:sz w:val="24"/>
          <w:szCs w:val="24"/>
          <w14:ligatures w14:val="standardContextual"/>
        </w:rPr>
        <w:t>]</w:t>
      </w:r>
    </w:p>
    <w:p w14:paraId="36C52577" w14:textId="77777777" w:rsidR="00552A47" w:rsidRPr="00335C2E" w:rsidRDefault="00552A47" w:rsidP="00552A47">
      <w:pPr>
        <w:spacing w:after="0" w:line="20" w:lineRule="atLeast"/>
        <w:jc w:val="both"/>
        <w:rPr>
          <w:rFonts w:ascii="Times New Roman" w:hAnsi="Times New Roman" w:cs="Times New Roman"/>
          <w:kern w:val="2"/>
          <w:sz w:val="28"/>
          <w:szCs w:val="28"/>
          <w14:ligatures w14:val="standardContextual"/>
        </w:rPr>
        <w:sectPr w:rsidR="00552A47" w:rsidRPr="00335C2E" w:rsidSect="00C61815">
          <w:pgSz w:w="16838" w:h="11906" w:orient="landscape"/>
          <w:pgMar w:top="1134" w:right="567" w:bottom="1134" w:left="1701" w:header="0" w:footer="709" w:gutter="0"/>
          <w:cols w:space="708"/>
          <w:docGrid w:linePitch="360"/>
        </w:sectPr>
      </w:pPr>
    </w:p>
    <w:p w14:paraId="443B05B2" w14:textId="2D32882D"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bookmarkStart w:id="63" w:name="_Hlk187477410"/>
      <w:r w:rsidRPr="00335C2E">
        <w:rPr>
          <w:rFonts w:ascii="Times New Roman" w:hAnsi="Times New Roman" w:cs="Times New Roman"/>
          <w:kern w:val="2"/>
          <w:sz w:val="28"/>
          <w:szCs w:val="28"/>
          <w14:ligatures w14:val="standardContextual"/>
        </w:rPr>
        <w:lastRenderedPageBreak/>
        <w:t xml:space="preserve">Как было сказано выше, редкоэлементные пегматиты </w:t>
      </w:r>
      <w:bookmarkStart w:id="64" w:name="_Hlk185248217"/>
      <w:r w:rsidRPr="00335C2E">
        <w:rPr>
          <w:rFonts w:ascii="Times New Roman" w:hAnsi="Times New Roman" w:cs="Times New Roman"/>
          <w:kern w:val="2"/>
          <w:sz w:val="28"/>
          <w:szCs w:val="28"/>
          <w14:ligatures w14:val="standardContextual"/>
        </w:rPr>
        <w:t>согласно Cerný, 1991</w:t>
      </w:r>
      <w:bookmarkEnd w:id="64"/>
      <w:r w:rsidRPr="00335C2E">
        <w:rPr>
          <w:rFonts w:ascii="Times New Roman" w:hAnsi="Times New Roman" w:cs="Times New Roman"/>
          <w:kern w:val="2"/>
          <w:sz w:val="28"/>
          <w:szCs w:val="28"/>
          <w14:ligatures w14:val="standardContextual"/>
        </w:rPr>
        <w:t xml:space="preserve">, </w:t>
      </w:r>
      <w:bookmarkEnd w:id="63"/>
      <w:r w:rsidRPr="00335C2E">
        <w:rPr>
          <w:rFonts w:ascii="Times New Roman" w:hAnsi="Times New Roman" w:cs="Times New Roman"/>
          <w:kern w:val="2"/>
          <w:sz w:val="28"/>
          <w:szCs w:val="28"/>
          <w14:ligatures w14:val="standardContextual"/>
        </w:rPr>
        <w:t>Cerný &amp;Ercit, 2005 можно условно разделить на два семейства в которых в качестве простого химического раздела используется набор петрогенетических элементов: литий-цезий-танталовые и ниобий-иттрий-фторсодержащие [</w:t>
      </w:r>
      <w:r w:rsidR="00F21673" w:rsidRPr="00335C2E">
        <w:rPr>
          <w:rFonts w:ascii="Times New Roman" w:hAnsi="Times New Roman" w:cs="Times New Roman"/>
          <w:kern w:val="2"/>
          <w:sz w:val="28"/>
          <w:szCs w:val="28"/>
          <w14:ligatures w14:val="standardContextual"/>
        </w:rPr>
        <w:t>82</w:t>
      </w:r>
      <w:r w:rsidRPr="00335C2E">
        <w:rPr>
          <w:rFonts w:ascii="Times New Roman" w:hAnsi="Times New Roman" w:cs="Times New Roman"/>
          <w:kern w:val="2"/>
          <w:sz w:val="28"/>
          <w:szCs w:val="28"/>
          <w14:ligatures w14:val="standardContextual"/>
        </w:rPr>
        <w:t>, с. 2017]. Такое деление дополнительно подчеркивает ключевые различия в геологических процессах, ответственных за минерализацию редких элементов.</w:t>
      </w:r>
    </w:p>
    <w:p w14:paraId="275651BC" w14:textId="13F70F89"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bookmarkStart w:id="65" w:name="_Hlk183344580"/>
      <w:r w:rsidRPr="00335C2E">
        <w:rPr>
          <w:rFonts w:ascii="Times New Roman" w:hAnsi="Times New Roman" w:cs="Times New Roman"/>
          <w:i/>
          <w:iCs/>
          <w:kern w:val="2"/>
          <w:sz w:val="28"/>
          <w:szCs w:val="28"/>
          <w14:ligatures w14:val="standardContextual"/>
        </w:rPr>
        <w:t xml:space="preserve">Литий-цезий-танталовые </w:t>
      </w:r>
      <w:bookmarkEnd w:id="65"/>
      <w:r w:rsidRPr="00335C2E">
        <w:rPr>
          <w:rFonts w:ascii="Times New Roman" w:hAnsi="Times New Roman" w:cs="Times New Roman"/>
          <w:i/>
          <w:iCs/>
          <w:kern w:val="2"/>
          <w:sz w:val="28"/>
          <w:szCs w:val="28"/>
          <w14:ligatures w14:val="standardContextual"/>
        </w:rPr>
        <w:t>(LCT)</w:t>
      </w:r>
      <w:r w:rsidRPr="00335C2E">
        <w:rPr>
          <w:rFonts w:ascii="Times New Roman" w:hAnsi="Times New Roman" w:cs="Times New Roman"/>
          <w:kern w:val="2"/>
          <w:sz w:val="28"/>
          <w:szCs w:val="28"/>
          <w14:ligatures w14:val="standardContextual"/>
        </w:rPr>
        <w:t xml:space="preserve"> пегматиты обогащены Li, Cs, Ta, Be, B, F, P, Mn, Ga, Rb, Nb, Sn и Hf. В качестве примера крупных месторождений пегматитов LCT можно привести пегматиты </w:t>
      </w:r>
      <w:r w:rsidR="00016641" w:rsidRPr="00335C2E">
        <w:rPr>
          <w:rFonts w:ascii="Times New Roman" w:hAnsi="Times New Roman" w:cs="Times New Roman"/>
          <w:kern w:val="2"/>
          <w:sz w:val="28"/>
          <w:szCs w:val="28"/>
          <w14:ligatures w14:val="standardContextual"/>
        </w:rPr>
        <w:t xml:space="preserve">Тин-Маунтин </w:t>
      </w:r>
      <w:r w:rsidRPr="00335C2E">
        <w:rPr>
          <w:rFonts w:ascii="Times New Roman" w:hAnsi="Times New Roman" w:cs="Times New Roman"/>
          <w:kern w:val="2"/>
          <w:sz w:val="28"/>
          <w:szCs w:val="28"/>
          <w14:ligatures w14:val="standardContextual"/>
        </w:rPr>
        <w:t xml:space="preserve">в США; пегматиты </w:t>
      </w:r>
      <w:r w:rsidR="00016641" w:rsidRPr="00335C2E">
        <w:rPr>
          <w:rFonts w:ascii="Times New Roman" w:hAnsi="Times New Roman" w:cs="Times New Roman"/>
          <w:kern w:val="2"/>
          <w:sz w:val="28"/>
          <w:szCs w:val="28"/>
          <w14:ligatures w14:val="standardContextual"/>
        </w:rPr>
        <w:t>Танко</w:t>
      </w:r>
      <w:r w:rsidRPr="00335C2E">
        <w:rPr>
          <w:rFonts w:ascii="Times New Roman" w:hAnsi="Times New Roman" w:cs="Times New Roman"/>
          <w:kern w:val="2"/>
          <w:sz w:val="28"/>
          <w:szCs w:val="28"/>
          <w14:ligatures w14:val="standardContextual"/>
        </w:rPr>
        <w:t xml:space="preserve"> в Канаде; Алтайские пегматиты №3 в Китае; часть редкоземельных пегматитов Калба-Нарымской зоны в Казахстане, пегматиты </w:t>
      </w:r>
      <w:r w:rsidR="00016641" w:rsidRPr="00335C2E">
        <w:rPr>
          <w:rFonts w:ascii="Times New Roman" w:hAnsi="Times New Roman" w:cs="Times New Roman"/>
          <w:kern w:val="2"/>
          <w:sz w:val="28"/>
          <w:szCs w:val="28"/>
          <w14:ligatures w14:val="standardContextual"/>
        </w:rPr>
        <w:t>Гринбушес</w:t>
      </w:r>
      <w:r w:rsidRPr="00335C2E">
        <w:rPr>
          <w:rFonts w:ascii="Times New Roman" w:hAnsi="Times New Roman" w:cs="Times New Roman"/>
          <w:kern w:val="2"/>
          <w:sz w:val="28"/>
          <w:szCs w:val="28"/>
          <w14:ligatures w14:val="standardContextual"/>
        </w:rPr>
        <w:t xml:space="preserve">, </w:t>
      </w:r>
      <w:r w:rsidR="00016641" w:rsidRPr="00335C2E">
        <w:rPr>
          <w:rFonts w:ascii="Times New Roman" w:hAnsi="Times New Roman" w:cs="Times New Roman"/>
          <w:kern w:val="2"/>
          <w:sz w:val="28"/>
          <w:szCs w:val="28"/>
          <w14:ligatures w14:val="standardContextual"/>
        </w:rPr>
        <w:t>Воджина</w:t>
      </w:r>
      <w:r w:rsidRPr="00335C2E">
        <w:rPr>
          <w:rFonts w:ascii="Times New Roman" w:hAnsi="Times New Roman" w:cs="Times New Roman"/>
          <w:kern w:val="2"/>
          <w:sz w:val="28"/>
          <w:szCs w:val="28"/>
          <w14:ligatures w14:val="standardContextual"/>
        </w:rPr>
        <w:t xml:space="preserve"> и </w:t>
      </w:r>
      <w:r w:rsidR="00016641" w:rsidRPr="00335C2E">
        <w:rPr>
          <w:rFonts w:ascii="Times New Roman" w:hAnsi="Times New Roman" w:cs="Times New Roman"/>
          <w:kern w:val="2"/>
          <w:sz w:val="28"/>
          <w:szCs w:val="28"/>
          <w14:ligatures w14:val="standardContextual"/>
        </w:rPr>
        <w:t>Пилгангура</w:t>
      </w:r>
      <w:r w:rsidRPr="00335C2E">
        <w:rPr>
          <w:rFonts w:ascii="Times New Roman" w:hAnsi="Times New Roman" w:cs="Times New Roman"/>
          <w:kern w:val="2"/>
          <w:sz w:val="28"/>
          <w:szCs w:val="28"/>
          <w14:ligatures w14:val="standardContextual"/>
        </w:rPr>
        <w:t xml:space="preserve"> в Западной Австралии; пегматиты Бикита в Зимбабве; и пегматитовый район Кентича в Эфиопии [</w:t>
      </w:r>
      <w:r w:rsidR="00F21673" w:rsidRPr="00335C2E">
        <w:rPr>
          <w:rFonts w:ascii="Times New Roman" w:hAnsi="Times New Roman" w:cs="Times New Roman"/>
          <w:kern w:val="2"/>
          <w:sz w:val="28"/>
          <w:szCs w:val="28"/>
          <w14:ligatures w14:val="standardContextual"/>
        </w:rPr>
        <w:t>78</w:t>
      </w:r>
      <w:r w:rsidRPr="00335C2E">
        <w:rPr>
          <w:rFonts w:ascii="Times New Roman" w:hAnsi="Times New Roman" w:cs="Times New Roman"/>
          <w:kern w:val="2"/>
          <w:sz w:val="28"/>
          <w:szCs w:val="28"/>
          <w14:ligatures w14:val="standardContextual"/>
        </w:rPr>
        <w:t>, с. 2].</w:t>
      </w:r>
    </w:p>
    <w:p w14:paraId="358A6B7F" w14:textId="3842F663"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Большинство пегматитовых расплавов LCT обогащены флюидными компонентами (H</w:t>
      </w:r>
      <w:r w:rsidRPr="00335C2E">
        <w:rPr>
          <w:rFonts w:ascii="Times New Roman" w:hAnsi="Times New Roman" w:cs="Times New Roman"/>
          <w:kern w:val="2"/>
          <w:sz w:val="28"/>
          <w:szCs w:val="28"/>
          <w:vertAlign w:val="subscript"/>
          <w14:ligatures w14:val="standardContextual"/>
        </w:rPr>
        <w:t>2</w:t>
      </w:r>
      <w:r w:rsidRPr="00335C2E">
        <w:rPr>
          <w:rFonts w:ascii="Times New Roman" w:hAnsi="Times New Roman" w:cs="Times New Roman"/>
          <w:kern w:val="2"/>
          <w:sz w:val="28"/>
          <w:szCs w:val="28"/>
          <w14:ligatures w14:val="standardContextual"/>
        </w:rPr>
        <w:t>O, F, P и B), которые снижают температуру солидуса, снижают плотность магмы и увеличивают скорость ионной диффузии. Таким образом, пегматиты LCT образуют относительно тонкие дайки с крупными кристаллами при более низких температурах (350</w:t>
      </w:r>
      <w:r w:rsidR="00CA71EB" w:rsidRPr="00335C2E">
        <w:rPr>
          <w:rFonts w:ascii="Times New Roman" w:hAnsi="Times New Roman" w:cs="Times New Roman"/>
          <w:kern w:val="2"/>
          <w:sz w:val="28"/>
          <w:szCs w:val="28"/>
          <w14:ligatures w14:val="standardContextual"/>
        </w:rPr>
        <w:t>–</w:t>
      </w:r>
      <w:r w:rsidRPr="00335C2E">
        <w:rPr>
          <w:rFonts w:ascii="Times New Roman" w:hAnsi="Times New Roman" w:cs="Times New Roman"/>
          <w:kern w:val="2"/>
          <w:sz w:val="28"/>
          <w:szCs w:val="28"/>
          <w14:ligatures w14:val="standardContextual"/>
        </w:rPr>
        <w:t>550°C) по сравнению с обычными гранитными расплавами (London, 2008, 2018). Скорости кристаллизации, смоделированные экспериментально, удивительно коротки (от нескольких дней до нескольких лет; (Webber et al., 1997; London 2008, 2018). Пегматиты чаще всего расположены в пределах 10 км от когенетических пералюминевых гранитов и лейкогранитов (как это было экспериментально смоделировано Baker, 1998). Кроме того, наиболее благоприятными для расположения пегматитов являются апикальные части крупных плутонов (London, 2018). Простые пегматиты наименее развиты и слабо минерализованы и содержат только общие породообразующие минералы (кварц, полевой шпат, мусковит). Более сложные и развитые пегматиты могут включать берилл, берилл и колумбит, танталит и алюмосиликаты Li, а также поллуцит в наиболее развитых пегматитах. Для пегматитов также характерна пространственная зональность вокруг общего гранитного источника (London, 2018) [</w:t>
      </w:r>
      <w:r w:rsidR="00F21673" w:rsidRPr="00335C2E">
        <w:rPr>
          <w:rFonts w:ascii="Times New Roman" w:hAnsi="Times New Roman" w:cs="Times New Roman"/>
          <w:kern w:val="2"/>
          <w:sz w:val="28"/>
          <w:szCs w:val="28"/>
          <w14:ligatures w14:val="standardContextual"/>
        </w:rPr>
        <w:t>78</w:t>
      </w:r>
      <w:r w:rsidRPr="00335C2E">
        <w:rPr>
          <w:rFonts w:ascii="Times New Roman" w:hAnsi="Times New Roman" w:cs="Times New Roman"/>
          <w:kern w:val="2"/>
          <w:sz w:val="28"/>
          <w:szCs w:val="28"/>
          <w14:ligatures w14:val="standardContextual"/>
        </w:rPr>
        <w:t>, с. 3].</w:t>
      </w:r>
    </w:p>
    <w:p w14:paraId="1A4AA495" w14:textId="51109526"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i/>
          <w:iCs/>
          <w:kern w:val="2"/>
          <w:sz w:val="28"/>
          <w:szCs w:val="28"/>
          <w14:ligatures w14:val="standardContextual"/>
        </w:rPr>
        <w:t>Ниобий-иттрий-фторсодержащие (NYF)</w:t>
      </w:r>
      <w:r w:rsidRPr="00335C2E">
        <w:rPr>
          <w:rFonts w:ascii="Times New Roman" w:hAnsi="Times New Roman" w:cs="Times New Roman"/>
          <w:kern w:val="2"/>
          <w:sz w:val="28"/>
          <w:szCs w:val="28"/>
          <w14:ligatures w14:val="standardContextual"/>
        </w:rPr>
        <w:t xml:space="preserve"> пегматиты обогащены Be, Sn, B, Nb &gt; Ta, Ti, Y, редкоземельными элементами (РЗЭ), Zr, Th, U, Sc и F, но обеднены Li, Cs и Rb. Для пегматитов NYF наиболее характерен биотит, в отличии от пегматитов LCT, где доминирует мусковит. Известные месторождения пегматита NYF, по данным Ercit T.S. (2005), включают гранит и пегматитовую систему Саут-Платт в Колорадо (Simmons et al., 1987), гранит Грёттинген и Абборселет и другие связанные с ними пегматиты в Швеции (Kjellman et al., 1999), биотитовые граниты </w:t>
      </w:r>
      <w:r w:rsidR="000E1BFE" w:rsidRPr="00335C2E">
        <w:rPr>
          <w:rFonts w:ascii="Times New Roman" w:hAnsi="Times New Roman" w:cs="Times New Roman"/>
          <w:kern w:val="2"/>
          <w:sz w:val="28"/>
          <w:szCs w:val="28"/>
          <w14:ligatures w14:val="standardContextual"/>
        </w:rPr>
        <w:t>Лак-дю-Боне</w:t>
      </w:r>
      <w:r w:rsidRPr="00335C2E">
        <w:rPr>
          <w:rFonts w:ascii="Times New Roman" w:hAnsi="Times New Roman" w:cs="Times New Roman"/>
          <w:kern w:val="2"/>
          <w:sz w:val="28"/>
          <w:szCs w:val="28"/>
          <w14:ligatures w14:val="standardContextual"/>
        </w:rPr>
        <w:t>, группу пегматитов озера Шатфорд в Канаде (Buck et al., 1999), а также стокгольмский гранит и пегматитовую группу Иттербю</w:t>
      </w:r>
      <w:r w:rsidR="00F81B9B" w:rsidRPr="00335C2E">
        <w:rPr>
          <w:rFonts w:ascii="Times New Roman" w:hAnsi="Times New Roman" w:cs="Times New Roman"/>
          <w:kern w:val="2"/>
          <w:sz w:val="28"/>
          <w:szCs w:val="28"/>
          <w14:ligatures w14:val="standardContextual"/>
        </w:rPr>
        <w:t>,</w:t>
      </w:r>
      <w:r w:rsidRPr="00335C2E">
        <w:rPr>
          <w:rFonts w:ascii="Times New Roman" w:hAnsi="Times New Roman" w:cs="Times New Roman"/>
          <w:kern w:val="2"/>
          <w:sz w:val="28"/>
          <w:szCs w:val="28"/>
          <w14:ligatures w14:val="standardContextual"/>
        </w:rPr>
        <w:t xml:space="preserve"> Швеция (Kjellman et al., 1999) [</w:t>
      </w:r>
      <w:r w:rsidR="00F21673" w:rsidRPr="00335C2E">
        <w:rPr>
          <w:rFonts w:ascii="Times New Roman" w:hAnsi="Times New Roman" w:cs="Times New Roman"/>
          <w:kern w:val="2"/>
          <w:sz w:val="28"/>
          <w:szCs w:val="28"/>
          <w14:ligatures w14:val="standardContextual"/>
        </w:rPr>
        <w:t>78</w:t>
      </w:r>
      <w:r w:rsidRPr="00335C2E">
        <w:rPr>
          <w:rFonts w:ascii="Times New Roman" w:hAnsi="Times New Roman" w:cs="Times New Roman"/>
          <w:kern w:val="2"/>
          <w:sz w:val="28"/>
          <w:szCs w:val="28"/>
          <w14:ligatures w14:val="standardContextual"/>
        </w:rPr>
        <w:t>, с. 2].</w:t>
      </w:r>
    </w:p>
    <w:p w14:paraId="3C989982" w14:textId="6F1B9415"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 xml:space="preserve">Как и пегматиты LCT, пегматиты NYF часто контролируются структурами, зонами трещиноватости и залеганием в горных породах. Тем не менее, региональные структуры зональности по отношению к материнским гранитам, </w:t>
      </w:r>
      <w:r w:rsidRPr="00335C2E">
        <w:rPr>
          <w:rFonts w:ascii="Times New Roman" w:hAnsi="Times New Roman" w:cs="Times New Roman"/>
          <w:kern w:val="2"/>
          <w:sz w:val="28"/>
          <w:szCs w:val="28"/>
          <w14:ligatures w14:val="standardContextual"/>
        </w:rPr>
        <w:lastRenderedPageBreak/>
        <w:t>не отмечаются (Simmons&amp;Webber, 2008). Скорее всего, пегматиты NYF обычно размещаются в гранитах (например, в кратоне Пилбара (Sweetapple&amp;Collins, 2002) [</w:t>
      </w:r>
      <w:r w:rsidR="00F21673" w:rsidRPr="00335C2E">
        <w:rPr>
          <w:rFonts w:ascii="Times New Roman" w:hAnsi="Times New Roman" w:cs="Times New Roman"/>
          <w:kern w:val="2"/>
          <w:sz w:val="28"/>
          <w:szCs w:val="28"/>
          <w14:ligatures w14:val="standardContextual"/>
        </w:rPr>
        <w:t>78</w:t>
      </w:r>
      <w:r w:rsidRPr="00335C2E">
        <w:rPr>
          <w:rFonts w:ascii="Times New Roman" w:hAnsi="Times New Roman" w:cs="Times New Roman"/>
          <w:kern w:val="2"/>
          <w:sz w:val="28"/>
          <w:szCs w:val="28"/>
          <w14:ligatures w14:val="standardContextual"/>
        </w:rPr>
        <w:t>, с. 3].</w:t>
      </w:r>
    </w:p>
    <w:p w14:paraId="4545DE9A" w14:textId="34DFD85B"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Встречаются также смешанные или «гибридные» редкоэлементные пегматиты, которые имеют смешанные редкоэлементные минеральные ассоциации и считаются продуктами загрязнения пегматитов NYF на магматической или постмагматической стадии. Cerný&amp;Ercit, 2005; Martin&amp;De Vito, 2005 предположили, что они являются результатом переплавки вновь образованных пегматитов NYF метасоматическими флюидами, богатыми Li, B, Ca и Mg. Примеры смешанных пегматитов - пегматиты в Кимито в Финляндии (Pehrman, 1945), в районе Тёрдал в Норвегии (Bergstøl&amp;Juve, 1988; Cerný, 1991) и батолит О'Грэйди в Канаде (Ercit et al., 2003) [</w:t>
      </w:r>
      <w:r w:rsidR="00F21673" w:rsidRPr="00335C2E">
        <w:rPr>
          <w:rFonts w:ascii="Times New Roman" w:hAnsi="Times New Roman" w:cs="Times New Roman"/>
          <w:kern w:val="2"/>
          <w:sz w:val="28"/>
          <w:szCs w:val="28"/>
          <w14:ligatures w14:val="standardContextual"/>
        </w:rPr>
        <w:t>78</w:t>
      </w:r>
      <w:r w:rsidRPr="00335C2E">
        <w:rPr>
          <w:rFonts w:ascii="Times New Roman" w:hAnsi="Times New Roman" w:cs="Times New Roman"/>
          <w:kern w:val="2"/>
          <w:sz w:val="28"/>
          <w:szCs w:val="28"/>
          <w14:ligatures w14:val="standardContextual"/>
        </w:rPr>
        <w:t>, с. 3].</w:t>
      </w:r>
    </w:p>
    <w:p w14:paraId="247993A3" w14:textId="77777777"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p>
    <w:p w14:paraId="672197F3" w14:textId="13F6C4FF" w:rsidR="00552A47" w:rsidRPr="00335C2E" w:rsidRDefault="002D55D8" w:rsidP="00552A47">
      <w:pPr>
        <w:spacing w:after="0" w:line="20" w:lineRule="atLeast"/>
        <w:ind w:firstLine="720"/>
        <w:jc w:val="both"/>
        <w:rPr>
          <w:rFonts w:ascii="Times New Roman" w:hAnsi="Times New Roman" w:cs="Times New Roman"/>
          <w:b/>
          <w:bCs/>
          <w:kern w:val="2"/>
          <w:sz w:val="28"/>
          <w:szCs w:val="28"/>
          <w14:ligatures w14:val="standardContextual"/>
        </w:rPr>
      </w:pPr>
      <w:r w:rsidRPr="00335C2E">
        <w:rPr>
          <w:rFonts w:ascii="Times New Roman" w:hAnsi="Times New Roman" w:cs="Times New Roman"/>
          <w:b/>
          <w:bCs/>
          <w:kern w:val="2"/>
          <w:sz w:val="28"/>
          <w:szCs w:val="28"/>
          <w14:ligatures w14:val="standardContextual"/>
        </w:rPr>
        <w:t>5</w:t>
      </w:r>
      <w:r w:rsidR="00552A47" w:rsidRPr="00335C2E">
        <w:rPr>
          <w:rFonts w:ascii="Times New Roman" w:hAnsi="Times New Roman" w:cs="Times New Roman"/>
          <w:b/>
          <w:bCs/>
          <w:kern w:val="2"/>
          <w:sz w:val="28"/>
          <w:szCs w:val="28"/>
          <w14:ligatures w14:val="standardContextual"/>
        </w:rPr>
        <w:t>.2 Происхождение пегматитов</w:t>
      </w:r>
    </w:p>
    <w:p w14:paraId="0ECF26EA" w14:textId="77777777"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p>
    <w:p w14:paraId="3C14861F" w14:textId="08721325"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На сегодняшний день остаются разногласия как в отношении общей теоретической интерпретации происхождения пегматитов, так и в понимании последовательности их формирования. Несмотря на существующие разночтения по вопросу генезиса этих пород, большинство исследователей сходятся во мнении, что их образование представляет собой многостадийный и продолжительный процесс, происходящий в постоянно изменяющихся физико-химических условиях [</w:t>
      </w:r>
      <w:r w:rsidR="0074148A" w:rsidRPr="00335C2E">
        <w:rPr>
          <w:rFonts w:ascii="Times New Roman" w:hAnsi="Times New Roman" w:cs="Times New Roman"/>
          <w:kern w:val="2"/>
          <w:sz w:val="28"/>
          <w:szCs w:val="28"/>
          <w14:ligatures w14:val="standardContextual"/>
        </w:rPr>
        <w:t>75</w:t>
      </w:r>
      <w:r w:rsidRPr="00335C2E">
        <w:rPr>
          <w:rFonts w:ascii="Times New Roman" w:hAnsi="Times New Roman" w:cs="Times New Roman"/>
          <w:kern w:val="2"/>
          <w:sz w:val="28"/>
          <w:szCs w:val="28"/>
          <w14:ligatures w14:val="standardContextual"/>
        </w:rPr>
        <w:t>, с. 23].</w:t>
      </w:r>
    </w:p>
    <w:p w14:paraId="7A6A260E" w14:textId="50A8CD4E"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Существуют три основные группы гипотез, объясняющих генезис пегматитов. Первая гипотеза предполагает, что пегматиты формируются из остаточных гранитных расплавов. Эта точка зрения наиболее последовательно изложена Д.Е. Ферсманом в его фундаментальной работе «Пегматиты». Вторая группа - пегматиты возникли из обычных магматических пород (гранитов, гранит-аплитов) путём перекристаллизации этих пород и их метасоматического преобразования; по этой гипотезе, остаточный пегматитовый расплав не существовал. Наиболее полно эта гипотеза сформулирована А.Н. Заварицким (1947) и развита В.Д. Никитиным. Согласно, третьей группы гипотез пегматиты формируются в два этапа. На первом из остаточного магматического расплава формировались простые зональные пегматиты. На втором этапе под воздействием гидротермальных растворов происходит перекристаллизация и метасоматическая переработка ранее сформированных пегматитов. Наиболее обстоятельно её рассматривают Е. Камерон, К. Ландес (США), В.А. Николаев, В.С. Соболев. Существует также точка зрения, что пегматиты в метаморфических толщах образуются в результате регрессивного метаморфизма (выборочная мобилизация и собирательная перекристаллизация, иногда с плавлением) [</w:t>
      </w:r>
      <w:r w:rsidR="0074148A" w:rsidRPr="00335C2E">
        <w:rPr>
          <w:rFonts w:ascii="Times New Roman" w:hAnsi="Times New Roman" w:cs="Times New Roman"/>
          <w:kern w:val="2"/>
          <w:sz w:val="28"/>
          <w:szCs w:val="28"/>
          <w14:ligatures w14:val="standardContextual"/>
        </w:rPr>
        <w:t>75</w:t>
      </w:r>
      <w:r w:rsidRPr="00335C2E">
        <w:rPr>
          <w:rFonts w:ascii="Times New Roman" w:hAnsi="Times New Roman" w:cs="Times New Roman"/>
          <w:kern w:val="2"/>
          <w:sz w:val="28"/>
          <w:szCs w:val="28"/>
          <w14:ligatures w14:val="standardContextual"/>
        </w:rPr>
        <w:t>, с. 24].</w:t>
      </w:r>
    </w:p>
    <w:p w14:paraId="5542DC46" w14:textId="3480CEA1"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i/>
          <w:iCs/>
          <w:kern w:val="2"/>
          <w:sz w:val="28"/>
          <w:szCs w:val="28"/>
          <w14:ligatures w14:val="standardContextual"/>
        </w:rPr>
        <w:t>Гипотеза А.Е. Ферсмана</w:t>
      </w:r>
      <w:r w:rsidRPr="00335C2E">
        <w:rPr>
          <w:rFonts w:ascii="Times New Roman" w:hAnsi="Times New Roman" w:cs="Times New Roman"/>
          <w:kern w:val="2"/>
          <w:sz w:val="28"/>
          <w:szCs w:val="28"/>
          <w14:ligatures w14:val="standardContextual"/>
        </w:rPr>
        <w:t xml:space="preserve">. Согласно, этой гипотезе </w:t>
      </w:r>
      <w:r w:rsidR="00861E31" w:rsidRPr="00335C2E">
        <w:rPr>
          <w:rFonts w:ascii="Times New Roman" w:hAnsi="Times New Roman" w:cs="Times New Roman"/>
          <w:kern w:val="2"/>
          <w:sz w:val="28"/>
          <w:szCs w:val="28"/>
          <w14:ligatures w14:val="standardContextual"/>
        </w:rPr>
        <w:t>кристаллизация</w:t>
      </w:r>
      <w:r w:rsidRPr="00335C2E">
        <w:rPr>
          <w:rFonts w:ascii="Times New Roman" w:hAnsi="Times New Roman" w:cs="Times New Roman"/>
          <w:kern w:val="2"/>
          <w:sz w:val="28"/>
          <w:szCs w:val="28"/>
          <w14:ligatures w14:val="standardContextual"/>
        </w:rPr>
        <w:t xml:space="preserve"> магмы, содержащей жидкие и летучие компоненты (Н</w:t>
      </w:r>
      <w:r w:rsidRPr="00335C2E">
        <w:rPr>
          <w:rFonts w:ascii="Times New Roman" w:hAnsi="Times New Roman" w:cs="Times New Roman"/>
          <w:kern w:val="2"/>
          <w:sz w:val="28"/>
          <w:szCs w:val="28"/>
          <w:vertAlign w:val="subscript"/>
          <w14:ligatures w14:val="standardContextual"/>
        </w:rPr>
        <w:t>2</w:t>
      </w:r>
      <w:r w:rsidRPr="00335C2E">
        <w:rPr>
          <w:rFonts w:ascii="Times New Roman" w:hAnsi="Times New Roman" w:cs="Times New Roman"/>
          <w:kern w:val="2"/>
          <w:sz w:val="28"/>
          <w:szCs w:val="28"/>
          <w14:ligatures w14:val="standardContextual"/>
        </w:rPr>
        <w:t>О, СО</w:t>
      </w:r>
      <w:r w:rsidRPr="00335C2E">
        <w:rPr>
          <w:rFonts w:ascii="Times New Roman" w:hAnsi="Times New Roman" w:cs="Times New Roman"/>
          <w:kern w:val="2"/>
          <w:sz w:val="28"/>
          <w:szCs w:val="28"/>
          <w:vertAlign w:val="subscript"/>
          <w14:ligatures w14:val="standardContextual"/>
        </w:rPr>
        <w:t>2</w:t>
      </w:r>
      <w:r w:rsidRPr="00335C2E">
        <w:rPr>
          <w:rFonts w:ascii="Times New Roman" w:hAnsi="Times New Roman" w:cs="Times New Roman"/>
          <w:kern w:val="2"/>
          <w:sz w:val="28"/>
          <w:szCs w:val="28"/>
          <w14:ligatures w14:val="standardContextual"/>
        </w:rPr>
        <w:t xml:space="preserve">, F, B, Cl, и др.), сопровождается накоплением этих веществ в остаточной части магмы, которая имеет высокую подвижность и пониженную температуру кристаллизации. Этот </w:t>
      </w:r>
      <w:r w:rsidRPr="00335C2E">
        <w:rPr>
          <w:rFonts w:ascii="Times New Roman" w:hAnsi="Times New Roman" w:cs="Times New Roman"/>
          <w:kern w:val="2"/>
          <w:sz w:val="28"/>
          <w:szCs w:val="28"/>
          <w14:ligatures w14:val="standardContextual"/>
        </w:rPr>
        <w:lastRenderedPageBreak/>
        <w:t>расплав накапливается в апикальных частях интрузий и медленно кристаллизуется [</w:t>
      </w:r>
      <w:r w:rsidR="0074148A" w:rsidRPr="00335C2E">
        <w:rPr>
          <w:rFonts w:ascii="Times New Roman" w:hAnsi="Times New Roman" w:cs="Times New Roman"/>
          <w:kern w:val="2"/>
          <w:sz w:val="28"/>
          <w:szCs w:val="28"/>
          <w14:ligatures w14:val="standardContextual"/>
        </w:rPr>
        <w:t>75</w:t>
      </w:r>
      <w:r w:rsidRPr="00335C2E">
        <w:rPr>
          <w:rFonts w:ascii="Times New Roman" w:hAnsi="Times New Roman" w:cs="Times New Roman"/>
          <w:kern w:val="2"/>
          <w:sz w:val="28"/>
          <w:szCs w:val="28"/>
          <w14:ligatures w14:val="standardContextual"/>
        </w:rPr>
        <w:t>, с. 25]. В соответствие с этим Ферсманом выделены 5 этапов и 11 фаз пегматитообразования (таблица 5.4) [</w:t>
      </w:r>
      <w:r w:rsidR="0074148A" w:rsidRPr="00335C2E">
        <w:rPr>
          <w:rFonts w:ascii="Times New Roman" w:hAnsi="Times New Roman" w:cs="Times New Roman"/>
          <w:kern w:val="2"/>
          <w:sz w:val="28"/>
          <w:szCs w:val="28"/>
          <w:lang w:val="kk-KZ"/>
          <w14:ligatures w14:val="standardContextual"/>
        </w:rPr>
        <w:t>75</w:t>
      </w:r>
      <w:r w:rsidRPr="00335C2E">
        <w:rPr>
          <w:rFonts w:ascii="Times New Roman" w:hAnsi="Times New Roman" w:cs="Times New Roman"/>
          <w:kern w:val="2"/>
          <w:sz w:val="28"/>
          <w:szCs w:val="28"/>
          <w:lang w:val="kk-KZ"/>
          <w14:ligatures w14:val="standardContextual"/>
        </w:rPr>
        <w:t>, с. 27</w:t>
      </w:r>
      <w:r w:rsidRPr="00335C2E">
        <w:rPr>
          <w:rFonts w:ascii="Times New Roman" w:hAnsi="Times New Roman" w:cs="Times New Roman"/>
          <w:kern w:val="2"/>
          <w:sz w:val="28"/>
          <w:szCs w:val="28"/>
          <w14:ligatures w14:val="standardContextual"/>
        </w:rPr>
        <w:t>].</w:t>
      </w:r>
    </w:p>
    <w:p w14:paraId="01094692" w14:textId="77777777"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p>
    <w:p w14:paraId="5BE4FA0C" w14:textId="37AFFAA3" w:rsidR="00552A47" w:rsidRPr="00335C2E" w:rsidRDefault="00552A47" w:rsidP="00552A47">
      <w:pPr>
        <w:spacing w:after="0" w:line="20" w:lineRule="atLeast"/>
        <w:ind w:firstLine="720"/>
        <w:jc w:val="both"/>
        <w:rPr>
          <w:rFonts w:ascii="Times New Roman" w:hAnsi="Times New Roman" w:cs="Times New Roman"/>
          <w:b/>
          <w:bCs/>
          <w:kern w:val="2"/>
          <w:sz w:val="28"/>
          <w:szCs w:val="28"/>
          <w14:ligatures w14:val="standardContextual"/>
        </w:rPr>
      </w:pPr>
      <w:r w:rsidRPr="00335C2E">
        <w:rPr>
          <w:rFonts w:ascii="Times New Roman" w:hAnsi="Times New Roman" w:cs="Times New Roman"/>
          <w:kern w:val="2"/>
          <w:sz w:val="28"/>
          <w:szCs w:val="28"/>
          <w14:ligatures w14:val="standardContextual"/>
        </w:rPr>
        <w:t xml:space="preserve">Таблица 5.4 </w:t>
      </w:r>
      <w:r w:rsidR="00CA71EB" w:rsidRPr="00335C2E">
        <w:rPr>
          <w:rFonts w:ascii="Times New Roman" w:hAnsi="Times New Roman" w:cs="Times New Roman"/>
          <w:kern w:val="2"/>
          <w:sz w:val="28"/>
          <w:szCs w:val="28"/>
          <w14:ligatures w14:val="standardContextual"/>
        </w:rPr>
        <w:t>–</w:t>
      </w:r>
      <w:r w:rsidRPr="00335C2E">
        <w:rPr>
          <w:rFonts w:ascii="Times New Roman" w:hAnsi="Times New Roman" w:cs="Times New Roman"/>
          <w:kern w:val="2"/>
          <w:sz w:val="28"/>
          <w:szCs w:val="28"/>
          <w14:ligatures w14:val="standardContextual"/>
        </w:rPr>
        <w:t xml:space="preserve"> Основные этапы пегматитообразования по А.Е. Ферсману.</w:t>
      </w:r>
    </w:p>
    <w:p w14:paraId="7A59823D" w14:textId="77777777"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noProof/>
          <w:kern w:val="2"/>
          <w:sz w:val="28"/>
          <w:szCs w:val="28"/>
          <w:lang w:eastAsia="ru-RU"/>
          <w14:ligatures w14:val="standardContextual"/>
        </w:rPr>
        <w:drawing>
          <wp:inline distT="0" distB="0" distL="0" distR="0" wp14:anchorId="3C5DE79C" wp14:editId="798B262F">
            <wp:extent cx="5273040" cy="3291840"/>
            <wp:effectExtent l="0" t="0" r="3810" b="3810"/>
            <wp:docPr id="834191471" name="Рисунок 1" descr="Изображение выглядит как текст, снимок экрана,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191471" name="Рисунок 1" descr="Изображение выглядит как текст, снимок экрана, Шрифт, число&#10;&#10;Автоматически созданное описание"/>
                    <pic:cNvPicPr/>
                  </pic:nvPicPr>
                  <pic:blipFill>
                    <a:blip r:embed="rId162"/>
                    <a:stretch>
                      <a:fillRect/>
                    </a:stretch>
                  </pic:blipFill>
                  <pic:spPr>
                    <a:xfrm>
                      <a:off x="0" y="0"/>
                      <a:ext cx="5273040" cy="3291840"/>
                    </a:xfrm>
                    <a:prstGeom prst="rect">
                      <a:avLst/>
                    </a:prstGeom>
                  </pic:spPr>
                </pic:pic>
              </a:graphicData>
            </a:graphic>
          </wp:inline>
        </w:drawing>
      </w:r>
    </w:p>
    <w:p w14:paraId="56E64855" w14:textId="28CA57D0" w:rsidR="00552A47" w:rsidRPr="00335C2E" w:rsidRDefault="00552A47" w:rsidP="00552A47">
      <w:pPr>
        <w:spacing w:after="0" w:line="20" w:lineRule="atLeast"/>
        <w:ind w:firstLine="720"/>
        <w:jc w:val="both"/>
        <w:rPr>
          <w:rFonts w:ascii="Times New Roman" w:hAnsi="Times New Roman" w:cs="Times New Roman"/>
          <w:kern w:val="2"/>
          <w14:ligatures w14:val="standardContextual"/>
        </w:rPr>
      </w:pPr>
      <w:r w:rsidRPr="00335C2E">
        <w:rPr>
          <w:rFonts w:ascii="Times New Roman" w:hAnsi="Times New Roman" w:cs="Times New Roman"/>
          <w:kern w:val="2"/>
          <w:sz w:val="24"/>
          <w:szCs w:val="24"/>
          <w14:ligatures w14:val="standardContextual"/>
        </w:rPr>
        <w:t xml:space="preserve">Примечание </w:t>
      </w:r>
      <w:r w:rsidR="00CA71EB" w:rsidRPr="00335C2E">
        <w:rPr>
          <w:rFonts w:ascii="Times New Roman" w:hAnsi="Times New Roman" w:cs="Times New Roman"/>
          <w:kern w:val="2"/>
          <w:sz w:val="24"/>
          <w:szCs w:val="24"/>
          <w14:ligatures w14:val="standardContextual"/>
        </w:rPr>
        <w:t>–</w:t>
      </w:r>
      <w:r w:rsidRPr="00335C2E">
        <w:rPr>
          <w:rFonts w:ascii="Times New Roman" w:hAnsi="Times New Roman" w:cs="Times New Roman"/>
          <w:kern w:val="2"/>
          <w:sz w:val="24"/>
          <w:szCs w:val="24"/>
          <w14:ligatures w14:val="standardContextual"/>
        </w:rPr>
        <w:t xml:space="preserve"> Составлено по источнику [</w:t>
      </w:r>
      <w:r w:rsidR="0074148A" w:rsidRPr="00335C2E">
        <w:rPr>
          <w:rFonts w:ascii="Times New Roman" w:hAnsi="Times New Roman" w:cs="Times New Roman"/>
          <w:kern w:val="2"/>
          <w:sz w:val="24"/>
          <w:szCs w:val="24"/>
          <w:lang w:val="kk-KZ"/>
          <w14:ligatures w14:val="standardContextual"/>
        </w:rPr>
        <w:t>75</w:t>
      </w:r>
      <w:r w:rsidRPr="00335C2E">
        <w:rPr>
          <w:rFonts w:ascii="Times New Roman" w:hAnsi="Times New Roman" w:cs="Times New Roman"/>
          <w:kern w:val="2"/>
          <w:sz w:val="24"/>
          <w:szCs w:val="24"/>
          <w:lang w:val="kk-KZ"/>
          <w14:ligatures w14:val="standardContextual"/>
        </w:rPr>
        <w:t>, с. 27</w:t>
      </w:r>
      <w:r w:rsidRPr="00335C2E">
        <w:rPr>
          <w:rFonts w:ascii="Times New Roman" w:hAnsi="Times New Roman" w:cs="Times New Roman"/>
          <w:kern w:val="2"/>
          <w:sz w:val="24"/>
          <w:szCs w:val="24"/>
          <w14:ligatures w14:val="standardContextual"/>
        </w:rPr>
        <w:t>].</w:t>
      </w:r>
    </w:p>
    <w:p w14:paraId="5B71CD8D" w14:textId="77777777"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p>
    <w:p w14:paraId="37E790E9" w14:textId="02F7E90C"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Данная гипотеза имела определенные спорные вопросы: трудно было объяснить зональность пегматитов; в рамках его гипотезы невозможно также объяснить (при наличии закрытой системы) пересечение пегматитов жильными минералами поздних стадий; не учитывался тектонический фактор, способствующий раскрытию систем, и не учитывался факт ограниченной растворимости Н</w:t>
      </w:r>
      <w:r w:rsidRPr="00335C2E">
        <w:rPr>
          <w:rFonts w:ascii="Times New Roman" w:hAnsi="Times New Roman" w:cs="Times New Roman"/>
          <w:kern w:val="2"/>
          <w:sz w:val="28"/>
          <w:szCs w:val="28"/>
          <w:vertAlign w:val="subscript"/>
          <w14:ligatures w14:val="standardContextual"/>
        </w:rPr>
        <w:t>2</w:t>
      </w:r>
      <w:r w:rsidRPr="00335C2E">
        <w:rPr>
          <w:rFonts w:ascii="Times New Roman" w:hAnsi="Times New Roman" w:cs="Times New Roman"/>
          <w:kern w:val="2"/>
          <w:sz w:val="28"/>
          <w:szCs w:val="28"/>
          <w14:ligatures w14:val="standardContextual"/>
        </w:rPr>
        <w:t>О в магме (всего 10%) [</w:t>
      </w:r>
      <w:r w:rsidR="0074148A" w:rsidRPr="00335C2E">
        <w:rPr>
          <w:rFonts w:ascii="Times New Roman" w:hAnsi="Times New Roman" w:cs="Times New Roman"/>
          <w:kern w:val="2"/>
          <w:sz w:val="28"/>
          <w:szCs w:val="28"/>
          <w:lang w:val="kk-KZ"/>
          <w14:ligatures w14:val="standardContextual"/>
        </w:rPr>
        <w:t>75</w:t>
      </w:r>
      <w:r w:rsidRPr="00335C2E">
        <w:rPr>
          <w:rFonts w:ascii="Times New Roman" w:hAnsi="Times New Roman" w:cs="Times New Roman"/>
          <w:kern w:val="2"/>
          <w:sz w:val="28"/>
          <w:szCs w:val="28"/>
          <w:lang w:val="kk-KZ"/>
          <w14:ligatures w14:val="standardContextual"/>
        </w:rPr>
        <w:t>, с. 2</w:t>
      </w:r>
      <w:r w:rsidRPr="00335C2E">
        <w:rPr>
          <w:rFonts w:ascii="Times New Roman" w:hAnsi="Times New Roman" w:cs="Times New Roman"/>
          <w:kern w:val="2"/>
          <w:sz w:val="28"/>
          <w:szCs w:val="28"/>
          <w14:ligatures w14:val="standardContextual"/>
        </w:rPr>
        <w:t>8].</w:t>
      </w:r>
    </w:p>
    <w:p w14:paraId="49AF09B2" w14:textId="48B4D0DA"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i/>
          <w:iCs/>
          <w:kern w:val="2"/>
          <w:sz w:val="28"/>
          <w:szCs w:val="28"/>
          <w14:ligatures w14:val="standardContextual"/>
        </w:rPr>
        <w:t xml:space="preserve">Гипотеза А.Н. Заварицкого - В.Д. Никитина. </w:t>
      </w:r>
      <w:r w:rsidRPr="00335C2E">
        <w:rPr>
          <w:rFonts w:ascii="Times New Roman" w:hAnsi="Times New Roman" w:cs="Times New Roman"/>
          <w:kern w:val="2"/>
          <w:sz w:val="28"/>
          <w:szCs w:val="28"/>
          <w14:ligatures w14:val="standardContextual"/>
        </w:rPr>
        <w:t xml:space="preserve">Согласно этой гипотезе, пегматиты образуются по следующей схеме. На первом этапе происходит внедрение даек мелкозернистых гранитов, аплитов, граносиенитов. Магма, из которой формируются дайки насыщена газово-водными растворами. При застывании магмы в форме даек газово-водный раствор находится в состоянии равновесия с кристаллизующейся породой. А. Заварицкий исходил из того, что растворимость летучих компонентов в магме, ограничена. Находящиеся в равновесии газово-водные растворы создают условия для перекристаллизации данных пород. Возникают крупно-гигантозернистые породы (письменные граниты), по составу отвечающие составу исходных пород. Такая собирательная кристаллизация требует длительного времени и условий термостатирования. На этом этапе </w:t>
      </w:r>
      <w:r w:rsidR="00861E31" w:rsidRPr="00335C2E">
        <w:rPr>
          <w:rFonts w:ascii="Times New Roman" w:hAnsi="Times New Roman" w:cs="Times New Roman"/>
          <w:kern w:val="2"/>
          <w:sz w:val="28"/>
          <w:szCs w:val="28"/>
          <w14:ligatures w14:val="standardContextual"/>
        </w:rPr>
        <w:t>система</w:t>
      </w:r>
      <w:r w:rsidRPr="00335C2E">
        <w:rPr>
          <w:rFonts w:ascii="Times New Roman" w:hAnsi="Times New Roman" w:cs="Times New Roman"/>
          <w:kern w:val="2"/>
          <w:sz w:val="28"/>
          <w:szCs w:val="28"/>
          <w14:ligatures w14:val="standardContextual"/>
        </w:rPr>
        <w:t xml:space="preserve"> была замкнутой. Далее, вследствие фракционной дистилляции при диффузии газово-водного раствора происходит нарушение химического равновесия, </w:t>
      </w:r>
      <w:r w:rsidR="00861E31" w:rsidRPr="00335C2E">
        <w:rPr>
          <w:rFonts w:ascii="Times New Roman" w:hAnsi="Times New Roman" w:cs="Times New Roman"/>
          <w:kern w:val="2"/>
          <w:sz w:val="28"/>
          <w:szCs w:val="28"/>
          <w14:ligatures w14:val="standardContextual"/>
        </w:rPr>
        <w:t>начинается</w:t>
      </w:r>
      <w:r w:rsidRPr="00335C2E">
        <w:rPr>
          <w:rFonts w:ascii="Times New Roman" w:hAnsi="Times New Roman" w:cs="Times New Roman"/>
          <w:kern w:val="2"/>
          <w:sz w:val="28"/>
          <w:szCs w:val="28"/>
          <w14:ligatures w14:val="standardContextual"/>
        </w:rPr>
        <w:t xml:space="preserve"> растворение ранних минералов, система становится открытой. В заключении из глубинных источников поступают новые </w:t>
      </w:r>
      <w:r w:rsidRPr="00335C2E">
        <w:rPr>
          <w:rFonts w:ascii="Times New Roman" w:hAnsi="Times New Roman" w:cs="Times New Roman"/>
          <w:kern w:val="2"/>
          <w:sz w:val="28"/>
          <w:szCs w:val="28"/>
          <w14:ligatures w14:val="standardContextual"/>
        </w:rPr>
        <w:lastRenderedPageBreak/>
        <w:t>порции растворов с теми или иными химическими элементами. Эта стадия отчетливо фиксируется по появлению альбита [</w:t>
      </w:r>
      <w:r w:rsidR="0074148A" w:rsidRPr="00335C2E">
        <w:rPr>
          <w:rFonts w:ascii="Times New Roman" w:hAnsi="Times New Roman" w:cs="Times New Roman"/>
          <w:kern w:val="2"/>
          <w:sz w:val="28"/>
          <w:szCs w:val="28"/>
          <w14:ligatures w14:val="standardContextual"/>
        </w:rPr>
        <w:t>75</w:t>
      </w:r>
      <w:r w:rsidRPr="00335C2E">
        <w:rPr>
          <w:rFonts w:ascii="Times New Roman" w:hAnsi="Times New Roman" w:cs="Times New Roman"/>
          <w:kern w:val="2"/>
          <w:sz w:val="28"/>
          <w:szCs w:val="28"/>
          <w14:ligatures w14:val="standardContextual"/>
        </w:rPr>
        <w:t>, с. 29, 30]. Данная гипотеза имеет множество фактических доказательств: находки реликтов - останцов исходных пород в пегматитах; постепенные переходы между пегматитами и вмещающими породами; постепенные переходы между аплитом и пегматитом в пределах одной жилы (зональность); зависимость минерального состава от состава вмещающих пород [</w:t>
      </w:r>
      <w:r w:rsidR="0074148A" w:rsidRPr="00335C2E">
        <w:rPr>
          <w:rFonts w:ascii="Times New Roman" w:hAnsi="Times New Roman" w:cs="Times New Roman"/>
          <w:kern w:val="2"/>
          <w:sz w:val="28"/>
          <w:szCs w:val="28"/>
          <w14:ligatures w14:val="standardContextual"/>
        </w:rPr>
        <w:t>75</w:t>
      </w:r>
      <w:r w:rsidRPr="00335C2E">
        <w:rPr>
          <w:rFonts w:ascii="Times New Roman" w:hAnsi="Times New Roman" w:cs="Times New Roman"/>
          <w:kern w:val="2"/>
          <w:sz w:val="28"/>
          <w:szCs w:val="28"/>
          <w14:ligatures w14:val="standardContextual"/>
        </w:rPr>
        <w:t>, с. 31, 32].</w:t>
      </w:r>
    </w:p>
    <w:p w14:paraId="5B13BD57" w14:textId="0174F995"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 xml:space="preserve">Однако и эта гипотеза имеет ряд трудно объяснимых моментов: не все пегматиты сопровождаются изменениями вокруг них; сложно объяснить образование однотипных пегматитов в разнообразных по составу породах кровли интрузива; почему пегматиты тяготеют именно в кровле </w:t>
      </w:r>
      <w:r w:rsidR="00861E31" w:rsidRPr="00335C2E">
        <w:rPr>
          <w:rFonts w:ascii="Times New Roman" w:hAnsi="Times New Roman" w:cs="Times New Roman"/>
          <w:kern w:val="2"/>
          <w:sz w:val="28"/>
          <w:szCs w:val="28"/>
          <w14:ligatures w14:val="standardContextual"/>
        </w:rPr>
        <w:t>интрузии</w:t>
      </w:r>
      <w:r w:rsidRPr="00335C2E">
        <w:rPr>
          <w:rFonts w:ascii="Times New Roman" w:hAnsi="Times New Roman" w:cs="Times New Roman"/>
          <w:kern w:val="2"/>
          <w:sz w:val="28"/>
          <w:szCs w:val="28"/>
          <w14:ligatures w14:val="standardContextual"/>
        </w:rPr>
        <w:t xml:space="preserve"> [</w:t>
      </w:r>
      <w:r w:rsidR="0074148A" w:rsidRPr="00335C2E">
        <w:rPr>
          <w:rFonts w:ascii="Times New Roman" w:hAnsi="Times New Roman" w:cs="Times New Roman"/>
          <w:kern w:val="2"/>
          <w:sz w:val="28"/>
          <w:szCs w:val="28"/>
          <w14:ligatures w14:val="standardContextual"/>
        </w:rPr>
        <w:t>75</w:t>
      </w:r>
      <w:r w:rsidRPr="00335C2E">
        <w:rPr>
          <w:rFonts w:ascii="Times New Roman" w:hAnsi="Times New Roman" w:cs="Times New Roman"/>
          <w:kern w:val="2"/>
          <w:sz w:val="28"/>
          <w:szCs w:val="28"/>
          <w14:ligatures w14:val="standardContextual"/>
        </w:rPr>
        <w:t>, с. 33].</w:t>
      </w:r>
    </w:p>
    <w:p w14:paraId="1F539DFB" w14:textId="6AD535DF"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i/>
          <w:iCs/>
          <w:kern w:val="2"/>
          <w:sz w:val="28"/>
          <w:szCs w:val="28"/>
          <w14:ligatures w14:val="standardContextual"/>
        </w:rPr>
        <w:t>Гипотеза Е. Камерона, К. Ландесса</w:t>
      </w:r>
      <w:r w:rsidRPr="00335C2E">
        <w:rPr>
          <w:rFonts w:ascii="Times New Roman" w:hAnsi="Times New Roman" w:cs="Times New Roman"/>
          <w:b/>
          <w:bCs/>
          <w:kern w:val="2"/>
          <w:sz w:val="28"/>
          <w:szCs w:val="28"/>
          <w14:ligatures w14:val="standardContextual"/>
        </w:rPr>
        <w:t>.</w:t>
      </w:r>
      <w:r w:rsidRPr="00335C2E">
        <w:rPr>
          <w:rFonts w:ascii="Times New Roman" w:hAnsi="Times New Roman" w:cs="Times New Roman"/>
          <w:kern w:val="2"/>
          <w:sz w:val="28"/>
          <w:szCs w:val="28"/>
          <w14:ligatures w14:val="standardContextual"/>
        </w:rPr>
        <w:t xml:space="preserve"> Эти исследователи по структурно-текстурным составляющим отчётливо делят пегматиты на 2 группы: 1) группа с зональным заполнением пегматитовой полости; 2) метасоматически преобразованные раннее образованные пегматиты [</w:t>
      </w:r>
      <w:r w:rsidR="0074148A" w:rsidRPr="00335C2E">
        <w:rPr>
          <w:rFonts w:ascii="Times New Roman" w:hAnsi="Times New Roman" w:cs="Times New Roman"/>
          <w:kern w:val="2"/>
          <w:sz w:val="28"/>
          <w:szCs w:val="28"/>
          <w14:ligatures w14:val="standardContextual"/>
        </w:rPr>
        <w:t>75</w:t>
      </w:r>
      <w:r w:rsidRPr="00335C2E">
        <w:rPr>
          <w:rFonts w:ascii="Times New Roman" w:hAnsi="Times New Roman" w:cs="Times New Roman"/>
          <w:kern w:val="2"/>
          <w:sz w:val="28"/>
          <w:szCs w:val="28"/>
          <w14:ligatures w14:val="standardContextual"/>
        </w:rPr>
        <w:t>, с. 34].Согласно данной гипотезе на первом этапе пегматитообразования система закрыта для привноса, но открыта для выноса. На втором этапе система открывается полностью, что приводит к полному метасоматическому преобразованию пород. По данной гипотезе физико-химическая система становится открыта с пневматолитового этапа А. Е. Ферсмана [</w:t>
      </w:r>
      <w:r w:rsidR="0074148A" w:rsidRPr="00335C2E">
        <w:rPr>
          <w:rFonts w:ascii="Times New Roman" w:hAnsi="Times New Roman" w:cs="Times New Roman"/>
          <w:kern w:val="2"/>
          <w:sz w:val="28"/>
          <w:szCs w:val="28"/>
          <w14:ligatures w14:val="standardContextual"/>
        </w:rPr>
        <w:t>75</w:t>
      </w:r>
      <w:r w:rsidRPr="00335C2E">
        <w:rPr>
          <w:rFonts w:ascii="Times New Roman" w:hAnsi="Times New Roman" w:cs="Times New Roman"/>
          <w:kern w:val="2"/>
          <w:sz w:val="28"/>
          <w:szCs w:val="28"/>
          <w14:ligatures w14:val="standardContextual"/>
        </w:rPr>
        <w:t>, с. 34].</w:t>
      </w:r>
    </w:p>
    <w:p w14:paraId="65E064D2" w14:textId="77777777"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i/>
          <w:iCs/>
          <w:kern w:val="2"/>
          <w:sz w:val="28"/>
          <w:szCs w:val="28"/>
          <w14:ligatures w14:val="standardContextual"/>
        </w:rPr>
        <w:t xml:space="preserve">Гипотеза </w:t>
      </w:r>
      <w:bookmarkStart w:id="66" w:name="_Hlk194733389"/>
      <w:r w:rsidRPr="00335C2E">
        <w:rPr>
          <w:rFonts w:ascii="Times New Roman" w:hAnsi="Times New Roman" w:cs="Times New Roman"/>
          <w:kern w:val="2"/>
          <w:sz w:val="28"/>
          <w:szCs w:val="28"/>
          <w14:ligatures w14:val="standardContextual"/>
        </w:rPr>
        <w:t xml:space="preserve">Cerný </w:t>
      </w:r>
      <w:r w:rsidRPr="00335C2E">
        <w:rPr>
          <w:rFonts w:ascii="Times New Roman" w:hAnsi="Times New Roman" w:cs="Times New Roman"/>
          <w:kern w:val="2"/>
          <w:sz w:val="28"/>
          <w:szCs w:val="28"/>
          <w:lang w:val="en-US"/>
          <w14:ligatures w14:val="standardContextual"/>
        </w:rPr>
        <w:t>P</w:t>
      </w:r>
      <w:bookmarkEnd w:id="66"/>
      <w:r w:rsidRPr="00335C2E">
        <w:rPr>
          <w:rFonts w:ascii="Times New Roman" w:hAnsi="Times New Roman" w:cs="Times New Roman"/>
          <w:kern w:val="2"/>
          <w:sz w:val="28"/>
          <w:szCs w:val="28"/>
          <w14:ligatures w14:val="standardContextual"/>
        </w:rPr>
        <w:t>.</w:t>
      </w:r>
      <w:r w:rsidRPr="00335C2E">
        <w:rPr>
          <w:rFonts w:ascii="Times New Roman" w:hAnsi="Times New Roman" w:cs="Times New Roman"/>
          <w:i/>
          <w:iCs/>
          <w:kern w:val="2"/>
          <w:sz w:val="28"/>
          <w:szCs w:val="28"/>
          <w14:ligatures w14:val="standardContextual"/>
        </w:rPr>
        <w:t xml:space="preserve">, </w:t>
      </w:r>
      <w:bookmarkStart w:id="67" w:name="_Hlk193844743"/>
      <w:r w:rsidRPr="00335C2E">
        <w:rPr>
          <w:rFonts w:ascii="Times New Roman" w:hAnsi="Times New Roman" w:cs="Times New Roman"/>
          <w:i/>
          <w:iCs/>
          <w:kern w:val="2"/>
          <w:sz w:val="28"/>
          <w:szCs w:val="28"/>
          <w14:ligatures w14:val="standardContextual"/>
        </w:rPr>
        <w:t>London D</w:t>
      </w:r>
      <w:bookmarkEnd w:id="67"/>
      <w:r w:rsidRPr="00335C2E">
        <w:rPr>
          <w:rFonts w:ascii="Times New Roman" w:hAnsi="Times New Roman" w:cs="Times New Roman"/>
          <w:kern w:val="2"/>
          <w:sz w:val="28"/>
          <w:szCs w:val="28"/>
          <w14:ligatures w14:val="standardContextual"/>
        </w:rPr>
        <w:t>. Согласно (Cerný, 1991; London D et al., 1989) пегматитовые поля класса редких элементов образуются из более глубоко залегающих и ненасыщенных летучими исходными гранитами и, как правило, связаны с магматическими интрузивными породами, в которых отсутствуют рассеянные рудные флюиды Неравновесная кристаллизация и температуры охлаждения являются доминирующими процессами кристаллизации в пегматитах. Подавляющее большинство пегматитов имеют составы, близкие к тройной диаграмме (альбит-калиевый полевой шпат-кварц) (Tuttle&amp;Bowen</w:t>
      </w:r>
      <w:r w:rsidRPr="00335C2E">
        <w:rPr>
          <w:rFonts w:ascii="Times New Roman" w:hAnsi="Times New Roman" w:cs="Times New Roman"/>
          <w:b/>
          <w:bCs/>
          <w:kern w:val="2"/>
          <w:sz w:val="28"/>
          <w:szCs w:val="28"/>
          <w14:ligatures w14:val="standardContextual"/>
        </w:rPr>
        <w:t xml:space="preserve">, </w:t>
      </w:r>
      <w:r w:rsidRPr="00335C2E">
        <w:rPr>
          <w:rFonts w:ascii="Times New Roman" w:hAnsi="Times New Roman" w:cs="Times New Roman"/>
          <w:kern w:val="2"/>
          <w:sz w:val="28"/>
          <w:szCs w:val="28"/>
          <w14:ligatures w14:val="standardContextual"/>
        </w:rPr>
        <w:t>1958), но в ходе охлаждения и добавление летучих веществ происходит значительное изменение начального состава пегматита, может возникнуть сложная внутренняя зональность и чрезвычайно изменчивые текстурные характеристики (</w:t>
      </w:r>
      <w:r w:rsidRPr="00335C2E">
        <w:rPr>
          <w:rFonts w:ascii="Times New Roman" w:hAnsi="Times New Roman" w:cs="Times New Roman"/>
          <w:i/>
          <w:iCs/>
          <w:kern w:val="2"/>
          <w:sz w:val="28"/>
          <w:szCs w:val="28"/>
          <w14:ligatures w14:val="standardContextual"/>
        </w:rPr>
        <w:t>London D</w:t>
      </w:r>
      <w:r w:rsidRPr="00335C2E">
        <w:rPr>
          <w:rFonts w:ascii="Times New Roman" w:hAnsi="Times New Roman" w:cs="Times New Roman"/>
          <w:kern w:val="2"/>
          <w:sz w:val="28"/>
          <w:szCs w:val="28"/>
          <w14:ligatures w14:val="standardContextual"/>
        </w:rPr>
        <w:t xml:space="preserve">, 1987; </w:t>
      </w:r>
      <w:r w:rsidRPr="00335C2E">
        <w:rPr>
          <w:rFonts w:ascii="Times New Roman" w:hAnsi="Times New Roman" w:cs="Times New Roman"/>
          <w:i/>
          <w:iCs/>
          <w:kern w:val="2"/>
          <w:sz w:val="28"/>
          <w:szCs w:val="28"/>
          <w14:ligatures w14:val="standardContextual"/>
        </w:rPr>
        <w:t>London D</w:t>
      </w:r>
      <w:r w:rsidRPr="00335C2E">
        <w:rPr>
          <w:rFonts w:ascii="Times New Roman" w:hAnsi="Times New Roman" w:cs="Times New Roman"/>
          <w:kern w:val="2"/>
          <w:sz w:val="28"/>
          <w:szCs w:val="28"/>
          <w14:ligatures w14:val="standardContextual"/>
        </w:rPr>
        <w:t xml:space="preserve"> </w:t>
      </w:r>
      <w:r w:rsidRPr="00335C2E">
        <w:rPr>
          <w:rFonts w:ascii="Times New Roman" w:hAnsi="Times New Roman" w:cs="Times New Roman"/>
          <w:kern w:val="2"/>
          <w:sz w:val="28"/>
          <w:szCs w:val="28"/>
          <w:lang w:val="en-US"/>
          <w14:ligatures w14:val="standardContextual"/>
        </w:rPr>
        <w:t>et</w:t>
      </w:r>
      <w:r w:rsidRPr="00335C2E">
        <w:rPr>
          <w:rFonts w:ascii="Times New Roman" w:hAnsi="Times New Roman" w:cs="Times New Roman"/>
          <w:kern w:val="2"/>
          <w:sz w:val="28"/>
          <w:szCs w:val="28"/>
          <w14:ligatures w14:val="standardContextual"/>
        </w:rPr>
        <w:t xml:space="preserve"> </w:t>
      </w:r>
      <w:r w:rsidRPr="00335C2E">
        <w:rPr>
          <w:rFonts w:ascii="Times New Roman" w:hAnsi="Times New Roman" w:cs="Times New Roman"/>
          <w:kern w:val="2"/>
          <w:sz w:val="28"/>
          <w:szCs w:val="28"/>
          <w:lang w:val="en-US"/>
          <w14:ligatures w14:val="standardContextual"/>
        </w:rPr>
        <w:t>al</w:t>
      </w:r>
      <w:r w:rsidRPr="00335C2E">
        <w:rPr>
          <w:rFonts w:ascii="Times New Roman" w:hAnsi="Times New Roman" w:cs="Times New Roman"/>
          <w:kern w:val="2"/>
          <w:sz w:val="28"/>
          <w:szCs w:val="28"/>
          <w14:ligatures w14:val="standardContextual"/>
        </w:rPr>
        <w:t>., 1988;1989).</w:t>
      </w:r>
    </w:p>
    <w:p w14:paraId="6C88C6CB" w14:textId="77777777" w:rsidR="00552A47" w:rsidRPr="00335C2E" w:rsidRDefault="00552A47" w:rsidP="00552A47">
      <w:pPr>
        <w:shd w:val="clear" w:color="auto" w:fill="FFFFFF"/>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 xml:space="preserve">Классификационная схема семейств гранитов </w:t>
      </w:r>
      <w:r w:rsidRPr="00335C2E">
        <w:rPr>
          <w:rFonts w:ascii="Times New Roman" w:hAnsi="Times New Roman" w:cs="Times New Roman"/>
          <w:kern w:val="2"/>
          <w:sz w:val="28"/>
          <w:szCs w:val="28"/>
          <w:lang w:val="en-US"/>
          <w14:ligatures w14:val="standardContextual"/>
        </w:rPr>
        <w:t>LCT</w:t>
      </w:r>
      <w:r w:rsidRPr="00335C2E">
        <w:rPr>
          <w:rFonts w:ascii="Times New Roman" w:hAnsi="Times New Roman" w:cs="Times New Roman"/>
          <w:kern w:val="2"/>
          <w:sz w:val="28"/>
          <w:szCs w:val="28"/>
          <w14:ligatures w14:val="standardContextual"/>
        </w:rPr>
        <w:t xml:space="preserve"> и </w:t>
      </w:r>
      <w:r w:rsidRPr="00335C2E">
        <w:rPr>
          <w:rFonts w:ascii="Times New Roman" w:hAnsi="Times New Roman" w:cs="Times New Roman"/>
          <w:kern w:val="2"/>
          <w:sz w:val="28"/>
          <w:szCs w:val="28"/>
          <w:lang w:val="en-US"/>
          <w14:ligatures w14:val="standardContextual"/>
        </w:rPr>
        <w:t>NYF</w:t>
      </w:r>
      <w:r w:rsidRPr="00335C2E">
        <w:rPr>
          <w:rFonts w:ascii="Times New Roman" w:hAnsi="Times New Roman" w:cs="Times New Roman"/>
          <w:kern w:val="2"/>
          <w:sz w:val="28"/>
          <w:szCs w:val="28"/>
          <w14:ligatures w14:val="standardContextual"/>
        </w:rPr>
        <w:t>, предложенная Cerný and Ercit (2005), указывает на наличие различных источников гранитных пегматитов.</w:t>
      </w:r>
    </w:p>
    <w:p w14:paraId="563F5946" w14:textId="77777777" w:rsidR="00552A47" w:rsidRPr="00335C2E" w:rsidRDefault="00552A47" w:rsidP="00552A47">
      <w:pPr>
        <w:shd w:val="clear" w:color="auto" w:fill="FFFFFF"/>
        <w:spacing w:after="0" w:line="20" w:lineRule="atLeast"/>
        <w:ind w:firstLine="720"/>
        <w:jc w:val="both"/>
        <w:rPr>
          <w:rFonts w:ascii="Times New Roman" w:hAnsi="Times New Roman" w:cs="Times New Roman"/>
          <w:kern w:val="2"/>
          <w:sz w:val="28"/>
          <w:szCs w:val="28"/>
          <w14:ligatures w14:val="standardContextual"/>
        </w:rPr>
      </w:pPr>
      <w:bookmarkStart w:id="68" w:name="_Hlk191961115"/>
      <w:r w:rsidRPr="00335C2E">
        <w:rPr>
          <w:rFonts w:ascii="Times New Roman" w:hAnsi="Times New Roman" w:cs="Times New Roman"/>
          <w:i/>
          <w:iCs/>
          <w:kern w:val="2"/>
          <w:sz w:val="28"/>
          <w:szCs w:val="28"/>
          <w14:ligatures w14:val="standardContextual"/>
        </w:rPr>
        <w:t xml:space="preserve">Происхождение орогенных пегматитов семейства </w:t>
      </w:r>
      <w:r w:rsidRPr="00335C2E">
        <w:rPr>
          <w:rFonts w:ascii="Times New Roman" w:hAnsi="Times New Roman" w:cs="Times New Roman"/>
          <w:i/>
          <w:iCs/>
          <w:kern w:val="2"/>
          <w:sz w:val="28"/>
          <w:szCs w:val="28"/>
          <w:lang w:val="en-US"/>
          <w14:ligatures w14:val="standardContextual"/>
        </w:rPr>
        <w:t>LCT</w:t>
      </w:r>
      <w:r w:rsidRPr="00335C2E">
        <w:rPr>
          <w:rFonts w:ascii="Times New Roman" w:hAnsi="Times New Roman" w:cs="Times New Roman"/>
          <w:kern w:val="2"/>
          <w:sz w:val="28"/>
          <w:szCs w:val="28"/>
          <w14:ligatures w14:val="standardContextual"/>
        </w:rPr>
        <w:t xml:space="preserve">. Граниты </w:t>
      </w:r>
      <w:r w:rsidRPr="00335C2E">
        <w:rPr>
          <w:rFonts w:ascii="Times New Roman" w:hAnsi="Times New Roman" w:cs="Times New Roman"/>
          <w:kern w:val="2"/>
          <w:sz w:val="28"/>
          <w:szCs w:val="28"/>
          <w:lang w:val="en-US"/>
          <w14:ligatures w14:val="standardContextual"/>
        </w:rPr>
        <w:t>LCT</w:t>
      </w:r>
      <w:r w:rsidRPr="00335C2E">
        <w:rPr>
          <w:rFonts w:ascii="Times New Roman" w:hAnsi="Times New Roman" w:cs="Times New Roman"/>
          <w:kern w:val="2"/>
          <w:sz w:val="28"/>
          <w:szCs w:val="28"/>
          <w14:ligatures w14:val="standardContextual"/>
        </w:rPr>
        <w:t xml:space="preserve"> включают: </w:t>
      </w:r>
      <w:r w:rsidRPr="00335C2E">
        <w:rPr>
          <w:rFonts w:ascii="Times New Roman" w:hAnsi="Times New Roman" w:cs="Times New Roman"/>
          <w:kern w:val="2"/>
          <w:sz w:val="28"/>
          <w:szCs w:val="28"/>
          <w:lang w:val="en-US"/>
          <w14:ligatures w14:val="standardContextual"/>
        </w:rPr>
        <w:t>LCT</w:t>
      </w:r>
      <w:r w:rsidRPr="00335C2E">
        <w:rPr>
          <w:rFonts w:ascii="Times New Roman" w:hAnsi="Times New Roman" w:cs="Times New Roman"/>
          <w:kern w:val="2"/>
          <w:sz w:val="28"/>
          <w:szCs w:val="28"/>
          <w14:ligatures w14:val="standardContextual"/>
        </w:rPr>
        <w:t xml:space="preserve"> </w:t>
      </w:r>
      <w:r w:rsidRPr="00335C2E">
        <w:rPr>
          <w:rFonts w:ascii="Times New Roman" w:hAnsi="Times New Roman" w:cs="Times New Roman"/>
          <w:kern w:val="2"/>
          <w:sz w:val="28"/>
          <w:szCs w:val="28"/>
          <w:lang w:val="en-US"/>
          <w14:ligatures w14:val="standardContextual"/>
        </w:rPr>
        <w:t>I</w:t>
      </w:r>
      <w:r w:rsidRPr="00335C2E">
        <w:rPr>
          <w:rFonts w:ascii="Times New Roman" w:hAnsi="Times New Roman" w:cs="Times New Roman"/>
          <w:kern w:val="2"/>
          <w:sz w:val="28"/>
          <w:szCs w:val="28"/>
          <w14:ligatures w14:val="standardContextual"/>
        </w:rPr>
        <w:t xml:space="preserve"> и </w:t>
      </w:r>
      <w:r w:rsidRPr="00335C2E">
        <w:rPr>
          <w:rFonts w:ascii="Times New Roman" w:hAnsi="Times New Roman" w:cs="Times New Roman"/>
          <w:kern w:val="2"/>
          <w:sz w:val="28"/>
          <w:szCs w:val="28"/>
          <w:lang w:val="en-US"/>
          <w14:ligatures w14:val="standardContextual"/>
        </w:rPr>
        <w:t>S</w:t>
      </w:r>
      <w:r w:rsidRPr="00335C2E">
        <w:rPr>
          <w:rFonts w:ascii="Times New Roman" w:hAnsi="Times New Roman" w:cs="Times New Roman"/>
          <w:kern w:val="2"/>
          <w:sz w:val="28"/>
          <w:szCs w:val="28"/>
          <w14:ligatures w14:val="standardContextual"/>
        </w:rPr>
        <w:t xml:space="preserve">-типа [Müller, 2022]. </w:t>
      </w:r>
      <w:r w:rsidRPr="00335C2E">
        <w:rPr>
          <w:rFonts w:ascii="Times New Roman" w:hAnsi="Times New Roman" w:cs="Times New Roman"/>
          <w:kern w:val="2"/>
          <w:sz w:val="28"/>
          <w:szCs w:val="28"/>
          <w:lang w:val="en-US"/>
          <w14:ligatures w14:val="standardContextual"/>
        </w:rPr>
        <w:t>LCT</w:t>
      </w:r>
      <w:r w:rsidRPr="00335C2E">
        <w:rPr>
          <w:rFonts w:ascii="Times New Roman" w:hAnsi="Times New Roman" w:cs="Times New Roman"/>
          <w:kern w:val="2"/>
          <w:sz w:val="28"/>
          <w:szCs w:val="28"/>
          <w14:ligatures w14:val="standardContextual"/>
        </w:rPr>
        <w:t xml:space="preserve"> </w:t>
      </w:r>
      <w:r w:rsidRPr="00335C2E">
        <w:rPr>
          <w:rFonts w:ascii="Times New Roman" w:hAnsi="Times New Roman" w:cs="Times New Roman"/>
          <w:kern w:val="2"/>
          <w:sz w:val="28"/>
          <w:szCs w:val="28"/>
          <w:lang w:val="en-US"/>
          <w14:ligatures w14:val="standardContextual"/>
        </w:rPr>
        <w:t>I</w:t>
      </w:r>
      <w:r w:rsidRPr="00335C2E">
        <w:rPr>
          <w:rFonts w:ascii="Times New Roman" w:hAnsi="Times New Roman" w:cs="Times New Roman"/>
          <w:kern w:val="2"/>
          <w:sz w:val="28"/>
          <w:szCs w:val="28"/>
          <w14:ligatures w14:val="standardContextual"/>
        </w:rPr>
        <w:t>-типа субглиноземистые (</w:t>
      </w:r>
      <w:r w:rsidRPr="00335C2E">
        <w:rPr>
          <w:rFonts w:ascii="Times New Roman" w:hAnsi="Times New Roman" w:cs="Times New Roman"/>
          <w:kern w:val="2"/>
          <w:sz w:val="28"/>
          <w:szCs w:val="28"/>
          <w:lang w:val="en-US"/>
          <w14:ligatures w14:val="standardContextual"/>
        </w:rPr>
        <w:t>A</w:t>
      </w:r>
      <w:r w:rsidRPr="00335C2E">
        <w:rPr>
          <w:rFonts w:ascii="Times New Roman" w:hAnsi="Times New Roman" w:cs="Times New Roman"/>
          <w:kern w:val="2"/>
          <w:sz w:val="28"/>
          <w:szCs w:val="28"/>
          <w14:ligatures w14:val="standardContextual"/>
        </w:rPr>
        <w:t>/</w:t>
      </w:r>
      <w:r w:rsidRPr="00335C2E">
        <w:rPr>
          <w:rFonts w:ascii="Times New Roman" w:hAnsi="Times New Roman" w:cs="Times New Roman"/>
          <w:kern w:val="2"/>
          <w:sz w:val="28"/>
          <w:szCs w:val="28"/>
          <w:lang w:val="en-US"/>
          <w14:ligatures w14:val="standardContextual"/>
        </w:rPr>
        <w:t>CNK</w:t>
      </w:r>
      <w:r w:rsidRPr="00335C2E">
        <w:rPr>
          <w:rFonts w:ascii="Times New Roman" w:hAnsi="Times New Roman" w:cs="Times New Roman"/>
          <w:kern w:val="2"/>
          <w:sz w:val="28"/>
          <w:szCs w:val="28"/>
          <w14:ligatures w14:val="standardContextual"/>
        </w:rPr>
        <w:t>=1) фертильные граниты магматических протолитов, которые образовались в результате низкопроцентного анатексиса метамагматических пород фундамента (</w:t>
      </w:r>
      <w:r w:rsidRPr="00335C2E">
        <w:rPr>
          <w:rFonts w:ascii="Times New Roman" w:hAnsi="Times New Roman" w:cs="Times New Roman"/>
          <w:kern w:val="2"/>
          <w:sz w:val="28"/>
          <w:szCs w:val="28"/>
          <w:lang w:val="en-US"/>
          <w14:ligatures w14:val="standardContextual"/>
        </w:rPr>
        <w:t>Wright</w:t>
      </w:r>
      <w:r w:rsidRPr="00335C2E">
        <w:rPr>
          <w:rFonts w:ascii="Times New Roman" w:hAnsi="Times New Roman" w:cs="Times New Roman"/>
          <w:kern w:val="2"/>
          <w:sz w:val="28"/>
          <w:szCs w:val="28"/>
          <w14:ligatures w14:val="standardContextual"/>
        </w:rPr>
        <w:t>&amp;</w:t>
      </w:r>
      <w:r w:rsidRPr="00335C2E">
        <w:rPr>
          <w:rFonts w:ascii="Times New Roman" w:hAnsi="Times New Roman" w:cs="Times New Roman"/>
          <w:kern w:val="2"/>
          <w:sz w:val="28"/>
          <w:szCs w:val="28"/>
          <w:lang w:val="en-US"/>
          <w14:ligatures w14:val="standardContextual"/>
        </w:rPr>
        <w:t>Haxel</w:t>
      </w:r>
      <w:r w:rsidRPr="00335C2E">
        <w:rPr>
          <w:rFonts w:ascii="Times New Roman" w:hAnsi="Times New Roman" w:cs="Times New Roman"/>
          <w:kern w:val="2"/>
          <w:sz w:val="28"/>
          <w:szCs w:val="28"/>
          <w14:ligatures w14:val="standardContextual"/>
        </w:rPr>
        <w:t xml:space="preserve">, 1982). Эти граниты будут производить пегматиты бедные </w:t>
      </w:r>
      <w:r w:rsidRPr="00335C2E">
        <w:rPr>
          <w:rFonts w:ascii="Times New Roman" w:hAnsi="Times New Roman" w:cs="Times New Roman"/>
          <w:kern w:val="2"/>
          <w:sz w:val="28"/>
          <w:szCs w:val="28"/>
          <w:lang w:val="en-US"/>
          <w14:ligatures w14:val="standardContextual"/>
        </w:rPr>
        <w:t>Cs</w:t>
      </w:r>
      <w:r w:rsidRPr="00335C2E">
        <w:rPr>
          <w:rFonts w:ascii="Times New Roman" w:hAnsi="Times New Roman" w:cs="Times New Roman"/>
          <w:kern w:val="2"/>
          <w:sz w:val="28"/>
          <w:szCs w:val="28"/>
          <w14:ligatures w14:val="standardContextual"/>
        </w:rPr>
        <w:t xml:space="preserve">, </w:t>
      </w:r>
      <w:r w:rsidRPr="00335C2E">
        <w:rPr>
          <w:rFonts w:ascii="Times New Roman" w:hAnsi="Times New Roman" w:cs="Times New Roman"/>
          <w:kern w:val="2"/>
          <w:sz w:val="28"/>
          <w:szCs w:val="28"/>
          <w:lang w:val="en-US"/>
          <w14:ligatures w14:val="standardContextual"/>
        </w:rPr>
        <w:t>B</w:t>
      </w:r>
      <w:r w:rsidRPr="00335C2E">
        <w:rPr>
          <w:rFonts w:ascii="Times New Roman" w:hAnsi="Times New Roman" w:cs="Times New Roman"/>
          <w:kern w:val="2"/>
          <w:sz w:val="28"/>
          <w:szCs w:val="28"/>
          <w14:ligatures w14:val="standardContextual"/>
        </w:rPr>
        <w:t xml:space="preserve">, </w:t>
      </w:r>
      <w:r w:rsidRPr="00335C2E">
        <w:rPr>
          <w:rFonts w:ascii="Times New Roman" w:hAnsi="Times New Roman" w:cs="Times New Roman"/>
          <w:kern w:val="2"/>
          <w:sz w:val="28"/>
          <w:szCs w:val="28"/>
          <w:lang w:val="en-US"/>
          <w14:ligatures w14:val="standardContextual"/>
        </w:rPr>
        <w:t>P</w:t>
      </w:r>
      <w:r w:rsidRPr="00335C2E">
        <w:rPr>
          <w:rFonts w:ascii="Times New Roman" w:hAnsi="Times New Roman" w:cs="Times New Roman"/>
          <w:kern w:val="2"/>
          <w:sz w:val="28"/>
          <w:szCs w:val="28"/>
          <w14:ligatures w14:val="standardContextual"/>
        </w:rPr>
        <w:t xml:space="preserve">, </w:t>
      </w:r>
      <w:r w:rsidRPr="00335C2E">
        <w:rPr>
          <w:rFonts w:ascii="Times New Roman" w:hAnsi="Times New Roman" w:cs="Times New Roman"/>
          <w:kern w:val="2"/>
          <w:sz w:val="28"/>
          <w:szCs w:val="28"/>
          <w:lang w:val="en-US"/>
          <w14:ligatures w14:val="standardContextual"/>
        </w:rPr>
        <w:t>S</w:t>
      </w:r>
      <w:r w:rsidRPr="00335C2E">
        <w:rPr>
          <w:rFonts w:ascii="Times New Roman" w:hAnsi="Times New Roman" w:cs="Times New Roman"/>
          <w:kern w:val="2"/>
          <w:sz w:val="28"/>
          <w:szCs w:val="28"/>
          <w14:ligatures w14:val="standardContextual"/>
        </w:rPr>
        <w:t>.</w:t>
      </w:r>
    </w:p>
    <w:p w14:paraId="5750B243" w14:textId="77777777" w:rsidR="00552A47" w:rsidRPr="00335C2E" w:rsidRDefault="00552A47" w:rsidP="00552A47">
      <w:pPr>
        <w:shd w:val="clear" w:color="auto" w:fill="FFFFFF"/>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i/>
          <w:iCs/>
          <w:kern w:val="2"/>
          <w:sz w:val="28"/>
          <w:szCs w:val="28"/>
          <w:lang w:val="en-US"/>
          <w14:ligatures w14:val="standardContextual"/>
        </w:rPr>
        <w:t>LCT</w:t>
      </w:r>
      <w:r w:rsidRPr="00335C2E">
        <w:rPr>
          <w:rFonts w:ascii="Times New Roman" w:hAnsi="Times New Roman" w:cs="Times New Roman"/>
          <w:i/>
          <w:iCs/>
          <w:kern w:val="2"/>
          <w:sz w:val="28"/>
          <w:szCs w:val="28"/>
          <w14:ligatures w14:val="standardContextual"/>
        </w:rPr>
        <w:t xml:space="preserve"> </w:t>
      </w:r>
      <w:r w:rsidRPr="00335C2E">
        <w:rPr>
          <w:rFonts w:ascii="Times New Roman" w:hAnsi="Times New Roman" w:cs="Times New Roman"/>
          <w:i/>
          <w:iCs/>
          <w:kern w:val="2"/>
          <w:sz w:val="28"/>
          <w:szCs w:val="28"/>
          <w:lang w:val="en-US"/>
          <w14:ligatures w14:val="standardContextual"/>
        </w:rPr>
        <w:t>S</w:t>
      </w:r>
      <w:r w:rsidRPr="00335C2E">
        <w:rPr>
          <w:rFonts w:ascii="Times New Roman" w:hAnsi="Times New Roman" w:cs="Times New Roman"/>
          <w:i/>
          <w:iCs/>
          <w:kern w:val="2"/>
          <w:sz w:val="28"/>
          <w:szCs w:val="28"/>
          <w14:ligatures w14:val="standardContextual"/>
        </w:rPr>
        <w:t>-типа</w:t>
      </w:r>
      <w:r w:rsidRPr="00335C2E">
        <w:rPr>
          <w:rFonts w:ascii="Times New Roman" w:hAnsi="Times New Roman" w:cs="Times New Roman"/>
          <w:kern w:val="2"/>
          <w:sz w:val="28"/>
          <w:szCs w:val="28"/>
          <w14:ligatures w14:val="standardContextual"/>
        </w:rPr>
        <w:t xml:space="preserve"> перглиноземистые (</w:t>
      </w:r>
      <w:r w:rsidRPr="00335C2E">
        <w:rPr>
          <w:rFonts w:ascii="Times New Roman" w:hAnsi="Times New Roman" w:cs="Times New Roman"/>
          <w:kern w:val="2"/>
          <w:sz w:val="28"/>
          <w:szCs w:val="28"/>
          <w:lang w:val="en-US"/>
          <w14:ligatures w14:val="standardContextual"/>
        </w:rPr>
        <w:t>A</w:t>
      </w:r>
      <w:r w:rsidRPr="00335C2E">
        <w:rPr>
          <w:rFonts w:ascii="Times New Roman" w:hAnsi="Times New Roman" w:cs="Times New Roman"/>
          <w:kern w:val="2"/>
          <w:sz w:val="28"/>
          <w:szCs w:val="28"/>
          <w14:ligatures w14:val="standardContextual"/>
        </w:rPr>
        <w:t>/</w:t>
      </w:r>
      <w:r w:rsidRPr="00335C2E">
        <w:rPr>
          <w:rFonts w:ascii="Times New Roman" w:hAnsi="Times New Roman" w:cs="Times New Roman"/>
          <w:kern w:val="2"/>
          <w:sz w:val="28"/>
          <w:szCs w:val="28"/>
          <w:lang w:val="en-US"/>
          <w14:ligatures w14:val="standardContextual"/>
        </w:rPr>
        <w:t>CNK</w:t>
      </w:r>
      <w:r w:rsidRPr="00335C2E">
        <w:rPr>
          <w:rFonts w:ascii="Times New Roman" w:hAnsi="Times New Roman" w:cs="Times New Roman"/>
          <w:kern w:val="2"/>
          <w:sz w:val="28"/>
          <w:szCs w:val="28"/>
          <w14:ligatures w14:val="standardContextual"/>
        </w:rPr>
        <w:t xml:space="preserve">&gt;1) фертильные граниты метаосадочных и метавулканических протолитов (Cerný </w:t>
      </w:r>
      <w:r w:rsidRPr="00335C2E">
        <w:rPr>
          <w:rFonts w:ascii="Times New Roman" w:hAnsi="Times New Roman" w:cs="Times New Roman"/>
          <w:kern w:val="2"/>
          <w:sz w:val="28"/>
          <w:szCs w:val="28"/>
          <w:lang w:val="en-US"/>
          <w14:ligatures w14:val="standardContextual"/>
        </w:rPr>
        <w:t>P</w:t>
      </w:r>
      <w:r w:rsidRPr="00335C2E">
        <w:rPr>
          <w:rFonts w:ascii="Times New Roman" w:hAnsi="Times New Roman" w:cs="Times New Roman"/>
          <w:kern w:val="2"/>
          <w:sz w:val="28"/>
          <w:szCs w:val="28"/>
          <w14:ligatures w14:val="standardContextual"/>
        </w:rPr>
        <w:t xml:space="preserve">., </w:t>
      </w:r>
      <w:r w:rsidRPr="00335C2E">
        <w:rPr>
          <w:rFonts w:ascii="Times New Roman" w:hAnsi="Times New Roman" w:cs="Times New Roman"/>
          <w:kern w:val="2"/>
          <w:sz w:val="28"/>
          <w:szCs w:val="28"/>
          <w:lang w:val="en-US"/>
          <w14:ligatures w14:val="standardContextual"/>
        </w:rPr>
        <w:t>Brisbin</w:t>
      </w:r>
      <w:r w:rsidRPr="00335C2E">
        <w:rPr>
          <w:rFonts w:ascii="Times New Roman" w:hAnsi="Times New Roman" w:cs="Times New Roman"/>
          <w:kern w:val="2"/>
          <w:sz w:val="28"/>
          <w:szCs w:val="28"/>
          <w14:ligatures w14:val="standardContextual"/>
        </w:rPr>
        <w:t xml:space="preserve"> </w:t>
      </w:r>
      <w:r w:rsidRPr="00335C2E">
        <w:rPr>
          <w:rFonts w:ascii="Times New Roman" w:hAnsi="Times New Roman" w:cs="Times New Roman"/>
          <w:kern w:val="2"/>
          <w:sz w:val="28"/>
          <w:szCs w:val="28"/>
          <w:lang w:val="en-US"/>
          <w14:ligatures w14:val="standardContextual"/>
        </w:rPr>
        <w:t>W</w:t>
      </w:r>
      <w:r w:rsidRPr="00335C2E">
        <w:rPr>
          <w:rFonts w:ascii="Times New Roman" w:hAnsi="Times New Roman" w:cs="Times New Roman"/>
          <w:kern w:val="2"/>
          <w:sz w:val="28"/>
          <w:szCs w:val="28"/>
          <w14:ligatures w14:val="standardContextual"/>
        </w:rPr>
        <w:t>.</w:t>
      </w:r>
      <w:r w:rsidRPr="00335C2E">
        <w:rPr>
          <w:rFonts w:ascii="Times New Roman" w:hAnsi="Times New Roman" w:cs="Times New Roman"/>
          <w:kern w:val="2"/>
          <w:sz w:val="28"/>
          <w:szCs w:val="28"/>
          <w:lang w:val="en-US"/>
          <w14:ligatures w14:val="standardContextual"/>
        </w:rPr>
        <w:t>C</w:t>
      </w:r>
      <w:r w:rsidRPr="00335C2E">
        <w:rPr>
          <w:rFonts w:ascii="Times New Roman" w:hAnsi="Times New Roman" w:cs="Times New Roman"/>
          <w:kern w:val="2"/>
          <w:sz w:val="28"/>
          <w:szCs w:val="28"/>
          <w14:ligatures w14:val="standardContextual"/>
        </w:rPr>
        <w:t xml:space="preserve">, 1982) будут производить пегматиты обогащенные </w:t>
      </w:r>
      <w:r w:rsidRPr="00335C2E">
        <w:rPr>
          <w:rFonts w:ascii="Times New Roman" w:hAnsi="Times New Roman" w:cs="Times New Roman"/>
          <w:kern w:val="2"/>
          <w:sz w:val="28"/>
          <w:szCs w:val="28"/>
          <w:lang w:val="en-US"/>
          <w14:ligatures w14:val="standardContextual"/>
        </w:rPr>
        <w:t>Cs</w:t>
      </w:r>
      <w:r w:rsidRPr="00335C2E">
        <w:rPr>
          <w:rFonts w:ascii="Times New Roman" w:hAnsi="Times New Roman" w:cs="Times New Roman"/>
          <w:kern w:val="2"/>
          <w:sz w:val="28"/>
          <w:szCs w:val="28"/>
          <w14:ligatures w14:val="standardContextual"/>
        </w:rPr>
        <w:t xml:space="preserve">, </w:t>
      </w:r>
      <w:r w:rsidRPr="00335C2E">
        <w:rPr>
          <w:rFonts w:ascii="Times New Roman" w:hAnsi="Times New Roman" w:cs="Times New Roman"/>
          <w:kern w:val="2"/>
          <w:sz w:val="28"/>
          <w:szCs w:val="28"/>
          <w:lang w:val="en-US"/>
          <w14:ligatures w14:val="standardContextual"/>
        </w:rPr>
        <w:t>B</w:t>
      </w:r>
      <w:r w:rsidRPr="00335C2E">
        <w:rPr>
          <w:rFonts w:ascii="Times New Roman" w:hAnsi="Times New Roman" w:cs="Times New Roman"/>
          <w:kern w:val="2"/>
          <w:sz w:val="28"/>
          <w:szCs w:val="28"/>
          <w14:ligatures w14:val="standardContextual"/>
        </w:rPr>
        <w:t xml:space="preserve">, </w:t>
      </w:r>
      <w:r w:rsidRPr="00335C2E">
        <w:rPr>
          <w:rFonts w:ascii="Times New Roman" w:hAnsi="Times New Roman" w:cs="Times New Roman"/>
          <w:kern w:val="2"/>
          <w:sz w:val="28"/>
          <w:szCs w:val="28"/>
          <w:lang w:val="en-US"/>
          <w14:ligatures w14:val="standardContextual"/>
        </w:rPr>
        <w:t>P</w:t>
      </w:r>
      <w:r w:rsidRPr="00335C2E">
        <w:rPr>
          <w:rFonts w:ascii="Times New Roman" w:hAnsi="Times New Roman" w:cs="Times New Roman"/>
          <w:kern w:val="2"/>
          <w:sz w:val="28"/>
          <w:szCs w:val="28"/>
          <w14:ligatures w14:val="standardContextual"/>
        </w:rPr>
        <w:t xml:space="preserve">, </w:t>
      </w:r>
      <w:r w:rsidRPr="00335C2E">
        <w:rPr>
          <w:rFonts w:ascii="Times New Roman" w:hAnsi="Times New Roman" w:cs="Times New Roman"/>
          <w:kern w:val="2"/>
          <w:sz w:val="28"/>
          <w:szCs w:val="28"/>
          <w:lang w:val="en-US"/>
          <w14:ligatures w14:val="standardContextual"/>
        </w:rPr>
        <w:t>S</w:t>
      </w:r>
      <w:r w:rsidRPr="00335C2E">
        <w:rPr>
          <w:rFonts w:ascii="Times New Roman" w:hAnsi="Times New Roman" w:cs="Times New Roman"/>
          <w:kern w:val="2"/>
          <w:sz w:val="28"/>
          <w:szCs w:val="28"/>
          <w14:ligatures w14:val="standardContextual"/>
        </w:rPr>
        <w:t xml:space="preserve">. Пералюминиевые </w:t>
      </w:r>
      <w:r w:rsidRPr="00335C2E">
        <w:rPr>
          <w:rFonts w:ascii="Times New Roman" w:hAnsi="Times New Roman" w:cs="Times New Roman"/>
          <w:kern w:val="2"/>
          <w:sz w:val="28"/>
          <w:szCs w:val="28"/>
          <w14:ligatures w14:val="standardContextual"/>
        </w:rPr>
        <w:lastRenderedPageBreak/>
        <w:t xml:space="preserve">фертильные граниты демонстрируют уровни фракционирования, равные уровням эволюционировавших жидких расплавов пегматита с редкими элементами, с </w:t>
      </w:r>
      <w:r w:rsidRPr="00335C2E">
        <w:rPr>
          <w:rFonts w:ascii="Times New Roman" w:hAnsi="Times New Roman" w:cs="Times New Roman"/>
          <w:kern w:val="2"/>
          <w:sz w:val="28"/>
          <w:szCs w:val="28"/>
          <w:lang w:val="en-US"/>
          <w14:ligatures w14:val="standardContextual"/>
        </w:rPr>
        <w:t>K</w:t>
      </w:r>
      <w:r w:rsidRPr="00335C2E">
        <w:rPr>
          <w:rFonts w:ascii="Times New Roman" w:hAnsi="Times New Roman" w:cs="Times New Roman"/>
          <w:kern w:val="2"/>
          <w:sz w:val="28"/>
          <w:szCs w:val="28"/>
          <w14:ligatures w14:val="standardContextual"/>
        </w:rPr>
        <w:t>/</w:t>
      </w:r>
      <w:r w:rsidRPr="00335C2E">
        <w:rPr>
          <w:rFonts w:ascii="Times New Roman" w:hAnsi="Times New Roman" w:cs="Times New Roman"/>
          <w:kern w:val="2"/>
          <w:sz w:val="28"/>
          <w:szCs w:val="28"/>
          <w:lang w:val="en-US"/>
          <w14:ligatures w14:val="standardContextual"/>
        </w:rPr>
        <w:t>Rb</w:t>
      </w:r>
      <w:r w:rsidRPr="00335C2E">
        <w:rPr>
          <w:rFonts w:ascii="Times New Roman" w:hAnsi="Times New Roman" w:cs="Times New Roman"/>
          <w:kern w:val="2"/>
          <w:sz w:val="28"/>
          <w:szCs w:val="28"/>
          <w14:ligatures w14:val="standardContextual"/>
        </w:rPr>
        <w:t xml:space="preserve"> всего лишь ~40, </w:t>
      </w:r>
      <w:r w:rsidRPr="00335C2E">
        <w:rPr>
          <w:rFonts w:ascii="Times New Roman" w:hAnsi="Times New Roman" w:cs="Times New Roman"/>
          <w:kern w:val="2"/>
          <w:sz w:val="28"/>
          <w:szCs w:val="28"/>
          <w:lang w:val="en-US"/>
          <w14:ligatures w14:val="standardContextual"/>
        </w:rPr>
        <w:t>K</w:t>
      </w:r>
      <w:r w:rsidRPr="00335C2E">
        <w:rPr>
          <w:rFonts w:ascii="Times New Roman" w:hAnsi="Times New Roman" w:cs="Times New Roman"/>
          <w:kern w:val="2"/>
          <w:sz w:val="28"/>
          <w:szCs w:val="28"/>
          <w14:ligatures w14:val="standardContextual"/>
        </w:rPr>
        <w:t>/</w:t>
      </w:r>
      <w:r w:rsidRPr="00335C2E">
        <w:rPr>
          <w:rFonts w:ascii="Times New Roman" w:hAnsi="Times New Roman" w:cs="Times New Roman"/>
          <w:kern w:val="2"/>
          <w:sz w:val="28"/>
          <w:szCs w:val="28"/>
          <w:lang w:val="en-US"/>
          <w14:ligatures w14:val="standardContextual"/>
        </w:rPr>
        <w:t>Cs</w:t>
      </w:r>
      <w:r w:rsidRPr="00335C2E">
        <w:rPr>
          <w:rFonts w:ascii="Times New Roman" w:hAnsi="Times New Roman" w:cs="Times New Roman"/>
          <w:kern w:val="2"/>
          <w:sz w:val="28"/>
          <w:szCs w:val="28"/>
          <w14:ligatures w14:val="standardContextual"/>
        </w:rPr>
        <w:t xml:space="preserve"> ~250, </w:t>
      </w:r>
      <w:r w:rsidRPr="00335C2E">
        <w:rPr>
          <w:rFonts w:ascii="Times New Roman" w:hAnsi="Times New Roman" w:cs="Times New Roman"/>
          <w:kern w:val="2"/>
          <w:sz w:val="28"/>
          <w:szCs w:val="28"/>
          <w:lang w:val="en-US"/>
          <w14:ligatures w14:val="standardContextual"/>
        </w:rPr>
        <w:t>Mg</w:t>
      </w:r>
      <w:r w:rsidRPr="00335C2E">
        <w:rPr>
          <w:rFonts w:ascii="Times New Roman" w:hAnsi="Times New Roman" w:cs="Times New Roman"/>
          <w:kern w:val="2"/>
          <w:sz w:val="28"/>
          <w:szCs w:val="28"/>
          <w14:ligatures w14:val="standardContextual"/>
        </w:rPr>
        <w:t>/</w:t>
      </w:r>
      <w:r w:rsidRPr="00335C2E">
        <w:rPr>
          <w:rFonts w:ascii="Times New Roman" w:hAnsi="Times New Roman" w:cs="Times New Roman"/>
          <w:kern w:val="2"/>
          <w:sz w:val="28"/>
          <w:szCs w:val="28"/>
          <w:lang w:val="en-US"/>
          <w14:ligatures w14:val="standardContextual"/>
        </w:rPr>
        <w:t>Li</w:t>
      </w:r>
      <w:r w:rsidRPr="00335C2E">
        <w:rPr>
          <w:rFonts w:ascii="Times New Roman" w:hAnsi="Times New Roman" w:cs="Times New Roman"/>
          <w:kern w:val="2"/>
          <w:sz w:val="28"/>
          <w:szCs w:val="28"/>
          <w14:ligatures w14:val="standardContextual"/>
        </w:rPr>
        <w:t xml:space="preserve"> ~ 1, </w:t>
      </w:r>
      <w:r w:rsidRPr="00335C2E">
        <w:rPr>
          <w:rFonts w:ascii="Times New Roman" w:hAnsi="Times New Roman" w:cs="Times New Roman"/>
          <w:kern w:val="2"/>
          <w:sz w:val="28"/>
          <w:szCs w:val="28"/>
          <w:lang w:val="en-US"/>
          <w14:ligatures w14:val="standardContextual"/>
        </w:rPr>
        <w:t>Zr</w:t>
      </w:r>
      <w:r w:rsidRPr="00335C2E">
        <w:rPr>
          <w:rFonts w:ascii="Times New Roman" w:hAnsi="Times New Roman" w:cs="Times New Roman"/>
          <w:kern w:val="2"/>
          <w:sz w:val="28"/>
          <w:szCs w:val="28"/>
          <w14:ligatures w14:val="standardContextual"/>
        </w:rPr>
        <w:t>/</w:t>
      </w:r>
      <w:r w:rsidRPr="00335C2E">
        <w:rPr>
          <w:rFonts w:ascii="Times New Roman" w:hAnsi="Times New Roman" w:cs="Times New Roman"/>
          <w:kern w:val="2"/>
          <w:sz w:val="28"/>
          <w:szCs w:val="28"/>
          <w:lang w:val="en-US"/>
          <w14:ligatures w14:val="standardContextual"/>
        </w:rPr>
        <w:t>Sn</w:t>
      </w:r>
      <w:r w:rsidRPr="00335C2E">
        <w:rPr>
          <w:rFonts w:ascii="Times New Roman" w:hAnsi="Times New Roman" w:cs="Times New Roman"/>
          <w:kern w:val="2"/>
          <w:sz w:val="28"/>
          <w:szCs w:val="28"/>
          <w14:ligatures w14:val="standardContextual"/>
        </w:rPr>
        <w:t xml:space="preserve"> &lt;1, </w:t>
      </w:r>
      <w:r w:rsidRPr="00335C2E">
        <w:rPr>
          <w:rFonts w:ascii="Times New Roman" w:hAnsi="Times New Roman" w:cs="Times New Roman"/>
          <w:kern w:val="2"/>
          <w:sz w:val="28"/>
          <w:szCs w:val="28"/>
          <w:lang w:val="en-US"/>
          <w14:ligatures w14:val="standardContextual"/>
        </w:rPr>
        <w:t>Zr</w:t>
      </w:r>
      <w:r w:rsidRPr="00335C2E">
        <w:rPr>
          <w:rFonts w:ascii="Times New Roman" w:hAnsi="Times New Roman" w:cs="Times New Roman"/>
          <w:kern w:val="2"/>
          <w:sz w:val="28"/>
          <w:szCs w:val="28"/>
          <w14:ligatures w14:val="standardContextual"/>
        </w:rPr>
        <w:t>/</w:t>
      </w:r>
      <w:r w:rsidRPr="00335C2E">
        <w:rPr>
          <w:rFonts w:ascii="Times New Roman" w:hAnsi="Times New Roman" w:cs="Times New Roman"/>
          <w:kern w:val="2"/>
          <w:sz w:val="28"/>
          <w:szCs w:val="28"/>
          <w:lang w:val="en-US"/>
          <w14:ligatures w14:val="standardContextual"/>
        </w:rPr>
        <w:t>Hf</w:t>
      </w:r>
      <w:r w:rsidRPr="00335C2E">
        <w:rPr>
          <w:rFonts w:ascii="Times New Roman" w:hAnsi="Times New Roman" w:cs="Times New Roman"/>
          <w:kern w:val="2"/>
          <w:sz w:val="28"/>
          <w:szCs w:val="28"/>
          <w14:ligatures w14:val="standardContextual"/>
        </w:rPr>
        <w:t xml:space="preserve"> ~5, </w:t>
      </w:r>
      <w:r w:rsidRPr="00335C2E">
        <w:rPr>
          <w:rFonts w:ascii="Times New Roman" w:hAnsi="Times New Roman" w:cs="Times New Roman"/>
          <w:kern w:val="2"/>
          <w:sz w:val="28"/>
          <w:szCs w:val="28"/>
          <w:lang w:val="en-US"/>
          <w14:ligatures w14:val="standardContextual"/>
        </w:rPr>
        <w:t>Nb</w:t>
      </w:r>
      <w:r w:rsidRPr="00335C2E">
        <w:rPr>
          <w:rFonts w:ascii="Times New Roman" w:hAnsi="Times New Roman" w:cs="Times New Roman"/>
          <w:kern w:val="2"/>
          <w:sz w:val="28"/>
          <w:szCs w:val="28"/>
          <w14:ligatures w14:val="standardContextual"/>
        </w:rPr>
        <w:t>/</w:t>
      </w:r>
      <w:r w:rsidRPr="00335C2E">
        <w:rPr>
          <w:rFonts w:ascii="Times New Roman" w:hAnsi="Times New Roman" w:cs="Times New Roman"/>
          <w:kern w:val="2"/>
          <w:sz w:val="28"/>
          <w:szCs w:val="28"/>
          <w:lang w:val="en-US"/>
          <w14:ligatures w14:val="standardContextual"/>
        </w:rPr>
        <w:t>Ta</w:t>
      </w:r>
      <w:r w:rsidRPr="00335C2E">
        <w:rPr>
          <w:rFonts w:ascii="Times New Roman" w:hAnsi="Times New Roman" w:cs="Times New Roman"/>
          <w:kern w:val="2"/>
          <w:sz w:val="28"/>
          <w:szCs w:val="28"/>
          <w14:ligatures w14:val="standardContextual"/>
        </w:rPr>
        <w:t xml:space="preserve"> ~0,03, </w:t>
      </w:r>
      <w:r w:rsidRPr="00335C2E">
        <w:rPr>
          <w:rFonts w:ascii="Times New Roman" w:hAnsi="Times New Roman" w:cs="Times New Roman"/>
          <w:kern w:val="2"/>
          <w:sz w:val="28"/>
          <w:szCs w:val="28"/>
          <w:lang w:val="en-US"/>
          <w14:ligatures w14:val="standardContextual"/>
        </w:rPr>
        <w:t>Al</w:t>
      </w:r>
      <w:r w:rsidRPr="00335C2E">
        <w:rPr>
          <w:rFonts w:ascii="Times New Roman" w:hAnsi="Times New Roman" w:cs="Times New Roman"/>
          <w:kern w:val="2"/>
          <w:sz w:val="28"/>
          <w:szCs w:val="28"/>
          <w14:ligatures w14:val="standardContextual"/>
        </w:rPr>
        <w:t>/</w:t>
      </w:r>
      <w:r w:rsidRPr="00335C2E">
        <w:rPr>
          <w:rFonts w:ascii="Times New Roman" w:hAnsi="Times New Roman" w:cs="Times New Roman"/>
          <w:kern w:val="2"/>
          <w:sz w:val="28"/>
          <w:szCs w:val="28"/>
          <w:lang w:val="en-US"/>
          <w14:ligatures w14:val="standardContextual"/>
        </w:rPr>
        <w:t>Ga</w:t>
      </w:r>
      <w:r w:rsidRPr="00335C2E">
        <w:rPr>
          <w:rFonts w:ascii="Times New Roman" w:hAnsi="Times New Roman" w:cs="Times New Roman"/>
          <w:kern w:val="2"/>
          <w:sz w:val="28"/>
          <w:szCs w:val="28"/>
          <w14:ligatures w14:val="standardContextual"/>
        </w:rPr>
        <w:t xml:space="preserve"> ~750 и </w:t>
      </w:r>
      <w:r w:rsidRPr="00335C2E">
        <w:rPr>
          <w:rFonts w:ascii="Times New Roman" w:hAnsi="Times New Roman" w:cs="Times New Roman"/>
          <w:kern w:val="2"/>
          <w:sz w:val="28"/>
          <w:szCs w:val="28"/>
          <w:lang w:val="en-US"/>
          <w14:ligatures w14:val="standardContextual"/>
        </w:rPr>
        <w:t>K</w:t>
      </w:r>
      <w:r w:rsidRPr="00335C2E">
        <w:rPr>
          <w:rFonts w:ascii="Times New Roman" w:hAnsi="Times New Roman" w:cs="Times New Roman"/>
          <w:kern w:val="2"/>
          <w:sz w:val="28"/>
          <w:szCs w:val="28"/>
          <w14:ligatures w14:val="standardContextual"/>
        </w:rPr>
        <w:t>/</w:t>
      </w:r>
      <w:r w:rsidRPr="00335C2E">
        <w:rPr>
          <w:rFonts w:ascii="Times New Roman" w:hAnsi="Times New Roman" w:cs="Times New Roman"/>
          <w:kern w:val="2"/>
          <w:sz w:val="28"/>
          <w:szCs w:val="28"/>
          <w:lang w:val="en-US"/>
          <w14:ligatures w14:val="standardContextual"/>
        </w:rPr>
        <w:t>Ba</w:t>
      </w:r>
      <w:r w:rsidRPr="00335C2E">
        <w:rPr>
          <w:rFonts w:ascii="Times New Roman" w:hAnsi="Times New Roman" w:cs="Times New Roman"/>
          <w:kern w:val="2"/>
          <w:sz w:val="28"/>
          <w:szCs w:val="28"/>
          <w14:ligatures w14:val="standardContextual"/>
        </w:rPr>
        <w:t xml:space="preserve"> вплоть до 24 000 </w:t>
      </w:r>
      <w:r w:rsidRPr="00335C2E">
        <w:rPr>
          <w:rFonts w:ascii="Times New Roman" w:hAnsi="Times New Roman" w:cs="Times New Roman"/>
          <w:kern w:val="2"/>
          <w:sz w:val="28"/>
          <w:szCs w:val="28"/>
          <w:lang w:val="en-US"/>
          <w14:ligatures w14:val="standardContextual"/>
        </w:rPr>
        <w:t>ppm</w:t>
      </w:r>
      <w:r w:rsidRPr="00335C2E">
        <w:rPr>
          <w:rFonts w:ascii="Times New Roman" w:hAnsi="Times New Roman" w:cs="Times New Roman"/>
          <w:kern w:val="2"/>
          <w:sz w:val="28"/>
          <w:szCs w:val="28"/>
          <w14:ligatures w14:val="standardContextual"/>
        </w:rPr>
        <w:t xml:space="preserve"> (Cerný </w:t>
      </w:r>
      <w:r w:rsidRPr="00335C2E">
        <w:rPr>
          <w:rFonts w:ascii="Times New Roman" w:hAnsi="Times New Roman" w:cs="Times New Roman"/>
          <w:kern w:val="2"/>
          <w:sz w:val="28"/>
          <w:szCs w:val="28"/>
          <w:lang w:val="en-US"/>
          <w14:ligatures w14:val="standardContextual"/>
        </w:rPr>
        <w:t>P</w:t>
      </w:r>
      <w:r w:rsidRPr="00335C2E">
        <w:rPr>
          <w:rFonts w:ascii="Times New Roman" w:hAnsi="Times New Roman" w:cs="Times New Roman"/>
          <w:kern w:val="2"/>
          <w:sz w:val="28"/>
          <w:szCs w:val="28"/>
          <w14:ligatures w14:val="standardContextual"/>
        </w:rPr>
        <w:t xml:space="preserve"> P., Meintzer R.E., 1988). Однако доказано, что многие фертильные граниты были получены путем плавления смешанных пород основания и супракрустальных протолитов, и они показывают промежуточные геохимические составы (Walker</w:t>
      </w:r>
      <w:r w:rsidRPr="00335C2E">
        <w:rPr>
          <w:rFonts w:ascii="Times New Roman" w:hAnsi="Times New Roman" w:cs="Times New Roman"/>
          <w:b/>
          <w:bCs/>
          <w:kern w:val="2"/>
          <w:sz w:val="28"/>
          <w:szCs w:val="28"/>
          <w14:ligatures w14:val="standardContextual"/>
        </w:rPr>
        <w:t xml:space="preserve"> </w:t>
      </w:r>
      <w:r w:rsidRPr="00335C2E">
        <w:rPr>
          <w:rFonts w:ascii="Times New Roman" w:hAnsi="Times New Roman" w:cs="Times New Roman"/>
          <w:kern w:val="2"/>
          <w:sz w:val="28"/>
          <w:szCs w:val="28"/>
          <w:lang w:val="en-US"/>
          <w14:ligatures w14:val="standardContextual"/>
        </w:rPr>
        <w:t>et</w:t>
      </w:r>
      <w:r w:rsidRPr="00335C2E">
        <w:rPr>
          <w:rFonts w:ascii="Times New Roman" w:hAnsi="Times New Roman" w:cs="Times New Roman"/>
          <w:kern w:val="2"/>
          <w:sz w:val="28"/>
          <w:szCs w:val="28"/>
          <w14:ligatures w14:val="standardContextual"/>
        </w:rPr>
        <w:t xml:space="preserve"> </w:t>
      </w:r>
      <w:r w:rsidRPr="00335C2E">
        <w:rPr>
          <w:rFonts w:ascii="Times New Roman" w:hAnsi="Times New Roman" w:cs="Times New Roman"/>
          <w:kern w:val="2"/>
          <w:sz w:val="28"/>
          <w:szCs w:val="28"/>
          <w:lang w:val="en-US"/>
          <w14:ligatures w14:val="standardContextual"/>
        </w:rPr>
        <w:t>al</w:t>
      </w:r>
      <w:r w:rsidRPr="00335C2E">
        <w:rPr>
          <w:rFonts w:ascii="Times New Roman" w:hAnsi="Times New Roman" w:cs="Times New Roman"/>
          <w:kern w:val="2"/>
          <w:sz w:val="28"/>
          <w:szCs w:val="28"/>
          <w14:ligatures w14:val="standardContextual"/>
        </w:rPr>
        <w:t>., 1986).</w:t>
      </w:r>
    </w:p>
    <w:p w14:paraId="4DD39A64" w14:textId="7D44AA84" w:rsidR="00552A47" w:rsidRPr="00335C2E" w:rsidRDefault="00703E80" w:rsidP="00552A47">
      <w:pPr>
        <w:spacing w:after="0" w:line="240" w:lineRule="auto"/>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noProof/>
          <w:kern w:val="2"/>
          <w:sz w:val="28"/>
          <w:szCs w:val="28"/>
          <w:lang w:eastAsia="ru-RU"/>
          <w14:ligatures w14:val="standardContextual"/>
        </w:rPr>
        <w:drawing>
          <wp:anchor distT="0" distB="0" distL="114300" distR="114300" simplePos="0" relativeHeight="251714560" behindDoc="1" locked="0" layoutInCell="1" allowOverlap="1" wp14:anchorId="6A44C318" wp14:editId="341D917E">
            <wp:simplePos x="0" y="0"/>
            <wp:positionH relativeFrom="margin">
              <wp:posOffset>468066</wp:posOffset>
            </wp:positionH>
            <wp:positionV relativeFrom="paragraph">
              <wp:posOffset>1322705</wp:posOffset>
            </wp:positionV>
            <wp:extent cx="5416550" cy="3796030"/>
            <wp:effectExtent l="0" t="0" r="0" b="0"/>
            <wp:wrapTight wrapText="bothSides">
              <wp:wrapPolygon edited="0">
                <wp:start x="0" y="0"/>
                <wp:lineTo x="0" y="21463"/>
                <wp:lineTo x="21499" y="21463"/>
                <wp:lineTo x="21499" y="0"/>
                <wp:lineTo x="0" y="0"/>
              </wp:wrapPolygon>
            </wp:wrapTight>
            <wp:docPr id="18387971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797125" name=""/>
                    <pic:cNvPicPr/>
                  </pic:nvPicPr>
                  <pic:blipFill rotWithShape="1">
                    <a:blip r:embed="rId163">
                      <a:extLst>
                        <a:ext uri="{28A0092B-C50C-407E-A947-70E740481C1C}">
                          <a14:useLocalDpi xmlns:a14="http://schemas.microsoft.com/office/drawing/2010/main" val="0"/>
                        </a:ext>
                      </a:extLst>
                    </a:blip>
                    <a:srcRect l="9816" t="13798"/>
                    <a:stretch/>
                  </pic:blipFill>
                  <pic:spPr bwMode="auto">
                    <a:xfrm>
                      <a:off x="0" y="0"/>
                      <a:ext cx="5416550" cy="37960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52A47" w:rsidRPr="00335C2E">
        <w:rPr>
          <w:rFonts w:ascii="Times New Roman" w:hAnsi="Times New Roman" w:cs="Times New Roman"/>
          <w:i/>
          <w:iCs/>
          <w:kern w:val="2"/>
          <w:sz w:val="28"/>
          <w:szCs w:val="28"/>
          <w14:ligatures w14:val="standardContextual"/>
        </w:rPr>
        <w:t xml:space="preserve">Происхождение анорогенных гранитов </w:t>
      </w:r>
      <w:r w:rsidR="00552A47" w:rsidRPr="00335C2E">
        <w:rPr>
          <w:rFonts w:ascii="Times New Roman" w:hAnsi="Times New Roman" w:cs="Times New Roman"/>
          <w:i/>
          <w:iCs/>
          <w:kern w:val="2"/>
          <w:sz w:val="28"/>
          <w:szCs w:val="28"/>
          <w:lang w:val="en-US"/>
          <w14:ligatures w14:val="standardContextual"/>
        </w:rPr>
        <w:t>NYF</w:t>
      </w:r>
      <w:r w:rsidR="00552A47" w:rsidRPr="00335C2E">
        <w:rPr>
          <w:rFonts w:ascii="Times New Roman" w:hAnsi="Times New Roman" w:cs="Times New Roman"/>
          <w:kern w:val="2"/>
          <w:sz w:val="28"/>
          <w:szCs w:val="28"/>
          <w14:ligatures w14:val="standardContextual"/>
        </w:rPr>
        <w:t xml:space="preserve">. Анорогенные граниты </w:t>
      </w:r>
      <w:r w:rsidR="00552A47" w:rsidRPr="00335C2E">
        <w:rPr>
          <w:rFonts w:ascii="Times New Roman" w:hAnsi="Times New Roman" w:cs="Times New Roman"/>
          <w:kern w:val="2"/>
          <w:sz w:val="28"/>
          <w:szCs w:val="28"/>
          <w:lang w:val="en-US"/>
          <w14:ligatures w14:val="standardContextual"/>
        </w:rPr>
        <w:t>NYF</w:t>
      </w:r>
      <w:r w:rsidR="00552A47" w:rsidRPr="00335C2E">
        <w:rPr>
          <w:rFonts w:ascii="Times New Roman" w:hAnsi="Times New Roman" w:cs="Times New Roman"/>
          <w:kern w:val="2"/>
          <w:sz w:val="28"/>
          <w:szCs w:val="28"/>
          <w14:ligatures w14:val="standardContextual"/>
        </w:rPr>
        <w:t xml:space="preserve"> </w:t>
      </w:r>
      <w:r w:rsidR="00552A47" w:rsidRPr="00335C2E">
        <w:rPr>
          <w:rFonts w:ascii="Times New Roman" w:hAnsi="Times New Roman" w:cs="Times New Roman"/>
          <w:kern w:val="2"/>
          <w:sz w:val="28"/>
          <w:szCs w:val="28"/>
          <w:lang w:val="en-US"/>
          <w14:ligatures w14:val="standardContextual"/>
        </w:rPr>
        <w:t>A</w:t>
      </w:r>
      <w:r w:rsidR="00552A47" w:rsidRPr="00335C2E">
        <w:rPr>
          <w:rFonts w:ascii="Times New Roman" w:hAnsi="Times New Roman" w:cs="Times New Roman"/>
          <w:kern w:val="2"/>
          <w:sz w:val="28"/>
          <w:szCs w:val="28"/>
          <w14:ligatures w14:val="standardContextual"/>
        </w:rPr>
        <w:t>-типа (рисунок 5.2) относятся к бимодальным габбро-гранитным интрузиям и образуются путем частичного плавления истощенной нижней коры, образуя субщелочные (</w:t>
      </w:r>
      <w:r w:rsidR="00552A47" w:rsidRPr="00335C2E">
        <w:rPr>
          <w:rFonts w:ascii="Times New Roman" w:hAnsi="Times New Roman" w:cs="Times New Roman"/>
          <w:kern w:val="2"/>
          <w:sz w:val="28"/>
          <w:szCs w:val="28"/>
          <w:lang w:val="en-US"/>
          <w14:ligatures w14:val="standardContextual"/>
        </w:rPr>
        <w:t>A</w:t>
      </w:r>
      <w:r w:rsidR="00552A47" w:rsidRPr="00335C2E">
        <w:rPr>
          <w:rFonts w:ascii="Times New Roman" w:hAnsi="Times New Roman" w:cs="Times New Roman"/>
          <w:kern w:val="2"/>
          <w:sz w:val="28"/>
          <w:szCs w:val="28"/>
          <w14:ligatures w14:val="standardContextual"/>
        </w:rPr>
        <w:t>/</w:t>
      </w:r>
      <w:r w:rsidR="00552A47" w:rsidRPr="00335C2E">
        <w:rPr>
          <w:rFonts w:ascii="Times New Roman" w:hAnsi="Times New Roman" w:cs="Times New Roman"/>
          <w:kern w:val="2"/>
          <w:sz w:val="28"/>
          <w:szCs w:val="28"/>
          <w:lang w:val="en-US"/>
          <w14:ligatures w14:val="standardContextual"/>
        </w:rPr>
        <w:t>NK</w:t>
      </w:r>
      <w:r w:rsidR="00552A47" w:rsidRPr="00335C2E">
        <w:rPr>
          <w:rFonts w:ascii="Times New Roman" w:hAnsi="Times New Roman" w:cs="Times New Roman"/>
          <w:kern w:val="2"/>
          <w:sz w:val="28"/>
          <w:szCs w:val="28"/>
          <w14:ligatures w14:val="standardContextual"/>
        </w:rPr>
        <w:t xml:space="preserve"> = 1) до метаглиноземистых (</w:t>
      </w:r>
      <w:r w:rsidR="00552A47" w:rsidRPr="00335C2E">
        <w:rPr>
          <w:rFonts w:ascii="Times New Roman" w:hAnsi="Times New Roman" w:cs="Times New Roman"/>
          <w:kern w:val="2"/>
          <w:sz w:val="28"/>
          <w:szCs w:val="28"/>
          <w:lang w:val="en-US"/>
          <w14:ligatures w14:val="standardContextual"/>
        </w:rPr>
        <w:t>A</w:t>
      </w:r>
      <w:r w:rsidR="00552A47" w:rsidRPr="00335C2E">
        <w:rPr>
          <w:rFonts w:ascii="Times New Roman" w:hAnsi="Times New Roman" w:cs="Times New Roman"/>
          <w:kern w:val="2"/>
          <w:sz w:val="28"/>
          <w:szCs w:val="28"/>
          <w14:ligatures w14:val="standardContextual"/>
        </w:rPr>
        <w:t>/</w:t>
      </w:r>
      <w:r w:rsidR="00552A47" w:rsidRPr="00335C2E">
        <w:rPr>
          <w:rFonts w:ascii="Times New Roman" w:hAnsi="Times New Roman" w:cs="Times New Roman"/>
          <w:kern w:val="2"/>
          <w:sz w:val="28"/>
          <w:szCs w:val="28"/>
          <w:lang w:val="en-US"/>
          <w14:ligatures w14:val="standardContextual"/>
        </w:rPr>
        <w:t>CNK</w:t>
      </w:r>
      <w:r w:rsidR="00552A47" w:rsidRPr="00335C2E">
        <w:rPr>
          <w:rFonts w:ascii="Times New Roman" w:hAnsi="Times New Roman" w:cs="Times New Roman"/>
          <w:kern w:val="2"/>
          <w:sz w:val="28"/>
          <w:szCs w:val="28"/>
          <w14:ligatures w14:val="standardContextual"/>
        </w:rPr>
        <w:t xml:space="preserve"> &lt; 1) пегматиты </w:t>
      </w:r>
      <w:r w:rsidR="00552A47" w:rsidRPr="00335C2E">
        <w:rPr>
          <w:rFonts w:ascii="Times New Roman" w:hAnsi="Times New Roman" w:cs="Times New Roman"/>
          <w:kern w:val="2"/>
          <w:sz w:val="28"/>
          <w:szCs w:val="28"/>
          <w:lang w:val="en-US"/>
          <w14:ligatures w14:val="standardContextual"/>
        </w:rPr>
        <w:t>NYF</w:t>
      </w:r>
      <w:r w:rsidR="00552A47" w:rsidRPr="00335C2E">
        <w:rPr>
          <w:rFonts w:ascii="Times New Roman" w:hAnsi="Times New Roman" w:cs="Times New Roman"/>
          <w:kern w:val="2"/>
          <w:sz w:val="28"/>
          <w:szCs w:val="28"/>
          <w14:ligatures w14:val="standardContextual"/>
        </w:rPr>
        <w:t xml:space="preserve"> (</w:t>
      </w:r>
      <w:r w:rsidR="00552A47" w:rsidRPr="00335C2E">
        <w:rPr>
          <w:rFonts w:ascii="Times New Roman" w:hAnsi="Times New Roman" w:cs="Times New Roman"/>
          <w:kern w:val="2"/>
          <w:sz w:val="28"/>
          <w:szCs w:val="28"/>
          <w:lang w:val="en-US"/>
          <w14:ligatures w14:val="standardContextual"/>
        </w:rPr>
        <w:t>Simmons</w:t>
      </w:r>
      <w:r w:rsidR="00552A47" w:rsidRPr="00335C2E">
        <w:rPr>
          <w:rFonts w:ascii="Times New Roman" w:hAnsi="Times New Roman" w:cs="Times New Roman"/>
          <w:kern w:val="2"/>
          <w:sz w:val="28"/>
          <w:szCs w:val="28"/>
          <w14:ligatures w14:val="standardContextual"/>
        </w:rPr>
        <w:t xml:space="preserve"> </w:t>
      </w:r>
      <w:bookmarkStart w:id="69" w:name="_Hlk192697574"/>
      <w:r w:rsidR="00552A47" w:rsidRPr="00335C2E">
        <w:rPr>
          <w:rFonts w:ascii="Times New Roman" w:hAnsi="Times New Roman" w:cs="Times New Roman"/>
          <w:kern w:val="2"/>
          <w:sz w:val="28"/>
          <w:szCs w:val="28"/>
          <w:lang w:val="en-US"/>
          <w14:ligatures w14:val="standardContextual"/>
        </w:rPr>
        <w:t>et</w:t>
      </w:r>
      <w:r w:rsidR="00552A47" w:rsidRPr="00335C2E">
        <w:rPr>
          <w:rFonts w:ascii="Times New Roman" w:hAnsi="Times New Roman" w:cs="Times New Roman"/>
          <w:kern w:val="2"/>
          <w:sz w:val="28"/>
          <w:szCs w:val="28"/>
          <w14:ligatures w14:val="standardContextual"/>
        </w:rPr>
        <w:t xml:space="preserve"> </w:t>
      </w:r>
      <w:r w:rsidR="00552A47" w:rsidRPr="00335C2E">
        <w:rPr>
          <w:rFonts w:ascii="Times New Roman" w:hAnsi="Times New Roman" w:cs="Times New Roman"/>
          <w:kern w:val="2"/>
          <w:sz w:val="28"/>
          <w:szCs w:val="28"/>
          <w:lang w:val="en-US"/>
          <w14:ligatures w14:val="standardContextual"/>
        </w:rPr>
        <w:t>al</w:t>
      </w:r>
      <w:bookmarkEnd w:id="69"/>
      <w:r w:rsidR="00552A47" w:rsidRPr="00335C2E">
        <w:rPr>
          <w:rFonts w:ascii="Times New Roman" w:hAnsi="Times New Roman" w:cs="Times New Roman"/>
          <w:kern w:val="2"/>
          <w:sz w:val="28"/>
          <w:szCs w:val="28"/>
          <w14:ligatures w14:val="standardContextual"/>
        </w:rPr>
        <w:t>., 1987). Эти граниты будут образовывать топазовые и флюоритсодержащие пегматиты.</w:t>
      </w:r>
    </w:p>
    <w:p w14:paraId="49D6D74D" w14:textId="05A74668" w:rsidR="00552A47" w:rsidRPr="00335C2E" w:rsidRDefault="00552A47" w:rsidP="00552A47">
      <w:pPr>
        <w:shd w:val="clear" w:color="auto" w:fill="FFFFFF"/>
        <w:spacing w:after="0" w:line="20" w:lineRule="atLeast"/>
        <w:ind w:firstLine="720"/>
        <w:jc w:val="both"/>
        <w:rPr>
          <w:rFonts w:ascii="Times New Roman" w:hAnsi="Times New Roman" w:cs="Times New Roman"/>
          <w:kern w:val="2"/>
          <w:sz w:val="20"/>
          <w:szCs w:val="20"/>
          <w14:ligatures w14:val="standardContextual"/>
        </w:rPr>
      </w:pPr>
    </w:p>
    <w:p w14:paraId="52D41D2C" w14:textId="54C36328" w:rsidR="004728BA" w:rsidRPr="00335C2E" w:rsidRDefault="00552A47" w:rsidP="00136D3D">
      <w:pPr>
        <w:spacing w:after="0" w:line="240" w:lineRule="auto"/>
        <w:ind w:right="282"/>
        <w:jc w:val="center"/>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Рисунок 5.2</w:t>
      </w:r>
      <w:r w:rsidR="00CA71EB" w:rsidRPr="00335C2E">
        <w:rPr>
          <w:rFonts w:ascii="Times New Roman" w:hAnsi="Times New Roman" w:cs="Times New Roman"/>
          <w:kern w:val="2"/>
          <w:sz w:val="28"/>
          <w:szCs w:val="28"/>
          <w14:ligatures w14:val="standardContextual"/>
        </w:rPr>
        <w:t>–</w:t>
      </w:r>
      <w:r w:rsidRPr="00335C2E">
        <w:rPr>
          <w:rFonts w:ascii="Times New Roman" w:hAnsi="Times New Roman" w:cs="Times New Roman"/>
          <w:kern w:val="2"/>
          <w:sz w:val="28"/>
          <w:szCs w:val="28"/>
          <w14:ligatures w14:val="standardContextual"/>
        </w:rPr>
        <w:t xml:space="preserve"> Схематический профиль земной коры,</w:t>
      </w:r>
    </w:p>
    <w:p w14:paraId="520E912B" w14:textId="4DC94E14" w:rsidR="00552A47" w:rsidRPr="00335C2E" w:rsidRDefault="00552A47" w:rsidP="004728BA">
      <w:pPr>
        <w:spacing w:after="0" w:line="240" w:lineRule="auto"/>
        <w:ind w:right="282" w:firstLine="709"/>
        <w:jc w:val="center"/>
        <w:rPr>
          <w:rFonts w:ascii="Times New Roman" w:hAnsi="Times New Roman" w:cs="Times New Roman"/>
          <w:kern w:val="2"/>
          <w:sz w:val="24"/>
          <w:szCs w:val="24"/>
          <w14:ligatures w14:val="standardContextual"/>
        </w:rPr>
      </w:pPr>
      <w:r w:rsidRPr="00335C2E">
        <w:rPr>
          <w:rFonts w:ascii="Times New Roman" w:hAnsi="Times New Roman" w:cs="Times New Roman"/>
          <w:kern w:val="2"/>
          <w:sz w:val="28"/>
          <w:szCs w:val="28"/>
          <w14:ligatures w14:val="standardContextual"/>
        </w:rPr>
        <w:t xml:space="preserve"> иллюстрирующий факторы, влияющие на формирование пегматитов,</w:t>
      </w:r>
      <w:r w:rsidR="004728BA" w:rsidRPr="00335C2E">
        <w:rPr>
          <w:rFonts w:ascii="Times New Roman" w:hAnsi="Times New Roman" w:cs="Times New Roman"/>
          <w:kern w:val="2"/>
          <w:sz w:val="28"/>
          <w:szCs w:val="28"/>
          <w14:ligatures w14:val="standardContextual"/>
        </w:rPr>
        <w:t xml:space="preserve"> </w:t>
      </w:r>
      <w:r w:rsidRPr="00335C2E">
        <w:rPr>
          <w:rFonts w:ascii="Times New Roman" w:hAnsi="Times New Roman" w:cs="Times New Roman"/>
          <w:kern w:val="2"/>
          <w:sz w:val="28"/>
          <w:szCs w:val="28"/>
          <w14:ligatures w14:val="standardContextual"/>
        </w:rPr>
        <w:t>связанных с плутоном и не связанных с ним</w:t>
      </w:r>
    </w:p>
    <w:p w14:paraId="13E4038D" w14:textId="77777777" w:rsidR="00552A47" w:rsidRPr="00335C2E" w:rsidRDefault="00552A47" w:rsidP="00552A47">
      <w:pPr>
        <w:widowControl w:val="0"/>
        <w:autoSpaceDE w:val="0"/>
        <w:autoSpaceDN w:val="0"/>
        <w:spacing w:after="0" w:line="240" w:lineRule="auto"/>
        <w:ind w:right="198" w:firstLine="709"/>
        <w:rPr>
          <w:rFonts w:ascii="Times New Roman" w:eastAsia="Times New Roman" w:hAnsi="Times New Roman" w:cs="Times New Roman"/>
          <w:sz w:val="20"/>
          <w:szCs w:val="20"/>
        </w:rPr>
      </w:pPr>
    </w:p>
    <w:p w14:paraId="2D690566" w14:textId="6B99921B" w:rsidR="00552A47" w:rsidRPr="00335C2E" w:rsidRDefault="00552A47" w:rsidP="00552A47">
      <w:pPr>
        <w:widowControl w:val="0"/>
        <w:autoSpaceDE w:val="0"/>
        <w:autoSpaceDN w:val="0"/>
        <w:spacing w:after="0" w:line="240" w:lineRule="auto"/>
        <w:ind w:right="198" w:firstLine="709"/>
        <w:rPr>
          <w:rFonts w:ascii="Times New Roman" w:eastAsia="Times New Roman" w:hAnsi="Times New Roman" w:cs="Times New Roman"/>
          <w:sz w:val="24"/>
          <w:szCs w:val="24"/>
        </w:rPr>
      </w:pPr>
      <w:r w:rsidRPr="00335C2E">
        <w:rPr>
          <w:rFonts w:ascii="Times New Roman" w:eastAsia="Times New Roman" w:hAnsi="Times New Roman" w:cs="Times New Roman"/>
          <w:sz w:val="28"/>
          <w:szCs w:val="28"/>
        </w:rPr>
        <w:tab/>
      </w:r>
      <w:r w:rsidRPr="00335C2E">
        <w:rPr>
          <w:rFonts w:ascii="Times New Roman" w:eastAsia="Times New Roman" w:hAnsi="Times New Roman" w:cs="Times New Roman"/>
          <w:sz w:val="24"/>
          <w:szCs w:val="24"/>
        </w:rPr>
        <w:t xml:space="preserve">Примечание </w:t>
      </w:r>
      <w:r w:rsidR="00CA71EB" w:rsidRPr="00335C2E">
        <w:rPr>
          <w:rFonts w:ascii="Times New Roman" w:eastAsia="Times New Roman" w:hAnsi="Times New Roman" w:cs="Times New Roman"/>
          <w:sz w:val="24"/>
          <w:szCs w:val="24"/>
        </w:rPr>
        <w:t>–</w:t>
      </w:r>
      <w:r w:rsidRPr="00335C2E">
        <w:rPr>
          <w:rFonts w:ascii="Times New Roman" w:eastAsia="Times New Roman" w:hAnsi="Times New Roman" w:cs="Times New Roman"/>
          <w:sz w:val="24"/>
          <w:szCs w:val="24"/>
        </w:rPr>
        <w:t xml:space="preserve"> Составлено по источнику [</w:t>
      </w:r>
      <w:r w:rsidR="0074148A" w:rsidRPr="00335C2E">
        <w:rPr>
          <w:rFonts w:ascii="Times New Roman" w:eastAsia="Times New Roman" w:hAnsi="Times New Roman" w:cs="Times New Roman"/>
          <w:sz w:val="24"/>
          <w:szCs w:val="24"/>
        </w:rPr>
        <w:t>85</w:t>
      </w:r>
      <w:r w:rsidRPr="00335C2E">
        <w:rPr>
          <w:rFonts w:ascii="Times New Roman" w:eastAsia="Times New Roman" w:hAnsi="Times New Roman" w:cs="Times New Roman"/>
          <w:sz w:val="24"/>
          <w:szCs w:val="24"/>
        </w:rPr>
        <w:t>, с. 318].</w:t>
      </w:r>
    </w:p>
    <w:p w14:paraId="3100F757" w14:textId="77777777" w:rsidR="00552A47" w:rsidRPr="00335C2E" w:rsidRDefault="00552A47" w:rsidP="00552A47">
      <w:pPr>
        <w:widowControl w:val="0"/>
        <w:autoSpaceDE w:val="0"/>
        <w:autoSpaceDN w:val="0"/>
        <w:spacing w:after="0" w:line="240" w:lineRule="auto"/>
        <w:ind w:right="198" w:firstLine="709"/>
        <w:rPr>
          <w:rFonts w:ascii="Times New Roman" w:eastAsia="Times New Roman" w:hAnsi="Times New Roman" w:cs="Times New Roman"/>
          <w:sz w:val="24"/>
          <w:szCs w:val="24"/>
        </w:rPr>
      </w:pPr>
    </w:p>
    <w:p w14:paraId="0D1DA3EB" w14:textId="77777777" w:rsidR="00552A47" w:rsidRPr="00335C2E" w:rsidRDefault="00552A47" w:rsidP="00552A47">
      <w:pPr>
        <w:shd w:val="clear" w:color="auto" w:fill="FFFFFF"/>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 xml:space="preserve">Петрологические, изотопные и геохимические данные предполагают несколько возможных способов происхождения магм </w:t>
      </w:r>
      <w:r w:rsidRPr="00335C2E">
        <w:rPr>
          <w:rFonts w:ascii="Times New Roman" w:hAnsi="Times New Roman" w:cs="Times New Roman"/>
          <w:kern w:val="2"/>
          <w:sz w:val="28"/>
          <w:szCs w:val="28"/>
          <w:lang w:val="en-US"/>
          <w14:ligatures w14:val="standardContextual"/>
        </w:rPr>
        <w:t>NYF</w:t>
      </w:r>
      <w:r w:rsidRPr="00335C2E">
        <w:rPr>
          <w:rFonts w:ascii="Times New Roman" w:hAnsi="Times New Roman" w:cs="Times New Roman"/>
          <w:kern w:val="2"/>
          <w:sz w:val="28"/>
          <w:szCs w:val="28"/>
          <w14:ligatures w14:val="standardContextual"/>
        </w:rPr>
        <w:t>-гранитов, источниками которой могут быть дифференциация базальтовых магм мантийного происхождения (</w:t>
      </w:r>
      <w:r w:rsidRPr="00335C2E">
        <w:rPr>
          <w:rFonts w:ascii="Times New Roman" w:hAnsi="Times New Roman" w:cs="Times New Roman"/>
          <w:kern w:val="2"/>
          <w:sz w:val="28"/>
          <w:szCs w:val="28"/>
          <w:lang w:val="en-US"/>
          <w14:ligatures w14:val="standardContextual"/>
        </w:rPr>
        <w:t>Fowler</w:t>
      </w:r>
      <w:r w:rsidRPr="00335C2E">
        <w:rPr>
          <w:rFonts w:ascii="Times New Roman" w:hAnsi="Times New Roman" w:cs="Times New Roman"/>
          <w:kern w:val="2"/>
          <w:sz w:val="28"/>
          <w:szCs w:val="28"/>
          <w14:ligatures w14:val="standardContextual"/>
        </w:rPr>
        <w:t>&amp;</w:t>
      </w:r>
      <w:r w:rsidRPr="00335C2E">
        <w:rPr>
          <w:rFonts w:ascii="Times New Roman" w:hAnsi="Times New Roman" w:cs="Times New Roman"/>
          <w:kern w:val="2"/>
          <w:sz w:val="28"/>
          <w:szCs w:val="28"/>
          <w:lang w:val="en-US"/>
          <w14:ligatures w14:val="standardContextual"/>
        </w:rPr>
        <w:t>Doig</w:t>
      </w:r>
      <w:r w:rsidRPr="00335C2E">
        <w:rPr>
          <w:rFonts w:ascii="Times New Roman" w:hAnsi="Times New Roman" w:cs="Times New Roman"/>
          <w:kern w:val="2"/>
          <w:sz w:val="28"/>
          <w:szCs w:val="28"/>
          <w14:ligatures w14:val="standardContextual"/>
        </w:rPr>
        <w:t xml:space="preserve">, 1983); плавление средней или нижней коры, истощенной предыдущим плавлением, что приводит к мобилизации гранитов </w:t>
      </w:r>
      <w:r w:rsidRPr="00335C2E">
        <w:rPr>
          <w:rFonts w:ascii="Times New Roman" w:hAnsi="Times New Roman" w:cs="Times New Roman"/>
          <w:kern w:val="2"/>
          <w:sz w:val="28"/>
          <w:szCs w:val="28"/>
          <w:lang w:val="en-US"/>
          <w14:ligatures w14:val="standardContextual"/>
        </w:rPr>
        <w:t>LCT</w:t>
      </w:r>
      <w:r w:rsidRPr="00335C2E">
        <w:rPr>
          <w:rFonts w:ascii="Times New Roman" w:hAnsi="Times New Roman" w:cs="Times New Roman"/>
          <w:kern w:val="2"/>
          <w:sz w:val="28"/>
          <w:szCs w:val="28"/>
          <w14:ligatures w14:val="standardContextual"/>
        </w:rPr>
        <w:t xml:space="preserve">, но консервации гранитов </w:t>
      </w:r>
      <w:r w:rsidRPr="00335C2E">
        <w:rPr>
          <w:rFonts w:ascii="Times New Roman" w:hAnsi="Times New Roman" w:cs="Times New Roman"/>
          <w:kern w:val="2"/>
          <w:sz w:val="28"/>
          <w:szCs w:val="28"/>
          <w:lang w:val="en-US"/>
          <w14:ligatures w14:val="standardContextual"/>
        </w:rPr>
        <w:t>NYF</w:t>
      </w:r>
      <w:r w:rsidRPr="00335C2E">
        <w:rPr>
          <w:rFonts w:ascii="Times New Roman" w:hAnsi="Times New Roman" w:cs="Times New Roman"/>
          <w:kern w:val="2"/>
          <w:sz w:val="28"/>
          <w:szCs w:val="28"/>
          <w14:ligatures w14:val="standardContextual"/>
        </w:rPr>
        <w:t xml:space="preserve"> (</w:t>
      </w:r>
      <w:r w:rsidRPr="00335C2E">
        <w:rPr>
          <w:rFonts w:ascii="Times New Roman" w:hAnsi="Times New Roman" w:cs="Times New Roman"/>
          <w:kern w:val="2"/>
          <w:sz w:val="28"/>
          <w:szCs w:val="28"/>
          <w:lang w:val="en-US"/>
          <w14:ligatures w14:val="standardContextual"/>
        </w:rPr>
        <w:t>Collins</w:t>
      </w:r>
      <w:r w:rsidRPr="00335C2E">
        <w:rPr>
          <w:rFonts w:ascii="Times New Roman" w:hAnsi="Times New Roman" w:cs="Times New Roman"/>
          <w:kern w:val="2"/>
          <w:sz w:val="28"/>
          <w:szCs w:val="28"/>
          <w14:ligatures w14:val="standardContextual"/>
        </w:rPr>
        <w:t xml:space="preserve"> </w:t>
      </w:r>
      <w:r w:rsidRPr="00335C2E">
        <w:rPr>
          <w:rFonts w:ascii="Times New Roman" w:hAnsi="Times New Roman" w:cs="Times New Roman"/>
          <w:kern w:val="2"/>
          <w:sz w:val="28"/>
          <w:szCs w:val="28"/>
          <w:lang w:val="en-US"/>
          <w14:ligatures w14:val="standardContextual"/>
        </w:rPr>
        <w:t>et</w:t>
      </w:r>
      <w:r w:rsidRPr="00335C2E">
        <w:rPr>
          <w:rFonts w:ascii="Times New Roman" w:hAnsi="Times New Roman" w:cs="Times New Roman"/>
          <w:kern w:val="2"/>
          <w:sz w:val="28"/>
          <w:szCs w:val="28"/>
          <w14:ligatures w14:val="standardContextual"/>
        </w:rPr>
        <w:t xml:space="preserve"> </w:t>
      </w:r>
      <w:r w:rsidRPr="00335C2E">
        <w:rPr>
          <w:rFonts w:ascii="Times New Roman" w:hAnsi="Times New Roman" w:cs="Times New Roman"/>
          <w:kern w:val="2"/>
          <w:sz w:val="28"/>
          <w:szCs w:val="28"/>
          <w:lang w:val="en-US"/>
          <w14:ligatures w14:val="standardContextual"/>
        </w:rPr>
        <w:t>al</w:t>
      </w:r>
      <w:r w:rsidRPr="00335C2E">
        <w:rPr>
          <w:rFonts w:ascii="Times New Roman" w:hAnsi="Times New Roman" w:cs="Times New Roman"/>
          <w:kern w:val="2"/>
          <w:sz w:val="28"/>
          <w:szCs w:val="28"/>
          <w14:ligatures w14:val="standardContextual"/>
        </w:rPr>
        <w:t xml:space="preserve">., 1982; </w:t>
      </w:r>
      <w:r w:rsidRPr="00335C2E">
        <w:rPr>
          <w:rFonts w:ascii="Times New Roman" w:hAnsi="Times New Roman" w:cs="Times New Roman"/>
          <w:kern w:val="2"/>
          <w:sz w:val="28"/>
          <w:szCs w:val="28"/>
          <w:lang w:val="en-US"/>
          <w14:ligatures w14:val="standardContextual"/>
        </w:rPr>
        <w:t>Whalen</w:t>
      </w:r>
      <w:r w:rsidRPr="00335C2E">
        <w:rPr>
          <w:rFonts w:ascii="Times New Roman" w:hAnsi="Times New Roman" w:cs="Times New Roman"/>
          <w:kern w:val="2"/>
          <w:sz w:val="28"/>
          <w:szCs w:val="28"/>
          <w14:ligatures w14:val="standardContextual"/>
        </w:rPr>
        <w:t xml:space="preserve"> </w:t>
      </w:r>
      <w:r w:rsidRPr="00335C2E">
        <w:rPr>
          <w:rFonts w:ascii="Times New Roman" w:hAnsi="Times New Roman" w:cs="Times New Roman"/>
          <w:kern w:val="2"/>
          <w:sz w:val="28"/>
          <w:szCs w:val="28"/>
          <w:lang w:val="en-US"/>
          <w14:ligatures w14:val="standardContextual"/>
        </w:rPr>
        <w:t>et</w:t>
      </w:r>
      <w:r w:rsidRPr="00335C2E">
        <w:rPr>
          <w:rFonts w:ascii="Times New Roman" w:hAnsi="Times New Roman" w:cs="Times New Roman"/>
          <w:kern w:val="2"/>
          <w:sz w:val="28"/>
          <w:szCs w:val="28"/>
          <w14:ligatures w14:val="standardContextual"/>
        </w:rPr>
        <w:t xml:space="preserve"> </w:t>
      </w:r>
      <w:r w:rsidRPr="00335C2E">
        <w:rPr>
          <w:rFonts w:ascii="Times New Roman" w:hAnsi="Times New Roman" w:cs="Times New Roman"/>
          <w:kern w:val="2"/>
          <w:sz w:val="28"/>
          <w:szCs w:val="28"/>
          <w:lang w:val="en-US"/>
          <w14:ligatures w14:val="standardContextual"/>
        </w:rPr>
        <w:t>al</w:t>
      </w:r>
      <w:r w:rsidRPr="00335C2E">
        <w:rPr>
          <w:rFonts w:ascii="Times New Roman" w:hAnsi="Times New Roman" w:cs="Times New Roman"/>
          <w:kern w:val="2"/>
          <w:sz w:val="28"/>
          <w:szCs w:val="28"/>
          <w14:ligatures w14:val="standardContextual"/>
        </w:rPr>
        <w:t xml:space="preserve">., </w:t>
      </w:r>
      <w:r w:rsidRPr="00335C2E">
        <w:rPr>
          <w:rFonts w:ascii="Times New Roman" w:hAnsi="Times New Roman" w:cs="Times New Roman"/>
          <w:kern w:val="2"/>
          <w:sz w:val="28"/>
          <w:szCs w:val="28"/>
          <w14:ligatures w14:val="standardContextual"/>
        </w:rPr>
        <w:lastRenderedPageBreak/>
        <w:t xml:space="preserve">1987; Cerný, 1990, 1991); плавление континентальной коры, обогащенной элементами </w:t>
      </w:r>
      <w:r w:rsidRPr="00335C2E">
        <w:rPr>
          <w:rFonts w:ascii="Times New Roman" w:hAnsi="Times New Roman" w:cs="Times New Roman"/>
          <w:kern w:val="2"/>
          <w:sz w:val="28"/>
          <w:szCs w:val="28"/>
          <w:lang w:val="en-US"/>
          <w14:ligatures w14:val="standardContextual"/>
        </w:rPr>
        <w:t>NYF</w:t>
      </w:r>
      <w:r w:rsidRPr="00335C2E">
        <w:rPr>
          <w:rFonts w:ascii="Times New Roman" w:hAnsi="Times New Roman" w:cs="Times New Roman"/>
          <w:kern w:val="2"/>
          <w:sz w:val="28"/>
          <w:szCs w:val="28"/>
          <w14:ligatures w14:val="standardContextual"/>
        </w:rPr>
        <w:t>, флюидами мантийного происхождения в соответствии с моделью бимодальных габбро-гранитных свит (</w:t>
      </w:r>
      <w:r w:rsidRPr="00335C2E">
        <w:rPr>
          <w:rFonts w:ascii="Times New Roman" w:hAnsi="Times New Roman" w:cs="Times New Roman"/>
          <w:kern w:val="2"/>
          <w:sz w:val="28"/>
          <w:szCs w:val="28"/>
          <w:lang w:val="en-US"/>
          <w14:ligatures w14:val="standardContextual"/>
        </w:rPr>
        <w:t>Harris</w:t>
      </w:r>
      <w:r w:rsidRPr="00335C2E">
        <w:rPr>
          <w:rFonts w:ascii="Times New Roman" w:hAnsi="Times New Roman" w:cs="Times New Roman"/>
          <w:kern w:val="2"/>
          <w:sz w:val="28"/>
          <w:szCs w:val="28"/>
          <w14:ligatures w14:val="standardContextual"/>
        </w:rPr>
        <w:t>&amp;</w:t>
      </w:r>
      <w:r w:rsidRPr="00335C2E">
        <w:rPr>
          <w:rFonts w:ascii="Times New Roman" w:hAnsi="Times New Roman" w:cs="Times New Roman"/>
          <w:kern w:val="2"/>
          <w:sz w:val="28"/>
          <w:szCs w:val="28"/>
          <w:lang w:val="en-US"/>
          <w14:ligatures w14:val="standardContextual"/>
        </w:rPr>
        <w:t>Marriner</w:t>
      </w:r>
      <w:r w:rsidRPr="00335C2E">
        <w:rPr>
          <w:rFonts w:ascii="Times New Roman" w:hAnsi="Times New Roman" w:cs="Times New Roman"/>
          <w:kern w:val="2"/>
          <w:sz w:val="28"/>
          <w:szCs w:val="28"/>
          <w14:ligatures w14:val="standardContextual"/>
        </w:rPr>
        <w:t xml:space="preserve"> 1980, </w:t>
      </w:r>
      <w:r w:rsidRPr="00335C2E">
        <w:rPr>
          <w:rFonts w:ascii="Times New Roman" w:hAnsi="Times New Roman" w:cs="Times New Roman"/>
          <w:kern w:val="2"/>
          <w:sz w:val="28"/>
          <w:szCs w:val="28"/>
          <w:lang w:val="en-US"/>
          <w14:ligatures w14:val="standardContextual"/>
        </w:rPr>
        <w:t>Jackson</w:t>
      </w:r>
      <w:r w:rsidRPr="00335C2E">
        <w:rPr>
          <w:rFonts w:ascii="Times New Roman" w:hAnsi="Times New Roman" w:cs="Times New Roman"/>
          <w:kern w:val="2"/>
          <w:sz w:val="28"/>
          <w:szCs w:val="28"/>
          <w14:ligatures w14:val="standardContextual"/>
        </w:rPr>
        <w:t xml:space="preserve"> </w:t>
      </w:r>
      <w:r w:rsidRPr="00335C2E">
        <w:rPr>
          <w:rFonts w:ascii="Times New Roman" w:hAnsi="Times New Roman" w:cs="Times New Roman"/>
          <w:kern w:val="2"/>
          <w:sz w:val="28"/>
          <w:szCs w:val="28"/>
          <w:lang w:val="en-US"/>
          <w14:ligatures w14:val="standardContextual"/>
        </w:rPr>
        <w:t>et</w:t>
      </w:r>
      <w:r w:rsidRPr="00335C2E">
        <w:rPr>
          <w:rFonts w:ascii="Times New Roman" w:hAnsi="Times New Roman" w:cs="Times New Roman"/>
          <w:kern w:val="2"/>
          <w:sz w:val="28"/>
          <w:szCs w:val="28"/>
          <w14:ligatures w14:val="standardContextual"/>
        </w:rPr>
        <w:t xml:space="preserve"> </w:t>
      </w:r>
      <w:r w:rsidRPr="00335C2E">
        <w:rPr>
          <w:rFonts w:ascii="Times New Roman" w:hAnsi="Times New Roman" w:cs="Times New Roman"/>
          <w:kern w:val="2"/>
          <w:sz w:val="28"/>
          <w:szCs w:val="28"/>
          <w:lang w:val="en-US"/>
          <w14:ligatures w14:val="standardContextual"/>
        </w:rPr>
        <w:t>al</w:t>
      </w:r>
      <w:r w:rsidRPr="00335C2E">
        <w:rPr>
          <w:rFonts w:ascii="Times New Roman" w:hAnsi="Times New Roman" w:cs="Times New Roman"/>
          <w:kern w:val="2"/>
          <w:sz w:val="28"/>
          <w:szCs w:val="28"/>
          <w14:ligatures w14:val="standardContextual"/>
        </w:rPr>
        <w:t xml:space="preserve">., 1984; </w:t>
      </w:r>
      <w:r w:rsidRPr="00335C2E">
        <w:rPr>
          <w:rFonts w:ascii="Times New Roman" w:hAnsi="Times New Roman" w:cs="Times New Roman"/>
          <w:kern w:val="2"/>
          <w:sz w:val="28"/>
          <w:szCs w:val="28"/>
          <w:lang w:val="en-US"/>
          <w14:ligatures w14:val="standardContextual"/>
        </w:rPr>
        <w:t>Martin</w:t>
      </w:r>
      <w:bookmarkStart w:id="70" w:name="_Hlk192697510"/>
      <w:r w:rsidRPr="00335C2E">
        <w:rPr>
          <w:rFonts w:ascii="Times New Roman" w:hAnsi="Times New Roman" w:cs="Times New Roman"/>
          <w:kern w:val="2"/>
          <w:sz w:val="28"/>
          <w:szCs w:val="28"/>
          <w14:ligatures w14:val="standardContextual"/>
        </w:rPr>
        <w:t>&amp;</w:t>
      </w:r>
      <w:bookmarkEnd w:id="70"/>
      <w:r w:rsidRPr="00335C2E">
        <w:rPr>
          <w:rFonts w:ascii="Times New Roman" w:hAnsi="Times New Roman" w:cs="Times New Roman"/>
          <w:kern w:val="2"/>
          <w:sz w:val="28"/>
          <w:szCs w:val="28"/>
          <w:lang w:val="en-US"/>
          <w14:ligatures w14:val="standardContextual"/>
        </w:rPr>
        <w:t>De</w:t>
      </w:r>
      <w:r w:rsidRPr="00335C2E">
        <w:rPr>
          <w:rFonts w:ascii="Times New Roman" w:hAnsi="Times New Roman" w:cs="Times New Roman"/>
          <w:kern w:val="2"/>
          <w:sz w:val="28"/>
          <w:szCs w:val="28"/>
          <w14:ligatures w14:val="standardContextual"/>
        </w:rPr>
        <w:t xml:space="preserve"> </w:t>
      </w:r>
      <w:r w:rsidRPr="00335C2E">
        <w:rPr>
          <w:rFonts w:ascii="Times New Roman" w:hAnsi="Times New Roman" w:cs="Times New Roman"/>
          <w:kern w:val="2"/>
          <w:sz w:val="28"/>
          <w:szCs w:val="28"/>
          <w:lang w:val="en-US"/>
          <w14:ligatures w14:val="standardContextual"/>
        </w:rPr>
        <w:t>Vito</w:t>
      </w:r>
      <w:r w:rsidRPr="00335C2E">
        <w:rPr>
          <w:rFonts w:ascii="Times New Roman" w:hAnsi="Times New Roman" w:cs="Times New Roman"/>
          <w:kern w:val="2"/>
          <w:sz w:val="28"/>
          <w:szCs w:val="28"/>
          <w14:ligatures w14:val="standardContextual"/>
        </w:rPr>
        <w:t xml:space="preserve"> 2004).</w:t>
      </w:r>
    </w:p>
    <w:bookmarkEnd w:id="68"/>
    <w:p w14:paraId="452623A5" w14:textId="7D709FA4" w:rsidR="00552A47" w:rsidRPr="00335C2E" w:rsidRDefault="00552A47" w:rsidP="00552A47">
      <w:pPr>
        <w:shd w:val="clear" w:color="auto" w:fill="FFFFFF"/>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i/>
          <w:iCs/>
          <w:kern w:val="2"/>
          <w:sz w:val="28"/>
          <w:szCs w:val="28"/>
          <w14:ligatures w14:val="standardContextual"/>
        </w:rPr>
        <w:t>Семейства в петрологической классификации гранитных пегматитов плутонического происхождения.</w:t>
      </w:r>
      <w:r w:rsidRPr="00335C2E">
        <w:rPr>
          <w:rFonts w:ascii="Times New Roman" w:hAnsi="Times New Roman" w:cs="Times New Roman"/>
          <w:kern w:val="2"/>
          <w:sz w:val="28"/>
          <w:szCs w:val="28"/>
          <w14:ligatures w14:val="standardContextual"/>
        </w:rPr>
        <w:t xml:space="preserve"> Полн</w:t>
      </w:r>
      <w:r w:rsidR="00861E31" w:rsidRPr="00335C2E">
        <w:rPr>
          <w:rFonts w:ascii="Times New Roman" w:hAnsi="Times New Roman" w:cs="Times New Roman"/>
          <w:kern w:val="2"/>
          <w:sz w:val="28"/>
          <w:szCs w:val="28"/>
          <w14:ligatures w14:val="standardContextual"/>
        </w:rPr>
        <w:t>ая</w:t>
      </w:r>
      <w:r w:rsidRPr="00335C2E">
        <w:rPr>
          <w:rFonts w:ascii="Times New Roman" w:hAnsi="Times New Roman" w:cs="Times New Roman"/>
          <w:kern w:val="2"/>
          <w:sz w:val="28"/>
          <w:szCs w:val="28"/>
          <w14:ligatures w14:val="standardContextual"/>
        </w:rPr>
        <w:t xml:space="preserve"> классификаци</w:t>
      </w:r>
      <w:r w:rsidR="00861E31" w:rsidRPr="00335C2E">
        <w:rPr>
          <w:rFonts w:ascii="Times New Roman" w:hAnsi="Times New Roman" w:cs="Times New Roman"/>
          <w:kern w:val="2"/>
          <w:sz w:val="28"/>
          <w:szCs w:val="28"/>
          <w14:ligatures w14:val="standardContextual"/>
        </w:rPr>
        <w:t>я</w:t>
      </w:r>
      <w:r w:rsidRPr="00335C2E">
        <w:rPr>
          <w:rFonts w:ascii="Times New Roman" w:hAnsi="Times New Roman" w:cs="Times New Roman"/>
          <w:kern w:val="2"/>
          <w:sz w:val="28"/>
          <w:szCs w:val="28"/>
          <w14:ligatures w14:val="standardContextual"/>
        </w:rPr>
        <w:t xml:space="preserve"> </w:t>
      </w:r>
      <w:r w:rsidR="00861E31" w:rsidRPr="00335C2E">
        <w:rPr>
          <w:rFonts w:ascii="Times New Roman" w:hAnsi="Times New Roman" w:cs="Times New Roman"/>
          <w:kern w:val="2"/>
          <w:sz w:val="28"/>
          <w:szCs w:val="28"/>
          <w14:ligatures w14:val="standardContextual"/>
        </w:rPr>
        <w:t>представлена</w:t>
      </w:r>
      <w:r w:rsidRPr="00335C2E">
        <w:rPr>
          <w:rFonts w:ascii="Times New Roman" w:hAnsi="Times New Roman" w:cs="Times New Roman"/>
          <w:kern w:val="2"/>
          <w:sz w:val="28"/>
          <w:szCs w:val="28"/>
          <w14:ligatures w14:val="standardContextual"/>
        </w:rPr>
        <w:t xml:space="preserve"> в работе Cerný&amp;Ercit (2005). Сводные данные по классификационным особенностям семейств </w:t>
      </w:r>
      <w:r w:rsidRPr="00335C2E">
        <w:rPr>
          <w:rFonts w:ascii="Times New Roman" w:hAnsi="Times New Roman" w:cs="Times New Roman"/>
          <w:kern w:val="2"/>
          <w:sz w:val="28"/>
          <w:szCs w:val="28"/>
          <w:lang w:val="en-US"/>
          <w14:ligatures w14:val="standardContextual"/>
        </w:rPr>
        <w:t>NYF</w:t>
      </w:r>
      <w:r w:rsidRPr="00335C2E">
        <w:rPr>
          <w:rFonts w:ascii="Times New Roman" w:hAnsi="Times New Roman" w:cs="Times New Roman"/>
          <w:kern w:val="2"/>
          <w:sz w:val="28"/>
          <w:szCs w:val="28"/>
          <w14:ligatures w14:val="standardContextual"/>
        </w:rPr>
        <w:t xml:space="preserve"> и </w:t>
      </w:r>
      <w:r w:rsidRPr="00335C2E">
        <w:rPr>
          <w:rFonts w:ascii="Times New Roman" w:hAnsi="Times New Roman" w:cs="Times New Roman"/>
          <w:kern w:val="2"/>
          <w:sz w:val="28"/>
          <w:szCs w:val="28"/>
          <w:lang w:val="en-US"/>
          <w14:ligatures w14:val="standardContextual"/>
        </w:rPr>
        <w:t>LCT</w:t>
      </w:r>
      <w:r w:rsidRPr="00335C2E">
        <w:rPr>
          <w:rFonts w:ascii="Times New Roman" w:hAnsi="Times New Roman" w:cs="Times New Roman"/>
          <w:kern w:val="2"/>
          <w:sz w:val="28"/>
          <w:szCs w:val="28"/>
          <w14:ligatures w14:val="standardContextual"/>
        </w:rPr>
        <w:t xml:space="preserve"> гранитов представлены в таблице 5.5.</w:t>
      </w:r>
    </w:p>
    <w:p w14:paraId="63325066" w14:textId="77777777"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p>
    <w:p w14:paraId="1C4342A2" w14:textId="14437DEB"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 xml:space="preserve">Таблица 5.5 </w:t>
      </w:r>
      <w:r w:rsidR="00CA71EB" w:rsidRPr="00335C2E">
        <w:rPr>
          <w:rFonts w:ascii="Times New Roman" w:hAnsi="Times New Roman" w:cs="Times New Roman"/>
          <w:kern w:val="2"/>
          <w:sz w:val="28"/>
          <w:szCs w:val="28"/>
          <w14:ligatures w14:val="standardContextual"/>
        </w:rPr>
        <w:t>–</w:t>
      </w:r>
      <w:r w:rsidRPr="00335C2E">
        <w:rPr>
          <w:rFonts w:ascii="Times New Roman" w:hAnsi="Times New Roman" w:cs="Times New Roman"/>
          <w:kern w:val="2"/>
          <w:sz w:val="28"/>
          <w:szCs w:val="28"/>
          <w14:ligatures w14:val="standardContextual"/>
        </w:rPr>
        <w:t xml:space="preserve"> Семейства в петрологической классификации гранитных пегматитов плутонического происхождения. Полную классификацию см. в работе Cerný </w:t>
      </w:r>
      <w:bookmarkStart w:id="71" w:name="_Hlk192697441"/>
      <w:r w:rsidRPr="00335C2E">
        <w:rPr>
          <w:rFonts w:ascii="Times New Roman" w:hAnsi="Times New Roman" w:cs="Times New Roman"/>
          <w:kern w:val="2"/>
          <w:sz w:val="28"/>
          <w:szCs w:val="28"/>
          <w14:ligatures w14:val="standardContextual"/>
        </w:rPr>
        <w:t>&amp;</w:t>
      </w:r>
      <w:bookmarkEnd w:id="71"/>
      <w:r w:rsidRPr="00335C2E">
        <w:rPr>
          <w:rFonts w:ascii="Times New Roman" w:hAnsi="Times New Roman" w:cs="Times New Roman"/>
          <w:kern w:val="2"/>
          <w:sz w:val="28"/>
          <w:szCs w:val="28"/>
          <w14:ligatures w14:val="standardContextual"/>
        </w:rPr>
        <w:t xml:space="preserve"> Ercit (2005).</w:t>
      </w:r>
    </w:p>
    <w:p w14:paraId="5B5FF1B4" w14:textId="77777777" w:rsidR="00552A47" w:rsidRPr="00335C2E" w:rsidRDefault="00552A47" w:rsidP="00552A47">
      <w:pPr>
        <w:spacing w:after="0" w:line="20" w:lineRule="atLeast"/>
        <w:ind w:firstLine="720"/>
        <w:jc w:val="both"/>
        <w:rPr>
          <w:rFonts w:ascii="Times New Roman" w:hAnsi="Times New Roman" w:cs="Times New Roman"/>
          <w:kern w:val="2"/>
          <w:sz w:val="18"/>
          <w:szCs w:val="18"/>
          <w14:ligatures w14:val="standardContextual"/>
        </w:rPr>
      </w:pPr>
    </w:p>
    <w:tbl>
      <w:tblPr>
        <w:tblStyle w:val="33"/>
        <w:tblW w:w="9634" w:type="dxa"/>
        <w:tblLayout w:type="fixed"/>
        <w:tblLook w:val="04A0" w:firstRow="1" w:lastRow="0" w:firstColumn="1" w:lastColumn="0" w:noHBand="0" w:noVBand="1"/>
      </w:tblPr>
      <w:tblGrid>
        <w:gridCol w:w="1129"/>
        <w:gridCol w:w="993"/>
        <w:gridCol w:w="1255"/>
        <w:gridCol w:w="1454"/>
        <w:gridCol w:w="1543"/>
        <w:gridCol w:w="1308"/>
        <w:gridCol w:w="1952"/>
      </w:tblGrid>
      <w:tr w:rsidR="00802805" w:rsidRPr="00335C2E" w14:paraId="25C58E6A" w14:textId="77777777" w:rsidTr="00C61815">
        <w:tc>
          <w:tcPr>
            <w:tcW w:w="1129" w:type="dxa"/>
          </w:tcPr>
          <w:p w14:paraId="0AC870B8" w14:textId="77777777" w:rsidR="00552A47" w:rsidRPr="00335C2E" w:rsidRDefault="00552A47" w:rsidP="00552A47">
            <w:pPr>
              <w:tabs>
                <w:tab w:val="left" w:pos="1632"/>
              </w:tabs>
              <w:spacing w:line="20" w:lineRule="atLeast"/>
              <w:ind w:left="-109" w:right="-9" w:firstLine="109"/>
              <w:jc w:val="center"/>
              <w:rPr>
                <w:rFonts w:ascii="Times New Roman" w:hAnsi="Times New Roman"/>
                <w:sz w:val="20"/>
                <w:szCs w:val="20"/>
              </w:rPr>
            </w:pPr>
            <w:r w:rsidRPr="00335C2E">
              <w:rPr>
                <w:rFonts w:ascii="Times New Roman" w:hAnsi="Times New Roman"/>
                <w:sz w:val="20"/>
                <w:szCs w:val="20"/>
              </w:rPr>
              <w:t>Семейство</w:t>
            </w:r>
          </w:p>
        </w:tc>
        <w:tc>
          <w:tcPr>
            <w:tcW w:w="993" w:type="dxa"/>
          </w:tcPr>
          <w:p w14:paraId="4698ECA7" w14:textId="77777777" w:rsidR="00552A47" w:rsidRPr="00335C2E" w:rsidRDefault="00552A47" w:rsidP="00552A47">
            <w:pPr>
              <w:tabs>
                <w:tab w:val="left" w:pos="1632"/>
              </w:tabs>
              <w:spacing w:line="20" w:lineRule="atLeast"/>
              <w:jc w:val="center"/>
              <w:rPr>
                <w:rFonts w:ascii="Times New Roman" w:hAnsi="Times New Roman"/>
                <w:sz w:val="20"/>
                <w:szCs w:val="20"/>
              </w:rPr>
            </w:pPr>
            <w:r w:rsidRPr="00335C2E">
              <w:rPr>
                <w:rFonts w:ascii="Times New Roman" w:hAnsi="Times New Roman"/>
                <w:sz w:val="20"/>
                <w:szCs w:val="20"/>
              </w:rPr>
              <w:t>Подклассы</w:t>
            </w:r>
          </w:p>
        </w:tc>
        <w:tc>
          <w:tcPr>
            <w:tcW w:w="1255" w:type="dxa"/>
          </w:tcPr>
          <w:p w14:paraId="73BBAA24" w14:textId="77777777" w:rsidR="00552A47" w:rsidRPr="00335C2E" w:rsidRDefault="00552A47" w:rsidP="00552A47">
            <w:pPr>
              <w:tabs>
                <w:tab w:val="left" w:pos="1632"/>
              </w:tabs>
              <w:spacing w:line="20" w:lineRule="atLeast"/>
              <w:ind w:left="-4" w:right="-57"/>
              <w:jc w:val="center"/>
              <w:rPr>
                <w:rFonts w:ascii="Times New Roman" w:hAnsi="Times New Roman"/>
                <w:sz w:val="20"/>
                <w:szCs w:val="20"/>
              </w:rPr>
            </w:pPr>
            <w:r w:rsidRPr="00335C2E">
              <w:rPr>
                <w:rFonts w:ascii="Times New Roman" w:hAnsi="Times New Roman"/>
                <w:sz w:val="20"/>
                <w:szCs w:val="20"/>
              </w:rPr>
              <w:t>Геохими</w:t>
            </w:r>
            <w:r w:rsidRPr="00335C2E">
              <w:rPr>
                <w:rFonts w:ascii="Times New Roman" w:hAnsi="Times New Roman"/>
                <w:sz w:val="20"/>
                <w:szCs w:val="20"/>
                <w:lang w:val="en-US"/>
              </w:rPr>
              <w:t xml:space="preserve"> </w:t>
            </w:r>
            <w:r w:rsidRPr="00335C2E">
              <w:rPr>
                <w:rFonts w:ascii="Times New Roman" w:hAnsi="Times New Roman"/>
                <w:sz w:val="20"/>
                <w:szCs w:val="20"/>
              </w:rPr>
              <w:t>ческая специали</w:t>
            </w:r>
            <w:r w:rsidRPr="00335C2E">
              <w:rPr>
                <w:rFonts w:ascii="Times New Roman" w:hAnsi="Times New Roman"/>
                <w:sz w:val="20"/>
                <w:szCs w:val="20"/>
                <w:lang w:val="en-US"/>
              </w:rPr>
              <w:t xml:space="preserve"> </w:t>
            </w:r>
            <w:r w:rsidRPr="00335C2E">
              <w:rPr>
                <w:rFonts w:ascii="Times New Roman" w:hAnsi="Times New Roman"/>
                <w:sz w:val="20"/>
                <w:szCs w:val="20"/>
              </w:rPr>
              <w:t>зация</w:t>
            </w:r>
          </w:p>
        </w:tc>
        <w:tc>
          <w:tcPr>
            <w:tcW w:w="1454" w:type="dxa"/>
          </w:tcPr>
          <w:p w14:paraId="017B215E" w14:textId="77777777" w:rsidR="00552A47" w:rsidRPr="00335C2E" w:rsidRDefault="00552A47" w:rsidP="00552A47">
            <w:pPr>
              <w:tabs>
                <w:tab w:val="left" w:pos="1632"/>
              </w:tabs>
              <w:spacing w:line="20" w:lineRule="atLeast"/>
              <w:jc w:val="center"/>
              <w:rPr>
                <w:rFonts w:ascii="Times New Roman" w:hAnsi="Times New Roman"/>
                <w:sz w:val="20"/>
                <w:szCs w:val="20"/>
              </w:rPr>
            </w:pPr>
            <w:r w:rsidRPr="00335C2E">
              <w:rPr>
                <w:rFonts w:ascii="Times New Roman" w:hAnsi="Times New Roman"/>
                <w:sz w:val="20"/>
                <w:szCs w:val="20"/>
              </w:rPr>
              <w:t>Состав пегматита</w:t>
            </w:r>
          </w:p>
        </w:tc>
        <w:tc>
          <w:tcPr>
            <w:tcW w:w="1543" w:type="dxa"/>
          </w:tcPr>
          <w:p w14:paraId="6BBBB10B" w14:textId="77777777" w:rsidR="00552A47" w:rsidRPr="00335C2E" w:rsidRDefault="00552A47" w:rsidP="00552A47">
            <w:pPr>
              <w:tabs>
                <w:tab w:val="left" w:pos="1632"/>
              </w:tabs>
              <w:spacing w:line="20" w:lineRule="atLeast"/>
              <w:jc w:val="center"/>
              <w:rPr>
                <w:rFonts w:ascii="Times New Roman" w:hAnsi="Times New Roman"/>
                <w:sz w:val="20"/>
                <w:szCs w:val="20"/>
              </w:rPr>
            </w:pPr>
            <w:r w:rsidRPr="00335C2E">
              <w:rPr>
                <w:rFonts w:ascii="Times New Roman" w:hAnsi="Times New Roman"/>
                <w:sz w:val="20"/>
                <w:szCs w:val="20"/>
              </w:rPr>
              <w:t>Ассоциированные граниты</w:t>
            </w:r>
          </w:p>
        </w:tc>
        <w:tc>
          <w:tcPr>
            <w:tcW w:w="1308" w:type="dxa"/>
          </w:tcPr>
          <w:p w14:paraId="1A83DF0C" w14:textId="77777777" w:rsidR="00552A47" w:rsidRPr="00335C2E" w:rsidRDefault="00552A47" w:rsidP="00552A47">
            <w:pPr>
              <w:tabs>
                <w:tab w:val="left" w:pos="1632"/>
              </w:tabs>
              <w:spacing w:line="20" w:lineRule="atLeast"/>
              <w:jc w:val="center"/>
              <w:rPr>
                <w:rFonts w:ascii="Times New Roman" w:hAnsi="Times New Roman"/>
                <w:sz w:val="20"/>
                <w:szCs w:val="20"/>
              </w:rPr>
            </w:pPr>
            <w:r w:rsidRPr="00335C2E">
              <w:rPr>
                <w:rFonts w:ascii="Times New Roman" w:hAnsi="Times New Roman"/>
                <w:sz w:val="20"/>
                <w:szCs w:val="20"/>
              </w:rPr>
              <w:t>Состав гранита</w:t>
            </w:r>
          </w:p>
        </w:tc>
        <w:tc>
          <w:tcPr>
            <w:tcW w:w="1952" w:type="dxa"/>
          </w:tcPr>
          <w:p w14:paraId="50108B87" w14:textId="77777777" w:rsidR="00552A47" w:rsidRPr="00335C2E" w:rsidRDefault="00552A47" w:rsidP="00552A47">
            <w:pPr>
              <w:tabs>
                <w:tab w:val="left" w:pos="1632"/>
              </w:tabs>
              <w:spacing w:line="20" w:lineRule="atLeast"/>
              <w:jc w:val="center"/>
              <w:rPr>
                <w:rFonts w:ascii="Times New Roman" w:hAnsi="Times New Roman"/>
                <w:sz w:val="20"/>
                <w:szCs w:val="20"/>
              </w:rPr>
            </w:pPr>
            <w:r w:rsidRPr="00335C2E">
              <w:rPr>
                <w:rFonts w:ascii="Times New Roman" w:hAnsi="Times New Roman"/>
                <w:sz w:val="20"/>
                <w:szCs w:val="20"/>
              </w:rPr>
              <w:t>Исходные породы</w:t>
            </w:r>
          </w:p>
        </w:tc>
      </w:tr>
      <w:tr w:rsidR="00802805" w:rsidRPr="00335C2E" w14:paraId="25649CE6" w14:textId="77777777" w:rsidTr="00C61815">
        <w:tc>
          <w:tcPr>
            <w:tcW w:w="1129" w:type="dxa"/>
          </w:tcPr>
          <w:p w14:paraId="26F54037" w14:textId="77777777" w:rsidR="00552A47" w:rsidRPr="00335C2E" w:rsidRDefault="00552A47" w:rsidP="00552A47">
            <w:pPr>
              <w:tabs>
                <w:tab w:val="left" w:pos="1632"/>
              </w:tabs>
              <w:spacing w:line="20" w:lineRule="atLeast"/>
              <w:ind w:right="-66"/>
              <w:jc w:val="center"/>
              <w:rPr>
                <w:rFonts w:ascii="Times New Roman" w:hAnsi="Times New Roman"/>
                <w:sz w:val="20"/>
                <w:szCs w:val="20"/>
                <w:lang w:val="en-US"/>
              </w:rPr>
            </w:pPr>
            <w:r w:rsidRPr="00335C2E">
              <w:rPr>
                <w:rFonts w:ascii="Times New Roman" w:hAnsi="Times New Roman"/>
                <w:sz w:val="20"/>
                <w:szCs w:val="20"/>
                <w:lang w:val="en-US"/>
              </w:rPr>
              <w:t>LCT</w:t>
            </w:r>
          </w:p>
        </w:tc>
        <w:tc>
          <w:tcPr>
            <w:tcW w:w="993" w:type="dxa"/>
          </w:tcPr>
          <w:p w14:paraId="29AD514D" w14:textId="77777777" w:rsidR="00552A47" w:rsidRPr="00335C2E" w:rsidRDefault="00552A47" w:rsidP="00552A47">
            <w:pPr>
              <w:tabs>
                <w:tab w:val="left" w:pos="1632"/>
              </w:tabs>
              <w:spacing w:line="20" w:lineRule="atLeast"/>
              <w:jc w:val="center"/>
              <w:rPr>
                <w:rFonts w:ascii="Times New Roman" w:hAnsi="Times New Roman"/>
                <w:sz w:val="20"/>
                <w:szCs w:val="20"/>
                <w:lang w:val="en-US"/>
              </w:rPr>
            </w:pPr>
            <w:r w:rsidRPr="00335C2E">
              <w:rPr>
                <w:rFonts w:ascii="Times New Roman" w:hAnsi="Times New Roman"/>
                <w:sz w:val="20"/>
                <w:szCs w:val="20"/>
                <w:lang w:val="en-US"/>
              </w:rPr>
              <w:t>REL-Li</w:t>
            </w:r>
          </w:p>
          <w:p w14:paraId="7914D036" w14:textId="77777777" w:rsidR="00552A47" w:rsidRPr="00335C2E" w:rsidRDefault="00552A47" w:rsidP="00552A47">
            <w:pPr>
              <w:tabs>
                <w:tab w:val="left" w:pos="1632"/>
              </w:tabs>
              <w:spacing w:line="20" w:lineRule="atLeast"/>
              <w:jc w:val="center"/>
              <w:rPr>
                <w:rFonts w:ascii="Times New Roman" w:hAnsi="Times New Roman"/>
                <w:sz w:val="20"/>
                <w:szCs w:val="20"/>
                <w:lang w:val="en-US"/>
              </w:rPr>
            </w:pPr>
            <w:r w:rsidRPr="00335C2E">
              <w:rPr>
                <w:rFonts w:ascii="Times New Roman" w:hAnsi="Times New Roman"/>
                <w:sz w:val="20"/>
                <w:szCs w:val="20"/>
                <w:lang w:val="en-US"/>
              </w:rPr>
              <w:t>MI-Li</w:t>
            </w:r>
          </w:p>
        </w:tc>
        <w:tc>
          <w:tcPr>
            <w:tcW w:w="1255" w:type="dxa"/>
          </w:tcPr>
          <w:p w14:paraId="2E848E45" w14:textId="77777777" w:rsidR="00552A47" w:rsidRPr="00335C2E" w:rsidRDefault="00552A47" w:rsidP="00552A47">
            <w:pPr>
              <w:tabs>
                <w:tab w:val="left" w:pos="1632"/>
              </w:tabs>
              <w:spacing w:line="20" w:lineRule="atLeast"/>
              <w:ind w:left="-4" w:right="-57"/>
              <w:jc w:val="center"/>
              <w:rPr>
                <w:rFonts w:ascii="Times New Roman" w:hAnsi="Times New Roman"/>
                <w:sz w:val="20"/>
                <w:szCs w:val="20"/>
                <w:lang w:val="en-US"/>
              </w:rPr>
            </w:pPr>
            <w:r w:rsidRPr="00335C2E">
              <w:rPr>
                <w:rFonts w:ascii="Times New Roman" w:hAnsi="Times New Roman"/>
                <w:sz w:val="20"/>
                <w:szCs w:val="20"/>
                <w:lang w:val="en-US"/>
              </w:rPr>
              <w:t>Li, Rb, Cs, Be, Sn, Ga, Ta&gt;Nb, (B,P,F)</w:t>
            </w:r>
          </w:p>
        </w:tc>
        <w:tc>
          <w:tcPr>
            <w:tcW w:w="1454" w:type="dxa"/>
          </w:tcPr>
          <w:p w14:paraId="2E52C136" w14:textId="77777777" w:rsidR="00552A47" w:rsidRPr="00335C2E" w:rsidRDefault="00552A47" w:rsidP="00552A47">
            <w:pPr>
              <w:tabs>
                <w:tab w:val="left" w:pos="1632"/>
              </w:tabs>
              <w:spacing w:line="20" w:lineRule="atLeast"/>
              <w:jc w:val="center"/>
              <w:rPr>
                <w:rFonts w:ascii="Times New Roman" w:hAnsi="Times New Roman"/>
                <w:sz w:val="20"/>
                <w:szCs w:val="20"/>
              </w:rPr>
            </w:pPr>
            <w:r w:rsidRPr="00335C2E">
              <w:rPr>
                <w:rFonts w:ascii="Times New Roman" w:hAnsi="Times New Roman"/>
                <w:sz w:val="20"/>
                <w:szCs w:val="20"/>
              </w:rPr>
              <w:t>пералюмине вые до субалюмине вых</w:t>
            </w:r>
          </w:p>
        </w:tc>
        <w:tc>
          <w:tcPr>
            <w:tcW w:w="1543" w:type="dxa"/>
          </w:tcPr>
          <w:p w14:paraId="37CB0DC8" w14:textId="64A960F8" w:rsidR="00552A47" w:rsidRPr="00335C2E" w:rsidRDefault="00552A47" w:rsidP="00552A47">
            <w:pPr>
              <w:tabs>
                <w:tab w:val="left" w:pos="1632"/>
              </w:tabs>
              <w:spacing w:line="20" w:lineRule="atLeast"/>
              <w:jc w:val="center"/>
              <w:rPr>
                <w:rFonts w:ascii="Times New Roman" w:hAnsi="Times New Roman"/>
                <w:sz w:val="20"/>
                <w:szCs w:val="20"/>
              </w:rPr>
            </w:pPr>
            <w:r w:rsidRPr="00335C2E">
              <w:rPr>
                <w:rFonts w:ascii="Times New Roman" w:hAnsi="Times New Roman"/>
                <w:sz w:val="20"/>
                <w:szCs w:val="20"/>
              </w:rPr>
              <w:t>синорогенные до позднеороген</w:t>
            </w:r>
            <w:r w:rsidR="00861E31" w:rsidRPr="00335C2E">
              <w:rPr>
                <w:rFonts w:ascii="Times New Roman" w:hAnsi="Times New Roman"/>
                <w:sz w:val="20"/>
                <w:szCs w:val="20"/>
              </w:rPr>
              <w:t xml:space="preserve"> </w:t>
            </w:r>
            <w:r w:rsidRPr="00335C2E">
              <w:rPr>
                <w:rFonts w:ascii="Times New Roman" w:hAnsi="Times New Roman"/>
                <w:sz w:val="20"/>
                <w:szCs w:val="20"/>
              </w:rPr>
              <w:t>ных (анорогенных);</w:t>
            </w:r>
          </w:p>
          <w:p w14:paraId="03DC9158" w14:textId="2AC08ECF" w:rsidR="00552A47" w:rsidRPr="00335C2E" w:rsidRDefault="00552A47" w:rsidP="00552A47">
            <w:pPr>
              <w:tabs>
                <w:tab w:val="left" w:pos="1632"/>
              </w:tabs>
              <w:spacing w:line="20" w:lineRule="atLeast"/>
              <w:ind w:left="17"/>
              <w:jc w:val="center"/>
              <w:rPr>
                <w:rFonts w:ascii="Times New Roman" w:hAnsi="Times New Roman"/>
                <w:sz w:val="20"/>
                <w:szCs w:val="20"/>
              </w:rPr>
            </w:pPr>
            <w:r w:rsidRPr="00335C2E">
              <w:rPr>
                <w:rFonts w:ascii="Times New Roman" w:hAnsi="Times New Roman"/>
                <w:sz w:val="20"/>
                <w:szCs w:val="20"/>
              </w:rPr>
              <w:t>преимущест</w:t>
            </w:r>
            <w:r w:rsidR="00F0763C" w:rsidRPr="00335C2E">
              <w:rPr>
                <w:rFonts w:ascii="Times New Roman" w:hAnsi="Times New Roman"/>
                <w:sz w:val="20"/>
                <w:szCs w:val="20"/>
              </w:rPr>
              <w:t xml:space="preserve"> </w:t>
            </w:r>
            <w:r w:rsidRPr="00335C2E">
              <w:rPr>
                <w:rFonts w:ascii="Times New Roman" w:hAnsi="Times New Roman"/>
                <w:sz w:val="20"/>
                <w:szCs w:val="20"/>
              </w:rPr>
              <w:t>венно гетерогенные</w:t>
            </w:r>
          </w:p>
        </w:tc>
        <w:tc>
          <w:tcPr>
            <w:tcW w:w="1308" w:type="dxa"/>
          </w:tcPr>
          <w:p w14:paraId="3FC08EB9" w14:textId="77777777" w:rsidR="00552A47" w:rsidRPr="00335C2E" w:rsidRDefault="00552A47" w:rsidP="00552A47">
            <w:pPr>
              <w:tabs>
                <w:tab w:val="left" w:pos="1632"/>
              </w:tabs>
              <w:spacing w:line="20" w:lineRule="atLeast"/>
              <w:ind w:right="53"/>
              <w:jc w:val="center"/>
              <w:rPr>
                <w:rFonts w:ascii="Times New Roman" w:hAnsi="Times New Roman"/>
                <w:sz w:val="20"/>
                <w:szCs w:val="20"/>
              </w:rPr>
            </w:pPr>
            <w:r w:rsidRPr="00335C2E">
              <w:rPr>
                <w:rFonts w:ascii="Times New Roman" w:hAnsi="Times New Roman"/>
                <w:sz w:val="20"/>
                <w:szCs w:val="20"/>
              </w:rPr>
              <w:t xml:space="preserve">пералюми невые </w:t>
            </w:r>
            <w:r w:rsidRPr="00335C2E">
              <w:rPr>
                <w:rFonts w:ascii="Times New Roman" w:hAnsi="Times New Roman"/>
                <w:sz w:val="20"/>
                <w:szCs w:val="20"/>
                <w:lang w:val="en-US"/>
              </w:rPr>
              <w:t>S</w:t>
            </w:r>
            <w:r w:rsidRPr="00335C2E">
              <w:rPr>
                <w:rFonts w:ascii="Times New Roman" w:hAnsi="Times New Roman"/>
                <w:sz w:val="20"/>
                <w:szCs w:val="20"/>
              </w:rPr>
              <w:t xml:space="preserve">, </w:t>
            </w:r>
            <w:r w:rsidRPr="00335C2E">
              <w:rPr>
                <w:rFonts w:ascii="Times New Roman" w:hAnsi="Times New Roman"/>
                <w:sz w:val="20"/>
                <w:szCs w:val="20"/>
                <w:lang w:val="en-US"/>
              </w:rPr>
              <w:t>I</w:t>
            </w:r>
            <w:r w:rsidRPr="00335C2E">
              <w:rPr>
                <w:rFonts w:ascii="Times New Roman" w:hAnsi="Times New Roman"/>
                <w:sz w:val="20"/>
                <w:szCs w:val="20"/>
              </w:rPr>
              <w:t xml:space="preserve"> или смешанные </w:t>
            </w:r>
            <w:r w:rsidRPr="00335C2E">
              <w:rPr>
                <w:rFonts w:ascii="Times New Roman" w:hAnsi="Times New Roman"/>
                <w:sz w:val="20"/>
                <w:szCs w:val="20"/>
                <w:lang w:val="en-US"/>
              </w:rPr>
              <w:t>S</w:t>
            </w:r>
            <w:r w:rsidRPr="00335C2E">
              <w:rPr>
                <w:rFonts w:ascii="Times New Roman" w:hAnsi="Times New Roman"/>
                <w:sz w:val="20"/>
                <w:szCs w:val="20"/>
              </w:rPr>
              <w:t>+</w:t>
            </w:r>
            <w:r w:rsidRPr="00335C2E">
              <w:rPr>
                <w:rFonts w:ascii="Times New Roman" w:hAnsi="Times New Roman"/>
                <w:sz w:val="20"/>
                <w:szCs w:val="20"/>
                <w:lang w:val="en-US"/>
              </w:rPr>
              <w:t>I</w:t>
            </w:r>
          </w:p>
        </w:tc>
        <w:tc>
          <w:tcPr>
            <w:tcW w:w="1952" w:type="dxa"/>
          </w:tcPr>
          <w:p w14:paraId="59301A0F" w14:textId="242A611B" w:rsidR="00552A47" w:rsidRPr="00335C2E" w:rsidRDefault="00552A47" w:rsidP="00552A47">
            <w:pPr>
              <w:tabs>
                <w:tab w:val="left" w:pos="1632"/>
              </w:tabs>
              <w:spacing w:line="20" w:lineRule="atLeast"/>
              <w:jc w:val="center"/>
              <w:rPr>
                <w:rFonts w:ascii="Times New Roman" w:hAnsi="Times New Roman"/>
                <w:sz w:val="20"/>
                <w:szCs w:val="20"/>
              </w:rPr>
            </w:pPr>
            <w:r w:rsidRPr="00335C2E">
              <w:rPr>
                <w:rFonts w:ascii="Times New Roman" w:hAnsi="Times New Roman"/>
                <w:sz w:val="20"/>
                <w:szCs w:val="20"/>
              </w:rPr>
              <w:t>супракрустальные породы верхне</w:t>
            </w:r>
            <w:r w:rsidR="00F0763C" w:rsidRPr="00335C2E">
              <w:rPr>
                <w:rFonts w:ascii="Times New Roman" w:hAnsi="Times New Roman"/>
                <w:sz w:val="20"/>
                <w:szCs w:val="20"/>
              </w:rPr>
              <w:t>й</w:t>
            </w:r>
            <w:r w:rsidRPr="00335C2E">
              <w:rPr>
                <w:rFonts w:ascii="Times New Roman" w:hAnsi="Times New Roman"/>
                <w:sz w:val="20"/>
                <w:szCs w:val="20"/>
              </w:rPr>
              <w:t>, средней коры и гнейсы фундамента</w:t>
            </w:r>
          </w:p>
        </w:tc>
      </w:tr>
      <w:tr w:rsidR="00802805" w:rsidRPr="00335C2E" w14:paraId="49F6E472" w14:textId="77777777" w:rsidTr="00C61815">
        <w:tc>
          <w:tcPr>
            <w:tcW w:w="1129" w:type="dxa"/>
          </w:tcPr>
          <w:p w14:paraId="1FE3E92A" w14:textId="77777777" w:rsidR="00552A47" w:rsidRPr="00335C2E" w:rsidRDefault="00552A47" w:rsidP="00552A47">
            <w:pPr>
              <w:tabs>
                <w:tab w:val="left" w:pos="1632"/>
              </w:tabs>
              <w:spacing w:line="20" w:lineRule="atLeast"/>
              <w:ind w:right="-66"/>
              <w:jc w:val="center"/>
              <w:rPr>
                <w:rFonts w:ascii="Times New Roman" w:hAnsi="Times New Roman"/>
                <w:sz w:val="20"/>
                <w:szCs w:val="20"/>
                <w:lang w:val="en-US"/>
              </w:rPr>
            </w:pPr>
            <w:r w:rsidRPr="00335C2E">
              <w:rPr>
                <w:rFonts w:ascii="Times New Roman" w:hAnsi="Times New Roman"/>
                <w:sz w:val="20"/>
                <w:szCs w:val="20"/>
                <w:lang w:val="en-US"/>
              </w:rPr>
              <w:t>NYF</w:t>
            </w:r>
          </w:p>
        </w:tc>
        <w:tc>
          <w:tcPr>
            <w:tcW w:w="993" w:type="dxa"/>
          </w:tcPr>
          <w:p w14:paraId="0574C049" w14:textId="77777777" w:rsidR="00552A47" w:rsidRPr="00335C2E" w:rsidRDefault="00552A47" w:rsidP="00552A47">
            <w:pPr>
              <w:tabs>
                <w:tab w:val="left" w:pos="1632"/>
              </w:tabs>
              <w:spacing w:line="20" w:lineRule="atLeast"/>
              <w:jc w:val="center"/>
              <w:rPr>
                <w:rFonts w:ascii="Times New Roman" w:hAnsi="Times New Roman"/>
                <w:sz w:val="20"/>
                <w:szCs w:val="20"/>
                <w:lang w:val="en-US"/>
              </w:rPr>
            </w:pPr>
            <w:r w:rsidRPr="00335C2E">
              <w:rPr>
                <w:rFonts w:ascii="Times New Roman" w:hAnsi="Times New Roman"/>
                <w:sz w:val="20"/>
                <w:szCs w:val="20"/>
                <w:lang w:val="en-US"/>
              </w:rPr>
              <w:t>REL</w:t>
            </w:r>
          </w:p>
          <w:p w14:paraId="6B0163B1" w14:textId="77777777" w:rsidR="00552A47" w:rsidRPr="00335C2E" w:rsidRDefault="00552A47" w:rsidP="00552A47">
            <w:pPr>
              <w:tabs>
                <w:tab w:val="left" w:pos="1632"/>
              </w:tabs>
              <w:spacing w:line="20" w:lineRule="atLeast"/>
              <w:jc w:val="center"/>
              <w:rPr>
                <w:rFonts w:ascii="Times New Roman" w:hAnsi="Times New Roman"/>
                <w:sz w:val="20"/>
                <w:szCs w:val="20"/>
                <w:lang w:val="en-US"/>
              </w:rPr>
            </w:pPr>
            <w:r w:rsidRPr="00335C2E">
              <w:rPr>
                <w:rFonts w:ascii="Times New Roman" w:hAnsi="Times New Roman"/>
                <w:sz w:val="20"/>
                <w:szCs w:val="20"/>
                <w:lang w:val="en-US"/>
              </w:rPr>
              <w:t>REE MI</w:t>
            </w:r>
          </w:p>
          <w:p w14:paraId="2F5A7FD4" w14:textId="77777777" w:rsidR="00552A47" w:rsidRPr="00335C2E" w:rsidRDefault="00552A47" w:rsidP="00552A47">
            <w:pPr>
              <w:tabs>
                <w:tab w:val="left" w:pos="1632"/>
              </w:tabs>
              <w:spacing w:line="20" w:lineRule="atLeast"/>
              <w:jc w:val="center"/>
              <w:rPr>
                <w:rFonts w:ascii="Times New Roman" w:hAnsi="Times New Roman"/>
                <w:sz w:val="20"/>
                <w:szCs w:val="20"/>
                <w:lang w:val="en-US"/>
              </w:rPr>
            </w:pPr>
            <w:r w:rsidRPr="00335C2E">
              <w:rPr>
                <w:rFonts w:ascii="Times New Roman" w:hAnsi="Times New Roman"/>
                <w:sz w:val="20"/>
                <w:szCs w:val="20"/>
                <w:lang w:val="en-US"/>
              </w:rPr>
              <w:t>REE</w:t>
            </w:r>
          </w:p>
        </w:tc>
        <w:tc>
          <w:tcPr>
            <w:tcW w:w="1255" w:type="dxa"/>
          </w:tcPr>
          <w:p w14:paraId="3DE6ABAD" w14:textId="77777777" w:rsidR="00552A47" w:rsidRPr="00335C2E" w:rsidRDefault="00552A47" w:rsidP="00552A47">
            <w:pPr>
              <w:tabs>
                <w:tab w:val="left" w:pos="1632"/>
              </w:tabs>
              <w:spacing w:line="20" w:lineRule="atLeast"/>
              <w:ind w:left="-4" w:right="-57"/>
              <w:jc w:val="center"/>
              <w:rPr>
                <w:rFonts w:ascii="Times New Roman" w:hAnsi="Times New Roman"/>
                <w:sz w:val="20"/>
                <w:szCs w:val="20"/>
                <w:lang w:val="en-US"/>
              </w:rPr>
            </w:pPr>
            <w:r w:rsidRPr="00335C2E">
              <w:rPr>
                <w:rFonts w:ascii="Times New Roman" w:hAnsi="Times New Roman"/>
                <w:sz w:val="20"/>
                <w:szCs w:val="20"/>
                <w:lang w:val="en-US"/>
              </w:rPr>
              <w:t>Nb&gt;Ta, Ti, Y, Sc, REE, Zr, U, Th, F</w:t>
            </w:r>
          </w:p>
        </w:tc>
        <w:tc>
          <w:tcPr>
            <w:tcW w:w="1454" w:type="dxa"/>
          </w:tcPr>
          <w:p w14:paraId="5554E683" w14:textId="77777777" w:rsidR="00552A47" w:rsidRPr="00335C2E" w:rsidRDefault="00552A47" w:rsidP="00552A47">
            <w:pPr>
              <w:tabs>
                <w:tab w:val="left" w:pos="1632"/>
              </w:tabs>
              <w:spacing w:line="20" w:lineRule="atLeast"/>
              <w:jc w:val="center"/>
              <w:rPr>
                <w:rFonts w:ascii="Times New Roman" w:hAnsi="Times New Roman"/>
                <w:sz w:val="20"/>
                <w:szCs w:val="20"/>
                <w:lang w:val="en-US"/>
              </w:rPr>
            </w:pPr>
            <w:r w:rsidRPr="00335C2E">
              <w:rPr>
                <w:rFonts w:ascii="Times New Roman" w:hAnsi="Times New Roman"/>
                <w:sz w:val="20"/>
                <w:szCs w:val="20"/>
              </w:rPr>
              <w:t>субалюминевые до метаглиноземистые</w:t>
            </w:r>
          </w:p>
        </w:tc>
        <w:tc>
          <w:tcPr>
            <w:tcW w:w="1543" w:type="dxa"/>
          </w:tcPr>
          <w:p w14:paraId="351C0130" w14:textId="383359C4" w:rsidR="00552A47" w:rsidRPr="00335C2E" w:rsidRDefault="00552A47" w:rsidP="00552A47">
            <w:pPr>
              <w:tabs>
                <w:tab w:val="left" w:pos="1632"/>
              </w:tabs>
              <w:spacing w:line="20" w:lineRule="atLeast"/>
              <w:jc w:val="center"/>
              <w:rPr>
                <w:rFonts w:ascii="Times New Roman" w:hAnsi="Times New Roman"/>
                <w:sz w:val="20"/>
                <w:szCs w:val="20"/>
              </w:rPr>
            </w:pPr>
            <w:r w:rsidRPr="00335C2E">
              <w:rPr>
                <w:rFonts w:ascii="Times New Roman" w:hAnsi="Times New Roman"/>
                <w:sz w:val="20"/>
                <w:szCs w:val="20"/>
              </w:rPr>
              <w:t>син-, поздне-, пост-и премущественно анарогенные; квазигомоген</w:t>
            </w:r>
            <w:r w:rsidR="00F0763C" w:rsidRPr="00335C2E">
              <w:rPr>
                <w:rFonts w:ascii="Times New Roman" w:hAnsi="Times New Roman"/>
                <w:sz w:val="20"/>
                <w:szCs w:val="20"/>
              </w:rPr>
              <w:t xml:space="preserve"> </w:t>
            </w:r>
            <w:r w:rsidRPr="00335C2E">
              <w:rPr>
                <w:rFonts w:ascii="Times New Roman" w:hAnsi="Times New Roman"/>
                <w:sz w:val="20"/>
                <w:szCs w:val="20"/>
              </w:rPr>
              <w:t>ные</w:t>
            </w:r>
          </w:p>
        </w:tc>
        <w:tc>
          <w:tcPr>
            <w:tcW w:w="1308" w:type="dxa"/>
          </w:tcPr>
          <w:p w14:paraId="0E6660DD" w14:textId="77777777" w:rsidR="00552A47" w:rsidRPr="00335C2E" w:rsidRDefault="00552A47" w:rsidP="00552A47">
            <w:pPr>
              <w:tabs>
                <w:tab w:val="left" w:pos="1632"/>
              </w:tabs>
              <w:spacing w:line="20" w:lineRule="atLeast"/>
              <w:jc w:val="center"/>
              <w:rPr>
                <w:rFonts w:ascii="Times New Roman" w:hAnsi="Times New Roman"/>
                <w:sz w:val="20"/>
                <w:szCs w:val="20"/>
              </w:rPr>
            </w:pPr>
            <w:r w:rsidRPr="00335C2E">
              <w:rPr>
                <w:rFonts w:ascii="Times New Roman" w:hAnsi="Times New Roman"/>
                <w:sz w:val="20"/>
                <w:szCs w:val="20"/>
              </w:rPr>
              <w:t xml:space="preserve">пералюми невые до субалюмие вых и метаглиноземистых </w:t>
            </w:r>
            <w:r w:rsidRPr="00335C2E">
              <w:rPr>
                <w:rFonts w:ascii="Times New Roman" w:hAnsi="Times New Roman"/>
                <w:sz w:val="20"/>
                <w:szCs w:val="20"/>
                <w:lang w:val="en-US"/>
              </w:rPr>
              <w:t>A</w:t>
            </w:r>
            <w:r w:rsidRPr="00335C2E">
              <w:rPr>
                <w:rFonts w:ascii="Times New Roman" w:hAnsi="Times New Roman"/>
                <w:sz w:val="20"/>
                <w:szCs w:val="20"/>
              </w:rPr>
              <w:t xml:space="preserve"> и </w:t>
            </w:r>
            <w:r w:rsidRPr="00335C2E">
              <w:rPr>
                <w:rFonts w:ascii="Times New Roman" w:hAnsi="Times New Roman"/>
                <w:sz w:val="20"/>
                <w:szCs w:val="20"/>
                <w:lang w:val="en-US"/>
              </w:rPr>
              <w:t>I</w:t>
            </w:r>
            <w:r w:rsidRPr="00335C2E">
              <w:rPr>
                <w:rFonts w:ascii="Times New Roman" w:hAnsi="Times New Roman"/>
                <w:sz w:val="20"/>
                <w:szCs w:val="20"/>
              </w:rPr>
              <w:t xml:space="preserve"> типа</w:t>
            </w:r>
          </w:p>
        </w:tc>
        <w:tc>
          <w:tcPr>
            <w:tcW w:w="1952" w:type="dxa"/>
          </w:tcPr>
          <w:p w14:paraId="089EAA46" w14:textId="58148F03" w:rsidR="00552A47" w:rsidRPr="00335C2E" w:rsidRDefault="00552A47" w:rsidP="00552A47">
            <w:pPr>
              <w:tabs>
                <w:tab w:val="left" w:pos="1632"/>
              </w:tabs>
              <w:spacing w:line="20" w:lineRule="atLeast"/>
              <w:jc w:val="center"/>
              <w:rPr>
                <w:rFonts w:ascii="Times New Roman" w:hAnsi="Times New Roman"/>
                <w:sz w:val="20"/>
                <w:szCs w:val="20"/>
              </w:rPr>
            </w:pPr>
            <w:r w:rsidRPr="00335C2E">
              <w:rPr>
                <w:rFonts w:ascii="Times New Roman" w:hAnsi="Times New Roman"/>
                <w:sz w:val="20"/>
                <w:szCs w:val="20"/>
              </w:rPr>
              <w:t>об</w:t>
            </w:r>
            <w:r w:rsidRPr="00335C2E">
              <w:rPr>
                <w:rFonts w:ascii="Times New Roman" w:hAnsi="Times New Roman" w:hint="cs"/>
                <w:sz w:val="20"/>
                <w:szCs w:val="20"/>
              </w:rPr>
              <w:t>едненные</w:t>
            </w:r>
            <w:r w:rsidRPr="00335C2E">
              <w:rPr>
                <w:rFonts w:ascii="Times New Roman" w:hAnsi="Times New Roman"/>
                <w:sz w:val="20"/>
                <w:szCs w:val="20"/>
              </w:rPr>
              <w:t xml:space="preserve"> </w:t>
            </w:r>
            <w:r w:rsidRPr="00335C2E">
              <w:rPr>
                <w:rFonts w:ascii="Times New Roman" w:hAnsi="Times New Roman" w:hint="cs"/>
                <w:sz w:val="20"/>
                <w:szCs w:val="20"/>
              </w:rPr>
              <w:t>гранулиты</w:t>
            </w:r>
            <w:r w:rsidRPr="00335C2E">
              <w:rPr>
                <w:rFonts w:ascii="Times New Roman" w:hAnsi="Times New Roman"/>
                <w:sz w:val="20"/>
                <w:szCs w:val="20"/>
              </w:rPr>
              <w:t xml:space="preserve"> </w:t>
            </w:r>
            <w:r w:rsidRPr="00335C2E">
              <w:rPr>
                <w:rFonts w:ascii="Times New Roman" w:hAnsi="Times New Roman" w:hint="cs"/>
                <w:sz w:val="20"/>
                <w:szCs w:val="20"/>
              </w:rPr>
              <w:t>средне</w:t>
            </w:r>
            <w:r w:rsidRPr="00335C2E">
              <w:rPr>
                <w:rFonts w:ascii="Times New Roman" w:hAnsi="Times New Roman"/>
                <w:sz w:val="20"/>
                <w:szCs w:val="20"/>
              </w:rPr>
              <w:t xml:space="preserve">-, </w:t>
            </w:r>
            <w:r w:rsidRPr="00335C2E">
              <w:rPr>
                <w:rFonts w:ascii="Times New Roman" w:hAnsi="Times New Roman" w:hint="cs"/>
                <w:sz w:val="20"/>
                <w:szCs w:val="20"/>
              </w:rPr>
              <w:t>нижней</w:t>
            </w:r>
            <w:r w:rsidRPr="00335C2E">
              <w:rPr>
                <w:rFonts w:ascii="Times New Roman" w:hAnsi="Times New Roman"/>
                <w:sz w:val="20"/>
                <w:szCs w:val="20"/>
              </w:rPr>
              <w:t xml:space="preserve"> </w:t>
            </w:r>
            <w:r w:rsidRPr="00335C2E">
              <w:rPr>
                <w:rFonts w:ascii="Times New Roman" w:hAnsi="Times New Roman" w:hint="cs"/>
                <w:sz w:val="20"/>
                <w:szCs w:val="20"/>
              </w:rPr>
              <w:t>частей</w:t>
            </w:r>
            <w:r w:rsidRPr="00335C2E">
              <w:rPr>
                <w:rFonts w:ascii="Times New Roman" w:hAnsi="Times New Roman"/>
                <w:sz w:val="20"/>
                <w:szCs w:val="20"/>
              </w:rPr>
              <w:t xml:space="preserve"> </w:t>
            </w:r>
            <w:r w:rsidRPr="00335C2E">
              <w:rPr>
                <w:rFonts w:ascii="Times New Roman" w:hAnsi="Times New Roman" w:hint="cs"/>
                <w:sz w:val="20"/>
                <w:szCs w:val="20"/>
              </w:rPr>
              <w:t>земной</w:t>
            </w:r>
            <w:r w:rsidRPr="00335C2E">
              <w:rPr>
                <w:rFonts w:ascii="Times New Roman" w:hAnsi="Times New Roman"/>
                <w:sz w:val="20"/>
                <w:szCs w:val="20"/>
              </w:rPr>
              <w:t xml:space="preserve"> </w:t>
            </w:r>
            <w:r w:rsidRPr="00335C2E">
              <w:rPr>
                <w:rFonts w:ascii="Times New Roman" w:hAnsi="Times New Roman" w:hint="cs"/>
                <w:sz w:val="20"/>
                <w:szCs w:val="20"/>
              </w:rPr>
              <w:t>коры</w:t>
            </w:r>
          </w:p>
        </w:tc>
      </w:tr>
      <w:tr w:rsidR="00552A47" w:rsidRPr="00335C2E" w14:paraId="2C7BD868" w14:textId="77777777" w:rsidTr="00C61815">
        <w:tc>
          <w:tcPr>
            <w:tcW w:w="1129" w:type="dxa"/>
          </w:tcPr>
          <w:p w14:paraId="1FA6B8EA" w14:textId="77777777" w:rsidR="00552A47" w:rsidRPr="00335C2E" w:rsidRDefault="00552A47" w:rsidP="00552A47">
            <w:pPr>
              <w:tabs>
                <w:tab w:val="left" w:pos="1632"/>
              </w:tabs>
              <w:spacing w:line="20" w:lineRule="atLeast"/>
              <w:ind w:right="-66"/>
              <w:jc w:val="center"/>
              <w:rPr>
                <w:rFonts w:ascii="Times New Roman" w:hAnsi="Times New Roman"/>
                <w:sz w:val="20"/>
                <w:szCs w:val="20"/>
                <w:lang w:val="kk-KZ"/>
              </w:rPr>
            </w:pPr>
            <w:r w:rsidRPr="00335C2E">
              <w:rPr>
                <w:rFonts w:ascii="Times New Roman" w:hAnsi="Times New Roman"/>
                <w:sz w:val="20"/>
                <w:szCs w:val="20"/>
                <w:lang w:val="kk-KZ"/>
              </w:rPr>
              <w:t>смешаные</w:t>
            </w:r>
          </w:p>
        </w:tc>
        <w:tc>
          <w:tcPr>
            <w:tcW w:w="993" w:type="dxa"/>
          </w:tcPr>
          <w:p w14:paraId="5A10B821" w14:textId="77777777" w:rsidR="00552A47" w:rsidRPr="00335C2E" w:rsidRDefault="00552A47" w:rsidP="00552A47">
            <w:pPr>
              <w:tabs>
                <w:tab w:val="left" w:pos="1632"/>
              </w:tabs>
              <w:spacing w:line="20" w:lineRule="atLeast"/>
              <w:jc w:val="center"/>
              <w:rPr>
                <w:rFonts w:ascii="Times New Roman" w:hAnsi="Times New Roman"/>
                <w:sz w:val="20"/>
                <w:szCs w:val="20"/>
                <w:lang w:val="en-US"/>
              </w:rPr>
            </w:pPr>
            <w:r w:rsidRPr="00335C2E">
              <w:rPr>
                <w:rFonts w:ascii="Times New Roman" w:hAnsi="Times New Roman"/>
                <w:sz w:val="20"/>
                <w:szCs w:val="20"/>
              </w:rPr>
              <w:t>гибрид</w:t>
            </w:r>
            <w:r w:rsidRPr="00335C2E">
              <w:rPr>
                <w:rFonts w:ascii="Times New Roman" w:hAnsi="Times New Roman"/>
                <w:sz w:val="20"/>
                <w:szCs w:val="20"/>
                <w:lang w:val="en-US"/>
              </w:rPr>
              <w:t xml:space="preserve"> </w:t>
            </w:r>
            <w:r w:rsidRPr="00335C2E">
              <w:rPr>
                <w:rFonts w:ascii="Times New Roman" w:hAnsi="Times New Roman"/>
                <w:sz w:val="20"/>
                <w:szCs w:val="20"/>
              </w:rPr>
              <w:t xml:space="preserve">ные: </w:t>
            </w:r>
            <w:r w:rsidRPr="00335C2E">
              <w:rPr>
                <w:rFonts w:ascii="Times New Roman" w:hAnsi="Times New Roman"/>
                <w:sz w:val="20"/>
                <w:szCs w:val="20"/>
                <w:lang w:val="en-US"/>
              </w:rPr>
              <w:t>LCT&amp;</w:t>
            </w:r>
          </w:p>
          <w:p w14:paraId="4E74C2FF" w14:textId="77777777" w:rsidR="00552A47" w:rsidRPr="00335C2E" w:rsidRDefault="00552A47" w:rsidP="00552A47">
            <w:pPr>
              <w:tabs>
                <w:tab w:val="left" w:pos="1632"/>
              </w:tabs>
              <w:spacing w:line="20" w:lineRule="atLeast"/>
              <w:jc w:val="center"/>
              <w:rPr>
                <w:rFonts w:ascii="Times New Roman" w:hAnsi="Times New Roman"/>
                <w:sz w:val="20"/>
                <w:szCs w:val="20"/>
                <w:lang w:val="en-US"/>
              </w:rPr>
            </w:pPr>
            <w:r w:rsidRPr="00335C2E">
              <w:rPr>
                <w:rFonts w:ascii="Times New Roman" w:hAnsi="Times New Roman"/>
                <w:sz w:val="20"/>
                <w:szCs w:val="20"/>
                <w:lang w:val="en-US"/>
              </w:rPr>
              <w:t>NYF</w:t>
            </w:r>
          </w:p>
        </w:tc>
        <w:tc>
          <w:tcPr>
            <w:tcW w:w="1255" w:type="dxa"/>
          </w:tcPr>
          <w:p w14:paraId="706997E3" w14:textId="77777777" w:rsidR="00552A47" w:rsidRPr="00335C2E" w:rsidRDefault="00552A47" w:rsidP="00552A47">
            <w:pPr>
              <w:tabs>
                <w:tab w:val="left" w:pos="1632"/>
              </w:tabs>
              <w:spacing w:line="20" w:lineRule="atLeast"/>
              <w:ind w:left="-4" w:right="-57"/>
              <w:jc w:val="center"/>
              <w:rPr>
                <w:rFonts w:ascii="Times New Roman" w:hAnsi="Times New Roman"/>
                <w:sz w:val="20"/>
                <w:szCs w:val="20"/>
              </w:rPr>
            </w:pPr>
            <w:r w:rsidRPr="00335C2E">
              <w:rPr>
                <w:rFonts w:ascii="Times New Roman" w:hAnsi="Times New Roman"/>
                <w:sz w:val="20"/>
                <w:szCs w:val="20"/>
                <w:lang w:val="kk-KZ"/>
              </w:rPr>
              <w:t>смешаные</w:t>
            </w:r>
          </w:p>
        </w:tc>
        <w:tc>
          <w:tcPr>
            <w:tcW w:w="1454" w:type="dxa"/>
          </w:tcPr>
          <w:p w14:paraId="1DF4C4D8" w14:textId="77777777" w:rsidR="00552A47" w:rsidRPr="00335C2E" w:rsidRDefault="00552A47" w:rsidP="00552A47">
            <w:pPr>
              <w:tabs>
                <w:tab w:val="left" w:pos="1632"/>
              </w:tabs>
              <w:spacing w:line="20" w:lineRule="atLeast"/>
              <w:ind w:right="-96"/>
              <w:jc w:val="center"/>
              <w:rPr>
                <w:rFonts w:ascii="Times New Roman" w:hAnsi="Times New Roman"/>
                <w:sz w:val="20"/>
                <w:szCs w:val="20"/>
              </w:rPr>
            </w:pPr>
            <w:r w:rsidRPr="00335C2E">
              <w:rPr>
                <w:rFonts w:ascii="Times New Roman" w:hAnsi="Times New Roman"/>
                <w:sz w:val="20"/>
                <w:szCs w:val="20"/>
              </w:rPr>
              <w:t>метаглинозе мистые до умеренно пералюмине вых</w:t>
            </w:r>
          </w:p>
        </w:tc>
        <w:tc>
          <w:tcPr>
            <w:tcW w:w="1543" w:type="dxa"/>
          </w:tcPr>
          <w:p w14:paraId="5230632A" w14:textId="77777777" w:rsidR="00552A47" w:rsidRPr="00335C2E" w:rsidRDefault="00552A47" w:rsidP="00552A47">
            <w:pPr>
              <w:tabs>
                <w:tab w:val="left" w:pos="1632"/>
              </w:tabs>
              <w:spacing w:line="20" w:lineRule="atLeast"/>
              <w:jc w:val="center"/>
              <w:rPr>
                <w:rFonts w:ascii="Times New Roman" w:hAnsi="Times New Roman"/>
                <w:sz w:val="20"/>
                <w:szCs w:val="20"/>
              </w:rPr>
            </w:pPr>
            <w:r w:rsidRPr="00335C2E">
              <w:rPr>
                <w:rFonts w:ascii="Times New Roman" w:hAnsi="Times New Roman"/>
                <w:sz w:val="20"/>
                <w:szCs w:val="20"/>
              </w:rPr>
              <w:t>посторогенные до анорогенных; гетерогенные</w:t>
            </w:r>
          </w:p>
        </w:tc>
        <w:tc>
          <w:tcPr>
            <w:tcW w:w="1308" w:type="dxa"/>
          </w:tcPr>
          <w:p w14:paraId="25593427" w14:textId="77777777" w:rsidR="00552A47" w:rsidRPr="00335C2E" w:rsidRDefault="00552A47" w:rsidP="00552A47">
            <w:pPr>
              <w:tabs>
                <w:tab w:val="left" w:pos="1632"/>
              </w:tabs>
              <w:spacing w:line="20" w:lineRule="atLeast"/>
              <w:jc w:val="center"/>
              <w:rPr>
                <w:rFonts w:ascii="Times New Roman" w:hAnsi="Times New Roman"/>
                <w:sz w:val="20"/>
                <w:szCs w:val="20"/>
              </w:rPr>
            </w:pPr>
            <w:r w:rsidRPr="00335C2E">
              <w:rPr>
                <w:rFonts w:ascii="Times New Roman" w:hAnsi="Times New Roman"/>
                <w:sz w:val="20"/>
                <w:szCs w:val="20"/>
              </w:rPr>
              <w:t>субалюмиевые до щелочно алюминевых</w:t>
            </w:r>
          </w:p>
        </w:tc>
        <w:tc>
          <w:tcPr>
            <w:tcW w:w="1952" w:type="dxa"/>
          </w:tcPr>
          <w:p w14:paraId="6A32733D" w14:textId="77777777" w:rsidR="00552A47" w:rsidRPr="00335C2E" w:rsidRDefault="00552A47" w:rsidP="00552A47">
            <w:pPr>
              <w:tabs>
                <w:tab w:val="left" w:pos="1632"/>
              </w:tabs>
              <w:spacing w:line="20" w:lineRule="atLeast"/>
              <w:ind w:left="-2"/>
              <w:jc w:val="center"/>
              <w:rPr>
                <w:rFonts w:ascii="Times New Roman" w:hAnsi="Times New Roman"/>
                <w:sz w:val="20"/>
                <w:szCs w:val="20"/>
              </w:rPr>
            </w:pPr>
            <w:r w:rsidRPr="00335C2E">
              <w:rPr>
                <w:rFonts w:ascii="Times New Roman" w:hAnsi="Times New Roman"/>
                <w:sz w:val="20"/>
                <w:szCs w:val="20"/>
              </w:rPr>
              <w:t xml:space="preserve">смешанные или ассимилированные </w:t>
            </w:r>
            <w:r w:rsidRPr="00335C2E">
              <w:rPr>
                <w:rFonts w:ascii="Times New Roman" w:hAnsi="Times New Roman" w:hint="cs"/>
                <w:sz w:val="20"/>
                <w:szCs w:val="20"/>
              </w:rPr>
              <w:t>супракрустальн</w:t>
            </w:r>
            <w:r w:rsidRPr="00335C2E">
              <w:rPr>
                <w:rFonts w:ascii="Times New Roman" w:hAnsi="Times New Roman"/>
                <w:sz w:val="20"/>
                <w:szCs w:val="20"/>
              </w:rPr>
              <w:t xml:space="preserve">ые в граниты </w:t>
            </w:r>
            <w:r w:rsidRPr="00335C2E">
              <w:rPr>
                <w:rFonts w:ascii="Times New Roman" w:hAnsi="Times New Roman"/>
                <w:sz w:val="20"/>
                <w:szCs w:val="20"/>
                <w:lang w:val="en-US"/>
              </w:rPr>
              <w:t>NYF</w:t>
            </w:r>
          </w:p>
        </w:tc>
      </w:tr>
    </w:tbl>
    <w:p w14:paraId="2629E12E" w14:textId="77777777" w:rsidR="00552A47" w:rsidRPr="00335C2E" w:rsidRDefault="00552A47" w:rsidP="00552A47">
      <w:pPr>
        <w:spacing w:after="0" w:line="20" w:lineRule="atLeast"/>
        <w:ind w:firstLine="720"/>
        <w:jc w:val="both"/>
        <w:rPr>
          <w:rFonts w:ascii="Times New Roman" w:hAnsi="Times New Roman" w:cs="Times New Roman"/>
          <w:kern w:val="2"/>
          <w:sz w:val="18"/>
          <w:szCs w:val="18"/>
          <w14:ligatures w14:val="standardContextual"/>
        </w:rPr>
      </w:pPr>
    </w:p>
    <w:p w14:paraId="2FB05B8F" w14:textId="77777777" w:rsidR="00552A47" w:rsidRPr="00335C2E" w:rsidRDefault="00552A47" w:rsidP="00552A47">
      <w:pPr>
        <w:spacing w:after="0" w:line="20" w:lineRule="atLeast"/>
        <w:ind w:firstLine="720"/>
        <w:jc w:val="both"/>
        <w:rPr>
          <w:rFonts w:ascii="Times New Roman" w:hAnsi="Times New Roman" w:cs="Times New Roman"/>
          <w:kern w:val="2"/>
          <w:sz w:val="24"/>
          <w:szCs w:val="24"/>
          <w14:ligatures w14:val="standardContextual"/>
        </w:rPr>
      </w:pPr>
      <w:r w:rsidRPr="00335C2E">
        <w:rPr>
          <w:rFonts w:ascii="Times New Roman" w:hAnsi="Times New Roman" w:cs="Times New Roman"/>
          <w:kern w:val="2"/>
          <w:sz w:val="24"/>
          <w:szCs w:val="24"/>
          <w14:ligatures w14:val="standardContextual"/>
        </w:rPr>
        <w:t>*Пералюминевый, A/СNK&lt;1; субалюминевый, A/СNK</w:t>
      </w:r>
      <w:r w:rsidRPr="00335C2E">
        <w:rPr>
          <w:rFonts w:ascii="Times New Roman" w:hAnsi="Times New Roman" w:cs="Times New Roman"/>
          <w:kern w:val="2"/>
          <w:sz w:val="24"/>
          <w:szCs w:val="24"/>
          <w14:ligatures w14:val="standardContextual"/>
        </w:rPr>
        <w:sym w:font="Symbol" w:char="F07E"/>
      </w:r>
      <w:r w:rsidRPr="00335C2E">
        <w:rPr>
          <w:rFonts w:ascii="Times New Roman" w:hAnsi="Times New Roman" w:cs="Times New Roman"/>
          <w:kern w:val="2"/>
          <w:sz w:val="24"/>
          <w:szCs w:val="24"/>
          <w14:ligatures w14:val="standardContextual"/>
        </w:rPr>
        <w:t>1; метаглиноземистый, A/СNK&lt;1 при A/NK&gt;1; субщелочной A/NK</w:t>
      </w:r>
      <w:r w:rsidRPr="00335C2E">
        <w:rPr>
          <w:rFonts w:ascii="Times New Roman" w:hAnsi="Times New Roman" w:cs="Times New Roman"/>
          <w:kern w:val="2"/>
          <w:sz w:val="24"/>
          <w:szCs w:val="24"/>
          <w14:ligatures w14:val="standardContextual"/>
        </w:rPr>
        <w:sym w:font="Symbol" w:char="F07E"/>
      </w:r>
      <w:r w:rsidRPr="00335C2E">
        <w:rPr>
          <w:rFonts w:ascii="Times New Roman" w:hAnsi="Times New Roman" w:cs="Times New Roman"/>
          <w:kern w:val="2"/>
          <w:sz w:val="24"/>
          <w:szCs w:val="24"/>
          <w14:ligatures w14:val="standardContextual"/>
        </w:rPr>
        <w:t>1; субщелочной при A/NK&lt;1, где A=Al</w:t>
      </w:r>
      <w:r w:rsidRPr="00335C2E">
        <w:rPr>
          <w:rFonts w:ascii="Times New Roman" w:hAnsi="Times New Roman" w:cs="Times New Roman"/>
          <w:kern w:val="2"/>
          <w:sz w:val="24"/>
          <w:szCs w:val="24"/>
          <w:vertAlign w:val="subscript"/>
          <w14:ligatures w14:val="standardContextual"/>
        </w:rPr>
        <w:t>2</w:t>
      </w:r>
      <w:r w:rsidRPr="00335C2E">
        <w:rPr>
          <w:rFonts w:ascii="Times New Roman" w:hAnsi="Times New Roman" w:cs="Times New Roman"/>
          <w:kern w:val="2"/>
          <w:sz w:val="24"/>
          <w:szCs w:val="24"/>
          <w14:ligatures w14:val="standardContextual"/>
        </w:rPr>
        <w:t>O</w:t>
      </w:r>
      <w:r w:rsidRPr="00335C2E">
        <w:rPr>
          <w:rFonts w:ascii="Times New Roman" w:hAnsi="Times New Roman" w:cs="Times New Roman"/>
          <w:kern w:val="2"/>
          <w:sz w:val="24"/>
          <w:szCs w:val="24"/>
          <w:vertAlign w:val="subscript"/>
          <w14:ligatures w14:val="standardContextual"/>
        </w:rPr>
        <w:t>3</w:t>
      </w:r>
      <w:r w:rsidRPr="00335C2E">
        <w:rPr>
          <w:rFonts w:ascii="Times New Roman" w:hAnsi="Times New Roman" w:cs="Times New Roman"/>
          <w:kern w:val="2"/>
          <w:sz w:val="24"/>
          <w:szCs w:val="24"/>
          <w14:ligatures w14:val="standardContextual"/>
        </w:rPr>
        <w:t>, CNK=CaO+Na</w:t>
      </w:r>
      <w:r w:rsidRPr="00335C2E">
        <w:rPr>
          <w:rFonts w:ascii="Times New Roman" w:hAnsi="Times New Roman" w:cs="Times New Roman"/>
          <w:kern w:val="2"/>
          <w:sz w:val="24"/>
          <w:szCs w:val="24"/>
          <w:vertAlign w:val="subscript"/>
          <w14:ligatures w14:val="standardContextual"/>
        </w:rPr>
        <w:t>2</w:t>
      </w:r>
      <w:r w:rsidRPr="00335C2E">
        <w:rPr>
          <w:rFonts w:ascii="Times New Roman" w:hAnsi="Times New Roman" w:cs="Times New Roman"/>
          <w:kern w:val="2"/>
          <w:sz w:val="24"/>
          <w:szCs w:val="24"/>
          <w14:ligatures w14:val="standardContextual"/>
        </w:rPr>
        <w:t>O=K</w:t>
      </w:r>
      <w:r w:rsidRPr="00335C2E">
        <w:rPr>
          <w:rFonts w:ascii="Times New Roman" w:hAnsi="Times New Roman" w:cs="Times New Roman"/>
          <w:kern w:val="2"/>
          <w:sz w:val="24"/>
          <w:szCs w:val="24"/>
          <w:vertAlign w:val="subscript"/>
          <w14:ligatures w14:val="standardContextual"/>
        </w:rPr>
        <w:t>2</w:t>
      </w:r>
      <w:r w:rsidRPr="00335C2E">
        <w:rPr>
          <w:rFonts w:ascii="Times New Roman" w:hAnsi="Times New Roman" w:cs="Times New Roman"/>
          <w:kern w:val="2"/>
          <w:sz w:val="24"/>
          <w:szCs w:val="24"/>
          <w14:ligatures w14:val="standardContextual"/>
        </w:rPr>
        <w:t>O, и NK= Na</w:t>
      </w:r>
      <w:r w:rsidRPr="00335C2E">
        <w:rPr>
          <w:rFonts w:ascii="Times New Roman" w:hAnsi="Times New Roman" w:cs="Times New Roman"/>
          <w:kern w:val="2"/>
          <w:sz w:val="24"/>
          <w:szCs w:val="24"/>
          <w:vertAlign w:val="subscript"/>
          <w14:ligatures w14:val="standardContextual"/>
        </w:rPr>
        <w:t>2</w:t>
      </w:r>
      <w:r w:rsidRPr="00335C2E">
        <w:rPr>
          <w:rFonts w:ascii="Times New Roman" w:hAnsi="Times New Roman" w:cs="Times New Roman"/>
          <w:kern w:val="2"/>
          <w:sz w:val="24"/>
          <w:szCs w:val="24"/>
          <w14:ligatures w14:val="standardContextual"/>
        </w:rPr>
        <w:t>O+K</w:t>
      </w:r>
      <w:r w:rsidRPr="00335C2E">
        <w:rPr>
          <w:rFonts w:ascii="Times New Roman" w:hAnsi="Times New Roman" w:cs="Times New Roman"/>
          <w:kern w:val="2"/>
          <w:sz w:val="24"/>
          <w:szCs w:val="24"/>
          <w:vertAlign w:val="subscript"/>
          <w14:ligatures w14:val="standardContextual"/>
        </w:rPr>
        <w:t>2</w:t>
      </w:r>
      <w:r w:rsidRPr="00335C2E">
        <w:rPr>
          <w:rFonts w:ascii="Times New Roman" w:hAnsi="Times New Roman" w:cs="Times New Roman"/>
          <w:kern w:val="2"/>
          <w:sz w:val="24"/>
          <w:szCs w:val="24"/>
          <w14:ligatures w14:val="standardContextual"/>
        </w:rPr>
        <w:t>O (все в молекулярных значениях).</w:t>
      </w:r>
    </w:p>
    <w:p w14:paraId="1BB5391F" w14:textId="77777777" w:rsidR="00552A47" w:rsidRPr="00335C2E" w:rsidRDefault="00552A47" w:rsidP="00552A47">
      <w:pPr>
        <w:shd w:val="clear" w:color="auto" w:fill="FFFFFF"/>
        <w:spacing w:after="0" w:line="20" w:lineRule="atLeast"/>
        <w:ind w:firstLine="720"/>
        <w:jc w:val="both"/>
        <w:rPr>
          <w:rFonts w:ascii="Times New Roman" w:hAnsi="Times New Roman" w:cs="Times New Roman"/>
          <w:kern w:val="2"/>
          <w:sz w:val="20"/>
          <w:szCs w:val="20"/>
          <w14:ligatures w14:val="standardContextual"/>
        </w:rPr>
      </w:pPr>
    </w:p>
    <w:p w14:paraId="125D0845" w14:textId="17C57B70" w:rsidR="00552A47" w:rsidRPr="00335C2E" w:rsidRDefault="00552A47" w:rsidP="00552A47">
      <w:pPr>
        <w:shd w:val="clear" w:color="auto" w:fill="FFFFFF"/>
        <w:spacing w:after="0" w:line="20" w:lineRule="atLeast"/>
        <w:ind w:firstLine="720"/>
        <w:jc w:val="both"/>
        <w:rPr>
          <w:rFonts w:ascii="Times New Roman" w:hAnsi="Times New Roman" w:cs="Times New Roman"/>
          <w:kern w:val="2"/>
          <w:sz w:val="24"/>
          <w:szCs w:val="24"/>
          <w14:ligatures w14:val="standardContextual"/>
        </w:rPr>
      </w:pPr>
      <w:r w:rsidRPr="00335C2E">
        <w:rPr>
          <w:rFonts w:ascii="Times New Roman" w:hAnsi="Times New Roman" w:cs="Times New Roman"/>
          <w:kern w:val="2"/>
          <w:sz w:val="24"/>
          <w:szCs w:val="24"/>
          <w14:ligatures w14:val="standardContextual"/>
        </w:rPr>
        <w:t xml:space="preserve">Примечание </w:t>
      </w:r>
      <w:r w:rsidR="00CA71EB" w:rsidRPr="00335C2E">
        <w:rPr>
          <w:rFonts w:ascii="Times New Roman" w:hAnsi="Times New Roman" w:cs="Times New Roman"/>
          <w:kern w:val="2"/>
          <w:sz w:val="24"/>
          <w:szCs w:val="24"/>
          <w14:ligatures w14:val="standardContextual"/>
        </w:rPr>
        <w:t>–</w:t>
      </w:r>
      <w:r w:rsidRPr="00335C2E">
        <w:rPr>
          <w:rFonts w:ascii="Times New Roman" w:hAnsi="Times New Roman" w:cs="Times New Roman"/>
          <w:kern w:val="2"/>
          <w:sz w:val="24"/>
          <w:szCs w:val="24"/>
          <w14:ligatures w14:val="standardContextual"/>
        </w:rPr>
        <w:t xml:space="preserve"> Составлено по источнику [</w:t>
      </w:r>
      <w:r w:rsidR="000C6BD3" w:rsidRPr="00335C2E">
        <w:rPr>
          <w:rFonts w:ascii="Times New Roman" w:hAnsi="Times New Roman" w:cs="Times New Roman"/>
          <w:kern w:val="2"/>
          <w:sz w:val="24"/>
          <w:szCs w:val="24"/>
          <w14:ligatures w14:val="standardContextual"/>
        </w:rPr>
        <w:t>80</w:t>
      </w:r>
      <w:r w:rsidRPr="00335C2E">
        <w:rPr>
          <w:rFonts w:ascii="Times New Roman" w:hAnsi="Times New Roman" w:cs="Times New Roman"/>
          <w:kern w:val="2"/>
          <w:sz w:val="24"/>
          <w:szCs w:val="24"/>
          <w14:ligatures w14:val="standardContextual"/>
        </w:rPr>
        <w:t xml:space="preserve">, с. 206; </w:t>
      </w:r>
      <w:r w:rsidR="000C6BD3" w:rsidRPr="00335C2E">
        <w:rPr>
          <w:rFonts w:ascii="Times New Roman" w:hAnsi="Times New Roman" w:cs="Times New Roman"/>
          <w:kern w:val="2"/>
          <w:sz w:val="24"/>
          <w:szCs w:val="24"/>
          <w14:ligatures w14:val="standardContextual"/>
        </w:rPr>
        <w:t>82</w:t>
      </w:r>
      <w:r w:rsidRPr="00335C2E">
        <w:rPr>
          <w:rFonts w:ascii="Times New Roman" w:hAnsi="Times New Roman" w:cs="Times New Roman"/>
          <w:kern w:val="2"/>
          <w:sz w:val="24"/>
          <w:szCs w:val="24"/>
          <w14:ligatures w14:val="standardContextual"/>
        </w:rPr>
        <w:t xml:space="preserve">, с. 2018; </w:t>
      </w:r>
      <w:r w:rsidR="000C6BD3" w:rsidRPr="00335C2E">
        <w:rPr>
          <w:rFonts w:ascii="Times New Roman" w:hAnsi="Times New Roman" w:cs="Times New Roman"/>
          <w:kern w:val="2"/>
          <w:sz w:val="24"/>
          <w:szCs w:val="24"/>
          <w14:ligatures w14:val="standardContextual"/>
        </w:rPr>
        <w:t>83</w:t>
      </w:r>
      <w:r w:rsidRPr="00335C2E">
        <w:rPr>
          <w:rFonts w:ascii="Times New Roman" w:hAnsi="Times New Roman" w:cs="Times New Roman"/>
          <w:kern w:val="2"/>
          <w:sz w:val="24"/>
          <w:szCs w:val="24"/>
          <w14:ligatures w14:val="standardContextual"/>
        </w:rPr>
        <w:t>, c. 1</w:t>
      </w:r>
      <w:r w:rsidR="00D6143D" w:rsidRPr="00335C2E">
        <w:rPr>
          <w:rFonts w:ascii="Times New Roman" w:hAnsi="Times New Roman" w:cs="Times New Roman"/>
          <w:kern w:val="2"/>
          <w:sz w:val="24"/>
          <w:szCs w:val="24"/>
          <w14:ligatures w14:val="standardContextual"/>
        </w:rPr>
        <w:t>2</w:t>
      </w:r>
      <w:r w:rsidRPr="00335C2E">
        <w:rPr>
          <w:rFonts w:ascii="Times New Roman" w:hAnsi="Times New Roman" w:cs="Times New Roman"/>
          <w:kern w:val="2"/>
          <w:sz w:val="24"/>
          <w:szCs w:val="24"/>
          <w14:ligatures w14:val="standardContextual"/>
        </w:rPr>
        <w:t>].</w:t>
      </w:r>
    </w:p>
    <w:p w14:paraId="161306C7" w14:textId="77777777" w:rsidR="00552A47" w:rsidRPr="00335C2E" w:rsidRDefault="00552A47" w:rsidP="00552A47">
      <w:pPr>
        <w:shd w:val="clear" w:color="auto" w:fill="FFFFFF"/>
        <w:spacing w:after="0" w:line="20" w:lineRule="atLeast"/>
        <w:ind w:firstLine="720"/>
        <w:jc w:val="both"/>
        <w:rPr>
          <w:rFonts w:ascii="Times New Roman" w:hAnsi="Times New Roman" w:cs="Times New Roman"/>
          <w:kern w:val="2"/>
          <w:sz w:val="20"/>
          <w:szCs w:val="20"/>
          <w14:ligatures w14:val="standardContextual"/>
        </w:rPr>
      </w:pPr>
    </w:p>
    <w:p w14:paraId="72F7AD3F" w14:textId="49F3C1B1" w:rsidR="00552A47" w:rsidRPr="00335C2E" w:rsidRDefault="00552A47" w:rsidP="00552A47">
      <w:pPr>
        <w:shd w:val="clear" w:color="auto" w:fill="FFFFFF"/>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 xml:space="preserve">Основываясь на вышесказанном, можно сделать заключение, что </w:t>
      </w:r>
      <w:bookmarkStart w:id="72" w:name="_Hlk191961165"/>
      <w:r w:rsidRPr="00335C2E">
        <w:rPr>
          <w:rFonts w:ascii="Times New Roman" w:hAnsi="Times New Roman" w:cs="Times New Roman"/>
          <w:kern w:val="2"/>
          <w:sz w:val="28"/>
          <w:szCs w:val="28"/>
          <w14:ligatures w14:val="standardContextual"/>
        </w:rPr>
        <w:t xml:space="preserve">субвулканические и мелкоглубинные пегматиты в основном связанные с гранитами типа А принадлежат к семейству пегматитов </w:t>
      </w:r>
      <w:r w:rsidRPr="00335C2E">
        <w:rPr>
          <w:rFonts w:ascii="Times New Roman" w:hAnsi="Times New Roman" w:cs="Times New Roman"/>
          <w:kern w:val="2"/>
          <w:sz w:val="28"/>
          <w:szCs w:val="28"/>
          <w:lang w:val="en-US"/>
          <w14:ligatures w14:val="standardContextual"/>
        </w:rPr>
        <w:t>NYF</w:t>
      </w:r>
      <w:r w:rsidRPr="00335C2E">
        <w:rPr>
          <w:rFonts w:ascii="Times New Roman" w:hAnsi="Times New Roman" w:cs="Times New Roman"/>
          <w:kern w:val="2"/>
          <w:sz w:val="28"/>
          <w:szCs w:val="28"/>
          <w14:ligatures w14:val="standardContextual"/>
        </w:rPr>
        <w:t xml:space="preserve">. Глубоко залегающие гранитопегматитовые системы, как правило, представляют собой пералюминистые граниты типа </w:t>
      </w:r>
      <w:r w:rsidRPr="00335C2E">
        <w:rPr>
          <w:rFonts w:ascii="Times New Roman" w:hAnsi="Times New Roman" w:cs="Times New Roman"/>
          <w:kern w:val="2"/>
          <w:sz w:val="28"/>
          <w:szCs w:val="28"/>
          <w:lang w:val="en-US"/>
          <w14:ligatures w14:val="standardContextual"/>
        </w:rPr>
        <w:t>S</w:t>
      </w:r>
      <w:r w:rsidRPr="00335C2E">
        <w:rPr>
          <w:rFonts w:ascii="Times New Roman" w:hAnsi="Times New Roman" w:cs="Times New Roman"/>
          <w:kern w:val="2"/>
          <w:sz w:val="28"/>
          <w:szCs w:val="28"/>
          <w14:ligatures w14:val="standardContextual"/>
        </w:rPr>
        <w:t xml:space="preserve"> и </w:t>
      </w:r>
      <w:r w:rsidRPr="00335C2E">
        <w:rPr>
          <w:rFonts w:ascii="Times New Roman" w:hAnsi="Times New Roman" w:cs="Times New Roman"/>
          <w:kern w:val="2"/>
          <w:sz w:val="28"/>
          <w:szCs w:val="28"/>
          <w:lang w:val="en-US"/>
          <w14:ligatures w14:val="standardContextual"/>
        </w:rPr>
        <w:t>I</w:t>
      </w:r>
      <w:r w:rsidRPr="00335C2E">
        <w:rPr>
          <w:rFonts w:ascii="Times New Roman" w:hAnsi="Times New Roman" w:cs="Times New Roman"/>
          <w:kern w:val="2"/>
          <w:sz w:val="28"/>
          <w:szCs w:val="28"/>
          <w14:ligatures w14:val="standardContextual"/>
        </w:rPr>
        <w:t xml:space="preserve"> с пегматитами семейства </w:t>
      </w:r>
      <w:r w:rsidRPr="00335C2E">
        <w:rPr>
          <w:rFonts w:ascii="Times New Roman" w:hAnsi="Times New Roman" w:cs="Times New Roman"/>
          <w:kern w:val="2"/>
          <w:sz w:val="28"/>
          <w:szCs w:val="28"/>
          <w:lang w:val="en-US"/>
          <w14:ligatures w14:val="standardContextual"/>
        </w:rPr>
        <w:t>LCT</w:t>
      </w:r>
      <w:r w:rsidRPr="00335C2E">
        <w:rPr>
          <w:rFonts w:ascii="Times New Roman" w:hAnsi="Times New Roman" w:cs="Times New Roman"/>
          <w:kern w:val="2"/>
          <w:sz w:val="28"/>
          <w:szCs w:val="28"/>
          <w14:ligatures w14:val="standardContextual"/>
        </w:rPr>
        <w:t xml:space="preserve">. </w:t>
      </w:r>
      <w:bookmarkEnd w:id="72"/>
      <w:r w:rsidRPr="00335C2E">
        <w:rPr>
          <w:rFonts w:ascii="Times New Roman" w:hAnsi="Times New Roman" w:cs="Times New Roman"/>
          <w:kern w:val="2"/>
          <w:sz w:val="28"/>
          <w:szCs w:val="28"/>
          <w14:ligatures w14:val="standardContextual"/>
        </w:rPr>
        <w:t>В таблице 5.6 приведены основные положения, а также классификационные признаки и критерии основных классификаций пегматитов, предложенные различными авторами в течении прошлого столетия. Также в последней колонке приводится степень применимости данных классификационных показателей.</w:t>
      </w:r>
    </w:p>
    <w:p w14:paraId="22BE497E" w14:textId="77777777" w:rsidR="00552A47" w:rsidRPr="00335C2E" w:rsidRDefault="00552A47" w:rsidP="00552A47">
      <w:pPr>
        <w:shd w:val="clear" w:color="auto" w:fill="FFFFFF"/>
        <w:spacing w:after="0" w:line="20" w:lineRule="atLeast"/>
        <w:ind w:firstLine="720"/>
        <w:jc w:val="both"/>
        <w:rPr>
          <w:rFonts w:ascii="Times New Roman" w:hAnsi="Times New Roman" w:cs="Times New Roman"/>
          <w:kern w:val="2"/>
          <w:sz w:val="28"/>
          <w:szCs w:val="28"/>
          <w14:ligatures w14:val="standardContextual"/>
        </w:rPr>
        <w:sectPr w:rsidR="00552A47" w:rsidRPr="00335C2E" w:rsidSect="00C61815">
          <w:pgSz w:w="11906" w:h="16838"/>
          <w:pgMar w:top="1134" w:right="567" w:bottom="1134" w:left="1701" w:header="0" w:footer="709" w:gutter="0"/>
          <w:cols w:space="708"/>
          <w:docGrid w:linePitch="360"/>
        </w:sectPr>
      </w:pPr>
    </w:p>
    <w:p w14:paraId="79162722" w14:textId="6D635DAC" w:rsidR="00552A47" w:rsidRPr="00335C2E" w:rsidRDefault="00552A47" w:rsidP="00552A47">
      <w:pPr>
        <w:spacing w:after="0" w:line="20" w:lineRule="atLeast"/>
        <w:ind w:firstLine="709"/>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lastRenderedPageBreak/>
        <w:t>Таблица 5.6 - Краткое описание существующих схем классификации и оценка в соответствии с применяемыми критериями классификации.</w:t>
      </w:r>
    </w:p>
    <w:tbl>
      <w:tblPr>
        <w:tblStyle w:val="33"/>
        <w:tblpPr w:leftFromText="180" w:rightFromText="180" w:vertAnchor="text" w:horzAnchor="margin" w:tblpY="175"/>
        <w:tblOverlap w:val="never"/>
        <w:tblW w:w="14170" w:type="dxa"/>
        <w:tblLook w:val="04A0" w:firstRow="1" w:lastRow="0" w:firstColumn="1" w:lastColumn="0" w:noHBand="0" w:noVBand="1"/>
      </w:tblPr>
      <w:tblGrid>
        <w:gridCol w:w="2010"/>
        <w:gridCol w:w="2521"/>
        <w:gridCol w:w="2551"/>
        <w:gridCol w:w="2524"/>
        <w:gridCol w:w="4564"/>
      </w:tblGrid>
      <w:tr w:rsidR="00802805" w:rsidRPr="00335C2E" w14:paraId="56C261CD" w14:textId="77777777" w:rsidTr="00C61815">
        <w:tc>
          <w:tcPr>
            <w:tcW w:w="2010" w:type="dxa"/>
          </w:tcPr>
          <w:p w14:paraId="61E844AD"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Автор</w:t>
            </w:r>
          </w:p>
        </w:tc>
        <w:tc>
          <w:tcPr>
            <w:tcW w:w="2521" w:type="dxa"/>
          </w:tcPr>
          <w:p w14:paraId="269F8E78"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 xml:space="preserve">1 классификационный критерии </w:t>
            </w:r>
          </w:p>
        </w:tc>
        <w:tc>
          <w:tcPr>
            <w:tcW w:w="2551" w:type="dxa"/>
          </w:tcPr>
          <w:p w14:paraId="52296177"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2 классификационный критерии</w:t>
            </w:r>
          </w:p>
        </w:tc>
        <w:tc>
          <w:tcPr>
            <w:tcW w:w="2524" w:type="dxa"/>
          </w:tcPr>
          <w:p w14:paraId="188D0433"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3 классификационный критерии</w:t>
            </w:r>
          </w:p>
        </w:tc>
        <w:tc>
          <w:tcPr>
            <w:tcW w:w="4564" w:type="dxa"/>
          </w:tcPr>
          <w:p w14:paraId="74E6D691"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Оценка</w:t>
            </w:r>
          </w:p>
        </w:tc>
      </w:tr>
      <w:tr w:rsidR="00802805" w:rsidRPr="00335C2E" w14:paraId="683AC3D9" w14:textId="77777777" w:rsidTr="00C61815">
        <w:tc>
          <w:tcPr>
            <w:tcW w:w="2010" w:type="dxa"/>
          </w:tcPr>
          <w:p w14:paraId="7A2EC950"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lang w:val="en-US"/>
              </w:rPr>
              <w:t xml:space="preserve">Niggli </w:t>
            </w:r>
            <w:r w:rsidRPr="00335C2E">
              <w:rPr>
                <w:rFonts w:ascii="Times New Roman" w:hAnsi="Times New Roman"/>
              </w:rPr>
              <w:t>(1920)</w:t>
            </w:r>
          </w:p>
        </w:tc>
        <w:tc>
          <w:tcPr>
            <w:tcW w:w="2521" w:type="dxa"/>
          </w:tcPr>
          <w:p w14:paraId="6FEE0C14" w14:textId="77777777" w:rsidR="00552A47" w:rsidRPr="00335C2E" w:rsidRDefault="00552A47" w:rsidP="00552A47">
            <w:pPr>
              <w:spacing w:line="20" w:lineRule="atLeast"/>
              <w:rPr>
                <w:rFonts w:ascii="Times New Roman" w:hAnsi="Times New Roman"/>
              </w:rPr>
            </w:pPr>
            <w:r w:rsidRPr="00335C2E">
              <w:rPr>
                <w:rFonts w:ascii="Times New Roman" w:hAnsi="Times New Roman"/>
              </w:rPr>
              <w:t>Геохимия</w:t>
            </w:r>
          </w:p>
        </w:tc>
        <w:tc>
          <w:tcPr>
            <w:tcW w:w="2551" w:type="dxa"/>
          </w:tcPr>
          <w:p w14:paraId="1A524B96"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Минералогия</w:t>
            </w:r>
          </w:p>
        </w:tc>
        <w:tc>
          <w:tcPr>
            <w:tcW w:w="2524" w:type="dxa"/>
          </w:tcPr>
          <w:p w14:paraId="622A77C1" w14:textId="77777777" w:rsidR="00552A47" w:rsidRPr="00335C2E" w:rsidRDefault="00552A47" w:rsidP="00552A47">
            <w:pPr>
              <w:spacing w:line="20" w:lineRule="atLeast"/>
              <w:rPr>
                <w:rFonts w:ascii="Times New Roman" w:hAnsi="Times New Roman"/>
              </w:rPr>
            </w:pPr>
            <w:r w:rsidRPr="00335C2E">
              <w:rPr>
                <w:rFonts w:ascii="Times New Roman" w:hAnsi="Times New Roman"/>
              </w:rPr>
              <w:t>-</w:t>
            </w:r>
          </w:p>
        </w:tc>
        <w:tc>
          <w:tcPr>
            <w:tcW w:w="4564" w:type="dxa"/>
          </w:tcPr>
          <w:p w14:paraId="12412525" w14:textId="77777777" w:rsidR="00552A47" w:rsidRPr="00335C2E" w:rsidRDefault="00552A47" w:rsidP="00552A47">
            <w:pPr>
              <w:spacing w:line="20" w:lineRule="atLeast"/>
              <w:jc w:val="both"/>
              <w:rPr>
                <w:rFonts w:ascii="Times New Roman" w:hAnsi="Times New Roman"/>
                <w:lang w:val="en-US"/>
              </w:rPr>
            </w:pPr>
            <w:r w:rsidRPr="00335C2E">
              <w:rPr>
                <w:rFonts w:ascii="Times New Roman" w:hAnsi="Times New Roman"/>
                <w:lang w:val="kk-KZ"/>
              </w:rPr>
              <w:t>Не достаточно точная</w:t>
            </w:r>
          </w:p>
        </w:tc>
      </w:tr>
      <w:tr w:rsidR="00802805" w:rsidRPr="00335C2E" w14:paraId="71B0A30F" w14:textId="77777777" w:rsidTr="00C61815">
        <w:tc>
          <w:tcPr>
            <w:tcW w:w="2010" w:type="dxa"/>
          </w:tcPr>
          <w:p w14:paraId="317839A5"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Ферсман (1930)</w:t>
            </w:r>
          </w:p>
        </w:tc>
        <w:tc>
          <w:tcPr>
            <w:tcW w:w="2521" w:type="dxa"/>
          </w:tcPr>
          <w:p w14:paraId="6C48324D"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Температура</w:t>
            </w:r>
          </w:p>
        </w:tc>
        <w:tc>
          <w:tcPr>
            <w:tcW w:w="2551" w:type="dxa"/>
          </w:tcPr>
          <w:p w14:paraId="28BE9921"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Геохимия</w:t>
            </w:r>
          </w:p>
        </w:tc>
        <w:tc>
          <w:tcPr>
            <w:tcW w:w="2524" w:type="dxa"/>
          </w:tcPr>
          <w:p w14:paraId="330542DB"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Минералогия</w:t>
            </w:r>
          </w:p>
        </w:tc>
        <w:tc>
          <w:tcPr>
            <w:tcW w:w="4564" w:type="dxa"/>
          </w:tcPr>
          <w:p w14:paraId="6BE2AA6A"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Одной температуры недостаточно</w:t>
            </w:r>
          </w:p>
        </w:tc>
      </w:tr>
      <w:tr w:rsidR="00802805" w:rsidRPr="00335C2E" w14:paraId="21B674C5" w14:textId="77777777" w:rsidTr="00C61815">
        <w:tc>
          <w:tcPr>
            <w:tcW w:w="2010" w:type="dxa"/>
          </w:tcPr>
          <w:p w14:paraId="206C6EB6"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lang w:val="en-US"/>
              </w:rPr>
              <w:t>Landes</w:t>
            </w:r>
            <w:r w:rsidRPr="00335C2E">
              <w:rPr>
                <w:rFonts w:ascii="Times New Roman" w:hAnsi="Times New Roman"/>
              </w:rPr>
              <w:t xml:space="preserve"> (1933)</w:t>
            </w:r>
          </w:p>
        </w:tc>
        <w:tc>
          <w:tcPr>
            <w:tcW w:w="2521" w:type="dxa"/>
          </w:tcPr>
          <w:p w14:paraId="7AE0041F"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Геохимия</w:t>
            </w:r>
          </w:p>
        </w:tc>
        <w:tc>
          <w:tcPr>
            <w:tcW w:w="2551" w:type="dxa"/>
          </w:tcPr>
          <w:p w14:paraId="7F0B0874"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Структура (простая</w:t>
            </w:r>
            <w:r w:rsidRPr="00335C2E">
              <w:rPr>
                <w:rFonts w:ascii="Times New Roman" w:hAnsi="Times New Roman"/>
                <w:lang w:val="en-US"/>
              </w:rPr>
              <w:t>/</w:t>
            </w:r>
            <w:r w:rsidRPr="00335C2E">
              <w:rPr>
                <w:rFonts w:ascii="Times New Roman" w:hAnsi="Times New Roman"/>
              </w:rPr>
              <w:t>сложная)</w:t>
            </w:r>
          </w:p>
        </w:tc>
        <w:tc>
          <w:tcPr>
            <w:tcW w:w="2524" w:type="dxa"/>
          </w:tcPr>
          <w:p w14:paraId="65503942"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Минералогия</w:t>
            </w:r>
          </w:p>
        </w:tc>
        <w:tc>
          <w:tcPr>
            <w:tcW w:w="4564" w:type="dxa"/>
          </w:tcPr>
          <w:p w14:paraId="51B18133" w14:textId="77777777" w:rsidR="00552A47" w:rsidRPr="00335C2E" w:rsidRDefault="00552A47" w:rsidP="00552A47">
            <w:pPr>
              <w:spacing w:line="20" w:lineRule="atLeast"/>
              <w:jc w:val="both"/>
              <w:rPr>
                <w:rFonts w:ascii="Times New Roman" w:hAnsi="Times New Roman"/>
                <w:lang w:val="en-US"/>
              </w:rPr>
            </w:pPr>
            <w:r w:rsidRPr="00335C2E">
              <w:rPr>
                <w:rFonts w:ascii="Times New Roman" w:hAnsi="Times New Roman"/>
              </w:rPr>
              <w:t>Слишком просто, недостаточно точная</w:t>
            </w:r>
          </w:p>
        </w:tc>
      </w:tr>
      <w:tr w:rsidR="00802805" w:rsidRPr="00335C2E" w14:paraId="6B7532AD" w14:textId="77777777" w:rsidTr="00C61815">
        <w:tc>
          <w:tcPr>
            <w:tcW w:w="2010" w:type="dxa"/>
          </w:tcPr>
          <w:p w14:paraId="6FAA6AFA" w14:textId="77777777" w:rsidR="00552A47" w:rsidRPr="00335C2E" w:rsidRDefault="00552A47" w:rsidP="00552A47">
            <w:pPr>
              <w:spacing w:line="20" w:lineRule="atLeast"/>
              <w:jc w:val="both"/>
              <w:rPr>
                <w:rFonts w:ascii="Times New Roman" w:hAnsi="Times New Roman"/>
                <w:lang w:val="en-US"/>
              </w:rPr>
            </w:pPr>
            <w:r w:rsidRPr="00335C2E">
              <w:rPr>
                <w:rFonts w:ascii="Times New Roman" w:hAnsi="Times New Roman"/>
              </w:rPr>
              <w:t>Bjorl</w:t>
            </w:r>
            <w:r w:rsidRPr="00335C2E">
              <w:rPr>
                <w:rFonts w:ascii="Times New Roman" w:hAnsi="Times New Roman"/>
                <w:lang w:val="en-US"/>
              </w:rPr>
              <w:t>ykke</w:t>
            </w:r>
          </w:p>
        </w:tc>
        <w:tc>
          <w:tcPr>
            <w:tcW w:w="2521" w:type="dxa"/>
          </w:tcPr>
          <w:p w14:paraId="77D6E89C" w14:textId="77777777" w:rsidR="00552A47" w:rsidRPr="00335C2E" w:rsidRDefault="00552A47" w:rsidP="00552A47">
            <w:pPr>
              <w:spacing w:line="20" w:lineRule="atLeast"/>
              <w:rPr>
                <w:rFonts w:ascii="Times New Roman" w:hAnsi="Times New Roman"/>
              </w:rPr>
            </w:pPr>
            <w:r w:rsidRPr="00335C2E">
              <w:rPr>
                <w:rFonts w:ascii="Times New Roman" w:hAnsi="Times New Roman"/>
              </w:rPr>
              <w:t>Геохимия</w:t>
            </w:r>
            <w:r w:rsidRPr="00335C2E">
              <w:rPr>
                <w:rFonts w:ascii="Times New Roman" w:hAnsi="Times New Roman"/>
                <w:lang w:val="en-US"/>
              </w:rPr>
              <w:t>/</w:t>
            </w:r>
            <w:r w:rsidRPr="00335C2E">
              <w:rPr>
                <w:rFonts w:ascii="Times New Roman" w:hAnsi="Times New Roman"/>
              </w:rPr>
              <w:t>генезис</w:t>
            </w:r>
          </w:p>
        </w:tc>
        <w:tc>
          <w:tcPr>
            <w:tcW w:w="2551" w:type="dxa"/>
          </w:tcPr>
          <w:p w14:paraId="0AA6A92D"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Минералогия</w:t>
            </w:r>
          </w:p>
        </w:tc>
        <w:tc>
          <w:tcPr>
            <w:tcW w:w="2524" w:type="dxa"/>
          </w:tcPr>
          <w:p w14:paraId="36B4EA9B"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Минералогия</w:t>
            </w:r>
          </w:p>
        </w:tc>
        <w:tc>
          <w:tcPr>
            <w:tcW w:w="4564" w:type="dxa"/>
          </w:tcPr>
          <w:p w14:paraId="55990C2E"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 xml:space="preserve">Ограничена редкометалльными пегматитами семейства </w:t>
            </w:r>
            <w:r w:rsidRPr="00335C2E">
              <w:rPr>
                <w:rFonts w:ascii="Times New Roman" w:hAnsi="Times New Roman"/>
                <w:lang w:val="en-US"/>
              </w:rPr>
              <w:t>NYF</w:t>
            </w:r>
          </w:p>
        </w:tc>
      </w:tr>
      <w:tr w:rsidR="00802805" w:rsidRPr="00335C2E" w14:paraId="23BCB589" w14:textId="77777777" w:rsidTr="00C61815">
        <w:tc>
          <w:tcPr>
            <w:tcW w:w="2010" w:type="dxa"/>
          </w:tcPr>
          <w:p w14:paraId="0A25FB41"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Власов (1952, 1961)</w:t>
            </w:r>
          </w:p>
        </w:tc>
        <w:tc>
          <w:tcPr>
            <w:tcW w:w="2521" w:type="dxa"/>
          </w:tcPr>
          <w:p w14:paraId="6E24AF5F" w14:textId="77777777" w:rsidR="00552A47" w:rsidRPr="00335C2E" w:rsidRDefault="00552A47" w:rsidP="00552A47">
            <w:pPr>
              <w:spacing w:line="20" w:lineRule="atLeast"/>
              <w:rPr>
                <w:rFonts w:ascii="Times New Roman" w:hAnsi="Times New Roman"/>
              </w:rPr>
            </w:pPr>
            <w:r w:rsidRPr="00335C2E">
              <w:rPr>
                <w:rFonts w:ascii="Times New Roman" w:hAnsi="Times New Roman"/>
              </w:rPr>
              <w:t>Структура</w:t>
            </w:r>
            <w:r w:rsidRPr="00335C2E">
              <w:rPr>
                <w:rFonts w:ascii="Times New Roman" w:hAnsi="Times New Roman"/>
                <w:lang w:val="en-US"/>
              </w:rPr>
              <w:t>/</w:t>
            </w:r>
            <w:r w:rsidRPr="00335C2E">
              <w:rPr>
                <w:rFonts w:ascii="Times New Roman" w:hAnsi="Times New Roman"/>
              </w:rPr>
              <w:t xml:space="preserve"> минералогия</w:t>
            </w:r>
          </w:p>
        </w:tc>
        <w:tc>
          <w:tcPr>
            <w:tcW w:w="2551" w:type="dxa"/>
          </w:tcPr>
          <w:p w14:paraId="1068C9A6"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Минералогия</w:t>
            </w:r>
          </w:p>
        </w:tc>
        <w:tc>
          <w:tcPr>
            <w:tcW w:w="2524" w:type="dxa"/>
          </w:tcPr>
          <w:p w14:paraId="1F0C9BC8" w14:textId="77777777" w:rsidR="00552A47" w:rsidRPr="00335C2E" w:rsidRDefault="00552A47" w:rsidP="00552A47">
            <w:pPr>
              <w:tabs>
                <w:tab w:val="left" w:pos="1056"/>
                <w:tab w:val="center" w:pos="1154"/>
              </w:tabs>
              <w:spacing w:line="20" w:lineRule="atLeast"/>
              <w:rPr>
                <w:rFonts w:ascii="Times New Roman" w:hAnsi="Times New Roman"/>
              </w:rPr>
            </w:pPr>
            <w:r w:rsidRPr="00335C2E">
              <w:rPr>
                <w:rFonts w:ascii="Times New Roman" w:hAnsi="Times New Roman"/>
              </w:rPr>
              <w:t>-</w:t>
            </w:r>
          </w:p>
        </w:tc>
        <w:tc>
          <w:tcPr>
            <w:tcW w:w="4564" w:type="dxa"/>
          </w:tcPr>
          <w:p w14:paraId="41C0FD28"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Слишком просто, недостаточно точная</w:t>
            </w:r>
          </w:p>
        </w:tc>
      </w:tr>
      <w:tr w:rsidR="00802805" w:rsidRPr="00335C2E" w14:paraId="39EB821F" w14:textId="77777777" w:rsidTr="00C61815">
        <w:tc>
          <w:tcPr>
            <w:tcW w:w="2010" w:type="dxa"/>
          </w:tcPr>
          <w:p w14:paraId="198CFF9F"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 xml:space="preserve">Гинзбург и Родионов (1960), Гинзбург (1984) </w:t>
            </w:r>
          </w:p>
        </w:tc>
        <w:tc>
          <w:tcPr>
            <w:tcW w:w="2521" w:type="dxa"/>
          </w:tcPr>
          <w:p w14:paraId="513728BD" w14:textId="77777777" w:rsidR="00552A47" w:rsidRPr="00335C2E" w:rsidRDefault="00552A47" w:rsidP="00552A47">
            <w:pPr>
              <w:spacing w:line="20" w:lineRule="atLeast"/>
              <w:rPr>
                <w:rFonts w:ascii="Times New Roman" w:hAnsi="Times New Roman"/>
              </w:rPr>
            </w:pPr>
            <w:r w:rsidRPr="00335C2E">
              <w:rPr>
                <w:rFonts w:ascii="Times New Roman" w:hAnsi="Times New Roman"/>
              </w:rPr>
              <w:t>Глубина формирования</w:t>
            </w:r>
          </w:p>
        </w:tc>
        <w:tc>
          <w:tcPr>
            <w:tcW w:w="2551" w:type="dxa"/>
          </w:tcPr>
          <w:p w14:paraId="4C22BA6B"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Структура (наличие/отсутствие миароловых пустот)</w:t>
            </w:r>
          </w:p>
        </w:tc>
        <w:tc>
          <w:tcPr>
            <w:tcW w:w="2524" w:type="dxa"/>
          </w:tcPr>
          <w:p w14:paraId="6B5679F4"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Геохимия</w:t>
            </w:r>
          </w:p>
        </w:tc>
        <w:tc>
          <w:tcPr>
            <w:tcW w:w="4564" w:type="dxa"/>
          </w:tcPr>
          <w:p w14:paraId="6F9172BC"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Предполагает, что метаморфический состав вмещающей породы соответствует Р-Т условиям на момент формирования пегматита</w:t>
            </w:r>
          </w:p>
        </w:tc>
      </w:tr>
      <w:tr w:rsidR="00802805" w:rsidRPr="00335C2E" w14:paraId="70F6D3A3" w14:textId="77777777" w:rsidTr="00C61815">
        <w:tc>
          <w:tcPr>
            <w:tcW w:w="2010" w:type="dxa"/>
          </w:tcPr>
          <w:p w14:paraId="1AEBA16D"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Шнайдерхен (1961)</w:t>
            </w:r>
          </w:p>
        </w:tc>
        <w:tc>
          <w:tcPr>
            <w:tcW w:w="2521" w:type="dxa"/>
          </w:tcPr>
          <w:p w14:paraId="5C9C94FC" w14:textId="77777777" w:rsidR="00552A47" w:rsidRPr="00335C2E" w:rsidRDefault="00552A47" w:rsidP="00552A47">
            <w:pPr>
              <w:spacing w:line="20" w:lineRule="atLeast"/>
              <w:jc w:val="both"/>
              <w:rPr>
                <w:rFonts w:ascii="Times New Roman" w:hAnsi="Times New Roman"/>
                <w:lang w:val="en-US"/>
              </w:rPr>
            </w:pPr>
            <w:r w:rsidRPr="00335C2E">
              <w:rPr>
                <w:rFonts w:ascii="Times New Roman" w:hAnsi="Times New Roman"/>
              </w:rPr>
              <w:t>Генезис (анатексис</w:t>
            </w:r>
            <w:r w:rsidRPr="00335C2E">
              <w:rPr>
                <w:rFonts w:ascii="Times New Roman" w:hAnsi="Times New Roman"/>
                <w:lang w:val="en-US"/>
              </w:rPr>
              <w:t>/</w:t>
            </w:r>
            <w:r w:rsidRPr="00335C2E">
              <w:rPr>
                <w:rFonts w:ascii="Times New Roman" w:hAnsi="Times New Roman"/>
              </w:rPr>
              <w:t>магматизм)</w:t>
            </w:r>
          </w:p>
        </w:tc>
        <w:tc>
          <w:tcPr>
            <w:tcW w:w="2551" w:type="dxa"/>
          </w:tcPr>
          <w:p w14:paraId="7E0C5ED6"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Геохимия</w:t>
            </w:r>
          </w:p>
        </w:tc>
        <w:tc>
          <w:tcPr>
            <w:tcW w:w="2524" w:type="dxa"/>
          </w:tcPr>
          <w:p w14:paraId="3B9F2909"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Геохимия</w:t>
            </w:r>
          </w:p>
        </w:tc>
        <w:tc>
          <w:tcPr>
            <w:tcW w:w="4564" w:type="dxa"/>
          </w:tcPr>
          <w:p w14:paraId="63F60A52"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Слишком просто: подразделения</w:t>
            </w:r>
          </w:p>
        </w:tc>
      </w:tr>
      <w:tr w:rsidR="00802805" w:rsidRPr="00335C2E" w14:paraId="1BED5939" w14:textId="77777777" w:rsidTr="00C61815">
        <w:tc>
          <w:tcPr>
            <w:tcW w:w="2010" w:type="dxa"/>
          </w:tcPr>
          <w:p w14:paraId="48220AFA"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 xml:space="preserve">Cerný </w:t>
            </w:r>
            <w:r w:rsidRPr="00335C2E">
              <w:rPr>
                <w:rFonts w:ascii="Times New Roman" w:hAnsi="Times New Roman"/>
                <w:lang w:val="en-US"/>
              </w:rPr>
              <w:t>(</w:t>
            </w:r>
            <w:r w:rsidRPr="00335C2E">
              <w:rPr>
                <w:rFonts w:ascii="Times New Roman" w:hAnsi="Times New Roman"/>
              </w:rPr>
              <w:t>1991</w:t>
            </w:r>
            <w:r w:rsidRPr="00335C2E">
              <w:rPr>
                <w:rFonts w:ascii="Times New Roman" w:hAnsi="Times New Roman"/>
                <w:lang w:val="en-US"/>
              </w:rPr>
              <w:t>a)</w:t>
            </w:r>
            <w:r w:rsidRPr="00335C2E">
              <w:rPr>
                <w:rFonts w:ascii="Times New Roman" w:hAnsi="Times New Roman"/>
              </w:rPr>
              <w:t>,</w:t>
            </w:r>
            <w:r w:rsidRPr="00335C2E">
              <w:t xml:space="preserve"> </w:t>
            </w:r>
            <w:r w:rsidRPr="00335C2E">
              <w:rPr>
                <w:rFonts w:ascii="Times New Roman" w:hAnsi="Times New Roman"/>
              </w:rPr>
              <w:t>Cerný&amp;Ercit (2005)</w:t>
            </w:r>
          </w:p>
        </w:tc>
        <w:tc>
          <w:tcPr>
            <w:tcW w:w="2521" w:type="dxa"/>
          </w:tcPr>
          <w:p w14:paraId="5D0BEEE9"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Глубина формирования, структура и минералогия</w:t>
            </w:r>
          </w:p>
        </w:tc>
        <w:tc>
          <w:tcPr>
            <w:tcW w:w="2551" w:type="dxa"/>
          </w:tcPr>
          <w:p w14:paraId="2DD95589"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Геохимия</w:t>
            </w:r>
          </w:p>
        </w:tc>
        <w:tc>
          <w:tcPr>
            <w:tcW w:w="2524" w:type="dxa"/>
          </w:tcPr>
          <w:p w14:paraId="05B32A09"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Минералогия</w:t>
            </w:r>
          </w:p>
        </w:tc>
        <w:tc>
          <w:tcPr>
            <w:tcW w:w="4564" w:type="dxa"/>
          </w:tcPr>
          <w:p w14:paraId="456056C3"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Сочетание различных типов классификационных критериев в 1 классификационном критерии</w:t>
            </w:r>
          </w:p>
        </w:tc>
      </w:tr>
      <w:tr w:rsidR="00802805" w:rsidRPr="00335C2E" w14:paraId="1C7D2B0D" w14:textId="77777777" w:rsidTr="00C61815">
        <w:tc>
          <w:tcPr>
            <w:tcW w:w="2010" w:type="dxa"/>
          </w:tcPr>
          <w:p w14:paraId="7B84A623" w14:textId="77777777" w:rsidR="00552A47" w:rsidRPr="00335C2E" w:rsidRDefault="00552A47" w:rsidP="00552A47">
            <w:pPr>
              <w:tabs>
                <w:tab w:val="right" w:pos="1794"/>
              </w:tabs>
              <w:spacing w:line="20" w:lineRule="atLeast"/>
              <w:jc w:val="both"/>
              <w:rPr>
                <w:rFonts w:ascii="Times New Roman" w:hAnsi="Times New Roman"/>
              </w:rPr>
            </w:pPr>
            <w:r w:rsidRPr="00335C2E">
              <w:rPr>
                <w:rFonts w:ascii="Times New Roman" w:hAnsi="Times New Roman"/>
                <w:lang w:val="en-US"/>
              </w:rPr>
              <w:t xml:space="preserve">Wise </w:t>
            </w:r>
            <w:r w:rsidRPr="00335C2E">
              <w:rPr>
                <w:rFonts w:ascii="Times New Roman" w:hAnsi="Times New Roman"/>
              </w:rPr>
              <w:t>(1999)</w:t>
            </w:r>
          </w:p>
        </w:tc>
        <w:tc>
          <w:tcPr>
            <w:tcW w:w="2521" w:type="dxa"/>
          </w:tcPr>
          <w:p w14:paraId="2AE68307"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Минералогия</w:t>
            </w:r>
          </w:p>
        </w:tc>
        <w:tc>
          <w:tcPr>
            <w:tcW w:w="2551" w:type="dxa"/>
          </w:tcPr>
          <w:p w14:paraId="683D7630"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Минералогия</w:t>
            </w:r>
          </w:p>
        </w:tc>
        <w:tc>
          <w:tcPr>
            <w:tcW w:w="2524" w:type="dxa"/>
          </w:tcPr>
          <w:p w14:paraId="18EBF6B1"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Минералогия</w:t>
            </w:r>
          </w:p>
        </w:tc>
        <w:tc>
          <w:tcPr>
            <w:tcW w:w="4564" w:type="dxa"/>
          </w:tcPr>
          <w:p w14:paraId="2F63A351" w14:textId="77777777" w:rsidR="00552A47" w:rsidRPr="00335C2E" w:rsidRDefault="00552A47" w:rsidP="00552A47">
            <w:pPr>
              <w:tabs>
                <w:tab w:val="left" w:pos="1013"/>
              </w:tabs>
              <w:spacing w:line="20" w:lineRule="atLeast"/>
              <w:jc w:val="both"/>
              <w:rPr>
                <w:rFonts w:ascii="Times New Roman" w:hAnsi="Times New Roman"/>
              </w:rPr>
            </w:pPr>
            <w:r w:rsidRPr="00335C2E">
              <w:rPr>
                <w:rFonts w:ascii="Times New Roman" w:hAnsi="Times New Roman"/>
              </w:rPr>
              <w:t>Классификация только пегматитов типа</w:t>
            </w:r>
            <w:r w:rsidRPr="00335C2E">
              <w:t xml:space="preserve"> </w:t>
            </w:r>
            <w:r w:rsidRPr="00335C2E">
              <w:rPr>
                <w:rFonts w:ascii="Times New Roman" w:hAnsi="Times New Roman"/>
              </w:rPr>
              <w:t>NYF</w:t>
            </w:r>
          </w:p>
        </w:tc>
      </w:tr>
      <w:tr w:rsidR="00802805" w:rsidRPr="00335C2E" w14:paraId="512679C7" w14:textId="77777777" w:rsidTr="00C61815">
        <w:tc>
          <w:tcPr>
            <w:tcW w:w="2010" w:type="dxa"/>
          </w:tcPr>
          <w:p w14:paraId="08E95649" w14:textId="77777777" w:rsidR="00552A47" w:rsidRPr="00335C2E" w:rsidRDefault="00552A47" w:rsidP="00552A47">
            <w:pPr>
              <w:spacing w:line="20" w:lineRule="atLeast"/>
              <w:rPr>
                <w:rFonts w:ascii="Times New Roman" w:hAnsi="Times New Roman"/>
              </w:rPr>
            </w:pPr>
            <w:r w:rsidRPr="00335C2E">
              <w:rPr>
                <w:rFonts w:ascii="Times New Roman" w:hAnsi="Times New Roman"/>
                <w:lang w:val="en-US"/>
              </w:rPr>
              <w:t xml:space="preserve">Pezzotta </w:t>
            </w:r>
            <w:r w:rsidRPr="00335C2E">
              <w:rPr>
                <w:rFonts w:ascii="Times New Roman" w:hAnsi="Times New Roman"/>
              </w:rPr>
              <w:t>(2001)</w:t>
            </w:r>
          </w:p>
        </w:tc>
        <w:tc>
          <w:tcPr>
            <w:tcW w:w="2521" w:type="dxa"/>
          </w:tcPr>
          <w:p w14:paraId="7A9FE9B6"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Глубина формирования, структура и минералогия</w:t>
            </w:r>
          </w:p>
        </w:tc>
        <w:tc>
          <w:tcPr>
            <w:tcW w:w="2551" w:type="dxa"/>
          </w:tcPr>
          <w:p w14:paraId="63D5D7FC"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Минералогия/геохим</w:t>
            </w:r>
          </w:p>
        </w:tc>
        <w:tc>
          <w:tcPr>
            <w:tcW w:w="2524" w:type="dxa"/>
          </w:tcPr>
          <w:p w14:paraId="1DCBDBE8"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Минералогия</w:t>
            </w:r>
          </w:p>
        </w:tc>
        <w:tc>
          <w:tcPr>
            <w:tcW w:w="4564" w:type="dxa"/>
          </w:tcPr>
          <w:p w14:paraId="30C00256" w14:textId="77777777" w:rsidR="00552A47" w:rsidRPr="00335C2E" w:rsidRDefault="00552A47" w:rsidP="00552A47">
            <w:pPr>
              <w:rPr>
                <w:rFonts w:ascii="Times New Roman" w:hAnsi="Times New Roman"/>
              </w:rPr>
            </w:pPr>
            <w:r w:rsidRPr="00335C2E">
              <w:rPr>
                <w:rFonts w:ascii="Times New Roman" w:hAnsi="Times New Roman"/>
              </w:rPr>
              <w:t>Ограничена только пегматитами, расположенными в Мадагаскаре</w:t>
            </w:r>
          </w:p>
        </w:tc>
      </w:tr>
      <w:tr w:rsidR="00802805" w:rsidRPr="00335C2E" w14:paraId="4229BEDB" w14:textId="77777777" w:rsidTr="00C61815">
        <w:tc>
          <w:tcPr>
            <w:tcW w:w="2010" w:type="dxa"/>
          </w:tcPr>
          <w:p w14:paraId="4C1AADA5" w14:textId="77777777" w:rsidR="00552A47" w:rsidRPr="00335C2E" w:rsidRDefault="00552A47" w:rsidP="00552A47">
            <w:pPr>
              <w:spacing w:line="20" w:lineRule="atLeast"/>
              <w:rPr>
                <w:rFonts w:ascii="Times New Roman" w:hAnsi="Times New Roman"/>
              </w:rPr>
            </w:pPr>
            <w:r w:rsidRPr="00335C2E">
              <w:rPr>
                <w:rFonts w:ascii="Times New Roman" w:hAnsi="Times New Roman"/>
              </w:rPr>
              <w:t>Загорский и др.</w:t>
            </w:r>
            <w:r w:rsidRPr="00335C2E">
              <w:rPr>
                <w:rFonts w:ascii="Times New Roman" w:hAnsi="Times New Roman"/>
                <w:lang w:val="en-US"/>
              </w:rPr>
              <w:t xml:space="preserve"> </w:t>
            </w:r>
            <w:r w:rsidRPr="00335C2E">
              <w:rPr>
                <w:rFonts w:ascii="Times New Roman" w:hAnsi="Times New Roman"/>
              </w:rPr>
              <w:t>(1999, 2003)</w:t>
            </w:r>
          </w:p>
        </w:tc>
        <w:tc>
          <w:tcPr>
            <w:tcW w:w="2521" w:type="dxa"/>
          </w:tcPr>
          <w:p w14:paraId="3684716D"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Глубина формирования</w:t>
            </w:r>
          </w:p>
        </w:tc>
        <w:tc>
          <w:tcPr>
            <w:tcW w:w="2551" w:type="dxa"/>
          </w:tcPr>
          <w:p w14:paraId="12003E50"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Минералогия (структура)</w:t>
            </w:r>
          </w:p>
        </w:tc>
        <w:tc>
          <w:tcPr>
            <w:tcW w:w="2524" w:type="dxa"/>
          </w:tcPr>
          <w:p w14:paraId="2E634321"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Минералогия (структура)</w:t>
            </w:r>
          </w:p>
        </w:tc>
        <w:tc>
          <w:tcPr>
            <w:tcW w:w="4564" w:type="dxa"/>
          </w:tcPr>
          <w:p w14:paraId="31130814"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В общем не определена глубина формирования</w:t>
            </w:r>
          </w:p>
        </w:tc>
      </w:tr>
      <w:tr w:rsidR="00802805" w:rsidRPr="00335C2E" w14:paraId="79654F3F" w14:textId="77777777" w:rsidTr="00C61815">
        <w:tc>
          <w:tcPr>
            <w:tcW w:w="2010" w:type="dxa"/>
          </w:tcPr>
          <w:p w14:paraId="568BBE5C" w14:textId="77777777" w:rsidR="00552A47" w:rsidRPr="00335C2E" w:rsidRDefault="00552A47" w:rsidP="00552A47">
            <w:pPr>
              <w:spacing w:line="20" w:lineRule="atLeast"/>
              <w:rPr>
                <w:rFonts w:ascii="Times New Roman" w:hAnsi="Times New Roman"/>
              </w:rPr>
            </w:pPr>
            <w:r w:rsidRPr="00335C2E">
              <w:rPr>
                <w:rFonts w:ascii="Times New Roman" w:hAnsi="Times New Roman"/>
                <w:lang w:val="en-US"/>
              </w:rPr>
              <w:t>Dill</w:t>
            </w:r>
            <w:r w:rsidRPr="00335C2E">
              <w:rPr>
                <w:rFonts w:ascii="Times New Roman" w:hAnsi="Times New Roman"/>
              </w:rPr>
              <w:t xml:space="preserve"> (2016)</w:t>
            </w:r>
          </w:p>
        </w:tc>
        <w:tc>
          <w:tcPr>
            <w:tcW w:w="2521" w:type="dxa"/>
          </w:tcPr>
          <w:p w14:paraId="4A12B15A" w14:textId="77777777" w:rsidR="00552A47" w:rsidRPr="00335C2E" w:rsidRDefault="00552A47" w:rsidP="00552A47">
            <w:pPr>
              <w:spacing w:line="20" w:lineRule="atLeast"/>
              <w:rPr>
                <w:rFonts w:ascii="Times New Roman" w:hAnsi="Times New Roman"/>
              </w:rPr>
            </w:pPr>
            <w:r w:rsidRPr="00335C2E">
              <w:rPr>
                <w:rFonts w:ascii="Times New Roman" w:hAnsi="Times New Roman"/>
              </w:rPr>
              <w:t>Тип залегания, деформация, вмещающие породы, геохимические и минералогические особенности</w:t>
            </w:r>
          </w:p>
        </w:tc>
        <w:tc>
          <w:tcPr>
            <w:tcW w:w="2551" w:type="dxa"/>
          </w:tcPr>
          <w:p w14:paraId="4A2AB30B"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Структура</w:t>
            </w:r>
          </w:p>
        </w:tc>
        <w:tc>
          <w:tcPr>
            <w:tcW w:w="2524" w:type="dxa"/>
          </w:tcPr>
          <w:p w14:paraId="632395AB" w14:textId="77777777" w:rsidR="00552A47" w:rsidRPr="00335C2E" w:rsidRDefault="00552A47" w:rsidP="00552A47">
            <w:pPr>
              <w:spacing w:line="20" w:lineRule="atLeast"/>
              <w:jc w:val="both"/>
              <w:rPr>
                <w:rFonts w:ascii="Times New Roman" w:hAnsi="Times New Roman"/>
                <w:lang w:val="en-US"/>
              </w:rPr>
            </w:pPr>
            <w:r w:rsidRPr="00335C2E">
              <w:rPr>
                <w:rFonts w:ascii="Times New Roman" w:hAnsi="Times New Roman"/>
              </w:rPr>
              <w:t>Химия</w:t>
            </w:r>
          </w:p>
        </w:tc>
        <w:tc>
          <w:tcPr>
            <w:tcW w:w="4564" w:type="dxa"/>
          </w:tcPr>
          <w:p w14:paraId="6731B7CE" w14:textId="77777777" w:rsidR="00552A47" w:rsidRPr="00335C2E" w:rsidRDefault="00552A47" w:rsidP="00552A47">
            <w:pPr>
              <w:spacing w:line="20" w:lineRule="atLeast"/>
              <w:jc w:val="both"/>
              <w:rPr>
                <w:rFonts w:ascii="Times New Roman" w:hAnsi="Times New Roman"/>
              </w:rPr>
            </w:pPr>
            <w:r w:rsidRPr="00335C2E">
              <w:rPr>
                <w:rFonts w:ascii="Times New Roman" w:hAnsi="Times New Roman"/>
              </w:rPr>
              <w:t>В ряде случаев трудно провести различие между различными типами пегматитов (1 порядка)</w:t>
            </w:r>
          </w:p>
        </w:tc>
      </w:tr>
    </w:tbl>
    <w:p w14:paraId="3E9E15EE" w14:textId="77777777" w:rsidR="00552A47" w:rsidRPr="00335C2E" w:rsidRDefault="00552A47" w:rsidP="00552A47">
      <w:pPr>
        <w:spacing w:after="0" w:line="20" w:lineRule="atLeast"/>
        <w:ind w:firstLine="851"/>
        <w:jc w:val="both"/>
        <w:rPr>
          <w:rFonts w:ascii="Times New Roman" w:hAnsi="Times New Roman" w:cs="Times New Roman"/>
          <w:kern w:val="2"/>
          <w:sz w:val="24"/>
          <w:szCs w:val="24"/>
          <w14:ligatures w14:val="standardContextual"/>
        </w:rPr>
      </w:pPr>
    </w:p>
    <w:p w14:paraId="51BC109E" w14:textId="11A029D4" w:rsidR="00552A47" w:rsidRPr="00335C2E" w:rsidRDefault="00552A47" w:rsidP="00552A47">
      <w:pPr>
        <w:spacing w:after="0" w:line="20" w:lineRule="atLeast"/>
        <w:ind w:firstLine="851"/>
        <w:jc w:val="both"/>
        <w:rPr>
          <w:i/>
          <w:iCs/>
          <w:kern w:val="2"/>
          <w:sz w:val="20"/>
          <w:szCs w:val="20"/>
          <w14:ligatures w14:val="standardContextual"/>
        </w:rPr>
      </w:pPr>
      <w:r w:rsidRPr="00335C2E">
        <w:rPr>
          <w:rFonts w:ascii="Times New Roman" w:hAnsi="Times New Roman" w:cs="Times New Roman"/>
          <w:kern w:val="2"/>
          <w:sz w:val="24"/>
          <w:szCs w:val="24"/>
          <w14:ligatures w14:val="standardContextual"/>
        </w:rPr>
        <w:t xml:space="preserve">Примечание </w:t>
      </w:r>
      <w:r w:rsidR="00CA71EB" w:rsidRPr="00335C2E">
        <w:rPr>
          <w:rFonts w:ascii="Times New Roman" w:hAnsi="Times New Roman" w:cs="Times New Roman"/>
          <w:kern w:val="2"/>
          <w:sz w:val="24"/>
          <w:szCs w:val="24"/>
          <w14:ligatures w14:val="standardContextual"/>
        </w:rPr>
        <w:t>–</w:t>
      </w:r>
      <w:r w:rsidRPr="00335C2E">
        <w:rPr>
          <w:rFonts w:ascii="Times New Roman" w:hAnsi="Times New Roman" w:cs="Times New Roman"/>
          <w:kern w:val="2"/>
          <w:sz w:val="24"/>
          <w:szCs w:val="24"/>
          <w14:ligatures w14:val="standardContextual"/>
        </w:rPr>
        <w:t xml:space="preserve"> Составлено по источнику [</w:t>
      </w:r>
      <w:r w:rsidR="000C6BD3" w:rsidRPr="00335C2E">
        <w:rPr>
          <w:rFonts w:ascii="Times New Roman" w:hAnsi="Times New Roman" w:cs="Times New Roman"/>
          <w:kern w:val="2"/>
          <w:sz w:val="24"/>
          <w:szCs w:val="24"/>
          <w14:ligatures w14:val="standardContextual"/>
        </w:rPr>
        <w:t>80</w:t>
      </w:r>
      <w:r w:rsidRPr="00335C2E">
        <w:rPr>
          <w:rFonts w:ascii="Times New Roman" w:hAnsi="Times New Roman" w:cs="Times New Roman"/>
          <w:kern w:val="2"/>
          <w:sz w:val="24"/>
          <w:szCs w:val="24"/>
          <w14:ligatures w14:val="standardContextual"/>
        </w:rPr>
        <w:t>, c. 218]</w:t>
      </w:r>
    </w:p>
    <w:p w14:paraId="36D67057" w14:textId="77777777" w:rsidR="00552A47" w:rsidRPr="00335C2E" w:rsidRDefault="00552A47" w:rsidP="00552A47">
      <w:pPr>
        <w:spacing w:after="0" w:line="20" w:lineRule="atLeast"/>
        <w:jc w:val="center"/>
        <w:rPr>
          <w:i/>
          <w:iCs/>
          <w:kern w:val="2"/>
          <w14:ligatures w14:val="standardContextual"/>
        </w:rPr>
        <w:sectPr w:rsidR="00552A47" w:rsidRPr="00335C2E" w:rsidSect="00C61815">
          <w:pgSz w:w="16838" w:h="11906" w:orient="landscape"/>
          <w:pgMar w:top="1134" w:right="567" w:bottom="1134" w:left="1701" w:header="0" w:footer="709" w:gutter="0"/>
          <w:cols w:space="708"/>
          <w:docGrid w:linePitch="360"/>
        </w:sectPr>
      </w:pPr>
    </w:p>
    <w:p w14:paraId="5BA08582" w14:textId="77777777" w:rsidR="00552A47" w:rsidRPr="00335C2E" w:rsidRDefault="00552A47" w:rsidP="00552A47">
      <w:pPr>
        <w:spacing w:after="0" w:line="20" w:lineRule="atLeast"/>
        <w:ind w:firstLine="720"/>
        <w:jc w:val="both"/>
        <w:rPr>
          <w:rFonts w:ascii="Times New Roman" w:hAnsi="Times New Roman" w:cs="Times New Roman"/>
          <w:i/>
          <w:iCs/>
          <w:kern w:val="2"/>
          <w:sz w:val="28"/>
          <w:szCs w:val="28"/>
          <w14:ligatures w14:val="standardContextual"/>
        </w:rPr>
      </w:pPr>
      <w:r w:rsidRPr="00335C2E">
        <w:rPr>
          <w:rFonts w:ascii="Times New Roman" w:hAnsi="Times New Roman" w:cs="Times New Roman"/>
          <w:i/>
          <w:iCs/>
          <w:kern w:val="2"/>
          <w:sz w:val="28"/>
          <w:szCs w:val="28"/>
          <w14:ligatures w14:val="standardContextual"/>
        </w:rPr>
        <w:lastRenderedPageBreak/>
        <w:t>Классификация Martin &amp; De Vito (2005).</w:t>
      </w:r>
    </w:p>
    <w:p w14:paraId="382EA624" w14:textId="180D7397"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Martin &amp; De Vito (2005) утверждают, что классификация пегматитов по глубинным зонам не позволяет адекватно учитывать два основных геохимических типа пегматитов — LCT и NYF. Они предполагают, что тектонические условия контролируют характер исходного магматического источника и производных редкометал</w:t>
      </w:r>
      <w:r w:rsidR="00703E80" w:rsidRPr="00335C2E">
        <w:rPr>
          <w:rFonts w:ascii="Times New Roman" w:hAnsi="Times New Roman" w:cs="Times New Roman"/>
          <w:kern w:val="2"/>
          <w:sz w:val="28"/>
          <w:szCs w:val="28"/>
          <w14:ligatures w14:val="standardContextual"/>
        </w:rPr>
        <w:t>л</w:t>
      </w:r>
      <w:r w:rsidRPr="00335C2E">
        <w:rPr>
          <w:rFonts w:ascii="Times New Roman" w:hAnsi="Times New Roman" w:cs="Times New Roman"/>
          <w:kern w:val="2"/>
          <w:sz w:val="28"/>
          <w:szCs w:val="28"/>
          <w14:ligatures w14:val="standardContextual"/>
        </w:rPr>
        <w:t>ьных расплавов. Согласно их модели, пегматиты типа LCT формируются в условиях тектонического сжатия (орогенные комплексы), тогда как пегматиты типа NYF — в условиях тектонического растяжения (анорогенные комплексы). Смешанные типы NYF и LCT, по их мнению, являются результатом контаминации, происходящей как на магматической, так и на постмагматической стадиях. В таких случаях эволюционировавшие NYF-породы могут быть «пропитаны» флюидом, приносящим не только литий и бор, но также кальций и магний из вмещающих пород. Кроме того, предполагается, что пегматиты могут формироваться в результате анатексиса как корковых, так и мантийных пород, которые ранее подвергались метасоматическим изменениям [</w:t>
      </w:r>
      <w:r w:rsidR="00D6143D" w:rsidRPr="00335C2E">
        <w:rPr>
          <w:rFonts w:ascii="Times New Roman" w:hAnsi="Times New Roman" w:cs="Times New Roman"/>
          <w:kern w:val="2"/>
          <w:sz w:val="28"/>
          <w:szCs w:val="28"/>
          <w14:ligatures w14:val="standardContextual"/>
        </w:rPr>
        <w:t>85</w:t>
      </w:r>
      <w:r w:rsidRPr="00335C2E">
        <w:rPr>
          <w:rFonts w:ascii="Times New Roman" w:hAnsi="Times New Roman" w:cs="Times New Roman"/>
          <w:kern w:val="2"/>
          <w:sz w:val="28"/>
          <w:szCs w:val="28"/>
          <w14:ligatures w14:val="standardContextual"/>
        </w:rPr>
        <w:t>, с. 433].</w:t>
      </w:r>
    </w:p>
    <w:p w14:paraId="70A88BB7" w14:textId="08457B90"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Становится очевидно, что петрогенетическая классификация, способная установить связь между пегматитами, тектоническими режимами и процессами генерации магм, необходима для углубления понимания генезиса пегматитов в контексте масштабных геодинамических процессов. Классификация, предложенная Martin &amp; De Vito (2005), представляет собой значительный шаг в этом направлении [</w:t>
      </w:r>
      <w:r w:rsidR="00D6143D" w:rsidRPr="00335C2E">
        <w:rPr>
          <w:rFonts w:ascii="Times New Roman" w:hAnsi="Times New Roman" w:cs="Times New Roman"/>
          <w:kern w:val="2"/>
          <w:sz w:val="28"/>
          <w:szCs w:val="28"/>
          <w14:ligatures w14:val="standardContextual"/>
        </w:rPr>
        <w:t>85</w:t>
      </w:r>
      <w:r w:rsidRPr="00335C2E">
        <w:rPr>
          <w:rFonts w:ascii="Times New Roman" w:hAnsi="Times New Roman" w:cs="Times New Roman"/>
          <w:kern w:val="2"/>
          <w:sz w:val="28"/>
          <w:szCs w:val="28"/>
          <w14:ligatures w14:val="standardContextual"/>
        </w:rPr>
        <w:t>, с. 434].</w:t>
      </w:r>
    </w:p>
    <w:p w14:paraId="0D04E71E" w14:textId="728859C9" w:rsidR="00552A47" w:rsidRPr="00335C2E" w:rsidRDefault="00552A47" w:rsidP="00552A47">
      <w:pPr>
        <w:shd w:val="clear" w:color="auto" w:fill="FFFFFF"/>
        <w:spacing w:after="0" w:line="20" w:lineRule="atLeast"/>
        <w:ind w:firstLine="720"/>
        <w:jc w:val="both"/>
        <w:rPr>
          <w:rFonts w:ascii="Times New Roman" w:eastAsia="Times New Roman" w:hAnsi="Times New Roman" w:cs="Times New Roman"/>
          <w:sz w:val="28"/>
          <w:szCs w:val="28"/>
        </w:rPr>
      </w:pPr>
      <w:r w:rsidRPr="00335C2E">
        <w:rPr>
          <w:rFonts w:ascii="Times New Roman" w:eastAsia="Times New Roman" w:hAnsi="Times New Roman" w:cs="Times New Roman"/>
          <w:i/>
          <w:iCs/>
          <w:sz w:val="28"/>
          <w:szCs w:val="28"/>
        </w:rPr>
        <w:t>Вывод:</w:t>
      </w:r>
      <w:r w:rsidRPr="00335C2E">
        <w:rPr>
          <w:rFonts w:ascii="Times New Roman" w:eastAsia="Times New Roman" w:hAnsi="Times New Roman" w:cs="Times New Roman"/>
          <w:sz w:val="28"/>
          <w:szCs w:val="28"/>
        </w:rPr>
        <w:t xml:space="preserve"> Таким образом, </w:t>
      </w:r>
      <w:bookmarkStart w:id="73" w:name="_Hlk191961387"/>
      <w:r w:rsidRPr="00335C2E">
        <w:rPr>
          <w:rFonts w:ascii="Times New Roman" w:eastAsia="Times New Roman" w:hAnsi="Times New Roman" w:cs="Times New Roman"/>
          <w:sz w:val="28"/>
          <w:szCs w:val="28"/>
        </w:rPr>
        <w:t xml:space="preserve">в современной научной литературе гранитные пегматиты подразделяются на классы </w:t>
      </w:r>
      <w:r w:rsidR="00CA71EB" w:rsidRPr="00335C2E">
        <w:rPr>
          <w:rFonts w:ascii="Times New Roman" w:eastAsia="Times New Roman" w:hAnsi="Times New Roman" w:cs="Times New Roman"/>
          <w:sz w:val="28"/>
          <w:szCs w:val="28"/>
        </w:rPr>
        <w:t>–</w:t>
      </w:r>
      <w:r w:rsidRPr="00335C2E">
        <w:rPr>
          <w:rFonts w:ascii="Times New Roman" w:eastAsia="Times New Roman" w:hAnsi="Times New Roman" w:cs="Times New Roman"/>
          <w:sz w:val="28"/>
          <w:szCs w:val="28"/>
        </w:rPr>
        <w:t xml:space="preserve"> семейства </w:t>
      </w:r>
      <w:r w:rsidR="00CA71EB" w:rsidRPr="00335C2E">
        <w:rPr>
          <w:rFonts w:ascii="Times New Roman" w:eastAsia="Times New Roman" w:hAnsi="Times New Roman" w:cs="Times New Roman"/>
          <w:sz w:val="28"/>
          <w:szCs w:val="28"/>
        </w:rPr>
        <w:t>–</w:t>
      </w:r>
      <w:r w:rsidRPr="00335C2E">
        <w:rPr>
          <w:rFonts w:ascii="Times New Roman" w:eastAsia="Times New Roman" w:hAnsi="Times New Roman" w:cs="Times New Roman"/>
          <w:sz w:val="28"/>
          <w:szCs w:val="28"/>
        </w:rPr>
        <w:t xml:space="preserve"> типы и подтипы в зависимости от их минералого-геохимических характеристик и глубины залегания согласно Cerný (1991, 2012). Выделяется 4 класса: абиссальные, мусковитовые, редкоэлементные и миароловые.</w:t>
      </w:r>
    </w:p>
    <w:p w14:paraId="1023124A" w14:textId="77777777" w:rsidR="00552A47" w:rsidRPr="00335C2E" w:rsidRDefault="00552A47" w:rsidP="00552A47">
      <w:pPr>
        <w:shd w:val="clear" w:color="auto" w:fill="FFFFFF"/>
        <w:spacing w:after="0" w:line="20" w:lineRule="atLeast"/>
        <w:ind w:firstLine="720"/>
        <w:jc w:val="both"/>
        <w:rPr>
          <w:rFonts w:ascii="Times New Roman" w:eastAsia="Times New Roman" w:hAnsi="Times New Roman" w:cs="Times New Roman"/>
          <w:sz w:val="28"/>
          <w:szCs w:val="28"/>
        </w:rPr>
      </w:pPr>
      <w:r w:rsidRPr="00335C2E">
        <w:rPr>
          <w:rFonts w:ascii="Times New Roman" w:eastAsia="Times New Roman" w:hAnsi="Times New Roman" w:cs="Times New Roman"/>
          <w:sz w:val="28"/>
          <w:szCs w:val="28"/>
        </w:rPr>
        <w:t>Класс редкоэлементных делится на 2 основных семейства на основе минерального состава (LCT и NYF), где пегматиты LCT обогащены литием, цезием и танталом, а NYF - ниобием, иттрием и фтором. Установлена четкая связь пегматитов LCT с преимущественно орогенными плутонами, а пегматитов NYF с преимущественно анорогенными плутонами.</w:t>
      </w:r>
    </w:p>
    <w:p w14:paraId="2C8150B0" w14:textId="77777777" w:rsidR="00552A47" w:rsidRPr="00335C2E" w:rsidRDefault="00552A47" w:rsidP="00552A47">
      <w:pPr>
        <w:shd w:val="clear" w:color="auto" w:fill="FFFFFF"/>
        <w:spacing w:after="0" w:line="20" w:lineRule="atLeast"/>
        <w:ind w:firstLine="720"/>
        <w:jc w:val="both"/>
        <w:rPr>
          <w:rFonts w:ascii="Times New Roman" w:eastAsia="Times New Roman" w:hAnsi="Times New Roman" w:cs="Times New Roman"/>
          <w:sz w:val="28"/>
          <w:szCs w:val="28"/>
        </w:rPr>
      </w:pPr>
      <w:r w:rsidRPr="00335C2E">
        <w:rPr>
          <w:rFonts w:ascii="Times New Roman" w:eastAsia="Times New Roman" w:hAnsi="Times New Roman" w:cs="Times New Roman"/>
          <w:sz w:val="28"/>
          <w:szCs w:val="28"/>
        </w:rPr>
        <w:t xml:space="preserve">В последнее время было предпринято несколько попыток создать новую классификацию пегматитов, менее зависимую от минералогии и более отражающую их геологическую обстановку. В этом вопросе одним из наиболее заметных является классификация пегматитов </w:t>
      </w:r>
      <w:r w:rsidRPr="00335C2E">
        <w:rPr>
          <w:rFonts w:ascii="Times New Roman" w:eastAsia="Times New Roman" w:hAnsi="Times New Roman" w:cs="Times New Roman"/>
          <w:i/>
          <w:iCs/>
          <w:sz w:val="28"/>
          <w:szCs w:val="28"/>
        </w:rPr>
        <w:t>Wise M. A. (2022)</w:t>
      </w:r>
      <w:r w:rsidRPr="00335C2E">
        <w:rPr>
          <w:rFonts w:ascii="Times New Roman" w:eastAsia="Times New Roman" w:hAnsi="Times New Roman" w:cs="Times New Roman"/>
          <w:sz w:val="28"/>
          <w:szCs w:val="28"/>
        </w:rPr>
        <w:t xml:space="preserve">, которая в основном фокусируется на источнике магмы, из которой кристаллизуется пегматит. Новый подход использует более полный набор акцессорных минералов и определяет три группы пегматитов, которые генетически связаны с гранитными плутонами и анатексисом метамагматических и метаосадочных протолитов. Пегматиты, относящиеся к группам 1 и 2, образуются из остаточных расплавов гранитного магматизма S-, A- и I-типа (RGM), а также являются прямыми продуктами анатексиса (DPA), тогда как пегматиты группы 3 образуются только в результате анатексиса [13, </w:t>
      </w:r>
      <w:r w:rsidRPr="00335C2E">
        <w:rPr>
          <w:rFonts w:ascii="Times New Roman" w:hAnsi="Times New Roman" w:cs="Times New Roman"/>
          <w:kern w:val="2"/>
          <w:sz w:val="28"/>
          <w:szCs w:val="28"/>
          <w14:ligatures w14:val="standardContextual"/>
        </w:rPr>
        <w:t>с.</w:t>
      </w:r>
      <w:r w:rsidRPr="00335C2E">
        <w:rPr>
          <w:rFonts w:ascii="Times New Roman" w:eastAsia="Times New Roman" w:hAnsi="Times New Roman" w:cs="Times New Roman"/>
          <w:sz w:val="28"/>
          <w:szCs w:val="28"/>
        </w:rPr>
        <w:t>1].</w:t>
      </w:r>
    </w:p>
    <w:bookmarkEnd w:id="73"/>
    <w:p w14:paraId="63D17077" w14:textId="3CCA74F4" w:rsidR="00552A47" w:rsidRPr="00335C2E" w:rsidRDefault="00552A47" w:rsidP="00552A47">
      <w:pPr>
        <w:spacing w:after="0" w:line="20" w:lineRule="atLeast"/>
        <w:ind w:firstLine="720"/>
        <w:jc w:val="both"/>
        <w:rPr>
          <w:rFonts w:ascii="Times New Roman" w:hAnsi="Times New Roman" w:cs="Times New Roman"/>
          <w:b/>
          <w:bCs/>
          <w:kern w:val="2"/>
          <w:sz w:val="28"/>
          <w:szCs w:val="28"/>
          <w14:ligatures w14:val="standardContextual"/>
        </w:rPr>
      </w:pPr>
      <w:r w:rsidRPr="00335C2E">
        <w:rPr>
          <w:rFonts w:ascii="Times New Roman" w:hAnsi="Times New Roman" w:cs="Times New Roman"/>
          <w:b/>
          <w:bCs/>
          <w:kern w:val="2"/>
          <w:sz w:val="28"/>
          <w:szCs w:val="28"/>
          <w14:ligatures w14:val="standardContextual"/>
        </w:rPr>
        <w:lastRenderedPageBreak/>
        <w:t xml:space="preserve">5.3 </w:t>
      </w:r>
      <w:bookmarkStart w:id="74" w:name="_Hlk191961692"/>
      <w:r w:rsidRPr="00335C2E">
        <w:rPr>
          <w:rFonts w:ascii="Times New Roman" w:hAnsi="Times New Roman" w:cs="Times New Roman"/>
          <w:b/>
          <w:bCs/>
          <w:kern w:val="2"/>
          <w:sz w:val="28"/>
          <w:szCs w:val="28"/>
          <w14:ligatures w14:val="standardContextual"/>
        </w:rPr>
        <w:t>Приуроченность гранитных пегматитов к определенным геотектоническим обстановкам</w:t>
      </w:r>
    </w:p>
    <w:bookmarkEnd w:id="74"/>
    <w:p w14:paraId="74D46775" w14:textId="77777777" w:rsidR="00552A47" w:rsidRPr="00335C2E" w:rsidRDefault="00552A47" w:rsidP="00552A47">
      <w:pPr>
        <w:spacing w:after="0" w:line="20" w:lineRule="atLeast"/>
        <w:ind w:firstLine="720"/>
        <w:jc w:val="both"/>
        <w:rPr>
          <w:rFonts w:ascii="Times New Roman" w:hAnsi="Times New Roman" w:cs="Times New Roman"/>
          <w:b/>
          <w:bCs/>
          <w:kern w:val="2"/>
          <w:sz w:val="28"/>
          <w:szCs w:val="28"/>
          <w14:ligatures w14:val="standardContextual"/>
        </w:rPr>
      </w:pPr>
    </w:p>
    <w:p w14:paraId="1391F8BB" w14:textId="59142740"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i/>
          <w:iCs/>
          <w:kern w:val="2"/>
          <w:sz w:val="28"/>
          <w:szCs w:val="28"/>
          <w14:ligatures w14:val="standardContextual"/>
        </w:rPr>
        <w:t>5.3.1 Характеристика геотектонических обстановок формирования пегматитов</w:t>
      </w:r>
    </w:p>
    <w:p w14:paraId="61FFCFE9" w14:textId="6798E761"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Пегматитовые месторождения широко распространены как на древних кристаллических щитах, так и в складчатых областях. Возникновение их приурочено к зонам столкновения континентальных литосферных плит (сутурных зон), и областям тектономагматической активизации платформ [</w:t>
      </w:r>
      <w:r w:rsidR="00AC466E" w:rsidRPr="00335C2E">
        <w:rPr>
          <w:rFonts w:ascii="Times New Roman" w:hAnsi="Times New Roman" w:cs="Times New Roman"/>
          <w:kern w:val="2"/>
          <w:sz w:val="28"/>
          <w:szCs w:val="28"/>
          <w:lang w:val="kk-KZ"/>
          <w14:ligatures w14:val="standardContextual"/>
        </w:rPr>
        <w:t>86</w:t>
      </w:r>
      <w:r w:rsidRPr="00335C2E">
        <w:rPr>
          <w:rFonts w:ascii="Times New Roman" w:hAnsi="Times New Roman" w:cs="Times New Roman"/>
          <w:kern w:val="2"/>
          <w:sz w:val="28"/>
          <w:szCs w:val="28"/>
          <w14:ligatures w14:val="standardContextual"/>
        </w:rPr>
        <w:t xml:space="preserve">]. </w:t>
      </w:r>
      <w:bookmarkStart w:id="75" w:name="_Hlk191961954"/>
      <w:r w:rsidRPr="00335C2E">
        <w:rPr>
          <w:rFonts w:ascii="Times New Roman" w:hAnsi="Times New Roman" w:cs="Times New Roman"/>
          <w:kern w:val="2"/>
          <w:sz w:val="28"/>
          <w:szCs w:val="28"/>
          <w14:ligatures w14:val="standardContextual"/>
        </w:rPr>
        <w:t xml:space="preserve">Вопросами приуроченности пегматитов к различным геодинамическим обстановкам занимались </w:t>
      </w:r>
      <w:bookmarkStart w:id="76" w:name="_Hlk187386057"/>
      <w:r w:rsidRPr="00335C2E">
        <w:rPr>
          <w:rFonts w:ascii="Times New Roman" w:hAnsi="Times New Roman" w:cs="Times New Roman"/>
          <w:kern w:val="2"/>
          <w:sz w:val="28"/>
          <w:szCs w:val="28"/>
          <w14:ligatures w14:val="standardContextual"/>
        </w:rPr>
        <w:t>Tankard et al. (1982)</w:t>
      </w:r>
      <w:bookmarkStart w:id="77" w:name="_Hlk187386007"/>
      <w:bookmarkEnd w:id="76"/>
      <w:r w:rsidRPr="00335C2E">
        <w:rPr>
          <w:rFonts w:ascii="Times New Roman" w:hAnsi="Times New Roman" w:cs="Times New Roman"/>
          <w:kern w:val="2"/>
          <w:sz w:val="28"/>
          <w:szCs w:val="28"/>
          <w14:ligatures w14:val="standardContextual"/>
        </w:rPr>
        <w:t>, Pitcher</w:t>
      </w:r>
      <w:bookmarkEnd w:id="77"/>
      <w:r w:rsidRPr="00335C2E">
        <w:rPr>
          <w:rFonts w:ascii="Times New Roman" w:hAnsi="Times New Roman" w:cs="Times New Roman"/>
          <w:kern w:val="2"/>
          <w:sz w:val="28"/>
          <w:szCs w:val="28"/>
          <w14:ligatures w14:val="standardContextual"/>
        </w:rPr>
        <w:t xml:space="preserve"> (1987), Ткачев А.В. (2011), McCauley A, Bradley D.C. (2014).</w:t>
      </w:r>
    </w:p>
    <w:p w14:paraId="2DD7FD68" w14:textId="1F710285"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 xml:space="preserve">Авторы </w:t>
      </w:r>
      <w:bookmarkStart w:id="78" w:name="_Hlk180491387"/>
      <w:r w:rsidRPr="00335C2E">
        <w:rPr>
          <w:rFonts w:ascii="Times New Roman" w:hAnsi="Times New Roman" w:cs="Times New Roman"/>
          <w:kern w:val="2"/>
          <w:sz w:val="28"/>
          <w:szCs w:val="28"/>
          <w14:ligatures w14:val="standardContextual"/>
        </w:rPr>
        <w:t>Tankard et al. (1982), Pitcher (1987)</w:t>
      </w:r>
      <w:bookmarkEnd w:id="78"/>
      <w:r w:rsidRPr="00335C2E">
        <w:rPr>
          <w:rFonts w:ascii="Times New Roman" w:hAnsi="Times New Roman" w:cs="Times New Roman"/>
          <w:kern w:val="2"/>
          <w:sz w:val="28"/>
          <w:szCs w:val="28"/>
          <w14:ligatures w14:val="standardContextual"/>
        </w:rPr>
        <w:t xml:space="preserve"> также утверждают, что гранитные пегматиты широко развиты в тектонических циклах конвергентной складчатости глобальных плит. Ими была предложена классификационная схема, в которой представлены данные о пегматитоносности различных участков земной коры. Ими сделан вывод, что пегматиты приурочены практически исключительно к энсиалическим орогенам и не</w:t>
      </w:r>
      <w:r w:rsidRPr="00335C2E">
        <w:rPr>
          <w:rFonts w:ascii="Times New Roman" w:hAnsi="Times New Roman" w:cs="Times New Roman"/>
          <w:kern w:val="2"/>
          <w14:ligatures w14:val="standardContextual"/>
        </w:rPr>
        <w:t xml:space="preserve"> </w:t>
      </w:r>
      <w:r w:rsidRPr="00335C2E">
        <w:rPr>
          <w:rFonts w:ascii="Times New Roman" w:hAnsi="Times New Roman" w:cs="Times New Roman"/>
          <w:kern w:val="2"/>
          <w:sz w:val="28"/>
          <w:szCs w:val="28"/>
          <w14:ligatures w14:val="standardContextual"/>
        </w:rPr>
        <w:t xml:space="preserve">встречаются в пределах энсиматических (рисунок </w:t>
      </w:r>
      <w:r w:rsidR="0044757F" w:rsidRPr="00335C2E">
        <w:rPr>
          <w:rFonts w:ascii="Times New Roman" w:hAnsi="Times New Roman" w:cs="Times New Roman"/>
          <w:kern w:val="2"/>
          <w:sz w:val="28"/>
          <w:szCs w:val="28"/>
          <w14:ligatures w14:val="standardContextual"/>
        </w:rPr>
        <w:t>5</w:t>
      </w:r>
      <w:r w:rsidRPr="00335C2E">
        <w:rPr>
          <w:rFonts w:ascii="Times New Roman" w:hAnsi="Times New Roman" w:cs="Times New Roman"/>
          <w:kern w:val="2"/>
          <w:sz w:val="28"/>
          <w:szCs w:val="28"/>
          <w14:ligatures w14:val="standardContextual"/>
        </w:rPr>
        <w:t>.3) [</w:t>
      </w:r>
      <w:r w:rsidR="00AC466E" w:rsidRPr="00335C2E">
        <w:rPr>
          <w:rFonts w:ascii="Times New Roman" w:hAnsi="Times New Roman" w:cs="Times New Roman"/>
          <w:kern w:val="2"/>
          <w:sz w:val="28"/>
          <w:szCs w:val="28"/>
          <w14:ligatures w14:val="standardContextual"/>
        </w:rPr>
        <w:t>87</w:t>
      </w:r>
      <w:r w:rsidRPr="00335C2E">
        <w:rPr>
          <w:rFonts w:ascii="Times New Roman" w:hAnsi="Times New Roman" w:cs="Times New Roman"/>
          <w:kern w:val="2"/>
          <w:sz w:val="28"/>
          <w:szCs w:val="28"/>
          <w:lang w:val="kk-KZ"/>
          <w14:ligatures w14:val="standardContextual"/>
        </w:rPr>
        <w:t xml:space="preserve">; </w:t>
      </w:r>
      <w:r w:rsidR="00AC466E" w:rsidRPr="00335C2E">
        <w:rPr>
          <w:rFonts w:ascii="Times New Roman" w:hAnsi="Times New Roman" w:cs="Times New Roman"/>
          <w:kern w:val="2"/>
          <w:sz w:val="28"/>
          <w:szCs w:val="28"/>
          <w:lang w:val="kk-KZ"/>
          <w14:ligatures w14:val="standardContextual"/>
        </w:rPr>
        <w:t>88</w:t>
      </w:r>
      <w:r w:rsidRPr="00335C2E">
        <w:rPr>
          <w:rFonts w:ascii="Times New Roman" w:hAnsi="Times New Roman" w:cs="Times New Roman"/>
          <w:kern w:val="2"/>
          <w:sz w:val="28"/>
          <w:szCs w:val="28"/>
          <w:lang w:val="kk-KZ"/>
          <w14:ligatures w14:val="standardContextual"/>
        </w:rPr>
        <w:t xml:space="preserve">; </w:t>
      </w:r>
      <w:r w:rsidR="00AC466E" w:rsidRPr="00335C2E">
        <w:rPr>
          <w:rFonts w:ascii="Times New Roman" w:hAnsi="Times New Roman" w:cs="Times New Roman"/>
          <w:kern w:val="2"/>
          <w:sz w:val="28"/>
          <w:szCs w:val="28"/>
          <w:lang w:val="kk-KZ"/>
          <w14:ligatures w14:val="standardContextual"/>
        </w:rPr>
        <w:t>89</w:t>
      </w:r>
      <w:r w:rsidRPr="00335C2E">
        <w:rPr>
          <w:rFonts w:ascii="Times New Roman" w:hAnsi="Times New Roman" w:cs="Times New Roman"/>
          <w:kern w:val="2"/>
          <w:sz w:val="28"/>
          <w:szCs w:val="28"/>
          <w:lang w:val="kk-KZ"/>
          <w14:ligatures w14:val="standardContextual"/>
        </w:rPr>
        <w:t>, с. 6, 13</w:t>
      </w:r>
      <w:r w:rsidRPr="00335C2E">
        <w:rPr>
          <w:rFonts w:ascii="Times New Roman" w:hAnsi="Times New Roman" w:cs="Times New Roman"/>
          <w:kern w:val="2"/>
          <w:sz w:val="28"/>
          <w:szCs w:val="28"/>
          <w14:ligatures w14:val="standardContextual"/>
        </w:rPr>
        <w:t>].</w:t>
      </w:r>
    </w:p>
    <w:p w14:paraId="52213780" w14:textId="256B9D75"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i/>
          <w:iCs/>
          <w:kern w:val="2"/>
          <w:sz w:val="28"/>
          <w:szCs w:val="28"/>
          <w14:ligatures w14:val="standardContextual"/>
        </w:rPr>
        <w:t>Континентально-дуговая коллизия</w:t>
      </w:r>
      <w:r w:rsidRPr="00335C2E">
        <w:rPr>
          <w:rFonts w:ascii="Times New Roman" w:hAnsi="Times New Roman" w:cs="Times New Roman"/>
          <w:kern w:val="2"/>
          <w:sz w:val="28"/>
          <w:szCs w:val="28"/>
          <w14:ligatures w14:val="standardContextual"/>
        </w:rPr>
        <w:t>. Концептуальная модель энсиалической орогении не нова, и ее эволюция в рамках глобальной тектоники изучалась для протерозойских энсиалических подвижных поясов Дамарского орогена (Tankard et al., 1982). В соответствии с ней за первоначальной стадией растяжения, в результате которой образуются все осадочные и магматические породы, характерные для рифтового бассейна, следует стадия сжатия, вызывающая утолщение коры, сопровождающаяся метаморфизмом, магматической активностью и, в завершении, сильным поднятием [</w:t>
      </w:r>
      <w:r w:rsidR="00AC466E" w:rsidRPr="00335C2E">
        <w:rPr>
          <w:rFonts w:ascii="Times New Roman" w:hAnsi="Times New Roman" w:cs="Times New Roman"/>
          <w:kern w:val="2"/>
          <w:sz w:val="28"/>
          <w:szCs w:val="28"/>
          <w14:ligatures w14:val="standardContextual"/>
        </w:rPr>
        <w:t>89</w:t>
      </w:r>
      <w:r w:rsidRPr="00335C2E">
        <w:rPr>
          <w:rFonts w:ascii="Times New Roman" w:hAnsi="Times New Roman" w:cs="Times New Roman"/>
          <w:kern w:val="2"/>
          <w:sz w:val="28"/>
          <w:szCs w:val="28"/>
          <w14:ligatures w14:val="standardContextual"/>
        </w:rPr>
        <w:t>, c. 6].</w:t>
      </w:r>
    </w:p>
    <w:p w14:paraId="5F5B1698" w14:textId="559DC69E"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Данный тип коры лишен классической субдукции океанических блоков, где пегматитовые породы, хотя и сильно измененные, местами появляются рядом с поднятыми блоками. Этот тип характеризуется энсиалической толстой корой, коллизией и надвигами. За исключением псевдопегматитов, в этой геодинамической обстановке наблюдаются все морфологические типы кальциево-щелочных пегматитовых пород, представленные в классификационной схеме CMS [</w:t>
      </w:r>
      <w:r w:rsidR="00AC466E" w:rsidRPr="00335C2E">
        <w:rPr>
          <w:rFonts w:ascii="Times New Roman" w:hAnsi="Times New Roman" w:cs="Times New Roman"/>
          <w:kern w:val="2"/>
          <w:sz w:val="28"/>
          <w:szCs w:val="28"/>
          <w14:ligatures w14:val="standardContextual"/>
        </w:rPr>
        <w:t>89</w:t>
      </w:r>
      <w:r w:rsidRPr="00335C2E">
        <w:rPr>
          <w:rFonts w:ascii="Times New Roman" w:hAnsi="Times New Roman" w:cs="Times New Roman"/>
          <w:kern w:val="2"/>
          <w:sz w:val="28"/>
          <w:szCs w:val="28"/>
          <w14:ligatures w14:val="standardContextual"/>
        </w:rPr>
        <w:t>, c. 7]. На примере месторождений в Центральной Европе Dill H. G. считает, что процессы, необходимые для создания и изменения пегматитовых образований между Лавразией и Гондваной, также соответствуют природе энсиалического орогена.</w:t>
      </w:r>
    </w:p>
    <w:p w14:paraId="447EB10A" w14:textId="27B41961"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Орогенный тип (рисунок 5.3). Псевдопегматиты возникали только в орогенах альпийского типа, где часть различных фельзитовых пород вошла в состав новообразованного орогена и их минеральные ассоциации вновь активизировались. Dill H.G полагает, что многие докембрийские пегматиты должны быть классифицированы как псевдопегматиты, а не как пегматиты в соответствии с новой классификационной схемой CMS (рисунок 5.3) [</w:t>
      </w:r>
      <w:r w:rsidR="00AC466E" w:rsidRPr="00335C2E">
        <w:rPr>
          <w:rFonts w:ascii="Times New Roman" w:hAnsi="Times New Roman" w:cs="Times New Roman"/>
          <w:kern w:val="2"/>
          <w:sz w:val="28"/>
          <w:szCs w:val="28"/>
          <w14:ligatures w14:val="standardContextual"/>
        </w:rPr>
        <w:t>89</w:t>
      </w:r>
      <w:r w:rsidRPr="00335C2E">
        <w:rPr>
          <w:rFonts w:ascii="Times New Roman" w:hAnsi="Times New Roman" w:cs="Times New Roman"/>
          <w:kern w:val="2"/>
          <w:sz w:val="28"/>
          <w:szCs w:val="28"/>
          <w14:ligatures w14:val="standardContextual"/>
        </w:rPr>
        <w:t>, c. 7].</w:t>
      </w:r>
    </w:p>
    <w:p w14:paraId="4B5AB515" w14:textId="77777777"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p>
    <w:bookmarkEnd w:id="75"/>
    <w:p w14:paraId="71E1C868" w14:textId="77777777"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sectPr w:rsidR="00552A47" w:rsidRPr="00335C2E" w:rsidSect="00C61815">
          <w:pgSz w:w="11906" w:h="16838"/>
          <w:pgMar w:top="1134" w:right="567" w:bottom="1134" w:left="1701" w:header="0" w:footer="709" w:gutter="0"/>
          <w:cols w:space="708"/>
          <w:docGrid w:linePitch="360"/>
        </w:sectPr>
      </w:pPr>
    </w:p>
    <w:p w14:paraId="7DD23F8E" w14:textId="77777777" w:rsidR="00552A47" w:rsidRPr="00335C2E" w:rsidRDefault="00552A47" w:rsidP="00552A47">
      <w:pPr>
        <w:spacing w:after="0" w:line="20" w:lineRule="atLeast"/>
        <w:ind w:firstLine="720"/>
        <w:jc w:val="both"/>
        <w:rPr>
          <w:rFonts w:ascii="Times New Roman" w:hAnsi="Times New Roman" w:cs="Times New Roman"/>
          <w:b/>
          <w:bCs/>
          <w:kern w:val="2"/>
          <w:sz w:val="28"/>
          <w:szCs w:val="28"/>
          <w14:ligatures w14:val="standardContextual"/>
        </w:rPr>
      </w:pPr>
      <w:bookmarkStart w:id="79" w:name="_Hlk180750678"/>
    </w:p>
    <w:tbl>
      <w:tblPr>
        <w:tblStyle w:val="33"/>
        <w:tblpPr w:leftFromText="180" w:rightFromText="180" w:vertAnchor="page" w:horzAnchor="margin" w:tblpY="1059"/>
        <w:tblW w:w="13651" w:type="dxa"/>
        <w:tblLayout w:type="fixed"/>
        <w:tblLook w:val="04A0" w:firstRow="1" w:lastRow="0" w:firstColumn="1" w:lastColumn="0" w:noHBand="0" w:noVBand="1"/>
      </w:tblPr>
      <w:tblGrid>
        <w:gridCol w:w="2143"/>
        <w:gridCol w:w="3375"/>
        <w:gridCol w:w="1381"/>
        <w:gridCol w:w="3222"/>
        <w:gridCol w:w="1533"/>
        <w:gridCol w:w="1997"/>
      </w:tblGrid>
      <w:tr w:rsidR="00802805" w:rsidRPr="00335C2E" w14:paraId="7EDFF9F7" w14:textId="77777777" w:rsidTr="00C61815">
        <w:trPr>
          <w:trHeight w:val="691"/>
        </w:trPr>
        <w:tc>
          <w:tcPr>
            <w:tcW w:w="2143" w:type="dxa"/>
          </w:tcPr>
          <w:p w14:paraId="05DD1B82" w14:textId="77777777" w:rsidR="00552A47" w:rsidRPr="00335C2E" w:rsidRDefault="00552A47" w:rsidP="00552A47">
            <w:pPr>
              <w:spacing w:line="20" w:lineRule="atLeast"/>
              <w:rPr>
                <w:rFonts w:ascii="Times New Roman" w:hAnsi="Times New Roman"/>
                <w:lang w:val="en-US"/>
              </w:rPr>
            </w:pPr>
            <w:r w:rsidRPr="00335C2E">
              <w:rPr>
                <w:rFonts w:ascii="Times New Roman" w:hAnsi="Times New Roman"/>
                <w:lang w:val="en-US"/>
              </w:rPr>
              <w:t>Орогенный тип</w:t>
            </w:r>
          </w:p>
        </w:tc>
        <w:tc>
          <w:tcPr>
            <w:tcW w:w="3375" w:type="dxa"/>
          </w:tcPr>
          <w:p w14:paraId="0E74F384" w14:textId="77777777" w:rsidR="00552A47" w:rsidRPr="00335C2E" w:rsidRDefault="00552A47" w:rsidP="00552A47">
            <w:pPr>
              <w:spacing w:line="20" w:lineRule="atLeast"/>
              <w:jc w:val="center"/>
              <w:rPr>
                <w:rFonts w:ascii="Times New Roman" w:hAnsi="Times New Roman"/>
              </w:rPr>
            </w:pPr>
            <w:r w:rsidRPr="00335C2E">
              <w:rPr>
                <w:rFonts w:ascii="Times New Roman" w:hAnsi="Times New Roman"/>
              </w:rPr>
              <w:t>Континентально-дуговая коллизия</w:t>
            </w:r>
          </w:p>
        </w:tc>
        <w:tc>
          <w:tcPr>
            <w:tcW w:w="1381" w:type="dxa"/>
          </w:tcPr>
          <w:p w14:paraId="37AEC5A7" w14:textId="77777777" w:rsidR="00552A47" w:rsidRPr="00335C2E" w:rsidRDefault="00552A47" w:rsidP="00552A47">
            <w:pPr>
              <w:spacing w:line="20" w:lineRule="atLeast"/>
              <w:jc w:val="center"/>
              <w:rPr>
                <w:rFonts w:ascii="Times New Roman" w:hAnsi="Times New Roman"/>
                <w:lang w:val="en-US"/>
              </w:rPr>
            </w:pPr>
            <w:r w:rsidRPr="00335C2E">
              <w:rPr>
                <w:rFonts w:ascii="Times New Roman" w:hAnsi="Times New Roman"/>
                <w:lang w:val="en-US"/>
              </w:rPr>
              <w:t>Коллизион</w:t>
            </w:r>
            <w:r w:rsidRPr="00335C2E">
              <w:rPr>
                <w:rFonts w:ascii="Times New Roman" w:hAnsi="Times New Roman"/>
                <w:lang w:val="kk-KZ"/>
              </w:rPr>
              <w:t xml:space="preserve"> </w:t>
            </w:r>
            <w:r w:rsidRPr="00335C2E">
              <w:rPr>
                <w:rFonts w:ascii="Times New Roman" w:hAnsi="Times New Roman"/>
                <w:lang w:val="en-US"/>
              </w:rPr>
              <w:t>ный</w:t>
            </w:r>
          </w:p>
          <w:p w14:paraId="46E16212" w14:textId="77777777" w:rsidR="00552A47" w:rsidRPr="00335C2E" w:rsidRDefault="00552A47" w:rsidP="00552A47">
            <w:pPr>
              <w:spacing w:line="20" w:lineRule="atLeast"/>
              <w:ind w:right="-103"/>
              <w:jc w:val="center"/>
              <w:rPr>
                <w:rFonts w:ascii="Times New Roman" w:hAnsi="Times New Roman"/>
              </w:rPr>
            </w:pPr>
            <w:r w:rsidRPr="00335C2E">
              <w:rPr>
                <w:rFonts w:ascii="Times New Roman" w:hAnsi="Times New Roman"/>
              </w:rPr>
              <w:t>о</w:t>
            </w:r>
            <w:r w:rsidRPr="00335C2E">
              <w:rPr>
                <w:rFonts w:ascii="Times New Roman" w:hAnsi="Times New Roman"/>
                <w:lang w:val="en-US"/>
              </w:rPr>
              <w:t>роген</w:t>
            </w:r>
            <w:r w:rsidRPr="00335C2E">
              <w:rPr>
                <w:rFonts w:ascii="Times New Roman" w:hAnsi="Times New Roman"/>
              </w:rPr>
              <w:t>ез</w:t>
            </w:r>
          </w:p>
        </w:tc>
        <w:tc>
          <w:tcPr>
            <w:tcW w:w="3222" w:type="dxa"/>
          </w:tcPr>
          <w:p w14:paraId="4F7C348A" w14:textId="77777777" w:rsidR="00552A47" w:rsidRPr="00335C2E" w:rsidRDefault="00552A47" w:rsidP="00552A47">
            <w:pPr>
              <w:spacing w:line="20" w:lineRule="atLeast"/>
              <w:jc w:val="center"/>
              <w:rPr>
                <w:rFonts w:ascii="Times New Roman" w:hAnsi="Times New Roman"/>
              </w:rPr>
            </w:pPr>
            <w:r w:rsidRPr="00335C2E">
              <w:rPr>
                <w:rFonts w:ascii="Times New Roman" w:hAnsi="Times New Roman"/>
              </w:rPr>
              <w:t>Рифтогенез</w:t>
            </w:r>
          </w:p>
        </w:tc>
        <w:tc>
          <w:tcPr>
            <w:tcW w:w="1533" w:type="dxa"/>
          </w:tcPr>
          <w:p w14:paraId="6AF87077" w14:textId="77777777" w:rsidR="00552A47" w:rsidRPr="00335C2E" w:rsidRDefault="00552A47" w:rsidP="00552A47">
            <w:pPr>
              <w:spacing w:line="20" w:lineRule="atLeast"/>
              <w:ind w:right="-105"/>
              <w:jc w:val="center"/>
              <w:rPr>
                <w:rFonts w:ascii="Times New Roman" w:hAnsi="Times New Roman"/>
                <w:lang w:val="en-US"/>
              </w:rPr>
            </w:pPr>
            <w:r w:rsidRPr="00335C2E">
              <w:rPr>
                <w:rFonts w:ascii="Times New Roman" w:hAnsi="Times New Roman"/>
              </w:rPr>
              <w:t>А</w:t>
            </w:r>
            <w:r w:rsidRPr="00335C2E">
              <w:rPr>
                <w:rFonts w:ascii="Times New Roman" w:hAnsi="Times New Roman"/>
                <w:lang w:val="en-US"/>
              </w:rPr>
              <w:t>ккрецион</w:t>
            </w:r>
            <w:r w:rsidRPr="00335C2E">
              <w:rPr>
                <w:rFonts w:ascii="Times New Roman" w:hAnsi="Times New Roman"/>
              </w:rPr>
              <w:t xml:space="preserve"> </w:t>
            </w:r>
            <w:r w:rsidRPr="00335C2E">
              <w:rPr>
                <w:rFonts w:ascii="Times New Roman" w:hAnsi="Times New Roman"/>
                <w:lang w:val="en-US"/>
              </w:rPr>
              <w:t>ный орогенез</w:t>
            </w:r>
          </w:p>
        </w:tc>
        <w:tc>
          <w:tcPr>
            <w:tcW w:w="1994" w:type="dxa"/>
          </w:tcPr>
          <w:p w14:paraId="57FF795E" w14:textId="77777777" w:rsidR="00552A47" w:rsidRPr="00335C2E" w:rsidRDefault="00552A47" w:rsidP="00552A47">
            <w:pPr>
              <w:spacing w:line="20" w:lineRule="atLeast"/>
              <w:jc w:val="center"/>
              <w:rPr>
                <w:rFonts w:ascii="Times New Roman" w:hAnsi="Times New Roman"/>
              </w:rPr>
            </w:pPr>
            <w:r w:rsidRPr="00335C2E">
              <w:rPr>
                <w:rFonts w:ascii="Times New Roman" w:hAnsi="Times New Roman"/>
              </w:rPr>
              <w:t>Океаническая остродужная субдукция</w:t>
            </w:r>
          </w:p>
        </w:tc>
      </w:tr>
      <w:tr w:rsidR="00802805" w:rsidRPr="00335C2E" w14:paraId="43AE8200" w14:textId="77777777" w:rsidTr="00C61815">
        <w:trPr>
          <w:trHeight w:val="3052"/>
        </w:trPr>
        <w:tc>
          <w:tcPr>
            <w:tcW w:w="13651" w:type="dxa"/>
            <w:gridSpan w:val="6"/>
          </w:tcPr>
          <w:p w14:paraId="71856B5E" w14:textId="77777777" w:rsidR="00552A47" w:rsidRPr="00335C2E" w:rsidRDefault="00552A47" w:rsidP="00552A47">
            <w:pPr>
              <w:spacing w:line="20" w:lineRule="atLeast"/>
              <w:ind w:left="1442"/>
              <w:jc w:val="both"/>
              <w:rPr>
                <w:rFonts w:ascii="Times New Roman" w:hAnsi="Times New Roman"/>
                <w:lang w:val="en-US"/>
              </w:rPr>
            </w:pPr>
            <w:r w:rsidRPr="00335C2E">
              <w:rPr>
                <w:noProof/>
                <w:lang w:eastAsia="ru-RU"/>
              </w:rPr>
              <w:drawing>
                <wp:anchor distT="0" distB="0" distL="114300" distR="114300" simplePos="0" relativeHeight="251712512" behindDoc="1" locked="0" layoutInCell="1" allowOverlap="1" wp14:anchorId="17DE00DB" wp14:editId="3AD3A002">
                  <wp:simplePos x="0" y="0"/>
                  <wp:positionH relativeFrom="column">
                    <wp:posOffset>146685</wp:posOffset>
                  </wp:positionH>
                  <wp:positionV relativeFrom="paragraph">
                    <wp:posOffset>99060</wp:posOffset>
                  </wp:positionV>
                  <wp:extent cx="7856220" cy="1797050"/>
                  <wp:effectExtent l="0" t="0" r="0" b="0"/>
                  <wp:wrapTight wrapText="bothSides">
                    <wp:wrapPolygon edited="0">
                      <wp:start x="0" y="0"/>
                      <wp:lineTo x="0" y="21295"/>
                      <wp:lineTo x="21527" y="21295"/>
                      <wp:lineTo x="21527" y="0"/>
                      <wp:lineTo x="0" y="0"/>
                    </wp:wrapPolygon>
                  </wp:wrapTight>
                  <wp:docPr id="1209977591" name="Рисунок 1209977591" descr="Изображение выглядит как зарисовка, снимок экрана, диаграмма,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зарисовка, снимок экрана, диаграмма, линия&#10;&#10;Автоматически созданное описание"/>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7856220" cy="1797050"/>
                          </a:xfrm>
                          <a:prstGeom prst="rect">
                            <a:avLst/>
                          </a:prstGeom>
                          <a:noFill/>
                          <a:ln>
                            <a:noFill/>
                          </a:ln>
                        </pic:spPr>
                      </pic:pic>
                    </a:graphicData>
                  </a:graphic>
                  <wp14:sizeRelV relativeFrom="margin">
                    <wp14:pctHeight>0</wp14:pctHeight>
                  </wp14:sizeRelV>
                </wp:anchor>
              </w:drawing>
            </w:r>
          </w:p>
          <w:p w14:paraId="2674F20E" w14:textId="77777777" w:rsidR="00552A47" w:rsidRPr="00335C2E" w:rsidRDefault="00552A47" w:rsidP="00552A47">
            <w:pPr>
              <w:spacing w:line="20" w:lineRule="atLeast"/>
              <w:ind w:left="1442"/>
              <w:jc w:val="both"/>
              <w:rPr>
                <w:rFonts w:ascii="Times New Roman" w:hAnsi="Times New Roman"/>
                <w:lang w:val="en-US"/>
              </w:rPr>
            </w:pPr>
          </w:p>
          <w:p w14:paraId="6F76D521" w14:textId="77777777" w:rsidR="00552A47" w:rsidRPr="00335C2E" w:rsidRDefault="00552A47" w:rsidP="00552A47">
            <w:pPr>
              <w:spacing w:line="20" w:lineRule="atLeast"/>
              <w:ind w:left="1442"/>
              <w:jc w:val="both"/>
              <w:rPr>
                <w:rFonts w:ascii="Times New Roman" w:hAnsi="Times New Roman"/>
                <w:lang w:val="en-US"/>
              </w:rPr>
            </w:pPr>
          </w:p>
          <w:p w14:paraId="3CDB4F38" w14:textId="77777777" w:rsidR="00552A47" w:rsidRPr="00335C2E" w:rsidRDefault="00552A47" w:rsidP="00552A47">
            <w:pPr>
              <w:spacing w:line="20" w:lineRule="atLeast"/>
              <w:ind w:left="1442"/>
              <w:jc w:val="both"/>
              <w:rPr>
                <w:rFonts w:ascii="Times New Roman" w:hAnsi="Times New Roman"/>
                <w:lang w:val="en-US"/>
              </w:rPr>
            </w:pPr>
          </w:p>
          <w:p w14:paraId="447AF77A" w14:textId="77777777" w:rsidR="00552A47" w:rsidRPr="00335C2E" w:rsidRDefault="00552A47" w:rsidP="00552A47">
            <w:pPr>
              <w:spacing w:line="20" w:lineRule="atLeast"/>
              <w:ind w:left="1442"/>
              <w:jc w:val="both"/>
              <w:rPr>
                <w:rFonts w:ascii="Times New Roman" w:hAnsi="Times New Roman"/>
                <w:lang w:val="en-US"/>
              </w:rPr>
            </w:pPr>
          </w:p>
          <w:p w14:paraId="3C74DEE2" w14:textId="77777777" w:rsidR="00552A47" w:rsidRPr="00335C2E" w:rsidRDefault="00552A47" w:rsidP="00552A47">
            <w:pPr>
              <w:spacing w:line="20" w:lineRule="atLeast"/>
              <w:ind w:left="1442"/>
              <w:jc w:val="both"/>
              <w:rPr>
                <w:rFonts w:ascii="Times New Roman" w:hAnsi="Times New Roman"/>
                <w:lang w:val="en-US"/>
              </w:rPr>
            </w:pPr>
          </w:p>
          <w:p w14:paraId="6A975C97" w14:textId="77777777" w:rsidR="00552A47" w:rsidRPr="00335C2E" w:rsidRDefault="00552A47" w:rsidP="00552A47">
            <w:pPr>
              <w:spacing w:line="20" w:lineRule="atLeast"/>
              <w:ind w:left="1442"/>
              <w:jc w:val="both"/>
              <w:rPr>
                <w:rFonts w:ascii="Times New Roman" w:hAnsi="Times New Roman"/>
                <w:lang w:val="en-US"/>
              </w:rPr>
            </w:pPr>
          </w:p>
          <w:p w14:paraId="4BC7FA8D" w14:textId="77777777" w:rsidR="00552A47" w:rsidRPr="00335C2E" w:rsidRDefault="00552A47" w:rsidP="00552A47">
            <w:pPr>
              <w:spacing w:line="20" w:lineRule="atLeast"/>
              <w:ind w:left="1442"/>
              <w:jc w:val="both"/>
              <w:rPr>
                <w:rFonts w:ascii="Times New Roman" w:hAnsi="Times New Roman"/>
                <w:lang w:val="en-US"/>
              </w:rPr>
            </w:pPr>
          </w:p>
          <w:p w14:paraId="51E3CA10" w14:textId="77777777" w:rsidR="00552A47" w:rsidRPr="00335C2E" w:rsidRDefault="00552A47" w:rsidP="00552A47">
            <w:pPr>
              <w:spacing w:line="20" w:lineRule="atLeast"/>
              <w:ind w:left="1442"/>
              <w:jc w:val="both"/>
              <w:rPr>
                <w:rFonts w:ascii="Times New Roman" w:hAnsi="Times New Roman"/>
                <w:lang w:val="en-US"/>
              </w:rPr>
            </w:pPr>
          </w:p>
          <w:p w14:paraId="6404D2CF" w14:textId="77777777" w:rsidR="00552A47" w:rsidRPr="00335C2E" w:rsidRDefault="00552A47" w:rsidP="00552A47">
            <w:pPr>
              <w:spacing w:line="20" w:lineRule="atLeast"/>
              <w:ind w:left="1442"/>
              <w:jc w:val="both"/>
              <w:rPr>
                <w:rFonts w:ascii="Times New Roman" w:hAnsi="Times New Roman"/>
                <w:lang w:val="en-US"/>
              </w:rPr>
            </w:pPr>
          </w:p>
          <w:p w14:paraId="281834CE" w14:textId="77777777" w:rsidR="00552A47" w:rsidRPr="00335C2E" w:rsidRDefault="00552A47" w:rsidP="00552A47">
            <w:pPr>
              <w:tabs>
                <w:tab w:val="left" w:pos="4464"/>
              </w:tabs>
              <w:spacing w:line="20" w:lineRule="atLeast"/>
              <w:ind w:left="1442"/>
              <w:jc w:val="both"/>
              <w:rPr>
                <w:rFonts w:ascii="Times New Roman" w:hAnsi="Times New Roman"/>
                <w:lang w:val="en-US"/>
              </w:rPr>
            </w:pPr>
          </w:p>
        </w:tc>
      </w:tr>
      <w:tr w:rsidR="00802805" w:rsidRPr="00335C2E" w14:paraId="734FF20B" w14:textId="77777777" w:rsidTr="00C61815">
        <w:trPr>
          <w:trHeight w:val="1155"/>
        </w:trPr>
        <w:tc>
          <w:tcPr>
            <w:tcW w:w="2143" w:type="dxa"/>
          </w:tcPr>
          <w:p w14:paraId="18BE1890" w14:textId="77777777" w:rsidR="00552A47" w:rsidRPr="00335C2E" w:rsidRDefault="00552A47" w:rsidP="00552A47">
            <w:pPr>
              <w:spacing w:line="20" w:lineRule="atLeast"/>
              <w:jc w:val="center"/>
              <w:rPr>
                <w:rFonts w:ascii="Times New Roman" w:hAnsi="Times New Roman"/>
              </w:rPr>
            </w:pPr>
            <w:r w:rsidRPr="00335C2E">
              <w:rPr>
                <w:rFonts w:ascii="Times New Roman" w:hAnsi="Times New Roman"/>
                <w:lang w:val="en-US"/>
              </w:rPr>
              <w:t>Геотектоническ</w:t>
            </w:r>
            <w:r w:rsidRPr="00335C2E">
              <w:rPr>
                <w:rFonts w:ascii="Times New Roman" w:hAnsi="Times New Roman"/>
              </w:rPr>
              <w:t>ое положение</w:t>
            </w:r>
          </w:p>
        </w:tc>
        <w:tc>
          <w:tcPr>
            <w:tcW w:w="3375" w:type="dxa"/>
          </w:tcPr>
          <w:p w14:paraId="4FC108A1" w14:textId="77777777" w:rsidR="00552A47" w:rsidRPr="00335C2E" w:rsidRDefault="00552A47" w:rsidP="00552A47">
            <w:pPr>
              <w:spacing w:line="20" w:lineRule="atLeast"/>
              <w:jc w:val="center"/>
              <w:rPr>
                <w:rFonts w:ascii="Times New Roman" w:hAnsi="Times New Roman"/>
                <w:lang w:val="en-US"/>
              </w:rPr>
            </w:pPr>
            <w:r w:rsidRPr="00335C2E">
              <w:rPr>
                <w:rFonts w:ascii="Times New Roman" w:hAnsi="Times New Roman"/>
              </w:rPr>
              <w:t>Синколлизионный</w:t>
            </w:r>
          </w:p>
        </w:tc>
        <w:tc>
          <w:tcPr>
            <w:tcW w:w="1381" w:type="dxa"/>
          </w:tcPr>
          <w:p w14:paraId="3B74EACB" w14:textId="77777777" w:rsidR="00552A47" w:rsidRPr="00335C2E" w:rsidRDefault="00552A47" w:rsidP="00552A47">
            <w:pPr>
              <w:spacing w:line="20" w:lineRule="atLeast"/>
              <w:ind w:left="-110" w:right="-104"/>
              <w:jc w:val="center"/>
              <w:rPr>
                <w:rFonts w:ascii="Times New Roman" w:hAnsi="Times New Roman"/>
              </w:rPr>
            </w:pPr>
            <w:r w:rsidRPr="00335C2E">
              <w:rPr>
                <w:rFonts w:ascii="Times New Roman" w:hAnsi="Times New Roman"/>
              </w:rPr>
              <w:t>Анатексис</w:t>
            </w:r>
          </w:p>
          <w:p w14:paraId="0F605394" w14:textId="77777777" w:rsidR="00552A47" w:rsidRPr="00335C2E" w:rsidRDefault="00552A47" w:rsidP="00552A47">
            <w:pPr>
              <w:spacing w:line="20" w:lineRule="atLeast"/>
              <w:ind w:left="-110" w:right="-104"/>
              <w:jc w:val="center"/>
              <w:rPr>
                <w:rFonts w:ascii="Times New Roman" w:hAnsi="Times New Roman"/>
              </w:rPr>
            </w:pPr>
            <w:r w:rsidRPr="00335C2E">
              <w:rPr>
                <w:rFonts w:ascii="Times New Roman" w:hAnsi="Times New Roman"/>
              </w:rPr>
              <w:t>(в толще коры метаморфических пород)</w:t>
            </w:r>
          </w:p>
        </w:tc>
        <w:tc>
          <w:tcPr>
            <w:tcW w:w="3222" w:type="dxa"/>
          </w:tcPr>
          <w:p w14:paraId="7D730278" w14:textId="77777777" w:rsidR="00552A47" w:rsidRPr="00335C2E" w:rsidRDefault="00552A47" w:rsidP="00552A47">
            <w:pPr>
              <w:spacing w:line="20" w:lineRule="atLeast"/>
              <w:jc w:val="center"/>
              <w:rPr>
                <w:rFonts w:ascii="Times New Roman" w:hAnsi="Times New Roman"/>
              </w:rPr>
            </w:pPr>
            <w:r w:rsidRPr="00335C2E">
              <w:rPr>
                <w:rFonts w:ascii="Times New Roman" w:hAnsi="Times New Roman"/>
                <w:lang w:val="en-US"/>
              </w:rPr>
              <w:t>Постколлизионн</w:t>
            </w:r>
            <w:r w:rsidRPr="00335C2E">
              <w:rPr>
                <w:rFonts w:ascii="Times New Roman" w:hAnsi="Times New Roman"/>
              </w:rPr>
              <w:t>ый</w:t>
            </w:r>
            <w:r w:rsidRPr="00335C2E">
              <w:rPr>
                <w:rFonts w:ascii="Times New Roman" w:hAnsi="Times New Roman"/>
                <w:lang w:val="en-US"/>
              </w:rPr>
              <w:t xml:space="preserve"> внутриплитн</w:t>
            </w:r>
            <w:r w:rsidRPr="00335C2E">
              <w:rPr>
                <w:rFonts w:ascii="Times New Roman" w:hAnsi="Times New Roman"/>
              </w:rPr>
              <w:t>ый</w:t>
            </w:r>
            <w:r w:rsidRPr="00335C2E">
              <w:rPr>
                <w:rFonts w:ascii="Times New Roman" w:hAnsi="Times New Roman"/>
                <w:lang w:val="en-US"/>
              </w:rPr>
              <w:t xml:space="preserve"> (плюм?)</w:t>
            </w:r>
          </w:p>
        </w:tc>
        <w:tc>
          <w:tcPr>
            <w:tcW w:w="3528" w:type="dxa"/>
            <w:gridSpan w:val="2"/>
          </w:tcPr>
          <w:p w14:paraId="4032AE27" w14:textId="77777777" w:rsidR="00552A47" w:rsidRPr="00335C2E" w:rsidRDefault="00552A47" w:rsidP="00552A47">
            <w:pPr>
              <w:spacing w:line="20" w:lineRule="atLeast"/>
              <w:jc w:val="center"/>
              <w:rPr>
                <w:rFonts w:ascii="Times New Roman" w:hAnsi="Times New Roman"/>
              </w:rPr>
            </w:pPr>
            <w:r w:rsidRPr="00335C2E">
              <w:rPr>
                <w:rFonts w:ascii="Times New Roman" w:hAnsi="Times New Roman"/>
              </w:rPr>
              <w:t>Субдукция</w:t>
            </w:r>
          </w:p>
        </w:tc>
      </w:tr>
      <w:tr w:rsidR="00802805" w:rsidRPr="00335C2E" w14:paraId="13CA1C39" w14:textId="77777777" w:rsidTr="00C61815">
        <w:trPr>
          <w:trHeight w:val="1382"/>
        </w:trPr>
        <w:tc>
          <w:tcPr>
            <w:tcW w:w="2143" w:type="dxa"/>
          </w:tcPr>
          <w:p w14:paraId="5D059511" w14:textId="77777777" w:rsidR="00552A47" w:rsidRPr="00335C2E" w:rsidRDefault="00552A47" w:rsidP="00552A47">
            <w:pPr>
              <w:spacing w:line="20" w:lineRule="atLeast"/>
              <w:jc w:val="center"/>
              <w:rPr>
                <w:rFonts w:ascii="Times New Roman" w:hAnsi="Times New Roman"/>
              </w:rPr>
            </w:pPr>
            <w:r w:rsidRPr="00335C2E">
              <w:rPr>
                <w:rFonts w:ascii="Times New Roman" w:hAnsi="Times New Roman"/>
              </w:rPr>
              <w:t>Гранитный тип</w:t>
            </w:r>
          </w:p>
        </w:tc>
        <w:tc>
          <w:tcPr>
            <w:tcW w:w="3375" w:type="dxa"/>
          </w:tcPr>
          <w:p w14:paraId="3A349DCB" w14:textId="77777777" w:rsidR="00552A47" w:rsidRPr="00335C2E" w:rsidRDefault="00552A47" w:rsidP="009F7C7C">
            <w:pPr>
              <w:numPr>
                <w:ilvl w:val="0"/>
                <w:numId w:val="22"/>
              </w:numPr>
              <w:tabs>
                <w:tab w:val="left" w:pos="437"/>
              </w:tabs>
              <w:spacing w:line="20" w:lineRule="atLeast"/>
              <w:ind w:left="154" w:right="-58" w:hanging="643"/>
              <w:contextualSpacing/>
              <w:jc w:val="center"/>
              <w:rPr>
                <w:rFonts w:ascii="Times New Roman" w:hAnsi="Times New Roman"/>
                <w:lang w:val="en-US"/>
              </w:rPr>
            </w:pPr>
            <w:r w:rsidRPr="00335C2E">
              <w:rPr>
                <w:rFonts w:ascii="Times New Roman" w:hAnsi="Times New Roman"/>
              </w:rPr>
              <w:t>Граниты</w:t>
            </w:r>
            <w:r w:rsidRPr="00335C2E">
              <w:rPr>
                <w:rFonts w:ascii="Times New Roman" w:hAnsi="Times New Roman"/>
                <w:lang w:val="en-US"/>
              </w:rPr>
              <w:t xml:space="preserve"> S-</w:t>
            </w:r>
            <w:r w:rsidRPr="00335C2E">
              <w:rPr>
                <w:rFonts w:ascii="Times New Roman" w:hAnsi="Times New Roman"/>
              </w:rPr>
              <w:t>типа</w:t>
            </w:r>
            <w:r w:rsidRPr="00335C2E">
              <w:rPr>
                <w:rFonts w:ascii="Times New Roman" w:hAnsi="Times New Roman"/>
                <w:lang w:val="en-US"/>
              </w:rPr>
              <w:t xml:space="preserve"> (восстановленный )</w:t>
            </w:r>
          </w:p>
          <w:p w14:paraId="0F964ED0" w14:textId="77777777" w:rsidR="00552A47" w:rsidRPr="00335C2E" w:rsidRDefault="00552A47" w:rsidP="00552A47">
            <w:pPr>
              <w:tabs>
                <w:tab w:val="left" w:pos="437"/>
              </w:tabs>
              <w:spacing w:line="20" w:lineRule="atLeast"/>
              <w:ind w:right="-58"/>
              <w:contextualSpacing/>
              <w:jc w:val="center"/>
              <w:rPr>
                <w:rFonts w:ascii="Times New Roman" w:hAnsi="Times New Roman"/>
                <w:lang w:val="en-US"/>
              </w:rPr>
            </w:pPr>
            <w:r w:rsidRPr="00335C2E">
              <w:rPr>
                <w:rFonts w:ascii="Times New Roman" w:hAnsi="Times New Roman"/>
                <w:lang w:val="en-US"/>
              </w:rPr>
              <w:t>[</w:t>
            </w:r>
            <w:r w:rsidRPr="00335C2E">
              <w:rPr>
                <w:rFonts w:ascii="Times New Roman" w:hAnsi="Times New Roman"/>
              </w:rPr>
              <w:t>тип-</w:t>
            </w:r>
            <w:r w:rsidRPr="00335C2E">
              <w:rPr>
                <w:rFonts w:ascii="Times New Roman" w:hAnsi="Times New Roman"/>
                <w:lang w:val="en-US"/>
              </w:rPr>
              <w:t>ильменит]</w:t>
            </w:r>
          </w:p>
          <w:p w14:paraId="145A41C7" w14:textId="77777777" w:rsidR="00552A47" w:rsidRPr="00335C2E" w:rsidRDefault="00552A47" w:rsidP="00552A47">
            <w:pPr>
              <w:tabs>
                <w:tab w:val="left" w:pos="437"/>
              </w:tabs>
              <w:spacing w:line="20" w:lineRule="atLeast"/>
              <w:ind w:right="-58"/>
              <w:contextualSpacing/>
              <w:jc w:val="center"/>
              <w:rPr>
                <w:rFonts w:ascii="Times New Roman" w:hAnsi="Times New Roman"/>
                <w:lang w:val="en-US"/>
              </w:rPr>
            </w:pPr>
          </w:p>
          <w:p w14:paraId="659A3C51" w14:textId="77777777" w:rsidR="00552A47" w:rsidRPr="00335C2E" w:rsidRDefault="00552A47" w:rsidP="009F7C7C">
            <w:pPr>
              <w:numPr>
                <w:ilvl w:val="0"/>
                <w:numId w:val="22"/>
              </w:numPr>
              <w:tabs>
                <w:tab w:val="left" w:pos="437"/>
              </w:tabs>
              <w:spacing w:line="20" w:lineRule="atLeast"/>
              <w:ind w:left="0" w:firstLine="0"/>
              <w:contextualSpacing/>
              <w:jc w:val="center"/>
              <w:rPr>
                <w:rFonts w:ascii="Times New Roman" w:hAnsi="Times New Roman"/>
                <w:lang w:val="en-US"/>
              </w:rPr>
            </w:pPr>
            <w:r w:rsidRPr="00335C2E">
              <w:rPr>
                <w:rFonts w:ascii="Times New Roman" w:hAnsi="Times New Roman"/>
                <w:lang w:val="en-US"/>
              </w:rPr>
              <w:t>(</w:t>
            </w:r>
            <w:r w:rsidRPr="00335C2E">
              <w:rPr>
                <w:rFonts w:ascii="Times New Roman" w:hAnsi="Times New Roman"/>
              </w:rPr>
              <w:t>Синколлизионный</w:t>
            </w:r>
            <w:r w:rsidRPr="00335C2E">
              <w:rPr>
                <w:rFonts w:ascii="Times New Roman" w:hAnsi="Times New Roman"/>
                <w:lang w:val="en-US"/>
              </w:rPr>
              <w:t>)</w:t>
            </w:r>
          </w:p>
        </w:tc>
        <w:tc>
          <w:tcPr>
            <w:tcW w:w="1381" w:type="dxa"/>
          </w:tcPr>
          <w:p w14:paraId="6908E523" w14:textId="77777777" w:rsidR="00552A47" w:rsidRPr="00335C2E" w:rsidRDefault="00552A47" w:rsidP="00552A47">
            <w:pPr>
              <w:spacing w:line="20" w:lineRule="atLeast"/>
              <w:jc w:val="center"/>
              <w:rPr>
                <w:rFonts w:ascii="Times New Roman" w:hAnsi="Times New Roman"/>
              </w:rPr>
            </w:pPr>
            <w:r w:rsidRPr="00335C2E">
              <w:rPr>
                <w:rFonts w:ascii="Times New Roman" w:hAnsi="Times New Roman"/>
              </w:rPr>
              <w:t>Нет гранитов</w:t>
            </w:r>
          </w:p>
          <w:p w14:paraId="154B5745" w14:textId="77777777" w:rsidR="00552A47" w:rsidRPr="00335C2E" w:rsidRDefault="00552A47" w:rsidP="00552A47">
            <w:pPr>
              <w:spacing w:line="20" w:lineRule="atLeast"/>
              <w:jc w:val="center"/>
              <w:rPr>
                <w:rFonts w:ascii="Times New Roman" w:hAnsi="Times New Roman"/>
                <w:lang w:val="en-US"/>
              </w:rPr>
            </w:pPr>
          </w:p>
          <w:p w14:paraId="065FA698" w14:textId="77777777" w:rsidR="00552A47" w:rsidRPr="00335C2E" w:rsidRDefault="00552A47" w:rsidP="00552A47">
            <w:pPr>
              <w:spacing w:line="20" w:lineRule="atLeast"/>
              <w:jc w:val="center"/>
              <w:rPr>
                <w:rFonts w:ascii="Times New Roman" w:hAnsi="Times New Roman"/>
                <w:lang w:val="en-US"/>
              </w:rPr>
            </w:pPr>
          </w:p>
          <w:p w14:paraId="1E86D55C" w14:textId="77777777" w:rsidR="00552A47" w:rsidRPr="00335C2E" w:rsidRDefault="00552A47" w:rsidP="00552A47">
            <w:pPr>
              <w:spacing w:line="20" w:lineRule="atLeast"/>
              <w:jc w:val="center"/>
              <w:rPr>
                <w:rFonts w:ascii="Times New Roman" w:hAnsi="Times New Roman"/>
                <w:lang w:val="en-US"/>
              </w:rPr>
            </w:pPr>
            <w:r w:rsidRPr="00335C2E">
              <w:rPr>
                <w:rFonts w:ascii="Times New Roman" w:hAnsi="Times New Roman"/>
                <w:lang w:val="en-US"/>
              </w:rPr>
              <w:sym w:font="Symbol" w:char="F02D"/>
            </w:r>
          </w:p>
        </w:tc>
        <w:tc>
          <w:tcPr>
            <w:tcW w:w="3222" w:type="dxa"/>
          </w:tcPr>
          <w:p w14:paraId="35B3F07B" w14:textId="6CAB6B38" w:rsidR="00552A47" w:rsidRPr="00335C2E" w:rsidRDefault="00552A47" w:rsidP="00552A47">
            <w:pPr>
              <w:spacing w:line="20" w:lineRule="atLeast"/>
              <w:jc w:val="center"/>
              <w:rPr>
                <w:rFonts w:ascii="Times New Roman" w:hAnsi="Times New Roman"/>
              </w:rPr>
            </w:pPr>
            <w:r w:rsidRPr="00335C2E">
              <w:rPr>
                <w:rFonts w:ascii="Times New Roman" w:hAnsi="Times New Roman"/>
              </w:rPr>
              <w:t>(</w:t>
            </w:r>
            <w:r w:rsidRPr="00335C2E">
              <w:rPr>
                <w:rFonts w:ascii="Times New Roman" w:hAnsi="Times New Roman"/>
                <w:lang w:val="en-US"/>
              </w:rPr>
              <w:t>S</w:t>
            </w:r>
            <w:r w:rsidRPr="00335C2E">
              <w:rPr>
                <w:rFonts w:ascii="Times New Roman" w:hAnsi="Times New Roman"/>
              </w:rPr>
              <w:t>)/</w:t>
            </w:r>
            <w:r w:rsidRPr="00335C2E">
              <w:rPr>
                <w:rFonts w:ascii="Times New Roman" w:hAnsi="Times New Roman"/>
                <w:lang w:val="en-US"/>
              </w:rPr>
              <w:t>A</w:t>
            </w:r>
            <w:r w:rsidRPr="00335C2E">
              <w:rPr>
                <w:rFonts w:ascii="Times New Roman" w:hAnsi="Times New Roman"/>
              </w:rPr>
              <w:t xml:space="preserve"> </w:t>
            </w:r>
            <w:r w:rsidR="00CA71EB" w:rsidRPr="00335C2E">
              <w:rPr>
                <w:rFonts w:ascii="Times New Roman" w:hAnsi="Times New Roman"/>
              </w:rPr>
              <w:t>–</w:t>
            </w:r>
            <w:r w:rsidRPr="00335C2E">
              <w:rPr>
                <w:rFonts w:ascii="Times New Roman" w:hAnsi="Times New Roman"/>
              </w:rPr>
              <w:t xml:space="preserve"> тип</w:t>
            </w:r>
          </w:p>
          <w:p w14:paraId="531D7227" w14:textId="77777777" w:rsidR="00552A47" w:rsidRPr="00335C2E" w:rsidRDefault="00552A47" w:rsidP="00552A47">
            <w:pPr>
              <w:spacing w:line="20" w:lineRule="atLeast"/>
              <w:jc w:val="center"/>
              <w:rPr>
                <w:rFonts w:ascii="Times New Roman" w:hAnsi="Times New Roman"/>
              </w:rPr>
            </w:pPr>
          </w:p>
          <w:p w14:paraId="2BB12959" w14:textId="77777777" w:rsidR="00552A47" w:rsidRPr="00335C2E" w:rsidRDefault="00552A47" w:rsidP="00552A47">
            <w:pPr>
              <w:spacing w:line="20" w:lineRule="atLeast"/>
              <w:jc w:val="center"/>
              <w:rPr>
                <w:rFonts w:ascii="Times New Roman" w:hAnsi="Times New Roman"/>
              </w:rPr>
            </w:pPr>
          </w:p>
          <w:p w14:paraId="468BF361" w14:textId="77777777" w:rsidR="00552A47" w:rsidRPr="00335C2E" w:rsidRDefault="00552A47" w:rsidP="00552A47">
            <w:pPr>
              <w:spacing w:line="20" w:lineRule="atLeast"/>
              <w:jc w:val="center"/>
              <w:rPr>
                <w:rFonts w:ascii="Times New Roman" w:hAnsi="Times New Roman"/>
              </w:rPr>
            </w:pPr>
            <w:r w:rsidRPr="00335C2E">
              <w:rPr>
                <w:rFonts w:ascii="Times New Roman" w:hAnsi="Times New Roman"/>
              </w:rPr>
              <w:t>(</w:t>
            </w:r>
            <w:r w:rsidRPr="00335C2E">
              <w:rPr>
                <w:rFonts w:ascii="Times New Roman" w:hAnsi="Times New Roman"/>
                <w:lang w:val="en-US"/>
              </w:rPr>
              <w:t>WPG</w:t>
            </w:r>
            <w:r w:rsidRPr="00335C2E">
              <w:rPr>
                <w:rFonts w:ascii="Times New Roman" w:hAnsi="Times New Roman"/>
              </w:rPr>
              <w:t>=</w:t>
            </w:r>
            <w:r w:rsidRPr="00335C2E">
              <w:t xml:space="preserve"> </w:t>
            </w:r>
            <w:r w:rsidRPr="00335C2E">
              <w:rPr>
                <w:rFonts w:ascii="Times New Roman" w:hAnsi="Times New Roman"/>
              </w:rPr>
              <w:t>в пределах плитных гранитов)</w:t>
            </w:r>
          </w:p>
        </w:tc>
        <w:tc>
          <w:tcPr>
            <w:tcW w:w="3528" w:type="dxa"/>
            <w:gridSpan w:val="2"/>
          </w:tcPr>
          <w:p w14:paraId="0204A4FC" w14:textId="500B1502" w:rsidR="00552A47" w:rsidRPr="00335C2E" w:rsidRDefault="00552A47" w:rsidP="00552A47">
            <w:pPr>
              <w:spacing w:line="20" w:lineRule="atLeast"/>
              <w:jc w:val="center"/>
              <w:rPr>
                <w:rFonts w:ascii="Times New Roman" w:hAnsi="Times New Roman"/>
                <w:lang w:val="en-US"/>
              </w:rPr>
            </w:pPr>
            <w:r w:rsidRPr="00335C2E">
              <w:rPr>
                <w:rFonts w:ascii="Times New Roman" w:hAnsi="Times New Roman"/>
                <w:lang w:val="en-US"/>
              </w:rPr>
              <w:t xml:space="preserve">I </w:t>
            </w:r>
            <w:r w:rsidR="00CA71EB" w:rsidRPr="00335C2E">
              <w:rPr>
                <w:rFonts w:ascii="Times New Roman" w:hAnsi="Times New Roman"/>
                <w:lang w:val="en-US"/>
              </w:rPr>
              <w:t>–</w:t>
            </w:r>
            <w:r w:rsidRPr="00335C2E">
              <w:rPr>
                <w:rFonts w:ascii="Times New Roman" w:hAnsi="Times New Roman"/>
                <w:lang w:val="en-US"/>
              </w:rPr>
              <w:t xml:space="preserve"> Type granite (oxidised)</w:t>
            </w:r>
          </w:p>
          <w:p w14:paraId="073A1BBC" w14:textId="77777777" w:rsidR="00552A47" w:rsidRPr="00335C2E" w:rsidRDefault="00552A47" w:rsidP="00552A47">
            <w:pPr>
              <w:spacing w:line="20" w:lineRule="atLeast"/>
              <w:jc w:val="center"/>
              <w:rPr>
                <w:rFonts w:ascii="Times New Roman" w:hAnsi="Times New Roman"/>
                <w:lang w:val="en-US"/>
              </w:rPr>
            </w:pPr>
            <w:r w:rsidRPr="00335C2E">
              <w:rPr>
                <w:rFonts w:ascii="Times New Roman" w:hAnsi="Times New Roman"/>
                <w:lang w:val="en-US"/>
              </w:rPr>
              <w:t>[</w:t>
            </w:r>
            <w:r w:rsidRPr="00335C2E">
              <w:rPr>
                <w:rFonts w:ascii="Times New Roman" w:hAnsi="Times New Roman"/>
              </w:rPr>
              <w:t>тип</w:t>
            </w:r>
            <w:r w:rsidRPr="00335C2E">
              <w:rPr>
                <w:rFonts w:ascii="Times New Roman" w:hAnsi="Times New Roman"/>
                <w:lang w:val="en-US"/>
              </w:rPr>
              <w:t xml:space="preserve"> - магн</w:t>
            </w:r>
            <w:r w:rsidRPr="00335C2E">
              <w:rPr>
                <w:rFonts w:ascii="Times New Roman" w:hAnsi="Times New Roman"/>
              </w:rPr>
              <w:t>е</w:t>
            </w:r>
            <w:r w:rsidRPr="00335C2E">
              <w:rPr>
                <w:rFonts w:ascii="Times New Roman" w:hAnsi="Times New Roman"/>
                <w:lang w:val="en-US"/>
              </w:rPr>
              <w:t>т</w:t>
            </w:r>
            <w:r w:rsidRPr="00335C2E">
              <w:rPr>
                <w:rFonts w:ascii="Times New Roman" w:hAnsi="Times New Roman"/>
              </w:rPr>
              <w:t>ит</w:t>
            </w:r>
            <w:r w:rsidRPr="00335C2E">
              <w:rPr>
                <w:rFonts w:ascii="Times New Roman" w:hAnsi="Times New Roman"/>
                <w:lang w:val="en-US"/>
              </w:rPr>
              <w:t>]</w:t>
            </w:r>
          </w:p>
          <w:p w14:paraId="5B46BA03" w14:textId="77777777" w:rsidR="00552A47" w:rsidRPr="00335C2E" w:rsidRDefault="00552A47" w:rsidP="00552A47">
            <w:pPr>
              <w:spacing w:line="20" w:lineRule="atLeast"/>
              <w:jc w:val="center"/>
              <w:rPr>
                <w:rFonts w:ascii="Times New Roman" w:hAnsi="Times New Roman"/>
              </w:rPr>
            </w:pPr>
            <w:r w:rsidRPr="00335C2E">
              <w:rPr>
                <w:rFonts w:ascii="Times New Roman" w:hAnsi="Times New Roman"/>
              </w:rPr>
              <w:t>(</w:t>
            </w:r>
            <w:r w:rsidRPr="00335C2E">
              <w:rPr>
                <w:rFonts w:ascii="Times New Roman" w:hAnsi="Times New Roman"/>
                <w:lang w:val="en-US"/>
              </w:rPr>
              <w:t>VAG</w:t>
            </w:r>
            <w:r w:rsidRPr="00335C2E">
              <w:rPr>
                <w:rFonts w:ascii="Times New Roman" w:hAnsi="Times New Roman"/>
              </w:rPr>
              <w:t>=</w:t>
            </w:r>
            <w:r w:rsidRPr="00335C2E">
              <w:t xml:space="preserve"> </w:t>
            </w:r>
            <w:r w:rsidRPr="00335C2E">
              <w:rPr>
                <w:rFonts w:ascii="Times New Roman" w:hAnsi="Times New Roman"/>
              </w:rPr>
              <w:t xml:space="preserve">граниты вулканических дуг, </w:t>
            </w:r>
            <w:r w:rsidRPr="00335C2E">
              <w:rPr>
                <w:rFonts w:ascii="Times New Roman" w:hAnsi="Times New Roman"/>
                <w:lang w:val="en-US"/>
              </w:rPr>
              <w:t>TTG</w:t>
            </w:r>
            <w:r w:rsidRPr="00335C2E">
              <w:rPr>
                <w:rFonts w:ascii="Times New Roman" w:hAnsi="Times New Roman"/>
              </w:rPr>
              <w:t>=</w:t>
            </w:r>
            <w:r w:rsidRPr="00335C2E">
              <w:t xml:space="preserve"> </w:t>
            </w:r>
            <w:r w:rsidRPr="00335C2E">
              <w:rPr>
                <w:rFonts w:ascii="Times New Roman" w:hAnsi="Times New Roman"/>
              </w:rPr>
              <w:t>трондьемит тоналит гранодиориты)</w:t>
            </w:r>
          </w:p>
          <w:p w14:paraId="435AF732" w14:textId="77777777" w:rsidR="00552A47" w:rsidRPr="00335C2E" w:rsidRDefault="00552A47" w:rsidP="00552A47">
            <w:pPr>
              <w:spacing w:line="20" w:lineRule="atLeast"/>
              <w:jc w:val="center"/>
              <w:rPr>
                <w:rFonts w:ascii="Times New Roman" w:hAnsi="Times New Roman"/>
                <w:lang w:val="en-US"/>
              </w:rPr>
            </w:pPr>
            <w:r w:rsidRPr="00335C2E">
              <w:rPr>
                <w:rFonts w:ascii="Times New Roman" w:hAnsi="Times New Roman"/>
                <w:lang w:val="en-US"/>
              </w:rPr>
              <w:t>[adakite]</w:t>
            </w:r>
          </w:p>
        </w:tc>
      </w:tr>
      <w:tr w:rsidR="00802805" w:rsidRPr="00335C2E" w14:paraId="0F692108" w14:textId="77777777" w:rsidTr="00C61815">
        <w:trPr>
          <w:trHeight w:val="472"/>
        </w:trPr>
        <w:tc>
          <w:tcPr>
            <w:tcW w:w="2143" w:type="dxa"/>
          </w:tcPr>
          <w:p w14:paraId="4BA96F21" w14:textId="77777777" w:rsidR="00552A47" w:rsidRPr="00335C2E" w:rsidRDefault="00552A47" w:rsidP="00552A47">
            <w:pPr>
              <w:spacing w:line="20" w:lineRule="atLeast"/>
              <w:jc w:val="center"/>
              <w:rPr>
                <w:rFonts w:ascii="Times New Roman" w:hAnsi="Times New Roman"/>
              </w:rPr>
            </w:pPr>
            <w:r w:rsidRPr="00335C2E">
              <w:rPr>
                <w:rFonts w:ascii="Times New Roman" w:hAnsi="Times New Roman"/>
              </w:rPr>
              <w:t>Пегматитовый тип</w:t>
            </w:r>
          </w:p>
        </w:tc>
        <w:tc>
          <w:tcPr>
            <w:tcW w:w="3375" w:type="dxa"/>
          </w:tcPr>
          <w:p w14:paraId="3E191636" w14:textId="77777777" w:rsidR="00552A47" w:rsidRPr="00335C2E" w:rsidRDefault="00552A47" w:rsidP="00552A47">
            <w:pPr>
              <w:spacing w:line="20" w:lineRule="atLeast"/>
              <w:jc w:val="center"/>
              <w:rPr>
                <w:rFonts w:ascii="Times New Roman" w:hAnsi="Times New Roman"/>
                <w:u w:val="dash"/>
                <w:lang w:val="en-US"/>
              </w:rPr>
            </w:pPr>
            <w:r w:rsidRPr="00335C2E">
              <w:rPr>
                <w:rFonts w:ascii="Times New Roman" w:hAnsi="Times New Roman"/>
                <w:u w:val="dash"/>
                <w:lang w:val="en-US"/>
              </w:rPr>
              <w:t>LCT</w:t>
            </w:r>
          </w:p>
        </w:tc>
        <w:tc>
          <w:tcPr>
            <w:tcW w:w="1381" w:type="dxa"/>
          </w:tcPr>
          <w:p w14:paraId="6375EB8F" w14:textId="77777777" w:rsidR="00552A47" w:rsidRPr="00335C2E" w:rsidRDefault="00552A47" w:rsidP="00552A47">
            <w:pPr>
              <w:spacing w:line="20" w:lineRule="atLeast"/>
              <w:jc w:val="center"/>
              <w:rPr>
                <w:rFonts w:ascii="Times New Roman" w:hAnsi="Times New Roman"/>
                <w:u w:val="single"/>
                <w:lang w:val="en-US"/>
              </w:rPr>
            </w:pPr>
            <w:r w:rsidRPr="00335C2E">
              <w:rPr>
                <w:rFonts w:ascii="Times New Roman" w:hAnsi="Times New Roman"/>
                <w:u w:val="single"/>
                <w:lang w:val="en-US"/>
              </w:rPr>
              <w:t>NYF</w:t>
            </w:r>
          </w:p>
        </w:tc>
        <w:tc>
          <w:tcPr>
            <w:tcW w:w="3222" w:type="dxa"/>
          </w:tcPr>
          <w:p w14:paraId="3DDAB3E7" w14:textId="77777777" w:rsidR="00552A47" w:rsidRPr="00335C2E" w:rsidRDefault="00552A47" w:rsidP="00552A47">
            <w:pPr>
              <w:spacing w:line="20" w:lineRule="atLeast"/>
              <w:jc w:val="center"/>
              <w:rPr>
                <w:rFonts w:ascii="Times New Roman" w:hAnsi="Times New Roman"/>
                <w:lang w:val="en-US"/>
              </w:rPr>
            </w:pPr>
            <w:r w:rsidRPr="00335C2E">
              <w:rPr>
                <w:rFonts w:ascii="Times New Roman" w:hAnsi="Times New Roman"/>
                <w:u w:val="single"/>
                <w:lang w:val="en-US"/>
              </w:rPr>
              <w:t>LCT</w:t>
            </w:r>
            <w:r w:rsidRPr="00335C2E">
              <w:rPr>
                <w:rFonts w:ascii="Times New Roman" w:hAnsi="Times New Roman"/>
                <w:lang w:val="en-US"/>
              </w:rPr>
              <w:t>&gt;NYF</w:t>
            </w:r>
          </w:p>
        </w:tc>
        <w:tc>
          <w:tcPr>
            <w:tcW w:w="3528" w:type="dxa"/>
            <w:gridSpan w:val="2"/>
          </w:tcPr>
          <w:p w14:paraId="0A346E6D" w14:textId="77777777" w:rsidR="00552A47" w:rsidRPr="00335C2E" w:rsidRDefault="00552A47" w:rsidP="00552A47">
            <w:pPr>
              <w:spacing w:line="20" w:lineRule="atLeast"/>
              <w:jc w:val="center"/>
              <w:rPr>
                <w:rFonts w:ascii="Times New Roman" w:hAnsi="Times New Roman"/>
                <w:u w:val="dash"/>
                <w:lang w:val="en-US"/>
              </w:rPr>
            </w:pPr>
            <w:r w:rsidRPr="00335C2E">
              <w:rPr>
                <w:rFonts w:ascii="Times New Roman" w:hAnsi="Times New Roman"/>
                <w:lang w:val="en-US"/>
              </w:rPr>
              <w:t>mainly only greisens</w:t>
            </w:r>
          </w:p>
          <w:p w14:paraId="187D0658" w14:textId="77777777" w:rsidR="00552A47" w:rsidRPr="00335C2E" w:rsidRDefault="00552A47" w:rsidP="00552A47">
            <w:pPr>
              <w:spacing w:line="20" w:lineRule="atLeast"/>
              <w:jc w:val="center"/>
              <w:rPr>
                <w:rFonts w:ascii="Times New Roman" w:hAnsi="Times New Roman"/>
                <w:lang w:val="en-US"/>
              </w:rPr>
            </w:pPr>
            <w:r w:rsidRPr="00335C2E">
              <w:rPr>
                <w:rFonts w:ascii="Times New Roman" w:hAnsi="Times New Roman"/>
                <w:lang w:val="en-US"/>
              </w:rPr>
              <w:t>LCT</w:t>
            </w:r>
            <w:r w:rsidRPr="00335C2E">
              <w:rPr>
                <w:rFonts w:ascii="Times New Roman" w:hAnsi="Times New Roman"/>
                <w:lang w:val="en-US"/>
              </w:rPr>
              <w:sym w:font="Symbol" w:char="F07E"/>
            </w:r>
            <w:r w:rsidRPr="00335C2E">
              <w:rPr>
                <w:rFonts w:ascii="Times New Roman" w:hAnsi="Times New Roman"/>
                <w:lang w:val="en-US"/>
              </w:rPr>
              <w:t>NYF</w:t>
            </w:r>
          </w:p>
        </w:tc>
      </w:tr>
      <w:tr w:rsidR="00802805" w:rsidRPr="00335C2E" w14:paraId="5233A45A" w14:textId="77777777" w:rsidTr="00C61815">
        <w:trPr>
          <w:trHeight w:val="1146"/>
        </w:trPr>
        <w:tc>
          <w:tcPr>
            <w:tcW w:w="2143" w:type="dxa"/>
          </w:tcPr>
          <w:p w14:paraId="4F24F92F" w14:textId="77777777" w:rsidR="00552A47" w:rsidRPr="00335C2E" w:rsidRDefault="00552A47" w:rsidP="00552A47">
            <w:pPr>
              <w:spacing w:line="20" w:lineRule="atLeast"/>
              <w:jc w:val="center"/>
              <w:rPr>
                <w:rFonts w:ascii="Times New Roman" w:hAnsi="Times New Roman"/>
              </w:rPr>
            </w:pPr>
            <w:r w:rsidRPr="00335C2E">
              <w:rPr>
                <w:rFonts w:ascii="Times New Roman" w:hAnsi="Times New Roman"/>
              </w:rPr>
              <w:t xml:space="preserve">Примеры </w:t>
            </w:r>
          </w:p>
          <w:p w14:paraId="587872A3" w14:textId="77777777" w:rsidR="00552A47" w:rsidRPr="00335C2E" w:rsidRDefault="00552A47" w:rsidP="00552A47">
            <w:pPr>
              <w:spacing w:line="20" w:lineRule="atLeast"/>
              <w:jc w:val="center"/>
              <w:rPr>
                <w:rFonts w:ascii="Times New Roman" w:hAnsi="Times New Roman"/>
              </w:rPr>
            </w:pPr>
            <w:r w:rsidRPr="00335C2E">
              <w:rPr>
                <w:rFonts w:ascii="Times New Roman" w:hAnsi="Times New Roman"/>
              </w:rPr>
              <w:t>(Казахстан)</w:t>
            </w:r>
          </w:p>
        </w:tc>
        <w:tc>
          <w:tcPr>
            <w:tcW w:w="3375" w:type="dxa"/>
          </w:tcPr>
          <w:p w14:paraId="1FD2CD01" w14:textId="77777777" w:rsidR="00552A47" w:rsidRPr="00335C2E" w:rsidRDefault="00552A47" w:rsidP="00552A47">
            <w:pPr>
              <w:spacing w:line="20" w:lineRule="atLeast"/>
              <w:jc w:val="center"/>
              <w:rPr>
                <w:rFonts w:ascii="Times New Roman" w:hAnsi="Times New Roman"/>
              </w:rPr>
            </w:pPr>
            <w:r w:rsidRPr="00335C2E">
              <w:rPr>
                <w:rFonts w:ascii="Times New Roman" w:hAnsi="Times New Roman"/>
              </w:rPr>
              <w:t>Кокчетавский массив и объединенные</w:t>
            </w:r>
          </w:p>
          <w:p w14:paraId="750F6784" w14:textId="77777777" w:rsidR="00552A47" w:rsidRPr="00335C2E" w:rsidRDefault="00552A47" w:rsidP="00552A47">
            <w:pPr>
              <w:spacing w:line="20" w:lineRule="atLeast"/>
              <w:jc w:val="center"/>
              <w:rPr>
                <w:rFonts w:ascii="Times New Roman" w:hAnsi="Times New Roman"/>
              </w:rPr>
            </w:pPr>
            <w:r w:rsidRPr="00335C2E">
              <w:rPr>
                <w:rFonts w:ascii="Times New Roman" w:hAnsi="Times New Roman"/>
              </w:rPr>
              <w:t>дуги (Сырымбет, Донецкое)</w:t>
            </w:r>
          </w:p>
          <w:p w14:paraId="6B033015" w14:textId="77777777" w:rsidR="00552A47" w:rsidRPr="00335C2E" w:rsidRDefault="00552A47" w:rsidP="00552A47">
            <w:pPr>
              <w:spacing w:line="20" w:lineRule="atLeast"/>
              <w:jc w:val="center"/>
              <w:rPr>
                <w:rFonts w:ascii="Times New Roman" w:hAnsi="Times New Roman"/>
              </w:rPr>
            </w:pPr>
          </w:p>
          <w:p w14:paraId="74587CA7" w14:textId="77777777" w:rsidR="00552A47" w:rsidRPr="00335C2E" w:rsidRDefault="00552A47" w:rsidP="00552A47">
            <w:pPr>
              <w:spacing w:line="20" w:lineRule="atLeast"/>
              <w:ind w:left="-103" w:right="-111"/>
              <w:jc w:val="center"/>
              <w:rPr>
                <w:rFonts w:ascii="Times New Roman" w:hAnsi="Times New Roman"/>
                <w:lang w:val="en-US"/>
              </w:rPr>
            </w:pPr>
            <w:r w:rsidRPr="00335C2E">
              <w:rPr>
                <w:rFonts w:ascii="Times New Roman" w:hAnsi="Times New Roman"/>
                <w:lang w:val="en-US"/>
              </w:rPr>
              <w:t>КОЛЛИЗИОННЫЙ</w:t>
            </w:r>
            <w:r w:rsidRPr="00335C2E">
              <w:rPr>
                <w:rFonts w:ascii="Times New Roman" w:hAnsi="Times New Roman"/>
              </w:rPr>
              <w:t xml:space="preserve"> </w:t>
            </w:r>
            <w:r w:rsidRPr="00335C2E">
              <w:rPr>
                <w:rFonts w:ascii="Times New Roman" w:hAnsi="Times New Roman"/>
                <w:lang w:val="en-US"/>
              </w:rPr>
              <w:t>ОРОГЕН</w:t>
            </w:r>
            <w:r w:rsidRPr="00335C2E">
              <w:rPr>
                <w:rFonts w:ascii="Times New Roman" w:hAnsi="Times New Roman"/>
              </w:rPr>
              <w:t>ЕЗ</w:t>
            </w:r>
          </w:p>
        </w:tc>
        <w:tc>
          <w:tcPr>
            <w:tcW w:w="1381" w:type="dxa"/>
          </w:tcPr>
          <w:p w14:paraId="01B30995" w14:textId="77777777" w:rsidR="00552A47" w:rsidRPr="00335C2E" w:rsidRDefault="00552A47" w:rsidP="00552A47">
            <w:pPr>
              <w:spacing w:line="20" w:lineRule="atLeast"/>
              <w:jc w:val="center"/>
              <w:rPr>
                <w:rFonts w:ascii="Times New Roman" w:hAnsi="Times New Roman"/>
                <w:lang w:val="en-US"/>
              </w:rPr>
            </w:pPr>
          </w:p>
        </w:tc>
        <w:tc>
          <w:tcPr>
            <w:tcW w:w="3222" w:type="dxa"/>
          </w:tcPr>
          <w:p w14:paraId="4C8356CB" w14:textId="77777777" w:rsidR="00552A47" w:rsidRPr="00335C2E" w:rsidRDefault="00552A47" w:rsidP="00552A47">
            <w:pPr>
              <w:spacing w:line="20" w:lineRule="atLeast"/>
              <w:jc w:val="center"/>
              <w:rPr>
                <w:rFonts w:ascii="Times New Roman" w:hAnsi="Times New Roman"/>
              </w:rPr>
            </w:pPr>
            <w:r w:rsidRPr="00335C2E">
              <w:rPr>
                <w:rFonts w:ascii="Times New Roman" w:hAnsi="Times New Roman"/>
              </w:rPr>
              <w:t>Восточная Калба - Иртыш</w:t>
            </w:r>
          </w:p>
          <w:p w14:paraId="65A59664" w14:textId="77777777" w:rsidR="00552A47" w:rsidRPr="00335C2E" w:rsidRDefault="00552A47" w:rsidP="00552A47">
            <w:pPr>
              <w:spacing w:line="20" w:lineRule="atLeast"/>
              <w:jc w:val="center"/>
              <w:rPr>
                <w:rFonts w:ascii="Times New Roman" w:hAnsi="Times New Roman"/>
              </w:rPr>
            </w:pPr>
          </w:p>
          <w:p w14:paraId="1C8779B5" w14:textId="77777777" w:rsidR="00552A47" w:rsidRPr="00335C2E" w:rsidRDefault="00552A47" w:rsidP="00552A47">
            <w:pPr>
              <w:spacing w:line="20" w:lineRule="atLeast"/>
              <w:jc w:val="center"/>
              <w:rPr>
                <w:rFonts w:ascii="Times New Roman" w:hAnsi="Times New Roman"/>
              </w:rPr>
            </w:pPr>
          </w:p>
          <w:p w14:paraId="1454E681" w14:textId="77777777" w:rsidR="00552A47" w:rsidRPr="00335C2E" w:rsidRDefault="00552A47" w:rsidP="00552A47">
            <w:pPr>
              <w:spacing w:line="20" w:lineRule="atLeast"/>
              <w:jc w:val="center"/>
              <w:rPr>
                <w:rFonts w:ascii="Times New Roman" w:hAnsi="Times New Roman"/>
              </w:rPr>
            </w:pPr>
          </w:p>
          <w:p w14:paraId="181B9CDC" w14:textId="77777777" w:rsidR="00552A47" w:rsidRPr="00335C2E" w:rsidRDefault="00552A47" w:rsidP="00552A47">
            <w:pPr>
              <w:spacing w:line="20" w:lineRule="atLeast"/>
              <w:jc w:val="center"/>
              <w:rPr>
                <w:rFonts w:ascii="Times New Roman" w:hAnsi="Times New Roman"/>
              </w:rPr>
            </w:pPr>
            <w:r w:rsidRPr="00335C2E">
              <w:rPr>
                <w:rFonts w:ascii="Times New Roman" w:hAnsi="Times New Roman"/>
              </w:rPr>
              <w:t>РИФТОВЫЙ ОРОГЕНЕЗ</w:t>
            </w:r>
          </w:p>
        </w:tc>
        <w:tc>
          <w:tcPr>
            <w:tcW w:w="3528" w:type="dxa"/>
            <w:gridSpan w:val="2"/>
          </w:tcPr>
          <w:p w14:paraId="765D6E06" w14:textId="77777777" w:rsidR="00552A47" w:rsidRPr="00335C2E" w:rsidRDefault="00552A47" w:rsidP="00552A47">
            <w:pPr>
              <w:spacing w:line="20" w:lineRule="atLeast"/>
              <w:jc w:val="center"/>
              <w:rPr>
                <w:rFonts w:ascii="Times New Roman" w:hAnsi="Times New Roman"/>
              </w:rPr>
            </w:pPr>
            <w:r w:rsidRPr="00335C2E">
              <w:rPr>
                <w:rFonts w:ascii="Times New Roman" w:hAnsi="Times New Roman"/>
              </w:rPr>
              <w:t>Центральный Казахстан (Караоба, Акчатай, Коктенколь)</w:t>
            </w:r>
          </w:p>
          <w:p w14:paraId="7952CEAB" w14:textId="77777777" w:rsidR="00552A47" w:rsidRPr="00335C2E" w:rsidRDefault="00552A47" w:rsidP="00552A47">
            <w:pPr>
              <w:spacing w:line="20" w:lineRule="atLeast"/>
              <w:jc w:val="center"/>
              <w:rPr>
                <w:rFonts w:ascii="Times New Roman" w:hAnsi="Times New Roman"/>
              </w:rPr>
            </w:pPr>
          </w:p>
          <w:p w14:paraId="78CF64F0" w14:textId="77777777" w:rsidR="00552A47" w:rsidRPr="00335C2E" w:rsidRDefault="00552A47" w:rsidP="00552A47">
            <w:pPr>
              <w:spacing w:line="20" w:lineRule="atLeast"/>
              <w:jc w:val="center"/>
              <w:rPr>
                <w:rFonts w:ascii="Times New Roman" w:hAnsi="Times New Roman"/>
              </w:rPr>
            </w:pPr>
          </w:p>
          <w:p w14:paraId="47603DE7" w14:textId="77777777" w:rsidR="00552A47" w:rsidRPr="00335C2E" w:rsidRDefault="00552A47" w:rsidP="00552A47">
            <w:pPr>
              <w:spacing w:line="20" w:lineRule="atLeast"/>
              <w:jc w:val="center"/>
              <w:rPr>
                <w:rFonts w:ascii="Times New Roman" w:hAnsi="Times New Roman"/>
                <w:lang w:val="en-US"/>
              </w:rPr>
            </w:pPr>
            <w:r w:rsidRPr="00335C2E">
              <w:rPr>
                <w:rFonts w:ascii="Times New Roman" w:hAnsi="Times New Roman"/>
                <w:lang w:val="en-US"/>
              </w:rPr>
              <w:t>АККРЕЦИОННЫЙ ОРОГЕНЕЗ</w:t>
            </w:r>
          </w:p>
        </w:tc>
      </w:tr>
    </w:tbl>
    <w:p w14:paraId="716C71DA" w14:textId="0E9ED6A3" w:rsidR="00B91E4E" w:rsidRPr="00335C2E" w:rsidRDefault="00552A47" w:rsidP="00136D3D">
      <w:pPr>
        <w:spacing w:after="0" w:line="20" w:lineRule="atLeast"/>
        <w:jc w:val="center"/>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Рисунок 5.3 - Геотектонические обстановки формирования гранитных пегматитов</w:t>
      </w:r>
    </w:p>
    <w:p w14:paraId="2234FDF1" w14:textId="4EE6A318" w:rsidR="00552A47" w:rsidRPr="00335C2E" w:rsidRDefault="00552A47" w:rsidP="00B91E4E">
      <w:pPr>
        <w:spacing w:after="0" w:line="20" w:lineRule="atLeast"/>
        <w:ind w:firstLine="720"/>
        <w:jc w:val="center"/>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по (Tankard et al. (1982),</w:t>
      </w:r>
      <w:r w:rsidR="00B91E4E" w:rsidRPr="00335C2E">
        <w:rPr>
          <w:rFonts w:ascii="Times New Roman" w:hAnsi="Times New Roman" w:cs="Times New Roman"/>
          <w:kern w:val="2"/>
          <w:sz w:val="28"/>
          <w:szCs w:val="28"/>
          <w14:ligatures w14:val="standardContextual"/>
        </w:rPr>
        <w:t xml:space="preserve"> </w:t>
      </w:r>
      <w:r w:rsidRPr="00335C2E">
        <w:rPr>
          <w:rFonts w:ascii="Times New Roman" w:hAnsi="Times New Roman" w:cs="Times New Roman"/>
          <w:kern w:val="2"/>
          <w:sz w:val="28"/>
          <w:szCs w:val="28"/>
          <w14:ligatures w14:val="standardContextual"/>
        </w:rPr>
        <w:t>Dill H.G (2015)) с дополнениями и изменениями автора</w:t>
      </w:r>
    </w:p>
    <w:p w14:paraId="780CB793" w14:textId="77777777" w:rsidR="00B91E4E" w:rsidRPr="00335C2E" w:rsidRDefault="00B91E4E" w:rsidP="00552A47">
      <w:pPr>
        <w:spacing w:after="0" w:line="20" w:lineRule="atLeast"/>
        <w:ind w:firstLine="720"/>
        <w:jc w:val="both"/>
        <w:rPr>
          <w:rFonts w:ascii="Times New Roman" w:hAnsi="Times New Roman" w:cs="Times New Roman"/>
          <w:kern w:val="2"/>
          <w:sz w:val="16"/>
          <w:szCs w:val="16"/>
          <w14:ligatures w14:val="standardContextual"/>
        </w:rPr>
      </w:pPr>
    </w:p>
    <w:p w14:paraId="7CFBF91E" w14:textId="15EFA9C5" w:rsidR="00552A47" w:rsidRPr="00335C2E" w:rsidRDefault="00552A47" w:rsidP="00552A47">
      <w:pPr>
        <w:spacing w:after="0" w:line="20" w:lineRule="atLeast"/>
        <w:ind w:firstLine="720"/>
        <w:jc w:val="both"/>
        <w:rPr>
          <w:rFonts w:ascii="Times New Roman" w:hAnsi="Times New Roman" w:cs="Times New Roman"/>
          <w:b/>
          <w:bCs/>
          <w:kern w:val="2"/>
          <w:sz w:val="28"/>
          <w:szCs w:val="28"/>
          <w14:ligatures w14:val="standardContextual"/>
        </w:rPr>
      </w:pPr>
      <w:r w:rsidRPr="00335C2E">
        <w:rPr>
          <w:rFonts w:ascii="Times New Roman" w:hAnsi="Times New Roman" w:cs="Times New Roman"/>
          <w:kern w:val="2"/>
          <w:sz w:val="24"/>
          <w:szCs w:val="24"/>
          <w14:ligatures w14:val="standardContextual"/>
        </w:rPr>
        <w:t xml:space="preserve">Примечание </w:t>
      </w:r>
      <w:r w:rsidR="00CA71EB" w:rsidRPr="00335C2E">
        <w:rPr>
          <w:rFonts w:ascii="Times New Roman" w:hAnsi="Times New Roman" w:cs="Times New Roman"/>
          <w:kern w:val="2"/>
          <w:sz w:val="24"/>
          <w:szCs w:val="24"/>
          <w14:ligatures w14:val="standardContextual"/>
        </w:rPr>
        <w:t>–</w:t>
      </w:r>
      <w:r w:rsidRPr="00335C2E">
        <w:rPr>
          <w:rFonts w:ascii="Times New Roman" w:hAnsi="Times New Roman" w:cs="Times New Roman"/>
          <w:kern w:val="2"/>
          <w:sz w:val="24"/>
          <w:szCs w:val="24"/>
          <w14:ligatures w14:val="standardContextual"/>
        </w:rPr>
        <w:t xml:space="preserve"> Составлено по источнику </w:t>
      </w:r>
      <w:r w:rsidRPr="00335C2E">
        <w:rPr>
          <w:rFonts w:ascii="Times New Roman" w:hAnsi="Times New Roman" w:cs="Times New Roman"/>
          <w:kern w:val="2"/>
          <w:sz w:val="28"/>
          <w:szCs w:val="28"/>
          <w14:ligatures w14:val="standardContextual"/>
        </w:rPr>
        <w:t>[</w:t>
      </w:r>
      <w:r w:rsidR="00AC466E" w:rsidRPr="00335C2E">
        <w:rPr>
          <w:rFonts w:ascii="Times New Roman" w:hAnsi="Times New Roman" w:cs="Times New Roman"/>
          <w:kern w:val="2"/>
          <w:sz w:val="28"/>
          <w:szCs w:val="28"/>
          <w14:ligatures w14:val="standardContextual"/>
        </w:rPr>
        <w:t>89</w:t>
      </w:r>
      <w:r w:rsidRPr="00335C2E">
        <w:rPr>
          <w:rFonts w:ascii="Times New Roman" w:hAnsi="Times New Roman" w:cs="Times New Roman"/>
          <w:kern w:val="2"/>
          <w:sz w:val="28"/>
          <w:szCs w:val="28"/>
          <w14:ligatures w14:val="standardContextual"/>
        </w:rPr>
        <w:t>, c. 8, 13].</w:t>
      </w:r>
    </w:p>
    <w:p w14:paraId="6990FCCA" w14:textId="77777777"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sectPr w:rsidR="00552A47" w:rsidRPr="00335C2E" w:rsidSect="00C61815">
          <w:pgSz w:w="16838" w:h="11906" w:orient="landscape"/>
          <w:pgMar w:top="1134" w:right="567" w:bottom="1134" w:left="1701" w:header="0" w:footer="709" w:gutter="0"/>
          <w:cols w:space="708"/>
          <w:docGrid w:linePitch="360"/>
        </w:sectPr>
      </w:pPr>
    </w:p>
    <w:p w14:paraId="7A3ECC30" w14:textId="3BA5F8FF"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bookmarkStart w:id="80" w:name="_Hlk191962170"/>
      <w:bookmarkEnd w:id="79"/>
      <w:r w:rsidRPr="00335C2E">
        <w:rPr>
          <w:rFonts w:ascii="Times New Roman" w:hAnsi="Times New Roman" w:cs="Times New Roman"/>
          <w:kern w:val="2"/>
          <w:sz w:val="28"/>
          <w:szCs w:val="28"/>
          <w14:ligatures w14:val="standardContextual"/>
        </w:rPr>
        <w:lastRenderedPageBreak/>
        <w:t>В пределах орогена альпийского типа энсиалический ороген постепенно п</w:t>
      </w:r>
      <w:r w:rsidR="00AB18C9" w:rsidRPr="00335C2E">
        <w:rPr>
          <w:rFonts w:ascii="Times New Roman" w:hAnsi="Times New Roman" w:cs="Times New Roman"/>
          <w:kern w:val="2"/>
          <w:sz w:val="28"/>
          <w:szCs w:val="28"/>
          <w14:ligatures w14:val="standardContextual"/>
        </w:rPr>
        <w:t>ереходит</w:t>
      </w:r>
      <w:r w:rsidRPr="00335C2E">
        <w:rPr>
          <w:rFonts w:ascii="Times New Roman" w:hAnsi="Times New Roman" w:cs="Times New Roman"/>
          <w:kern w:val="2"/>
          <w:sz w:val="28"/>
          <w:szCs w:val="28"/>
          <w14:ligatures w14:val="standardContextual"/>
        </w:rPr>
        <w:t xml:space="preserve"> в энсиматический, с раздвижением литосферных плит и последующим закрытием океана. На рисунке 4.3 показано, что породы орогенов альпийского типа не соотносятся с магматическими породами, связанными с субдукцией, с металлогеническими поясами акреционного орогена, которые действительно являются энсиматическими и безрудными в отношении рассматриваемых пегматитовых пород.</w:t>
      </w:r>
    </w:p>
    <w:p w14:paraId="562C4279" w14:textId="4308F6A6"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i/>
          <w:iCs/>
          <w:kern w:val="2"/>
          <w:sz w:val="28"/>
          <w:szCs w:val="28"/>
          <w14:ligatures w14:val="standardContextual"/>
        </w:rPr>
        <w:t>Рифтовый тип</w:t>
      </w:r>
      <w:r w:rsidRPr="00335C2E">
        <w:rPr>
          <w:rFonts w:ascii="Times New Roman" w:hAnsi="Times New Roman" w:cs="Times New Roman"/>
          <w:kern w:val="2"/>
          <w:sz w:val="28"/>
          <w:szCs w:val="28"/>
          <w14:ligatures w14:val="standardContextual"/>
        </w:rPr>
        <w:t xml:space="preserve">, расположенный на противоположной стороне металлогенического пояса </w:t>
      </w:r>
      <w:bookmarkStart w:id="81" w:name="_Hlk185175026"/>
      <w:r w:rsidRPr="00335C2E">
        <w:rPr>
          <w:rFonts w:ascii="Times New Roman" w:hAnsi="Times New Roman" w:cs="Times New Roman"/>
          <w:kern w:val="2"/>
          <w:sz w:val="28"/>
          <w:szCs w:val="28"/>
          <w14:ligatures w14:val="standardContextual"/>
        </w:rPr>
        <w:t>типа коллизионно-дуговой коллизии</w:t>
      </w:r>
      <w:bookmarkEnd w:id="81"/>
      <w:r w:rsidRPr="00335C2E">
        <w:rPr>
          <w:rFonts w:ascii="Times New Roman" w:hAnsi="Times New Roman" w:cs="Times New Roman"/>
          <w:kern w:val="2"/>
          <w:sz w:val="28"/>
          <w:szCs w:val="28"/>
          <w14:ligatures w14:val="standardContextual"/>
        </w:rPr>
        <w:t xml:space="preserve"> (рисунок 5.3), имеет сильную вертикальную составляющую, во время которой в коре образовалась поднятие. Кора претерпела значительное утонение, становилась все более энсиматичной, вследствие чего вместо кальциево-щелочных пород формировались щелочные магматические, что также сильно отразилось на минералогии пегматитов, встречающихся в данной геодинамической обстановке (рисунок 5.3). Агпаитовые пегматиты и нефелиновые сиениты привели к появлению широкого спектра пегматитов [</w:t>
      </w:r>
      <w:r w:rsidR="00AC466E" w:rsidRPr="00335C2E">
        <w:rPr>
          <w:rFonts w:ascii="Times New Roman" w:hAnsi="Times New Roman" w:cs="Times New Roman"/>
          <w:kern w:val="2"/>
          <w:sz w:val="28"/>
          <w:szCs w:val="28"/>
          <w14:ligatures w14:val="standardContextual"/>
        </w:rPr>
        <w:t>89</w:t>
      </w:r>
      <w:r w:rsidRPr="00335C2E">
        <w:rPr>
          <w:rFonts w:ascii="Times New Roman" w:hAnsi="Times New Roman" w:cs="Times New Roman"/>
          <w:kern w:val="2"/>
          <w:sz w:val="28"/>
          <w:szCs w:val="28"/>
          <w14:ligatures w14:val="standardContextual"/>
        </w:rPr>
        <w:t xml:space="preserve"> c. 7].</w:t>
      </w:r>
    </w:p>
    <w:p w14:paraId="7AFF11AB" w14:textId="77777777"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i/>
          <w:iCs/>
          <w:kern w:val="2"/>
          <w:sz w:val="28"/>
          <w:szCs w:val="28"/>
          <w14:ligatures w14:val="standardContextual"/>
        </w:rPr>
        <w:t>Вывод:</w:t>
      </w:r>
      <w:r w:rsidRPr="00335C2E">
        <w:rPr>
          <w:rFonts w:ascii="Times New Roman" w:hAnsi="Times New Roman" w:cs="Times New Roman"/>
          <w:kern w:val="2"/>
          <w:sz w:val="28"/>
          <w:szCs w:val="28"/>
          <w14:ligatures w14:val="standardContextual"/>
        </w:rPr>
        <w:t xml:space="preserve"> Тип коры, аналогичный коллизионно-дуговой коллизии является наиболее перспективным в отношении пегматитообразования в сиалической коре.</w:t>
      </w:r>
    </w:p>
    <w:p w14:paraId="2655B4AD" w14:textId="64C3CD1A"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Пегматитовые породы орогенного типа, которые в разной степени подверглись изменению и переработке, перспективны на проявления псевдопегматитов. Примером являются пегматитовые породы в Восточных Альпах. Они обладают химическим и частично минералогическим сходством с варисскими пегматитами южной части Богемского массива (Молданубская зона)</w:t>
      </w:r>
      <w:bookmarkStart w:id="82" w:name="_Hlk187470205"/>
      <w:r w:rsidRPr="00335C2E">
        <w:rPr>
          <w:rFonts w:ascii="Times New Roman" w:hAnsi="Times New Roman" w:cs="Times New Roman"/>
          <w:kern w:val="2"/>
          <w:sz w:val="28"/>
          <w:szCs w:val="28"/>
          <w14:ligatures w14:val="standardContextual"/>
        </w:rPr>
        <w:t xml:space="preserve"> </w:t>
      </w:r>
      <w:r w:rsidRPr="00335C2E">
        <w:rPr>
          <w:rFonts w:ascii="Times New Roman" w:eastAsia="Times New Roman" w:hAnsi="Times New Roman" w:cs="Times New Roman"/>
          <w:sz w:val="28"/>
          <w:szCs w:val="28"/>
        </w:rPr>
        <w:t>[</w:t>
      </w:r>
      <w:r w:rsidR="00AC466E" w:rsidRPr="00335C2E">
        <w:rPr>
          <w:rFonts w:ascii="Times New Roman" w:eastAsia="Times New Roman" w:hAnsi="Times New Roman" w:cs="Times New Roman"/>
          <w:sz w:val="28"/>
          <w:szCs w:val="28"/>
        </w:rPr>
        <w:t>89</w:t>
      </w:r>
      <w:r w:rsidRPr="00335C2E">
        <w:rPr>
          <w:rFonts w:ascii="Times New Roman" w:eastAsia="Times New Roman" w:hAnsi="Times New Roman" w:cs="Times New Roman"/>
          <w:sz w:val="28"/>
          <w:szCs w:val="28"/>
        </w:rPr>
        <w:t>, с. 7]</w:t>
      </w:r>
      <w:r w:rsidRPr="00335C2E">
        <w:rPr>
          <w:rFonts w:ascii="Times New Roman" w:hAnsi="Times New Roman" w:cs="Times New Roman"/>
          <w:kern w:val="2"/>
          <w:sz w:val="28"/>
          <w:szCs w:val="28"/>
          <w14:ligatures w14:val="standardContextual"/>
        </w:rPr>
        <w:t xml:space="preserve">. </w:t>
      </w:r>
      <w:bookmarkEnd w:id="82"/>
      <w:r w:rsidRPr="00335C2E">
        <w:rPr>
          <w:rFonts w:ascii="Times New Roman" w:hAnsi="Times New Roman" w:cs="Times New Roman"/>
          <w:kern w:val="2"/>
          <w:sz w:val="28"/>
          <w:szCs w:val="28"/>
          <w14:ligatures w14:val="standardContextual"/>
        </w:rPr>
        <w:t>Эта связь между мезоевропейскими (варисцкими) и неоевропейскими (альпийскими) породами, связанными друг с другом как «родители» и «дети», не ограничивается палеозойскими и мезозойско-кайнозойскими орогенами в Европе, но применима и к более древним поясам в других частях света. Эти данные могут быть использованы в качестве геодинамических предпосылок развития пегматитов для прогнозирования химической ассоциаций, которые можно ожидать в более молодом переработанном складчатом поясе, примыкающем к старому кратону</w:t>
      </w:r>
      <w:r w:rsidRPr="00335C2E">
        <w:rPr>
          <w:rFonts w:ascii="Times New Roman" w:eastAsia="Times New Roman" w:hAnsi="Times New Roman" w:cs="Times New Roman"/>
          <w:sz w:val="28"/>
          <w:szCs w:val="28"/>
        </w:rPr>
        <w:t xml:space="preserve"> [</w:t>
      </w:r>
      <w:r w:rsidR="00AC466E" w:rsidRPr="00335C2E">
        <w:rPr>
          <w:rFonts w:ascii="Times New Roman" w:eastAsia="Times New Roman" w:hAnsi="Times New Roman" w:cs="Times New Roman"/>
          <w:sz w:val="28"/>
          <w:szCs w:val="28"/>
        </w:rPr>
        <w:t>89</w:t>
      </w:r>
      <w:r w:rsidRPr="00335C2E">
        <w:rPr>
          <w:rFonts w:ascii="Times New Roman" w:eastAsia="Times New Roman" w:hAnsi="Times New Roman" w:cs="Times New Roman"/>
          <w:sz w:val="28"/>
          <w:szCs w:val="28"/>
        </w:rPr>
        <w:t>, с. 7].</w:t>
      </w:r>
    </w:p>
    <w:p w14:paraId="41010586" w14:textId="261B81AF"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 xml:space="preserve">Пегматитовые породы рифтового типа с </w:t>
      </w:r>
      <w:r w:rsidR="00960288" w:rsidRPr="00335C2E">
        <w:rPr>
          <w:rFonts w:ascii="Times New Roman" w:hAnsi="Times New Roman" w:cs="Times New Roman"/>
          <w:kern w:val="2"/>
          <w:sz w:val="28"/>
          <w:szCs w:val="28"/>
          <w14:ligatures w14:val="standardContextual"/>
        </w:rPr>
        <w:t>выраженной</w:t>
      </w:r>
      <w:r w:rsidRPr="00335C2E">
        <w:rPr>
          <w:rFonts w:ascii="Times New Roman" w:hAnsi="Times New Roman" w:cs="Times New Roman"/>
          <w:kern w:val="2"/>
          <w:sz w:val="28"/>
          <w:szCs w:val="28"/>
          <w14:ligatures w14:val="standardContextual"/>
        </w:rPr>
        <w:t xml:space="preserve"> подкоровой составляющей могут быть также обнаружены в энсиалическом орогене, вблизи корневой зоны наппов.</w:t>
      </w:r>
    </w:p>
    <w:bookmarkEnd w:id="80"/>
    <w:p w14:paraId="5F3DB3C1" w14:textId="7155B33F" w:rsidR="00552A47" w:rsidRPr="00335C2E" w:rsidRDefault="00552A47" w:rsidP="00552A47">
      <w:pPr>
        <w:spacing w:after="0" w:line="20" w:lineRule="atLeast"/>
        <w:ind w:firstLine="567"/>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На рисунке 5.4 показаны местоположения мировых пегматитовых месторождений или районов LCT, включая небольшие районы в США. Символы имеют цветовую кодировку по возрасту. Крупными символами обозначены гигантские месторождения.</w:t>
      </w:r>
    </w:p>
    <w:p w14:paraId="5D25D74A" w14:textId="77777777"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p>
    <w:p w14:paraId="0FC12C78" w14:textId="77777777" w:rsidR="00552A47" w:rsidRPr="00335C2E" w:rsidRDefault="00552A47" w:rsidP="00552A47">
      <w:pPr>
        <w:spacing w:after="0" w:line="20" w:lineRule="atLeast"/>
        <w:ind w:firstLine="567"/>
        <w:jc w:val="both"/>
        <w:rPr>
          <w:rFonts w:ascii="Times New Roman" w:hAnsi="Times New Roman" w:cs="Times New Roman"/>
          <w:kern w:val="2"/>
          <w:sz w:val="48"/>
          <w:szCs w:val="48"/>
          <w14:ligatures w14:val="standardContextual"/>
        </w:rPr>
      </w:pPr>
      <w:r w:rsidRPr="00335C2E">
        <w:rPr>
          <w:noProof/>
          <w:kern w:val="2"/>
          <w:lang w:eastAsia="ru-RU"/>
        </w:rPr>
        <w:lastRenderedPageBreak/>
        <w:drawing>
          <wp:inline distT="0" distB="0" distL="0" distR="0" wp14:anchorId="63AE4D62" wp14:editId="30DB8E95">
            <wp:extent cx="4822853" cy="2949599"/>
            <wp:effectExtent l="0" t="0" r="0" b="317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a:srcRect l="17325" t="21626" r="21038" b="11352"/>
                    <a:stretch/>
                  </pic:blipFill>
                  <pic:spPr bwMode="auto">
                    <a:xfrm>
                      <a:off x="0" y="0"/>
                      <a:ext cx="4841225" cy="2960835"/>
                    </a:xfrm>
                    <a:prstGeom prst="rect">
                      <a:avLst/>
                    </a:prstGeom>
                    <a:ln>
                      <a:noFill/>
                    </a:ln>
                    <a:extLst>
                      <a:ext uri="{53640926-AAD7-44D8-BBD7-CCE9431645EC}">
                        <a14:shadowObscured xmlns:a14="http://schemas.microsoft.com/office/drawing/2010/main"/>
                      </a:ext>
                    </a:extLst>
                  </pic:spPr>
                </pic:pic>
              </a:graphicData>
            </a:graphic>
          </wp:inline>
        </w:drawing>
      </w:r>
    </w:p>
    <w:p w14:paraId="00D3B15E" w14:textId="77777777" w:rsidR="00552A47" w:rsidRPr="00335C2E" w:rsidRDefault="00552A47" w:rsidP="00552A47">
      <w:pPr>
        <w:spacing w:after="0" w:line="20" w:lineRule="atLeast"/>
        <w:ind w:firstLine="567"/>
        <w:jc w:val="both"/>
        <w:rPr>
          <w:rFonts w:ascii="Times New Roman" w:hAnsi="Times New Roman" w:cs="Times New Roman"/>
          <w:kern w:val="2"/>
          <w:sz w:val="32"/>
          <w:szCs w:val="32"/>
          <w14:ligatures w14:val="standardContextual"/>
        </w:rPr>
      </w:pPr>
    </w:p>
    <w:p w14:paraId="54481859" w14:textId="17EDA3B1" w:rsidR="00552A47" w:rsidRPr="00335C2E" w:rsidRDefault="00552A47" w:rsidP="00136D3D">
      <w:pPr>
        <w:spacing w:after="0" w:line="20" w:lineRule="atLeast"/>
        <w:jc w:val="center"/>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 xml:space="preserve">Рисунок 5.4 </w:t>
      </w:r>
      <w:r w:rsidR="00CA71EB" w:rsidRPr="00335C2E">
        <w:rPr>
          <w:rFonts w:ascii="Times New Roman" w:hAnsi="Times New Roman" w:cs="Times New Roman"/>
          <w:kern w:val="2"/>
          <w:sz w:val="24"/>
          <w:szCs w:val="24"/>
          <w14:ligatures w14:val="standardContextual"/>
        </w:rPr>
        <w:t>–</w:t>
      </w:r>
      <w:r w:rsidRPr="00335C2E">
        <w:rPr>
          <w:rFonts w:ascii="Times New Roman" w:hAnsi="Times New Roman" w:cs="Times New Roman"/>
          <w:kern w:val="2"/>
          <w:sz w:val="24"/>
          <w:szCs w:val="24"/>
          <w14:ligatures w14:val="standardContextual"/>
        </w:rPr>
        <w:t xml:space="preserve"> </w:t>
      </w:r>
      <w:r w:rsidRPr="00335C2E">
        <w:rPr>
          <w:rFonts w:ascii="Times New Roman" w:hAnsi="Times New Roman" w:cs="Times New Roman"/>
          <w:kern w:val="2"/>
          <w:sz w:val="28"/>
          <w:szCs w:val="28"/>
          <w14:ligatures w14:val="standardContextual"/>
        </w:rPr>
        <w:t>Карта мира с указанием местоположения пегматитовых месторождений или районов LCT</w:t>
      </w:r>
    </w:p>
    <w:p w14:paraId="6CDAE6D2" w14:textId="77777777" w:rsidR="00552A47" w:rsidRPr="00335C2E" w:rsidRDefault="00552A47" w:rsidP="00552A47">
      <w:pPr>
        <w:spacing w:after="0" w:line="20" w:lineRule="atLeast"/>
        <w:ind w:firstLine="567"/>
        <w:jc w:val="both"/>
        <w:rPr>
          <w:rFonts w:ascii="Times New Roman" w:hAnsi="Times New Roman" w:cs="Times New Roman"/>
          <w:kern w:val="2"/>
          <w:sz w:val="28"/>
          <w:szCs w:val="28"/>
          <w14:ligatures w14:val="standardContextual"/>
        </w:rPr>
      </w:pPr>
    </w:p>
    <w:p w14:paraId="24D5FF73" w14:textId="209E9ECB" w:rsidR="00552A47" w:rsidRPr="00335C2E" w:rsidRDefault="00552A47" w:rsidP="00552A47">
      <w:pPr>
        <w:spacing w:after="0" w:line="20" w:lineRule="atLeast"/>
        <w:ind w:firstLine="720"/>
        <w:jc w:val="both"/>
        <w:rPr>
          <w:rFonts w:ascii="Times New Roman" w:hAnsi="Times New Roman" w:cs="Times New Roman"/>
          <w:b/>
          <w:bCs/>
          <w:kern w:val="2"/>
          <w:sz w:val="28"/>
          <w:szCs w:val="28"/>
          <w14:ligatures w14:val="standardContextual"/>
        </w:rPr>
      </w:pPr>
      <w:r w:rsidRPr="00335C2E">
        <w:rPr>
          <w:rFonts w:ascii="Times New Roman" w:hAnsi="Times New Roman" w:cs="Times New Roman"/>
          <w:kern w:val="2"/>
          <w:sz w:val="24"/>
          <w:szCs w:val="24"/>
          <w14:ligatures w14:val="standardContextual"/>
        </w:rPr>
        <w:t xml:space="preserve">Примечание </w:t>
      </w:r>
      <w:r w:rsidR="00CA71EB" w:rsidRPr="00335C2E">
        <w:rPr>
          <w:rFonts w:ascii="Times New Roman" w:hAnsi="Times New Roman" w:cs="Times New Roman"/>
          <w:kern w:val="2"/>
          <w:sz w:val="24"/>
          <w:szCs w:val="24"/>
          <w14:ligatures w14:val="standardContextual"/>
        </w:rPr>
        <w:t>–</w:t>
      </w:r>
      <w:r w:rsidRPr="00335C2E">
        <w:rPr>
          <w:rFonts w:ascii="Times New Roman" w:hAnsi="Times New Roman" w:cs="Times New Roman"/>
          <w:kern w:val="2"/>
          <w:sz w:val="24"/>
          <w:szCs w:val="24"/>
          <w14:ligatures w14:val="standardContextual"/>
        </w:rPr>
        <w:t xml:space="preserve"> Составлено по источнику </w:t>
      </w:r>
      <w:r w:rsidRPr="00335C2E">
        <w:rPr>
          <w:rFonts w:ascii="Times New Roman" w:hAnsi="Times New Roman" w:cs="Times New Roman"/>
          <w:kern w:val="2"/>
          <w:sz w:val="28"/>
          <w:szCs w:val="28"/>
          <w14:ligatures w14:val="standardContextual"/>
        </w:rPr>
        <w:t>[</w:t>
      </w:r>
      <w:r w:rsidR="00AC466E" w:rsidRPr="00335C2E">
        <w:rPr>
          <w:rFonts w:ascii="Times New Roman" w:hAnsi="Times New Roman" w:cs="Times New Roman"/>
          <w:kern w:val="2"/>
          <w:sz w:val="28"/>
          <w:szCs w:val="28"/>
          <w14:ligatures w14:val="standardContextual"/>
        </w:rPr>
        <w:t>83</w:t>
      </w:r>
      <w:r w:rsidRPr="00335C2E">
        <w:rPr>
          <w:rFonts w:ascii="Times New Roman" w:hAnsi="Times New Roman" w:cs="Times New Roman"/>
          <w:kern w:val="2"/>
          <w:sz w:val="28"/>
          <w:szCs w:val="28"/>
          <w14:ligatures w14:val="standardContextual"/>
        </w:rPr>
        <w:t>, с. 7].</w:t>
      </w:r>
    </w:p>
    <w:p w14:paraId="40B5ADAD" w14:textId="77777777" w:rsidR="00552A47" w:rsidRPr="00335C2E" w:rsidRDefault="00552A47" w:rsidP="00552A47">
      <w:pPr>
        <w:spacing w:after="0" w:line="20" w:lineRule="atLeast"/>
        <w:ind w:firstLine="567"/>
        <w:jc w:val="both"/>
        <w:rPr>
          <w:rFonts w:ascii="Times New Roman" w:hAnsi="Times New Roman" w:cs="Times New Roman"/>
          <w:kern w:val="2"/>
          <w:sz w:val="28"/>
          <w:szCs w:val="28"/>
          <w14:ligatures w14:val="standardContextual"/>
        </w:rPr>
      </w:pPr>
    </w:p>
    <w:p w14:paraId="14D4A9F4" w14:textId="2DD7474B" w:rsidR="00552A47" w:rsidRPr="00335C2E" w:rsidRDefault="00552A47" w:rsidP="00552A47">
      <w:pPr>
        <w:spacing w:after="0" w:line="20" w:lineRule="atLeast"/>
        <w:ind w:firstLine="567"/>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На рисунке 5.5 показаны в</w:t>
      </w:r>
      <w:r w:rsidR="00960288" w:rsidRPr="00335C2E">
        <w:rPr>
          <w:rFonts w:ascii="Times New Roman" w:hAnsi="Times New Roman" w:cs="Times New Roman"/>
          <w:kern w:val="2"/>
          <w:sz w:val="28"/>
          <w:szCs w:val="28"/>
          <w14:ligatures w14:val="standardContextual"/>
        </w:rPr>
        <w:t>озрастные</w:t>
      </w:r>
      <w:r w:rsidRPr="00335C2E">
        <w:rPr>
          <w:rFonts w:ascii="Times New Roman" w:hAnsi="Times New Roman" w:cs="Times New Roman"/>
          <w:kern w:val="2"/>
          <w:sz w:val="28"/>
          <w:szCs w:val="28"/>
          <w14:ligatures w14:val="standardContextual"/>
        </w:rPr>
        <w:t xml:space="preserve"> пики распределения основных (жирными цифрами) и второстепенных пегматитовых циклов. Цветными полосами выделены приблизительные времена образования суперконтинентов. Красной звездой отмечены пегматитовые поля Бикита и Танко с массивной поллуцитовой минерализацией.</w:t>
      </w:r>
    </w:p>
    <w:p w14:paraId="3D88C2E4" w14:textId="77777777" w:rsidR="00552A47" w:rsidRPr="00335C2E" w:rsidRDefault="00552A47" w:rsidP="00552A47">
      <w:pPr>
        <w:spacing w:after="0" w:line="20" w:lineRule="atLeast"/>
        <w:ind w:firstLine="567"/>
        <w:jc w:val="both"/>
        <w:rPr>
          <w:rFonts w:ascii="Times New Roman" w:hAnsi="Times New Roman" w:cs="Times New Roman"/>
          <w:kern w:val="2"/>
          <w:sz w:val="28"/>
          <w:szCs w:val="28"/>
          <w14:ligatures w14:val="standardContextual"/>
        </w:rPr>
      </w:pPr>
      <w:r w:rsidRPr="00335C2E">
        <w:rPr>
          <w:noProof/>
          <w:kern w:val="2"/>
          <w:lang w:eastAsia="ru-RU"/>
        </w:rPr>
        <w:drawing>
          <wp:anchor distT="0" distB="0" distL="114300" distR="114300" simplePos="0" relativeHeight="251715584" behindDoc="0" locked="0" layoutInCell="1" allowOverlap="1" wp14:anchorId="71F9A5C5" wp14:editId="115966E3">
            <wp:simplePos x="0" y="0"/>
            <wp:positionH relativeFrom="column">
              <wp:posOffset>276225</wp:posOffset>
            </wp:positionH>
            <wp:positionV relativeFrom="paragraph">
              <wp:posOffset>71755</wp:posOffset>
            </wp:positionV>
            <wp:extent cx="5246370" cy="2864485"/>
            <wp:effectExtent l="0" t="0" r="0" b="0"/>
            <wp:wrapThrough wrapText="bothSides">
              <wp:wrapPolygon edited="0">
                <wp:start x="0" y="0"/>
                <wp:lineTo x="0" y="21404"/>
                <wp:lineTo x="21490" y="21404"/>
                <wp:lineTo x="21490" y="0"/>
                <wp:lineTo x="0" y="0"/>
              </wp:wrapPolygon>
            </wp:wrapThrough>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a:extLst>
                        <a:ext uri="{28A0092B-C50C-407E-A947-70E740481C1C}">
                          <a14:useLocalDpi xmlns:a14="http://schemas.microsoft.com/office/drawing/2010/main" val="0"/>
                        </a:ext>
                      </a:extLst>
                    </a:blip>
                    <a:srcRect l="17853" t="25154" r="21680" b="24279"/>
                    <a:stretch/>
                  </pic:blipFill>
                  <pic:spPr bwMode="auto">
                    <a:xfrm>
                      <a:off x="0" y="0"/>
                      <a:ext cx="5246370" cy="28644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A98915" w14:textId="77777777" w:rsidR="00552A47" w:rsidRPr="00335C2E" w:rsidRDefault="00552A47" w:rsidP="00552A47">
      <w:pPr>
        <w:spacing w:after="0" w:line="20" w:lineRule="atLeast"/>
        <w:ind w:firstLine="567"/>
        <w:jc w:val="both"/>
        <w:rPr>
          <w:rFonts w:ascii="Times New Roman" w:hAnsi="Times New Roman" w:cs="Times New Roman"/>
          <w:kern w:val="2"/>
          <w:sz w:val="28"/>
          <w:szCs w:val="28"/>
          <w14:ligatures w14:val="standardContextual"/>
        </w:rPr>
      </w:pPr>
    </w:p>
    <w:p w14:paraId="7CFCC5D0" w14:textId="77777777" w:rsidR="00552A47" w:rsidRPr="00335C2E" w:rsidRDefault="00552A47" w:rsidP="00552A47">
      <w:pPr>
        <w:spacing w:after="0" w:line="20" w:lineRule="atLeast"/>
        <w:ind w:firstLine="567"/>
        <w:jc w:val="both"/>
        <w:rPr>
          <w:rFonts w:ascii="Times New Roman" w:hAnsi="Times New Roman" w:cs="Times New Roman"/>
          <w:kern w:val="2"/>
          <w:sz w:val="48"/>
          <w:szCs w:val="48"/>
          <w14:ligatures w14:val="standardContextual"/>
        </w:rPr>
      </w:pPr>
    </w:p>
    <w:p w14:paraId="083DBEF1" w14:textId="77777777" w:rsidR="00552A47" w:rsidRPr="00335C2E" w:rsidRDefault="00552A47" w:rsidP="00552A47">
      <w:pPr>
        <w:spacing w:after="0" w:line="20" w:lineRule="atLeast"/>
        <w:ind w:firstLine="567"/>
        <w:jc w:val="both"/>
        <w:rPr>
          <w:rFonts w:ascii="Times New Roman" w:hAnsi="Times New Roman" w:cs="Times New Roman"/>
          <w:kern w:val="2"/>
          <w:sz w:val="48"/>
          <w:szCs w:val="48"/>
          <w14:ligatures w14:val="standardContextual"/>
        </w:rPr>
      </w:pPr>
    </w:p>
    <w:p w14:paraId="43D2D920" w14:textId="77777777" w:rsidR="00552A47" w:rsidRPr="00335C2E" w:rsidRDefault="00552A47" w:rsidP="00552A47">
      <w:pPr>
        <w:spacing w:after="0" w:line="20" w:lineRule="atLeast"/>
        <w:ind w:firstLine="567"/>
        <w:jc w:val="both"/>
        <w:rPr>
          <w:rFonts w:ascii="Times New Roman" w:hAnsi="Times New Roman" w:cs="Times New Roman"/>
          <w:kern w:val="2"/>
          <w:sz w:val="48"/>
          <w:szCs w:val="48"/>
          <w14:ligatures w14:val="standardContextual"/>
        </w:rPr>
      </w:pPr>
    </w:p>
    <w:p w14:paraId="0AE07599" w14:textId="77777777" w:rsidR="00552A47" w:rsidRPr="00335C2E" w:rsidRDefault="00552A47" w:rsidP="00552A47">
      <w:pPr>
        <w:spacing w:after="0" w:line="20" w:lineRule="atLeast"/>
        <w:ind w:firstLine="567"/>
        <w:jc w:val="both"/>
        <w:rPr>
          <w:rFonts w:ascii="Times New Roman" w:hAnsi="Times New Roman" w:cs="Times New Roman"/>
          <w:kern w:val="2"/>
          <w:sz w:val="48"/>
          <w:szCs w:val="48"/>
          <w14:ligatures w14:val="standardContextual"/>
        </w:rPr>
      </w:pPr>
    </w:p>
    <w:p w14:paraId="600C214F" w14:textId="77777777" w:rsidR="00552A47" w:rsidRPr="00335C2E" w:rsidRDefault="00552A47" w:rsidP="00552A47">
      <w:pPr>
        <w:spacing w:after="0" w:line="20" w:lineRule="atLeast"/>
        <w:ind w:firstLine="567"/>
        <w:jc w:val="both"/>
        <w:rPr>
          <w:rFonts w:ascii="Times New Roman" w:hAnsi="Times New Roman" w:cs="Times New Roman"/>
          <w:kern w:val="2"/>
          <w:sz w:val="48"/>
          <w:szCs w:val="48"/>
          <w14:ligatures w14:val="standardContextual"/>
        </w:rPr>
      </w:pPr>
    </w:p>
    <w:p w14:paraId="4C66AC6A" w14:textId="77777777" w:rsidR="00552A47" w:rsidRPr="00335C2E" w:rsidRDefault="00552A47" w:rsidP="00552A47">
      <w:pPr>
        <w:spacing w:after="0" w:line="20" w:lineRule="atLeast"/>
        <w:ind w:firstLine="567"/>
        <w:jc w:val="both"/>
        <w:rPr>
          <w:rFonts w:ascii="Times New Roman" w:hAnsi="Times New Roman" w:cs="Times New Roman"/>
          <w:kern w:val="2"/>
          <w:sz w:val="48"/>
          <w:szCs w:val="48"/>
          <w14:ligatures w14:val="standardContextual"/>
        </w:rPr>
      </w:pPr>
    </w:p>
    <w:p w14:paraId="19F13ABF" w14:textId="77777777" w:rsidR="00552A47" w:rsidRPr="00335C2E" w:rsidRDefault="00552A47" w:rsidP="00552A47">
      <w:pPr>
        <w:spacing w:after="0" w:line="20" w:lineRule="atLeast"/>
        <w:ind w:firstLine="567"/>
        <w:jc w:val="both"/>
        <w:rPr>
          <w:rFonts w:ascii="Times New Roman" w:hAnsi="Times New Roman" w:cs="Times New Roman"/>
          <w:kern w:val="2"/>
          <w:sz w:val="28"/>
          <w:szCs w:val="28"/>
          <w14:ligatures w14:val="standardContextual"/>
        </w:rPr>
      </w:pPr>
    </w:p>
    <w:p w14:paraId="56677BDD" w14:textId="77777777" w:rsidR="00552A47" w:rsidRPr="00335C2E" w:rsidRDefault="00552A47" w:rsidP="00552A47">
      <w:pPr>
        <w:spacing w:after="0" w:line="20" w:lineRule="atLeast"/>
        <w:ind w:firstLine="567"/>
        <w:jc w:val="both"/>
        <w:rPr>
          <w:rFonts w:ascii="Times New Roman" w:hAnsi="Times New Roman" w:cs="Times New Roman"/>
          <w:kern w:val="2"/>
          <w:sz w:val="28"/>
          <w:szCs w:val="28"/>
          <w14:ligatures w14:val="standardContextual"/>
        </w:rPr>
      </w:pPr>
    </w:p>
    <w:p w14:paraId="5B07BC41" w14:textId="223DD549" w:rsidR="00552A47" w:rsidRPr="00335C2E" w:rsidRDefault="00552A47" w:rsidP="00136D3D">
      <w:pPr>
        <w:spacing w:after="0" w:line="20" w:lineRule="atLeast"/>
        <w:jc w:val="center"/>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 xml:space="preserve">Рисунок 5.5 </w:t>
      </w:r>
      <w:r w:rsidR="00CA71EB" w:rsidRPr="00335C2E">
        <w:rPr>
          <w:rFonts w:ascii="Times New Roman" w:hAnsi="Times New Roman" w:cs="Times New Roman"/>
          <w:kern w:val="2"/>
          <w:sz w:val="24"/>
          <w:szCs w:val="24"/>
          <w14:ligatures w14:val="standardContextual"/>
        </w:rPr>
        <w:t>–</w:t>
      </w:r>
      <w:r w:rsidRPr="00335C2E">
        <w:rPr>
          <w:rFonts w:ascii="Times New Roman" w:hAnsi="Times New Roman" w:cs="Times New Roman"/>
          <w:kern w:val="2"/>
          <w:sz w:val="24"/>
          <w:szCs w:val="24"/>
          <w14:ligatures w14:val="standardContextual"/>
        </w:rPr>
        <w:t xml:space="preserve"> </w:t>
      </w:r>
      <w:r w:rsidRPr="00335C2E">
        <w:rPr>
          <w:rFonts w:ascii="Times New Roman" w:hAnsi="Times New Roman" w:cs="Times New Roman"/>
          <w:kern w:val="2"/>
          <w:sz w:val="28"/>
          <w:szCs w:val="28"/>
          <w14:ligatures w14:val="standardContextual"/>
        </w:rPr>
        <w:t xml:space="preserve">Возрастные распределения основных пегматитовых полей </w:t>
      </w:r>
      <w:r w:rsidRPr="00335C2E">
        <w:rPr>
          <w:rFonts w:ascii="Times New Roman" w:hAnsi="Times New Roman" w:cs="Times New Roman"/>
          <w:kern w:val="2"/>
          <w:sz w:val="28"/>
          <w:szCs w:val="28"/>
          <w:lang w:val="en-US"/>
          <w14:ligatures w14:val="standardContextual"/>
        </w:rPr>
        <w:t>LCT</w:t>
      </w:r>
      <w:r w:rsidRPr="00335C2E">
        <w:rPr>
          <w:rFonts w:ascii="Times New Roman" w:hAnsi="Times New Roman" w:cs="Times New Roman"/>
          <w:kern w:val="2"/>
          <w:sz w:val="28"/>
          <w:szCs w:val="28"/>
          <w14:ligatures w14:val="standardContextual"/>
        </w:rPr>
        <w:t xml:space="preserve"> и гранитов Gr (Condie et al. 2009; McCauley and Bradley 2014). Возрастное распределение основных пегматитовых полей </w:t>
      </w:r>
      <w:r w:rsidRPr="00335C2E">
        <w:rPr>
          <w:rFonts w:ascii="Times New Roman" w:hAnsi="Times New Roman" w:cs="Times New Roman"/>
          <w:kern w:val="2"/>
          <w:sz w:val="28"/>
          <w:szCs w:val="28"/>
          <w:lang w:val="en-US"/>
          <w14:ligatures w14:val="standardContextual"/>
        </w:rPr>
        <w:t>LCT</w:t>
      </w:r>
      <w:r w:rsidRPr="00335C2E">
        <w:rPr>
          <w:rFonts w:ascii="Times New Roman" w:hAnsi="Times New Roman" w:cs="Times New Roman"/>
          <w:kern w:val="2"/>
          <w:sz w:val="28"/>
          <w:szCs w:val="28"/>
          <w14:ligatures w14:val="standardContextual"/>
        </w:rPr>
        <w:t xml:space="preserve"> по данным Ткачев (2011)</w:t>
      </w:r>
    </w:p>
    <w:p w14:paraId="52CDE3D3" w14:textId="77777777" w:rsidR="00552A47" w:rsidRPr="00335C2E" w:rsidRDefault="00552A47" w:rsidP="00552A47">
      <w:pPr>
        <w:spacing w:after="0" w:line="20" w:lineRule="atLeast"/>
        <w:ind w:firstLine="720"/>
        <w:jc w:val="both"/>
        <w:rPr>
          <w:rFonts w:ascii="Times New Roman" w:hAnsi="Times New Roman" w:cs="Times New Roman"/>
          <w:kern w:val="2"/>
          <w:sz w:val="24"/>
          <w:szCs w:val="24"/>
          <w14:ligatures w14:val="standardContextual"/>
        </w:rPr>
      </w:pPr>
    </w:p>
    <w:p w14:paraId="3FAA0A2B" w14:textId="5068F6A0" w:rsidR="00552A47" w:rsidRPr="00335C2E" w:rsidRDefault="00552A47" w:rsidP="00552A47">
      <w:pPr>
        <w:spacing w:after="0" w:line="20" w:lineRule="atLeast"/>
        <w:ind w:firstLine="720"/>
        <w:jc w:val="both"/>
        <w:rPr>
          <w:rFonts w:ascii="Times New Roman" w:hAnsi="Times New Roman" w:cs="Times New Roman"/>
          <w:b/>
          <w:bCs/>
          <w:kern w:val="2"/>
          <w:sz w:val="28"/>
          <w:szCs w:val="28"/>
          <w14:ligatures w14:val="standardContextual"/>
        </w:rPr>
      </w:pPr>
      <w:r w:rsidRPr="00335C2E">
        <w:rPr>
          <w:rFonts w:ascii="Times New Roman" w:hAnsi="Times New Roman" w:cs="Times New Roman"/>
          <w:kern w:val="2"/>
          <w:sz w:val="24"/>
          <w:szCs w:val="24"/>
          <w14:ligatures w14:val="standardContextual"/>
        </w:rPr>
        <w:t xml:space="preserve">Примечание </w:t>
      </w:r>
      <w:r w:rsidR="00CA71EB" w:rsidRPr="00335C2E">
        <w:rPr>
          <w:rFonts w:ascii="Times New Roman" w:hAnsi="Times New Roman" w:cs="Times New Roman"/>
          <w:kern w:val="2"/>
          <w:sz w:val="24"/>
          <w:szCs w:val="24"/>
          <w14:ligatures w14:val="standardContextual"/>
        </w:rPr>
        <w:t>–</w:t>
      </w:r>
      <w:r w:rsidRPr="00335C2E">
        <w:rPr>
          <w:rFonts w:ascii="Times New Roman" w:hAnsi="Times New Roman" w:cs="Times New Roman"/>
          <w:kern w:val="2"/>
          <w:sz w:val="24"/>
          <w:szCs w:val="24"/>
          <w14:ligatures w14:val="standardContextual"/>
        </w:rPr>
        <w:t xml:space="preserve"> Составлено по источнику </w:t>
      </w:r>
      <w:r w:rsidRPr="00335C2E">
        <w:rPr>
          <w:rFonts w:ascii="Times New Roman" w:hAnsi="Times New Roman" w:cs="Times New Roman"/>
          <w:kern w:val="2"/>
          <w:sz w:val="28"/>
          <w:szCs w:val="28"/>
          <w14:ligatures w14:val="standardContextual"/>
        </w:rPr>
        <w:t>[</w:t>
      </w:r>
      <w:r w:rsidR="00AC466E" w:rsidRPr="00335C2E">
        <w:rPr>
          <w:rFonts w:ascii="Times New Roman" w:hAnsi="Times New Roman" w:cs="Times New Roman"/>
          <w:kern w:val="2"/>
          <w:sz w:val="28"/>
          <w:szCs w:val="28"/>
          <w14:ligatures w14:val="standardContextual"/>
        </w:rPr>
        <w:t>83</w:t>
      </w:r>
      <w:r w:rsidRPr="00335C2E">
        <w:rPr>
          <w:rFonts w:ascii="Times New Roman" w:hAnsi="Times New Roman" w:cs="Times New Roman"/>
          <w:kern w:val="2"/>
          <w:sz w:val="28"/>
          <w:szCs w:val="28"/>
          <w14:ligatures w14:val="standardContextual"/>
        </w:rPr>
        <w:t>, с. 8].</w:t>
      </w:r>
    </w:p>
    <w:p w14:paraId="7954D867" w14:textId="45A5C0F4" w:rsidR="00552A47" w:rsidRPr="00335C2E" w:rsidRDefault="00552A47" w:rsidP="00552A47">
      <w:pPr>
        <w:spacing w:after="0" w:line="20" w:lineRule="atLeast"/>
        <w:ind w:firstLine="567"/>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lastRenderedPageBreak/>
        <w:t xml:space="preserve">Большинство пегматитов </w:t>
      </w:r>
      <w:r w:rsidR="00960288" w:rsidRPr="00335C2E">
        <w:rPr>
          <w:rFonts w:ascii="Times New Roman" w:hAnsi="Times New Roman" w:cs="Times New Roman"/>
          <w:kern w:val="2"/>
          <w:sz w:val="28"/>
          <w:szCs w:val="28"/>
          <w14:ligatures w14:val="standardContextual"/>
        </w:rPr>
        <w:t>приурочено</w:t>
      </w:r>
      <w:r w:rsidRPr="00335C2E">
        <w:rPr>
          <w:rFonts w:ascii="Times New Roman" w:hAnsi="Times New Roman" w:cs="Times New Roman"/>
          <w:kern w:val="2"/>
          <w:sz w:val="28"/>
          <w:szCs w:val="28"/>
          <w14:ligatures w14:val="standardContextual"/>
        </w:rPr>
        <w:t xml:space="preserve"> </w:t>
      </w:r>
      <w:r w:rsidR="00960288" w:rsidRPr="00335C2E">
        <w:rPr>
          <w:rFonts w:ascii="Times New Roman" w:hAnsi="Times New Roman" w:cs="Times New Roman"/>
          <w:kern w:val="2"/>
          <w:sz w:val="28"/>
          <w:szCs w:val="28"/>
          <w14:ligatures w14:val="standardContextual"/>
        </w:rPr>
        <w:t>к</w:t>
      </w:r>
      <w:r w:rsidRPr="00335C2E">
        <w:rPr>
          <w:rFonts w:ascii="Times New Roman" w:hAnsi="Times New Roman" w:cs="Times New Roman"/>
          <w:kern w:val="2"/>
          <w:sz w:val="28"/>
          <w:szCs w:val="28"/>
          <w14:ligatures w14:val="standardContextual"/>
        </w:rPr>
        <w:t xml:space="preserve"> орогенны</w:t>
      </w:r>
      <w:r w:rsidR="00960288" w:rsidRPr="00335C2E">
        <w:rPr>
          <w:rFonts w:ascii="Times New Roman" w:hAnsi="Times New Roman" w:cs="Times New Roman"/>
          <w:kern w:val="2"/>
          <w:sz w:val="28"/>
          <w:szCs w:val="28"/>
          <w14:ligatures w14:val="standardContextual"/>
        </w:rPr>
        <w:t>м</w:t>
      </w:r>
      <w:r w:rsidRPr="00335C2E">
        <w:rPr>
          <w:rFonts w:ascii="Times New Roman" w:hAnsi="Times New Roman" w:cs="Times New Roman"/>
          <w:kern w:val="2"/>
          <w:sz w:val="28"/>
          <w:szCs w:val="28"/>
          <w14:ligatures w14:val="standardContextual"/>
        </w:rPr>
        <w:t xml:space="preserve"> пояса</w:t>
      </w:r>
      <w:r w:rsidR="00960288" w:rsidRPr="00335C2E">
        <w:rPr>
          <w:rFonts w:ascii="Times New Roman" w:hAnsi="Times New Roman" w:cs="Times New Roman"/>
          <w:kern w:val="2"/>
          <w:sz w:val="28"/>
          <w:szCs w:val="28"/>
          <w14:ligatures w14:val="standardContextual"/>
        </w:rPr>
        <w:t>м</w:t>
      </w:r>
      <w:r w:rsidRPr="00335C2E">
        <w:rPr>
          <w:rFonts w:ascii="Times New Roman" w:hAnsi="Times New Roman" w:cs="Times New Roman"/>
          <w:kern w:val="2"/>
          <w:sz w:val="28"/>
          <w:szCs w:val="28"/>
          <w14:ligatures w14:val="standardContextual"/>
        </w:rPr>
        <w:t>, хотя</w:t>
      </w:r>
      <w:r w:rsidR="00960288" w:rsidRPr="00335C2E">
        <w:t xml:space="preserve"> </w:t>
      </w:r>
      <w:r w:rsidR="00960288" w:rsidRPr="00335C2E">
        <w:rPr>
          <w:rFonts w:ascii="Times New Roman" w:hAnsi="Times New Roman" w:cs="Times New Roman"/>
          <w:kern w:val="2"/>
          <w:sz w:val="28"/>
          <w:szCs w:val="28"/>
          <w14:ligatures w14:val="standardContextual"/>
        </w:rPr>
        <w:t>их типологические характеристики зависят от конкретных геодинамических условий формирования.</w:t>
      </w:r>
    </w:p>
    <w:p w14:paraId="46FEDDE1" w14:textId="4276B29D" w:rsidR="00552A47" w:rsidRPr="00335C2E" w:rsidRDefault="00552A47" w:rsidP="00552A47">
      <w:pPr>
        <w:spacing w:after="0" w:line="20" w:lineRule="atLeast"/>
        <w:ind w:firstLine="567"/>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Пегматиты абиссального класса обычно встречаются в мигматитовых породах метаморфизма верхней амфиболитовой гранулитовой фации [</w:t>
      </w:r>
      <w:r w:rsidR="00AC466E" w:rsidRPr="00335C2E">
        <w:rPr>
          <w:rFonts w:ascii="Times New Roman" w:hAnsi="Times New Roman" w:cs="Times New Roman"/>
          <w:kern w:val="2"/>
          <w:sz w:val="28"/>
          <w:szCs w:val="28"/>
          <w14:ligatures w14:val="standardContextual"/>
        </w:rPr>
        <w:t>82</w:t>
      </w:r>
      <w:r w:rsidRPr="00335C2E">
        <w:rPr>
          <w:rFonts w:ascii="Times New Roman" w:hAnsi="Times New Roman" w:cs="Times New Roman"/>
          <w:kern w:val="2"/>
          <w:sz w:val="28"/>
          <w:szCs w:val="28"/>
          <w14:ligatures w14:val="standardContextual"/>
        </w:rPr>
        <w:t>, c. 2008]. Пегматиты класса мусковит встречаются в метаморфических террейнах барровианского типа с немного более низким градусом, в основном амфиболитовой фации. Как для абиссальных, так и для мусковитовых пегматитов, вмещающие породы представляют собой глубоко эродированные корневые зоны орогенных поясов [</w:t>
      </w:r>
      <w:r w:rsidR="00AC466E" w:rsidRPr="00335C2E">
        <w:rPr>
          <w:rFonts w:ascii="Times New Roman" w:hAnsi="Times New Roman" w:cs="Times New Roman"/>
          <w:kern w:val="2"/>
          <w:sz w:val="28"/>
          <w:szCs w:val="28"/>
          <w14:ligatures w14:val="standardContextual"/>
        </w:rPr>
        <w:t>82</w:t>
      </w:r>
      <w:r w:rsidRPr="00335C2E">
        <w:rPr>
          <w:rFonts w:ascii="Times New Roman" w:hAnsi="Times New Roman" w:cs="Times New Roman"/>
          <w:kern w:val="2"/>
          <w:sz w:val="28"/>
          <w:szCs w:val="28"/>
          <w14:ligatures w14:val="standardContextual"/>
        </w:rPr>
        <w:t>, c. 2009]. Редкоэлементные пегматиты встречаются в менее эродированных метаморфических террейнах типа Абу-Кума, как правило, кордиерит-амфиболитовой фации. Они обычно периферийны по отношению к более крупным гранитным плутонам, которые во многих случаях представляют собой материнский гранит, из которого произошел пегматит [</w:t>
      </w:r>
      <w:r w:rsidR="00AC466E" w:rsidRPr="00335C2E">
        <w:rPr>
          <w:rFonts w:ascii="Times New Roman" w:hAnsi="Times New Roman" w:cs="Times New Roman"/>
          <w:kern w:val="2"/>
          <w:sz w:val="28"/>
          <w:szCs w:val="28"/>
          <w14:ligatures w14:val="standardContextual"/>
        </w:rPr>
        <w:t>82</w:t>
      </w:r>
      <w:r w:rsidRPr="00335C2E">
        <w:rPr>
          <w:rFonts w:ascii="Times New Roman" w:hAnsi="Times New Roman" w:cs="Times New Roman"/>
          <w:kern w:val="2"/>
          <w:sz w:val="28"/>
          <w:szCs w:val="28"/>
          <w14:ligatures w14:val="standardContextual"/>
        </w:rPr>
        <w:t>, c. 2010].</w:t>
      </w:r>
    </w:p>
    <w:p w14:paraId="3A92E152" w14:textId="6FDE164E"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 xml:space="preserve">Семейства в петрологической классификации гранитных пегматитов плутонического происхождения. Сводные данные по классификационным особенностям семейств </w:t>
      </w:r>
      <w:r w:rsidRPr="00335C2E">
        <w:rPr>
          <w:rFonts w:ascii="Times New Roman" w:hAnsi="Times New Roman" w:cs="Times New Roman"/>
          <w:kern w:val="2"/>
          <w:sz w:val="28"/>
          <w:szCs w:val="28"/>
          <w:lang w:val="en-US"/>
          <w14:ligatures w14:val="standardContextual"/>
        </w:rPr>
        <w:t>NYF</w:t>
      </w:r>
      <w:r w:rsidRPr="00335C2E">
        <w:rPr>
          <w:rFonts w:ascii="Times New Roman" w:hAnsi="Times New Roman" w:cs="Times New Roman"/>
          <w:kern w:val="2"/>
          <w:sz w:val="28"/>
          <w:szCs w:val="28"/>
          <w14:ligatures w14:val="standardContextual"/>
        </w:rPr>
        <w:t xml:space="preserve"> и </w:t>
      </w:r>
      <w:r w:rsidRPr="00335C2E">
        <w:rPr>
          <w:rFonts w:ascii="Times New Roman" w:hAnsi="Times New Roman" w:cs="Times New Roman"/>
          <w:kern w:val="2"/>
          <w:sz w:val="28"/>
          <w:szCs w:val="28"/>
          <w:lang w:val="en-US"/>
          <w14:ligatures w14:val="standardContextual"/>
        </w:rPr>
        <w:t>LCT</w:t>
      </w:r>
      <w:r w:rsidRPr="00335C2E">
        <w:rPr>
          <w:rFonts w:ascii="Times New Roman" w:hAnsi="Times New Roman" w:cs="Times New Roman"/>
          <w:kern w:val="2"/>
          <w:sz w:val="28"/>
          <w:szCs w:val="28"/>
          <w14:ligatures w14:val="standardContextual"/>
        </w:rPr>
        <w:t xml:space="preserve"> гранитов представлены в таблице </w:t>
      </w:r>
      <w:r w:rsidR="007759ED" w:rsidRPr="00335C2E">
        <w:rPr>
          <w:rFonts w:ascii="Times New Roman" w:hAnsi="Times New Roman" w:cs="Times New Roman"/>
          <w:kern w:val="2"/>
          <w:sz w:val="28"/>
          <w:szCs w:val="28"/>
          <w14:ligatures w14:val="standardContextual"/>
        </w:rPr>
        <w:t>5</w:t>
      </w:r>
      <w:r w:rsidRPr="00335C2E">
        <w:rPr>
          <w:rFonts w:ascii="Times New Roman" w:hAnsi="Times New Roman" w:cs="Times New Roman"/>
          <w:kern w:val="2"/>
          <w:sz w:val="28"/>
          <w:szCs w:val="28"/>
          <w14:ligatures w14:val="standardContextual"/>
        </w:rPr>
        <w:t>.7.</w:t>
      </w:r>
    </w:p>
    <w:p w14:paraId="2FDAE5CD" w14:textId="77777777" w:rsidR="00552A47" w:rsidRPr="00335C2E" w:rsidRDefault="00552A47" w:rsidP="00552A47">
      <w:pPr>
        <w:shd w:val="clear" w:color="auto" w:fill="FFFFFF"/>
        <w:spacing w:after="0" w:line="20" w:lineRule="atLeast"/>
        <w:ind w:firstLine="720"/>
        <w:jc w:val="both"/>
        <w:rPr>
          <w:rFonts w:ascii="Times New Roman" w:hAnsi="Times New Roman" w:cs="Times New Roman"/>
          <w:kern w:val="2"/>
          <w:sz w:val="28"/>
          <w:szCs w:val="28"/>
          <w14:ligatures w14:val="standardContextual"/>
        </w:rPr>
      </w:pPr>
    </w:p>
    <w:p w14:paraId="7BAEA93C" w14:textId="392C0DFD" w:rsidR="00552A47" w:rsidRPr="00335C2E" w:rsidRDefault="00552A47" w:rsidP="00552A47">
      <w:pPr>
        <w:shd w:val="clear" w:color="auto" w:fill="FFFFFF"/>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 xml:space="preserve">Таблица 5.7 </w:t>
      </w:r>
      <w:r w:rsidR="00CA71EB" w:rsidRPr="00335C2E">
        <w:rPr>
          <w:rFonts w:ascii="Times New Roman" w:hAnsi="Times New Roman" w:cs="Times New Roman"/>
          <w:kern w:val="2"/>
          <w:sz w:val="28"/>
          <w:szCs w:val="28"/>
          <w14:ligatures w14:val="standardContextual"/>
        </w:rPr>
        <w:t>–</w:t>
      </w:r>
      <w:r w:rsidRPr="00335C2E">
        <w:rPr>
          <w:rFonts w:ascii="Times New Roman" w:hAnsi="Times New Roman" w:cs="Times New Roman"/>
          <w:kern w:val="2"/>
          <w:sz w:val="28"/>
          <w:szCs w:val="28"/>
          <w14:ligatures w14:val="standardContextual"/>
        </w:rPr>
        <w:t xml:space="preserve"> Взаимосвязи между классами, семействами, типами и подтипами пегматитов, предложенными Cerný </w:t>
      </w:r>
      <w:r w:rsidRPr="00335C2E">
        <w:rPr>
          <w:rFonts w:ascii="Times New Roman" w:hAnsi="Times New Roman" w:cs="Times New Roman"/>
          <w:kern w:val="2"/>
          <w:sz w:val="28"/>
          <w:szCs w:val="28"/>
          <w:lang w:val="en-US"/>
          <w14:ligatures w14:val="standardContextual"/>
        </w:rPr>
        <w:t>P</w:t>
      </w:r>
      <w:r w:rsidRPr="00335C2E">
        <w:rPr>
          <w:rFonts w:ascii="Times New Roman" w:hAnsi="Times New Roman" w:cs="Times New Roman"/>
          <w:kern w:val="2"/>
          <w:sz w:val="28"/>
          <w:szCs w:val="28"/>
          <w14:ligatures w14:val="standardContextual"/>
        </w:rPr>
        <w:t>. (1991). Показаны типы и подтипы пегматитов, относящиеся к семействам LCT и NIF [</w:t>
      </w:r>
      <w:r w:rsidR="00AC466E" w:rsidRPr="00335C2E">
        <w:rPr>
          <w:rFonts w:ascii="Times New Roman" w:hAnsi="Times New Roman" w:cs="Times New Roman"/>
          <w:kern w:val="2"/>
          <w:sz w:val="28"/>
          <w:szCs w:val="28"/>
          <w14:ligatures w14:val="standardContextual"/>
        </w:rPr>
        <w:t>83</w:t>
      </w:r>
      <w:r w:rsidRPr="00335C2E">
        <w:rPr>
          <w:rFonts w:ascii="Times New Roman" w:hAnsi="Times New Roman" w:cs="Times New Roman"/>
          <w:kern w:val="2"/>
          <w:sz w:val="28"/>
          <w:szCs w:val="28"/>
          <w14:ligatures w14:val="standardContextual"/>
        </w:rPr>
        <w:t>, c. 14]</w:t>
      </w:r>
    </w:p>
    <w:p w14:paraId="769F52BD" w14:textId="77777777" w:rsidR="00552A47" w:rsidRPr="00335C2E" w:rsidRDefault="00552A47" w:rsidP="00552A47">
      <w:pPr>
        <w:shd w:val="clear" w:color="auto" w:fill="FFFFFF"/>
        <w:spacing w:after="0" w:line="20" w:lineRule="atLeast"/>
        <w:ind w:firstLine="720"/>
        <w:jc w:val="both"/>
        <w:rPr>
          <w:rFonts w:ascii="Times New Roman" w:hAnsi="Times New Roman" w:cs="Times New Roman"/>
          <w:kern w:val="2"/>
          <w:sz w:val="28"/>
          <w:szCs w:val="28"/>
          <w14:ligatures w14:val="standardContextual"/>
        </w:rPr>
      </w:pPr>
    </w:p>
    <w:tbl>
      <w:tblPr>
        <w:tblStyle w:val="33"/>
        <w:tblpPr w:leftFromText="180" w:rightFromText="180" w:vertAnchor="text" w:horzAnchor="page" w:tblpX="1942" w:tblpY="157"/>
        <w:tblW w:w="0" w:type="auto"/>
        <w:tblLook w:val="04A0" w:firstRow="1" w:lastRow="0" w:firstColumn="1" w:lastColumn="0" w:noHBand="0" w:noVBand="1"/>
      </w:tblPr>
      <w:tblGrid>
        <w:gridCol w:w="2122"/>
        <w:gridCol w:w="1417"/>
      </w:tblGrid>
      <w:tr w:rsidR="00802805" w:rsidRPr="00335C2E" w14:paraId="5681E240" w14:textId="77777777" w:rsidTr="00C61815">
        <w:tc>
          <w:tcPr>
            <w:tcW w:w="2122" w:type="dxa"/>
          </w:tcPr>
          <w:p w14:paraId="593604E2" w14:textId="77777777" w:rsidR="00552A47" w:rsidRPr="00335C2E" w:rsidRDefault="00552A47" w:rsidP="00552A47">
            <w:pPr>
              <w:spacing w:line="360" w:lineRule="auto"/>
              <w:jc w:val="both"/>
              <w:rPr>
                <w:rFonts w:ascii="Times New Roman" w:hAnsi="Times New Roman"/>
                <w:sz w:val="24"/>
                <w:szCs w:val="24"/>
              </w:rPr>
            </w:pPr>
            <w:r w:rsidRPr="00335C2E">
              <w:rPr>
                <w:rFonts w:ascii="Times New Roman" w:hAnsi="Times New Roman"/>
                <w:sz w:val="24"/>
                <w:szCs w:val="24"/>
              </w:rPr>
              <w:t>Класс</w:t>
            </w:r>
          </w:p>
        </w:tc>
        <w:tc>
          <w:tcPr>
            <w:tcW w:w="1417" w:type="dxa"/>
          </w:tcPr>
          <w:p w14:paraId="0866456B" w14:textId="77777777" w:rsidR="00552A47" w:rsidRPr="00335C2E" w:rsidRDefault="00552A47" w:rsidP="00552A47">
            <w:pPr>
              <w:spacing w:line="360" w:lineRule="auto"/>
              <w:jc w:val="both"/>
              <w:rPr>
                <w:rFonts w:ascii="Times New Roman" w:hAnsi="Times New Roman"/>
                <w:sz w:val="24"/>
                <w:szCs w:val="24"/>
              </w:rPr>
            </w:pPr>
            <w:r w:rsidRPr="00335C2E">
              <w:rPr>
                <w:rFonts w:ascii="Times New Roman" w:hAnsi="Times New Roman"/>
                <w:sz w:val="24"/>
                <w:szCs w:val="24"/>
              </w:rPr>
              <w:t>Семейство</w:t>
            </w:r>
          </w:p>
        </w:tc>
      </w:tr>
      <w:tr w:rsidR="00802805" w:rsidRPr="00335C2E" w14:paraId="19B81366" w14:textId="77777777" w:rsidTr="00C61815">
        <w:tc>
          <w:tcPr>
            <w:tcW w:w="2122" w:type="dxa"/>
          </w:tcPr>
          <w:p w14:paraId="4FD19CEC" w14:textId="77777777" w:rsidR="00552A47" w:rsidRPr="00335C2E" w:rsidRDefault="00552A47" w:rsidP="00552A47">
            <w:pPr>
              <w:spacing w:line="276" w:lineRule="auto"/>
              <w:jc w:val="both"/>
              <w:rPr>
                <w:rFonts w:ascii="Times New Roman" w:hAnsi="Times New Roman"/>
                <w:sz w:val="24"/>
                <w:szCs w:val="24"/>
              </w:rPr>
            </w:pPr>
          </w:p>
          <w:p w14:paraId="377DE440" w14:textId="77777777" w:rsidR="00552A47" w:rsidRPr="00335C2E" w:rsidRDefault="00552A47" w:rsidP="00552A47">
            <w:pPr>
              <w:spacing w:line="276" w:lineRule="auto"/>
              <w:jc w:val="both"/>
              <w:rPr>
                <w:rFonts w:ascii="Times New Roman" w:hAnsi="Times New Roman"/>
                <w:sz w:val="24"/>
                <w:szCs w:val="24"/>
              </w:rPr>
            </w:pPr>
          </w:p>
          <w:p w14:paraId="73AA2EE8" w14:textId="77777777" w:rsidR="00552A47" w:rsidRPr="00335C2E" w:rsidRDefault="00552A47" w:rsidP="00552A47">
            <w:pPr>
              <w:spacing w:line="276" w:lineRule="auto"/>
              <w:jc w:val="both"/>
              <w:rPr>
                <w:rFonts w:ascii="Times New Roman" w:hAnsi="Times New Roman"/>
                <w:sz w:val="24"/>
                <w:szCs w:val="24"/>
              </w:rPr>
            </w:pPr>
            <w:r w:rsidRPr="00335C2E">
              <w:rPr>
                <w:rFonts w:ascii="Times New Roman" w:hAnsi="Times New Roman"/>
                <w:sz w:val="24"/>
                <w:szCs w:val="24"/>
              </w:rPr>
              <w:t>Абиссаальный</w:t>
            </w:r>
          </w:p>
          <w:p w14:paraId="62D67B4E" w14:textId="77777777" w:rsidR="00552A47" w:rsidRPr="00335C2E" w:rsidRDefault="00552A47" w:rsidP="00552A47">
            <w:pPr>
              <w:spacing w:line="276" w:lineRule="auto"/>
              <w:jc w:val="both"/>
              <w:rPr>
                <w:rFonts w:ascii="Times New Roman" w:hAnsi="Times New Roman"/>
                <w:sz w:val="24"/>
                <w:szCs w:val="24"/>
              </w:rPr>
            </w:pPr>
          </w:p>
          <w:p w14:paraId="59455772" w14:textId="77777777" w:rsidR="00552A47" w:rsidRPr="00335C2E" w:rsidRDefault="00552A47" w:rsidP="00552A47">
            <w:pPr>
              <w:spacing w:line="276" w:lineRule="auto"/>
              <w:jc w:val="both"/>
              <w:rPr>
                <w:rFonts w:ascii="Times New Roman" w:hAnsi="Times New Roman"/>
                <w:sz w:val="24"/>
                <w:szCs w:val="24"/>
              </w:rPr>
            </w:pPr>
          </w:p>
          <w:p w14:paraId="543890C5" w14:textId="77777777" w:rsidR="00552A47" w:rsidRPr="00335C2E" w:rsidRDefault="00552A47" w:rsidP="00552A47">
            <w:pPr>
              <w:spacing w:line="276" w:lineRule="auto"/>
              <w:jc w:val="both"/>
              <w:rPr>
                <w:rFonts w:ascii="Times New Roman" w:hAnsi="Times New Roman"/>
                <w:sz w:val="24"/>
                <w:szCs w:val="24"/>
              </w:rPr>
            </w:pPr>
          </w:p>
        </w:tc>
        <w:tc>
          <w:tcPr>
            <w:tcW w:w="1417" w:type="dxa"/>
          </w:tcPr>
          <w:p w14:paraId="1916C609" w14:textId="77777777" w:rsidR="00552A47" w:rsidRPr="00335C2E" w:rsidRDefault="00552A47" w:rsidP="00552A47">
            <w:pPr>
              <w:spacing w:line="276" w:lineRule="auto"/>
              <w:jc w:val="both"/>
              <w:rPr>
                <w:rFonts w:ascii="Times New Roman" w:hAnsi="Times New Roman"/>
                <w:sz w:val="24"/>
                <w:szCs w:val="24"/>
              </w:rPr>
            </w:pPr>
          </w:p>
        </w:tc>
      </w:tr>
      <w:tr w:rsidR="00802805" w:rsidRPr="00335C2E" w14:paraId="6F2A6C0A" w14:textId="77777777" w:rsidTr="00C61815">
        <w:tc>
          <w:tcPr>
            <w:tcW w:w="2122" w:type="dxa"/>
          </w:tcPr>
          <w:p w14:paraId="45CCF883" w14:textId="77777777" w:rsidR="00552A47" w:rsidRPr="00335C2E" w:rsidRDefault="00552A47" w:rsidP="00552A47">
            <w:pPr>
              <w:spacing w:line="360" w:lineRule="auto"/>
              <w:jc w:val="both"/>
              <w:rPr>
                <w:rFonts w:ascii="Times New Roman" w:hAnsi="Times New Roman"/>
                <w:sz w:val="24"/>
                <w:szCs w:val="24"/>
              </w:rPr>
            </w:pPr>
            <w:r w:rsidRPr="00335C2E">
              <w:rPr>
                <w:rFonts w:ascii="Times New Roman" w:hAnsi="Times New Roman"/>
                <w:sz w:val="24"/>
                <w:szCs w:val="24"/>
              </w:rPr>
              <w:t>Мусковитовый</w:t>
            </w:r>
          </w:p>
        </w:tc>
        <w:tc>
          <w:tcPr>
            <w:tcW w:w="1417" w:type="dxa"/>
          </w:tcPr>
          <w:p w14:paraId="636685DD" w14:textId="77777777" w:rsidR="00552A47" w:rsidRPr="00335C2E" w:rsidRDefault="00552A47" w:rsidP="00552A47">
            <w:pPr>
              <w:spacing w:line="276" w:lineRule="auto"/>
              <w:jc w:val="both"/>
              <w:rPr>
                <w:rFonts w:ascii="Times New Roman" w:hAnsi="Times New Roman"/>
                <w:sz w:val="24"/>
                <w:szCs w:val="24"/>
              </w:rPr>
            </w:pPr>
          </w:p>
        </w:tc>
      </w:tr>
      <w:tr w:rsidR="00802805" w:rsidRPr="00335C2E" w14:paraId="2A0DEBC7" w14:textId="77777777" w:rsidTr="00C61815">
        <w:tc>
          <w:tcPr>
            <w:tcW w:w="2122" w:type="dxa"/>
            <w:vMerge w:val="restart"/>
          </w:tcPr>
          <w:p w14:paraId="497FA608" w14:textId="77777777" w:rsidR="00552A47" w:rsidRPr="00335C2E" w:rsidRDefault="00552A47" w:rsidP="00552A47">
            <w:pPr>
              <w:spacing w:line="408" w:lineRule="auto"/>
              <w:jc w:val="both"/>
              <w:rPr>
                <w:rFonts w:ascii="Times New Roman" w:hAnsi="Times New Roman"/>
                <w:sz w:val="24"/>
                <w:szCs w:val="24"/>
              </w:rPr>
            </w:pPr>
            <w:r w:rsidRPr="00335C2E">
              <w:rPr>
                <w:rFonts w:ascii="Times New Roman" w:hAnsi="Times New Roman"/>
                <w:sz w:val="24"/>
                <w:szCs w:val="24"/>
              </w:rPr>
              <w:t>Редкоэлементный</w:t>
            </w:r>
          </w:p>
        </w:tc>
        <w:tc>
          <w:tcPr>
            <w:tcW w:w="1417" w:type="dxa"/>
          </w:tcPr>
          <w:p w14:paraId="4111580C" w14:textId="77777777" w:rsidR="00552A47" w:rsidRPr="00335C2E" w:rsidRDefault="00552A47" w:rsidP="00552A47">
            <w:pPr>
              <w:spacing w:line="408" w:lineRule="auto"/>
              <w:rPr>
                <w:rFonts w:ascii="Times New Roman" w:hAnsi="Times New Roman"/>
                <w:sz w:val="24"/>
                <w:szCs w:val="24"/>
                <w:lang w:val="en-US"/>
              </w:rPr>
            </w:pPr>
            <w:r w:rsidRPr="00335C2E">
              <w:rPr>
                <w:rFonts w:ascii="Times New Roman" w:hAnsi="Times New Roman"/>
                <w:sz w:val="24"/>
                <w:szCs w:val="24"/>
                <w:lang w:val="en-US"/>
              </w:rPr>
              <w:t>LCT</w:t>
            </w:r>
          </w:p>
          <w:p w14:paraId="516BA7B7" w14:textId="77777777" w:rsidR="00552A47" w:rsidRPr="00335C2E" w:rsidRDefault="00552A47" w:rsidP="00552A47">
            <w:pPr>
              <w:spacing w:line="408" w:lineRule="auto"/>
              <w:rPr>
                <w:rFonts w:ascii="Times New Roman" w:hAnsi="Times New Roman"/>
                <w:sz w:val="24"/>
                <w:szCs w:val="24"/>
                <w:lang w:val="en-US"/>
              </w:rPr>
            </w:pPr>
          </w:p>
        </w:tc>
      </w:tr>
      <w:tr w:rsidR="00802805" w:rsidRPr="00335C2E" w14:paraId="2A92EF49" w14:textId="77777777" w:rsidTr="00C61815">
        <w:tc>
          <w:tcPr>
            <w:tcW w:w="2122" w:type="dxa"/>
            <w:vMerge/>
          </w:tcPr>
          <w:p w14:paraId="731AF207" w14:textId="77777777" w:rsidR="00552A47" w:rsidRPr="00335C2E" w:rsidRDefault="00552A47" w:rsidP="00552A47">
            <w:pPr>
              <w:spacing w:line="408" w:lineRule="auto"/>
              <w:jc w:val="both"/>
              <w:rPr>
                <w:rFonts w:ascii="Times New Roman" w:hAnsi="Times New Roman"/>
                <w:sz w:val="24"/>
                <w:szCs w:val="24"/>
              </w:rPr>
            </w:pPr>
          </w:p>
        </w:tc>
        <w:tc>
          <w:tcPr>
            <w:tcW w:w="1417" w:type="dxa"/>
          </w:tcPr>
          <w:p w14:paraId="6BC3F458" w14:textId="77777777" w:rsidR="00552A47" w:rsidRPr="00335C2E" w:rsidRDefault="00552A47" w:rsidP="00552A47">
            <w:pPr>
              <w:spacing w:line="408" w:lineRule="auto"/>
              <w:jc w:val="both"/>
              <w:rPr>
                <w:rFonts w:ascii="Times New Roman" w:hAnsi="Times New Roman"/>
                <w:sz w:val="24"/>
                <w:szCs w:val="24"/>
                <w:lang w:val="en-US"/>
              </w:rPr>
            </w:pPr>
            <w:r w:rsidRPr="00335C2E">
              <w:rPr>
                <w:rFonts w:ascii="Times New Roman" w:hAnsi="Times New Roman"/>
                <w:sz w:val="24"/>
                <w:szCs w:val="24"/>
                <w:lang w:val="en-US"/>
              </w:rPr>
              <w:t>NYF</w:t>
            </w:r>
          </w:p>
          <w:p w14:paraId="5781D345" w14:textId="77777777" w:rsidR="00552A47" w:rsidRPr="00335C2E" w:rsidRDefault="00552A47" w:rsidP="00552A47">
            <w:pPr>
              <w:spacing w:line="408" w:lineRule="auto"/>
              <w:jc w:val="both"/>
              <w:rPr>
                <w:rFonts w:ascii="Times New Roman" w:hAnsi="Times New Roman"/>
                <w:sz w:val="24"/>
                <w:szCs w:val="24"/>
                <w:lang w:val="en-US"/>
              </w:rPr>
            </w:pPr>
          </w:p>
        </w:tc>
      </w:tr>
      <w:tr w:rsidR="00802805" w:rsidRPr="00335C2E" w14:paraId="3C1B663B" w14:textId="77777777" w:rsidTr="00C61815">
        <w:tc>
          <w:tcPr>
            <w:tcW w:w="2122" w:type="dxa"/>
          </w:tcPr>
          <w:p w14:paraId="61F2889A" w14:textId="77777777" w:rsidR="00552A47" w:rsidRPr="00335C2E" w:rsidRDefault="00552A47" w:rsidP="00552A47">
            <w:pPr>
              <w:spacing w:line="276" w:lineRule="auto"/>
              <w:jc w:val="both"/>
              <w:rPr>
                <w:rFonts w:ascii="Times New Roman" w:hAnsi="Times New Roman"/>
                <w:sz w:val="24"/>
                <w:szCs w:val="24"/>
              </w:rPr>
            </w:pPr>
            <w:r w:rsidRPr="00335C2E">
              <w:rPr>
                <w:rFonts w:ascii="Times New Roman" w:hAnsi="Times New Roman"/>
                <w:sz w:val="24"/>
                <w:szCs w:val="24"/>
              </w:rPr>
              <w:t>Миароловый</w:t>
            </w:r>
          </w:p>
        </w:tc>
        <w:tc>
          <w:tcPr>
            <w:tcW w:w="1417" w:type="dxa"/>
          </w:tcPr>
          <w:p w14:paraId="306F67EB" w14:textId="77777777" w:rsidR="00552A47" w:rsidRPr="00335C2E" w:rsidRDefault="00552A47" w:rsidP="00552A47">
            <w:pPr>
              <w:spacing w:line="276" w:lineRule="auto"/>
              <w:rPr>
                <w:rFonts w:ascii="Times New Roman" w:hAnsi="Times New Roman"/>
                <w:sz w:val="24"/>
                <w:szCs w:val="24"/>
                <w:lang w:val="en-US"/>
              </w:rPr>
            </w:pPr>
            <w:r w:rsidRPr="00335C2E">
              <w:rPr>
                <w:rFonts w:ascii="Times New Roman" w:hAnsi="Times New Roman"/>
                <w:sz w:val="24"/>
                <w:szCs w:val="24"/>
                <w:lang w:val="en-US"/>
              </w:rPr>
              <w:t>NYF</w:t>
            </w:r>
          </w:p>
          <w:p w14:paraId="3CF27265" w14:textId="77777777" w:rsidR="00552A47" w:rsidRPr="00335C2E" w:rsidRDefault="00552A47" w:rsidP="00552A47">
            <w:pPr>
              <w:spacing w:line="276" w:lineRule="auto"/>
              <w:rPr>
                <w:rFonts w:ascii="Times New Roman" w:hAnsi="Times New Roman"/>
                <w:sz w:val="24"/>
                <w:szCs w:val="24"/>
                <w:lang w:val="en-US"/>
              </w:rPr>
            </w:pPr>
          </w:p>
        </w:tc>
      </w:tr>
    </w:tbl>
    <w:tbl>
      <w:tblPr>
        <w:tblStyle w:val="33"/>
        <w:tblpPr w:leftFromText="180" w:rightFromText="180" w:vertAnchor="text" w:horzAnchor="margin" w:tblpXSpec="right" w:tblpY="153"/>
        <w:tblW w:w="4399" w:type="dxa"/>
        <w:tblBorders>
          <w:bottom w:val="none" w:sz="0" w:space="0" w:color="auto"/>
        </w:tblBorders>
        <w:tblLook w:val="04A0" w:firstRow="1" w:lastRow="0" w:firstColumn="1" w:lastColumn="0" w:noHBand="0" w:noVBand="1"/>
      </w:tblPr>
      <w:tblGrid>
        <w:gridCol w:w="2405"/>
        <w:gridCol w:w="1994"/>
      </w:tblGrid>
      <w:tr w:rsidR="00802805" w:rsidRPr="00335C2E" w14:paraId="3FB73B73" w14:textId="77777777" w:rsidTr="00960288">
        <w:tc>
          <w:tcPr>
            <w:tcW w:w="2405" w:type="dxa"/>
          </w:tcPr>
          <w:p w14:paraId="022DC199" w14:textId="77777777" w:rsidR="00552A47" w:rsidRPr="00335C2E" w:rsidRDefault="00552A47" w:rsidP="00552A47">
            <w:pPr>
              <w:spacing w:line="360" w:lineRule="auto"/>
            </w:pPr>
            <w:r w:rsidRPr="00335C2E">
              <w:rPr>
                <w:rFonts w:ascii="Times New Roman" w:hAnsi="Times New Roman"/>
                <w:sz w:val="24"/>
                <w:szCs w:val="24"/>
              </w:rPr>
              <w:t>Тип</w:t>
            </w:r>
          </w:p>
        </w:tc>
        <w:tc>
          <w:tcPr>
            <w:tcW w:w="1994" w:type="dxa"/>
          </w:tcPr>
          <w:p w14:paraId="3068CE18" w14:textId="77777777" w:rsidR="00552A47" w:rsidRPr="00335C2E" w:rsidRDefault="00552A47" w:rsidP="00552A47">
            <w:pPr>
              <w:spacing w:line="360" w:lineRule="auto"/>
            </w:pPr>
            <w:r w:rsidRPr="00335C2E">
              <w:rPr>
                <w:rFonts w:ascii="Times New Roman" w:hAnsi="Times New Roman"/>
                <w:sz w:val="24"/>
                <w:szCs w:val="24"/>
              </w:rPr>
              <w:t>Подтип</w:t>
            </w:r>
          </w:p>
        </w:tc>
      </w:tr>
    </w:tbl>
    <w:p w14:paraId="73707541" w14:textId="77777777" w:rsidR="00552A47" w:rsidRPr="00335C2E" w:rsidRDefault="00552A47" w:rsidP="00552A47">
      <w:pPr>
        <w:rPr>
          <w:kern w:val="2"/>
          <w14:ligatures w14:val="standardContextual"/>
        </w:rPr>
      </w:pPr>
      <w:r w:rsidRPr="00335C2E">
        <w:rPr>
          <w:kern w:val="2"/>
          <w14:ligatures w14:val="standardContextual"/>
        </w:rPr>
        <w:tab/>
      </w:r>
    </w:p>
    <w:tbl>
      <w:tblPr>
        <w:tblStyle w:val="33"/>
        <w:tblpPr w:leftFromText="180" w:rightFromText="180" w:vertAnchor="text" w:horzAnchor="margin" w:tblpXSpec="right" w:tblpY="129"/>
        <w:tblW w:w="4389" w:type="dxa"/>
        <w:tblLook w:val="04A0" w:firstRow="1" w:lastRow="0" w:firstColumn="1" w:lastColumn="0" w:noHBand="0" w:noVBand="1"/>
      </w:tblPr>
      <w:tblGrid>
        <w:gridCol w:w="2374"/>
        <w:gridCol w:w="2015"/>
      </w:tblGrid>
      <w:tr w:rsidR="00802805" w:rsidRPr="00335C2E" w14:paraId="22A95388" w14:textId="77777777" w:rsidTr="00C61815">
        <w:tc>
          <w:tcPr>
            <w:tcW w:w="2374" w:type="dxa"/>
            <w:vMerge w:val="restart"/>
          </w:tcPr>
          <w:p w14:paraId="3C4F2D95" w14:textId="77777777" w:rsidR="00552A47" w:rsidRPr="00335C2E" w:rsidRDefault="00552A47" w:rsidP="00552A47">
            <w:pPr>
              <w:tabs>
                <w:tab w:val="left" w:pos="444"/>
                <w:tab w:val="center" w:pos="1165"/>
              </w:tabs>
              <w:spacing w:line="20" w:lineRule="atLeast"/>
              <w:ind w:left="173"/>
              <w:rPr>
                <w:rFonts w:ascii="Times New Roman" w:hAnsi="Times New Roman"/>
                <w:sz w:val="24"/>
                <w:szCs w:val="24"/>
              </w:rPr>
            </w:pPr>
            <w:r w:rsidRPr="00335C2E">
              <w:rPr>
                <w:rFonts w:ascii="Times New Roman" w:hAnsi="Times New Roman"/>
                <w:sz w:val="24"/>
                <w:szCs w:val="24"/>
              </w:rPr>
              <w:tab/>
            </w:r>
            <w:r w:rsidRPr="00335C2E">
              <w:rPr>
                <w:rFonts w:ascii="Times New Roman" w:hAnsi="Times New Roman"/>
                <w:sz w:val="24"/>
                <w:szCs w:val="24"/>
              </w:rPr>
              <w:tab/>
              <w:t>Берилловый</w:t>
            </w:r>
          </w:p>
          <w:p w14:paraId="4494876B" w14:textId="77777777" w:rsidR="00552A47" w:rsidRPr="00335C2E" w:rsidRDefault="00552A47" w:rsidP="00552A47">
            <w:pPr>
              <w:rPr>
                <w:rFonts w:ascii="Times New Roman" w:hAnsi="Times New Roman"/>
                <w:sz w:val="24"/>
                <w:szCs w:val="24"/>
              </w:rPr>
            </w:pPr>
          </w:p>
          <w:p w14:paraId="111BE8FE" w14:textId="77777777" w:rsidR="00552A47" w:rsidRPr="00335C2E" w:rsidRDefault="00552A47" w:rsidP="00552A47">
            <w:pPr>
              <w:rPr>
                <w:rFonts w:ascii="Times New Roman" w:hAnsi="Times New Roman"/>
                <w:sz w:val="24"/>
                <w:szCs w:val="24"/>
              </w:rPr>
            </w:pPr>
          </w:p>
          <w:p w14:paraId="76C618EF" w14:textId="77777777" w:rsidR="00552A47" w:rsidRPr="00335C2E" w:rsidRDefault="00552A47" w:rsidP="00552A47">
            <w:pPr>
              <w:jc w:val="right"/>
              <w:rPr>
                <w:rFonts w:ascii="Times New Roman" w:hAnsi="Times New Roman"/>
                <w:sz w:val="24"/>
                <w:szCs w:val="24"/>
              </w:rPr>
            </w:pPr>
          </w:p>
        </w:tc>
        <w:tc>
          <w:tcPr>
            <w:tcW w:w="2015" w:type="dxa"/>
          </w:tcPr>
          <w:p w14:paraId="28B77FAA" w14:textId="77777777" w:rsidR="00552A47" w:rsidRPr="00335C2E" w:rsidRDefault="00552A47" w:rsidP="00552A47">
            <w:pPr>
              <w:spacing w:line="20" w:lineRule="atLeast"/>
              <w:jc w:val="both"/>
              <w:rPr>
                <w:rFonts w:ascii="Times New Roman" w:hAnsi="Times New Roman"/>
                <w:sz w:val="24"/>
                <w:szCs w:val="24"/>
              </w:rPr>
            </w:pPr>
            <w:r w:rsidRPr="00335C2E">
              <w:rPr>
                <w:rFonts w:ascii="Times New Roman" w:hAnsi="Times New Roman"/>
                <w:sz w:val="24"/>
                <w:szCs w:val="24"/>
              </w:rPr>
              <w:t>Берилл-колумбитовый</w:t>
            </w:r>
          </w:p>
        </w:tc>
      </w:tr>
      <w:tr w:rsidR="00802805" w:rsidRPr="00335C2E" w14:paraId="4CBC75B1" w14:textId="77777777" w:rsidTr="00C61815">
        <w:tc>
          <w:tcPr>
            <w:tcW w:w="2374" w:type="dxa"/>
            <w:vMerge/>
          </w:tcPr>
          <w:p w14:paraId="54F659C7" w14:textId="77777777" w:rsidR="00552A47" w:rsidRPr="00335C2E" w:rsidRDefault="00552A47" w:rsidP="00552A47">
            <w:pPr>
              <w:spacing w:line="20" w:lineRule="atLeast"/>
              <w:ind w:left="173"/>
              <w:jc w:val="center"/>
              <w:rPr>
                <w:rFonts w:ascii="Times New Roman" w:hAnsi="Times New Roman"/>
                <w:sz w:val="24"/>
                <w:szCs w:val="24"/>
              </w:rPr>
            </w:pPr>
          </w:p>
        </w:tc>
        <w:tc>
          <w:tcPr>
            <w:tcW w:w="2015" w:type="dxa"/>
          </w:tcPr>
          <w:p w14:paraId="09DF0B2D" w14:textId="77777777" w:rsidR="00552A47" w:rsidRPr="00335C2E" w:rsidRDefault="00552A47" w:rsidP="00552A47">
            <w:pPr>
              <w:spacing w:line="20" w:lineRule="atLeast"/>
              <w:jc w:val="both"/>
              <w:rPr>
                <w:rFonts w:ascii="Times New Roman" w:hAnsi="Times New Roman"/>
                <w:sz w:val="24"/>
                <w:szCs w:val="24"/>
              </w:rPr>
            </w:pPr>
            <w:r w:rsidRPr="00335C2E">
              <w:rPr>
                <w:rFonts w:ascii="Times New Roman" w:hAnsi="Times New Roman"/>
                <w:sz w:val="24"/>
                <w:szCs w:val="24"/>
              </w:rPr>
              <w:t>Берилл-колумбит-фосфатный</w:t>
            </w:r>
          </w:p>
        </w:tc>
      </w:tr>
      <w:tr w:rsidR="00802805" w:rsidRPr="00335C2E" w14:paraId="124DBEB1" w14:textId="77777777" w:rsidTr="00C61815">
        <w:tc>
          <w:tcPr>
            <w:tcW w:w="2374" w:type="dxa"/>
            <w:vMerge w:val="restart"/>
          </w:tcPr>
          <w:p w14:paraId="74FBF7EA" w14:textId="77777777" w:rsidR="00552A47" w:rsidRPr="00335C2E" w:rsidRDefault="00552A47" w:rsidP="00552A47">
            <w:pPr>
              <w:spacing w:line="20" w:lineRule="atLeast"/>
              <w:ind w:left="173"/>
              <w:jc w:val="center"/>
              <w:rPr>
                <w:rFonts w:ascii="Times New Roman" w:hAnsi="Times New Roman"/>
                <w:sz w:val="24"/>
                <w:szCs w:val="24"/>
              </w:rPr>
            </w:pPr>
            <w:r w:rsidRPr="00335C2E">
              <w:rPr>
                <w:rFonts w:ascii="Times New Roman" w:hAnsi="Times New Roman"/>
                <w:sz w:val="24"/>
                <w:szCs w:val="24"/>
              </w:rPr>
              <w:t>Комплексный</w:t>
            </w:r>
          </w:p>
          <w:p w14:paraId="0162CC70" w14:textId="77777777" w:rsidR="00552A47" w:rsidRPr="00335C2E" w:rsidRDefault="00552A47" w:rsidP="00552A47">
            <w:pPr>
              <w:spacing w:line="20" w:lineRule="atLeast"/>
              <w:ind w:left="173"/>
              <w:jc w:val="center"/>
              <w:rPr>
                <w:rFonts w:ascii="Times New Roman" w:hAnsi="Times New Roman"/>
                <w:sz w:val="24"/>
                <w:szCs w:val="24"/>
              </w:rPr>
            </w:pPr>
            <w:r w:rsidRPr="00335C2E">
              <w:rPr>
                <w:rFonts w:ascii="Times New Roman" w:hAnsi="Times New Roman"/>
                <w:sz w:val="24"/>
                <w:szCs w:val="24"/>
              </w:rPr>
              <w:t>(редкоэлементный)</w:t>
            </w:r>
          </w:p>
        </w:tc>
        <w:tc>
          <w:tcPr>
            <w:tcW w:w="2015" w:type="dxa"/>
          </w:tcPr>
          <w:p w14:paraId="4649A50D" w14:textId="77777777" w:rsidR="00552A47" w:rsidRPr="00335C2E" w:rsidRDefault="00552A47" w:rsidP="00552A47">
            <w:pPr>
              <w:spacing w:line="20" w:lineRule="atLeast"/>
              <w:jc w:val="both"/>
              <w:rPr>
                <w:rFonts w:ascii="Times New Roman" w:hAnsi="Times New Roman"/>
                <w:sz w:val="24"/>
                <w:szCs w:val="24"/>
              </w:rPr>
            </w:pPr>
            <w:r w:rsidRPr="00335C2E">
              <w:rPr>
                <w:rFonts w:ascii="Times New Roman" w:hAnsi="Times New Roman"/>
                <w:sz w:val="24"/>
                <w:szCs w:val="24"/>
              </w:rPr>
              <w:t>Сподуменовый</w:t>
            </w:r>
          </w:p>
        </w:tc>
      </w:tr>
      <w:tr w:rsidR="00802805" w:rsidRPr="00335C2E" w14:paraId="05086BBB" w14:textId="77777777" w:rsidTr="00C61815">
        <w:tc>
          <w:tcPr>
            <w:tcW w:w="2374" w:type="dxa"/>
            <w:vMerge/>
          </w:tcPr>
          <w:p w14:paraId="4B993882" w14:textId="77777777" w:rsidR="00552A47" w:rsidRPr="00335C2E" w:rsidRDefault="00552A47" w:rsidP="00552A47">
            <w:pPr>
              <w:spacing w:line="20" w:lineRule="atLeast"/>
              <w:ind w:left="173"/>
              <w:jc w:val="center"/>
              <w:rPr>
                <w:rFonts w:ascii="Times New Roman" w:hAnsi="Times New Roman"/>
                <w:sz w:val="24"/>
                <w:szCs w:val="24"/>
              </w:rPr>
            </w:pPr>
          </w:p>
        </w:tc>
        <w:tc>
          <w:tcPr>
            <w:tcW w:w="2015" w:type="dxa"/>
          </w:tcPr>
          <w:p w14:paraId="5019B382" w14:textId="77777777" w:rsidR="00552A47" w:rsidRPr="00335C2E" w:rsidRDefault="00552A47" w:rsidP="00552A47">
            <w:pPr>
              <w:spacing w:line="20" w:lineRule="atLeast"/>
              <w:jc w:val="both"/>
              <w:rPr>
                <w:rFonts w:ascii="Times New Roman" w:hAnsi="Times New Roman"/>
                <w:sz w:val="24"/>
                <w:szCs w:val="24"/>
              </w:rPr>
            </w:pPr>
            <w:r w:rsidRPr="00335C2E">
              <w:rPr>
                <w:rFonts w:ascii="Times New Roman" w:hAnsi="Times New Roman"/>
                <w:sz w:val="24"/>
                <w:szCs w:val="24"/>
              </w:rPr>
              <w:t>Петалитовый</w:t>
            </w:r>
          </w:p>
        </w:tc>
      </w:tr>
      <w:tr w:rsidR="00802805" w:rsidRPr="00335C2E" w14:paraId="5694CA4F" w14:textId="77777777" w:rsidTr="00C61815">
        <w:tc>
          <w:tcPr>
            <w:tcW w:w="2374" w:type="dxa"/>
            <w:vMerge/>
          </w:tcPr>
          <w:p w14:paraId="2F198ED2" w14:textId="77777777" w:rsidR="00552A47" w:rsidRPr="00335C2E" w:rsidRDefault="00552A47" w:rsidP="00552A47">
            <w:pPr>
              <w:spacing w:line="20" w:lineRule="atLeast"/>
              <w:ind w:left="173"/>
              <w:jc w:val="center"/>
              <w:rPr>
                <w:rFonts w:ascii="Times New Roman" w:hAnsi="Times New Roman"/>
                <w:sz w:val="24"/>
                <w:szCs w:val="24"/>
              </w:rPr>
            </w:pPr>
          </w:p>
        </w:tc>
        <w:tc>
          <w:tcPr>
            <w:tcW w:w="2015" w:type="dxa"/>
          </w:tcPr>
          <w:p w14:paraId="0288D660" w14:textId="77777777" w:rsidR="00552A47" w:rsidRPr="00335C2E" w:rsidRDefault="00552A47" w:rsidP="00552A47">
            <w:pPr>
              <w:spacing w:line="20" w:lineRule="atLeast"/>
              <w:jc w:val="both"/>
              <w:rPr>
                <w:rFonts w:ascii="Times New Roman" w:hAnsi="Times New Roman"/>
                <w:sz w:val="24"/>
                <w:szCs w:val="24"/>
              </w:rPr>
            </w:pPr>
            <w:r w:rsidRPr="00335C2E">
              <w:rPr>
                <w:rFonts w:ascii="Times New Roman" w:hAnsi="Times New Roman"/>
                <w:sz w:val="24"/>
                <w:szCs w:val="24"/>
              </w:rPr>
              <w:t>Лепидолитовый</w:t>
            </w:r>
          </w:p>
        </w:tc>
      </w:tr>
      <w:tr w:rsidR="00802805" w:rsidRPr="00335C2E" w14:paraId="54AA2E7C" w14:textId="77777777" w:rsidTr="00C61815">
        <w:tc>
          <w:tcPr>
            <w:tcW w:w="2374" w:type="dxa"/>
            <w:vMerge/>
          </w:tcPr>
          <w:p w14:paraId="252223B3" w14:textId="77777777" w:rsidR="00552A47" w:rsidRPr="00335C2E" w:rsidRDefault="00552A47" w:rsidP="00552A47">
            <w:pPr>
              <w:spacing w:line="20" w:lineRule="atLeast"/>
              <w:ind w:left="173"/>
              <w:jc w:val="center"/>
              <w:rPr>
                <w:rFonts w:ascii="Times New Roman" w:hAnsi="Times New Roman"/>
                <w:sz w:val="24"/>
                <w:szCs w:val="24"/>
              </w:rPr>
            </w:pPr>
          </w:p>
        </w:tc>
        <w:tc>
          <w:tcPr>
            <w:tcW w:w="2015" w:type="dxa"/>
          </w:tcPr>
          <w:p w14:paraId="29C06332" w14:textId="77777777" w:rsidR="00552A47" w:rsidRPr="00335C2E" w:rsidRDefault="00552A47" w:rsidP="00552A47">
            <w:pPr>
              <w:spacing w:line="20" w:lineRule="atLeast"/>
              <w:jc w:val="both"/>
              <w:rPr>
                <w:rFonts w:ascii="Times New Roman" w:hAnsi="Times New Roman"/>
                <w:sz w:val="24"/>
                <w:szCs w:val="24"/>
              </w:rPr>
            </w:pPr>
            <w:r w:rsidRPr="00335C2E">
              <w:rPr>
                <w:rFonts w:ascii="Times New Roman" w:hAnsi="Times New Roman"/>
                <w:sz w:val="24"/>
                <w:szCs w:val="24"/>
              </w:rPr>
              <w:t>Амблигонитовый</w:t>
            </w:r>
          </w:p>
        </w:tc>
      </w:tr>
      <w:tr w:rsidR="00802805" w:rsidRPr="00335C2E" w14:paraId="1DAC969F" w14:textId="77777777" w:rsidTr="00C61815">
        <w:tc>
          <w:tcPr>
            <w:tcW w:w="2374" w:type="dxa"/>
          </w:tcPr>
          <w:p w14:paraId="1FC6232A" w14:textId="77777777" w:rsidR="00552A47" w:rsidRPr="00335C2E" w:rsidRDefault="00552A47" w:rsidP="00552A47">
            <w:pPr>
              <w:spacing w:line="20" w:lineRule="atLeast"/>
              <w:ind w:left="173"/>
              <w:jc w:val="center"/>
              <w:rPr>
                <w:rFonts w:ascii="Times New Roman" w:hAnsi="Times New Roman"/>
                <w:sz w:val="24"/>
                <w:szCs w:val="24"/>
              </w:rPr>
            </w:pPr>
            <w:r w:rsidRPr="00335C2E">
              <w:rPr>
                <w:rFonts w:ascii="Times New Roman" w:hAnsi="Times New Roman"/>
                <w:sz w:val="24"/>
                <w:szCs w:val="24"/>
              </w:rPr>
              <w:t>Альбит-сподуменовый</w:t>
            </w:r>
          </w:p>
        </w:tc>
        <w:tc>
          <w:tcPr>
            <w:tcW w:w="2015" w:type="dxa"/>
          </w:tcPr>
          <w:p w14:paraId="0F3FCD1D" w14:textId="77777777" w:rsidR="00552A47" w:rsidRPr="00335C2E" w:rsidRDefault="00552A47" w:rsidP="00552A47">
            <w:pPr>
              <w:spacing w:line="20" w:lineRule="atLeast"/>
              <w:jc w:val="both"/>
              <w:rPr>
                <w:rFonts w:ascii="Times New Roman" w:hAnsi="Times New Roman"/>
                <w:sz w:val="24"/>
                <w:szCs w:val="24"/>
              </w:rPr>
            </w:pPr>
          </w:p>
        </w:tc>
      </w:tr>
      <w:tr w:rsidR="00802805" w:rsidRPr="00335C2E" w14:paraId="7EFCCC4E" w14:textId="77777777" w:rsidTr="00C61815">
        <w:tc>
          <w:tcPr>
            <w:tcW w:w="2374" w:type="dxa"/>
          </w:tcPr>
          <w:p w14:paraId="011B1760" w14:textId="77777777" w:rsidR="00552A47" w:rsidRPr="00335C2E" w:rsidRDefault="00552A47" w:rsidP="00552A47">
            <w:pPr>
              <w:spacing w:line="20" w:lineRule="atLeast"/>
              <w:ind w:left="173"/>
              <w:jc w:val="center"/>
              <w:rPr>
                <w:rFonts w:ascii="Times New Roman" w:hAnsi="Times New Roman"/>
                <w:sz w:val="24"/>
                <w:szCs w:val="24"/>
              </w:rPr>
            </w:pPr>
            <w:r w:rsidRPr="00335C2E">
              <w:rPr>
                <w:rFonts w:ascii="Times New Roman" w:hAnsi="Times New Roman"/>
                <w:sz w:val="24"/>
                <w:szCs w:val="24"/>
              </w:rPr>
              <w:t>Альбитовый</w:t>
            </w:r>
          </w:p>
        </w:tc>
        <w:tc>
          <w:tcPr>
            <w:tcW w:w="2015" w:type="dxa"/>
          </w:tcPr>
          <w:p w14:paraId="075C678A" w14:textId="77777777" w:rsidR="00552A47" w:rsidRPr="00335C2E" w:rsidRDefault="00552A47" w:rsidP="00552A47">
            <w:pPr>
              <w:spacing w:line="20" w:lineRule="atLeast"/>
              <w:jc w:val="both"/>
              <w:rPr>
                <w:rFonts w:ascii="Times New Roman" w:hAnsi="Times New Roman"/>
                <w:sz w:val="24"/>
                <w:szCs w:val="24"/>
              </w:rPr>
            </w:pPr>
          </w:p>
        </w:tc>
      </w:tr>
    </w:tbl>
    <w:p w14:paraId="4336DA5D" w14:textId="77777777" w:rsidR="00552A47" w:rsidRPr="00335C2E" w:rsidRDefault="00552A47" w:rsidP="00552A47">
      <w:pPr>
        <w:shd w:val="clear" w:color="auto" w:fill="FFFFFF"/>
        <w:spacing w:after="0" w:line="20" w:lineRule="atLeast"/>
        <w:ind w:firstLine="720"/>
        <w:jc w:val="both"/>
        <w:rPr>
          <w:rFonts w:ascii="Times New Roman" w:hAnsi="Times New Roman" w:cs="Times New Roman"/>
          <w:kern w:val="2"/>
          <w:sz w:val="12"/>
          <w:szCs w:val="12"/>
          <w14:ligatures w14:val="standardContextual"/>
        </w:rPr>
      </w:pPr>
    </w:p>
    <w:p w14:paraId="2A63F3FC" w14:textId="77777777" w:rsidR="00552A47" w:rsidRPr="00335C2E" w:rsidRDefault="00552A47" w:rsidP="00552A47">
      <w:pPr>
        <w:shd w:val="clear" w:color="auto" w:fill="FFFFFF"/>
        <w:spacing w:after="0" w:line="20" w:lineRule="atLeast"/>
        <w:jc w:val="both"/>
        <w:rPr>
          <w:rFonts w:ascii="Times New Roman" w:hAnsi="Times New Roman" w:cs="Times New Roman"/>
          <w:kern w:val="2"/>
          <w:sz w:val="28"/>
          <w:szCs w:val="28"/>
          <w14:ligatures w14:val="standardContextual"/>
        </w:rPr>
      </w:pPr>
    </w:p>
    <w:p w14:paraId="5793C7FD" w14:textId="77777777" w:rsidR="00552A47" w:rsidRPr="00335C2E" w:rsidRDefault="00552A47" w:rsidP="00552A47">
      <w:pPr>
        <w:shd w:val="clear" w:color="auto" w:fill="FFFFFF"/>
        <w:spacing w:after="0" w:line="20" w:lineRule="atLeast"/>
        <w:jc w:val="both"/>
        <w:rPr>
          <w:rFonts w:ascii="Times New Roman" w:hAnsi="Times New Roman" w:cs="Times New Roman"/>
          <w:kern w:val="2"/>
          <w:sz w:val="28"/>
          <w:szCs w:val="28"/>
          <w14:ligatures w14:val="standardContextual"/>
        </w:rPr>
      </w:pPr>
    </w:p>
    <w:p w14:paraId="5B6C0CA6" w14:textId="77777777" w:rsidR="00552A47" w:rsidRPr="00335C2E" w:rsidRDefault="00552A47" w:rsidP="00552A47">
      <w:pPr>
        <w:shd w:val="clear" w:color="auto" w:fill="FFFFFF"/>
        <w:spacing w:after="0" w:line="20" w:lineRule="atLeast"/>
        <w:ind w:firstLine="720"/>
        <w:jc w:val="both"/>
        <w:rPr>
          <w:rFonts w:ascii="Times New Roman" w:hAnsi="Times New Roman" w:cs="Times New Roman"/>
          <w:kern w:val="2"/>
          <w:sz w:val="28"/>
          <w:szCs w:val="28"/>
          <w14:ligatures w14:val="standardContextual"/>
        </w:rPr>
      </w:pPr>
    </w:p>
    <w:p w14:paraId="5B2E310B" w14:textId="77777777" w:rsidR="00552A47" w:rsidRPr="00335C2E" w:rsidRDefault="00552A47" w:rsidP="00552A47">
      <w:pPr>
        <w:shd w:val="clear" w:color="auto" w:fill="FFFFFF"/>
        <w:spacing w:after="0" w:line="20" w:lineRule="atLeast"/>
        <w:ind w:firstLine="720"/>
        <w:jc w:val="both"/>
        <w:rPr>
          <w:rFonts w:ascii="Times New Roman" w:hAnsi="Times New Roman" w:cs="Times New Roman"/>
          <w:kern w:val="2"/>
          <w:sz w:val="28"/>
          <w:szCs w:val="28"/>
          <w14:ligatures w14:val="standardContextual"/>
        </w:rPr>
      </w:pPr>
    </w:p>
    <w:p w14:paraId="161C4CB0" w14:textId="77777777" w:rsidR="00552A47" w:rsidRPr="00335C2E" w:rsidRDefault="00552A47" w:rsidP="00552A47">
      <w:pPr>
        <w:shd w:val="clear" w:color="auto" w:fill="FFFFFF"/>
        <w:spacing w:after="0" w:line="20" w:lineRule="atLeast"/>
        <w:ind w:firstLine="720"/>
        <w:jc w:val="both"/>
        <w:rPr>
          <w:rFonts w:ascii="Times New Roman" w:hAnsi="Times New Roman" w:cs="Times New Roman"/>
          <w:kern w:val="2"/>
          <w:sz w:val="28"/>
          <w:szCs w:val="28"/>
          <w14:ligatures w14:val="standardContextual"/>
        </w:rPr>
      </w:pPr>
    </w:p>
    <w:p w14:paraId="56B6BFAC" w14:textId="77777777" w:rsidR="00552A47" w:rsidRPr="00335C2E" w:rsidRDefault="00552A47" w:rsidP="00552A47">
      <w:pPr>
        <w:shd w:val="clear" w:color="auto" w:fill="FFFFFF"/>
        <w:spacing w:after="0" w:line="20" w:lineRule="atLeast"/>
        <w:ind w:firstLine="720"/>
        <w:jc w:val="both"/>
        <w:rPr>
          <w:rFonts w:ascii="Times New Roman" w:hAnsi="Times New Roman" w:cs="Times New Roman"/>
          <w:kern w:val="2"/>
          <w:sz w:val="28"/>
          <w:szCs w:val="28"/>
          <w14:ligatures w14:val="standardContextual"/>
        </w:rPr>
      </w:pPr>
      <w:r w:rsidRPr="00335C2E">
        <w:rPr>
          <w:noProof/>
          <w:kern w:val="2"/>
          <w:lang w:eastAsia="ru-RU"/>
          <w14:ligatures w14:val="standardContextual"/>
        </w:rPr>
        <mc:AlternateContent>
          <mc:Choice Requires="wps">
            <w:drawing>
              <wp:anchor distT="0" distB="0" distL="114300" distR="114300" simplePos="0" relativeHeight="251713536" behindDoc="0" locked="0" layoutInCell="1" allowOverlap="1" wp14:anchorId="2DCCD0BB" wp14:editId="5EB86858">
                <wp:simplePos x="0" y="0"/>
                <wp:positionH relativeFrom="margin">
                  <wp:posOffset>2708874</wp:posOffset>
                </wp:positionH>
                <wp:positionV relativeFrom="paragraph">
                  <wp:posOffset>43500</wp:posOffset>
                </wp:positionV>
                <wp:extent cx="122417" cy="987647"/>
                <wp:effectExtent l="0" t="204153" r="0" b="207327"/>
                <wp:wrapNone/>
                <wp:docPr id="57" name="Стрелка: вверх 57"/>
                <wp:cNvGraphicFramePr/>
                <a:graphic xmlns:a="http://schemas.openxmlformats.org/drawingml/2006/main">
                  <a:graphicData uri="http://schemas.microsoft.com/office/word/2010/wordprocessingShape">
                    <wps:wsp>
                      <wps:cNvSpPr/>
                      <wps:spPr>
                        <a:xfrm rot="3816455">
                          <a:off x="0" y="0"/>
                          <a:ext cx="122417" cy="987647"/>
                        </a:xfrm>
                        <a:prstGeom prst="upArrow">
                          <a:avLst/>
                        </a:prstGeom>
                        <a:no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5E2E9F5"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Стрелка: вверх 57" o:spid="_x0000_s1026" type="#_x0000_t68" style="position:absolute;margin-left:213.3pt;margin-top:3.45pt;width:9.65pt;height:77.75pt;rotation:4168587fd;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" adj="1339" filled="f" strokeweight="1pt">
                <w10:wrap anchorx="margin"/>
              </v:shape>
            </w:pict>
          </mc:Fallback>
        </mc:AlternateContent>
      </w:r>
    </w:p>
    <w:p w14:paraId="3BE40B1E" w14:textId="77777777" w:rsidR="00552A47" w:rsidRPr="00335C2E" w:rsidRDefault="00552A47" w:rsidP="00552A47">
      <w:pPr>
        <w:shd w:val="clear" w:color="auto" w:fill="FFFFFF"/>
        <w:spacing w:after="0" w:line="20" w:lineRule="atLeast"/>
        <w:ind w:firstLine="720"/>
        <w:jc w:val="both"/>
        <w:rPr>
          <w:rFonts w:ascii="Times New Roman" w:hAnsi="Times New Roman" w:cs="Times New Roman"/>
          <w:kern w:val="2"/>
          <w:sz w:val="28"/>
          <w:szCs w:val="28"/>
          <w14:ligatures w14:val="standardContextual"/>
        </w:rPr>
      </w:pPr>
    </w:p>
    <w:p w14:paraId="368B4B60" w14:textId="77777777" w:rsidR="00552A47" w:rsidRPr="00335C2E" w:rsidRDefault="00552A47" w:rsidP="00552A47">
      <w:pPr>
        <w:shd w:val="clear" w:color="auto" w:fill="FFFFFF"/>
        <w:spacing w:after="0" w:line="20" w:lineRule="atLeast"/>
        <w:ind w:firstLine="720"/>
        <w:jc w:val="both"/>
        <w:rPr>
          <w:rFonts w:ascii="Times New Roman" w:hAnsi="Times New Roman" w:cs="Times New Roman"/>
          <w:kern w:val="2"/>
          <w:sz w:val="28"/>
          <w:szCs w:val="28"/>
          <w14:ligatures w14:val="standardContextual"/>
        </w:rPr>
      </w:pPr>
    </w:p>
    <w:p w14:paraId="18D774AC" w14:textId="77777777" w:rsidR="00552A47" w:rsidRPr="00335C2E" w:rsidRDefault="00552A47" w:rsidP="00552A47">
      <w:pPr>
        <w:shd w:val="clear" w:color="auto" w:fill="FFFFFF"/>
        <w:spacing w:after="0" w:line="20" w:lineRule="atLeast"/>
        <w:ind w:firstLine="720"/>
        <w:jc w:val="both"/>
        <w:rPr>
          <w:rFonts w:ascii="Times New Roman" w:hAnsi="Times New Roman" w:cs="Times New Roman"/>
          <w:kern w:val="2"/>
          <w:sz w:val="28"/>
          <w:szCs w:val="28"/>
          <w14:ligatures w14:val="standardContextual"/>
        </w:rPr>
      </w:pPr>
    </w:p>
    <w:p w14:paraId="1CA3B950" w14:textId="77777777" w:rsidR="00552A47" w:rsidRPr="00335C2E" w:rsidRDefault="00552A47" w:rsidP="00552A47">
      <w:pPr>
        <w:shd w:val="clear" w:color="auto" w:fill="FFFFFF"/>
        <w:spacing w:after="0" w:line="20" w:lineRule="atLeast"/>
        <w:ind w:firstLine="720"/>
        <w:jc w:val="both"/>
        <w:rPr>
          <w:rFonts w:ascii="Times New Roman" w:hAnsi="Times New Roman" w:cs="Times New Roman"/>
          <w:kern w:val="2"/>
          <w:sz w:val="28"/>
          <w:szCs w:val="28"/>
          <w14:ligatures w14:val="standardContextual"/>
        </w:rPr>
      </w:pPr>
      <w:r w:rsidRPr="00335C2E">
        <w:rPr>
          <w:noProof/>
          <w:kern w:val="2"/>
          <w:lang w:eastAsia="ru-RU"/>
          <w14:ligatures w14:val="standardContextual"/>
        </w:rPr>
        <mc:AlternateContent>
          <mc:Choice Requires="wps">
            <w:drawing>
              <wp:anchor distT="0" distB="0" distL="114300" distR="114300" simplePos="0" relativeHeight="251717632" behindDoc="0" locked="0" layoutInCell="1" allowOverlap="1" wp14:anchorId="6529745A" wp14:editId="02617E82">
                <wp:simplePos x="0" y="0"/>
                <wp:positionH relativeFrom="page">
                  <wp:posOffset>3871374</wp:posOffset>
                </wp:positionH>
                <wp:positionV relativeFrom="paragraph">
                  <wp:posOffset>204170</wp:posOffset>
                </wp:positionV>
                <wp:extent cx="115579" cy="1024255"/>
                <wp:effectExtent l="0" t="225743" r="0" b="230187"/>
                <wp:wrapNone/>
                <wp:docPr id="58" name="Стрелка: вверх 58"/>
                <wp:cNvGraphicFramePr/>
                <a:graphic xmlns:a="http://schemas.openxmlformats.org/drawingml/2006/main">
                  <a:graphicData uri="http://schemas.microsoft.com/office/word/2010/wordprocessingShape">
                    <wps:wsp>
                      <wps:cNvSpPr/>
                      <wps:spPr>
                        <a:xfrm rot="7077934">
                          <a:off x="0" y="0"/>
                          <a:ext cx="115579" cy="1024255"/>
                        </a:xfrm>
                        <a:prstGeom prst="upArrow">
                          <a:avLst/>
                        </a:prstGeom>
                        <a:no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B5786F" id="Стрелка: вверх 58" o:spid="_x0000_s1026" type="#_x0000_t68" style="position:absolute;margin-left:304.85pt;margin-top:16.1pt;width:9.1pt;height:80.65pt;rotation:7730991fd;z-index:251717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" adj="1219" filled="f" strokeweight="1pt">
                <w10:wrap anchorx="page"/>
              </v:shape>
            </w:pict>
          </mc:Fallback>
        </mc:AlternateContent>
      </w:r>
    </w:p>
    <w:p w14:paraId="5008E8D6" w14:textId="77777777" w:rsidR="00552A47" w:rsidRPr="00335C2E" w:rsidRDefault="00552A47" w:rsidP="00552A47">
      <w:pPr>
        <w:shd w:val="clear" w:color="auto" w:fill="FFFFFF"/>
        <w:spacing w:after="0" w:line="20" w:lineRule="atLeast"/>
        <w:ind w:firstLine="720"/>
        <w:jc w:val="both"/>
        <w:rPr>
          <w:rFonts w:ascii="Times New Roman" w:hAnsi="Times New Roman" w:cs="Times New Roman"/>
          <w:kern w:val="2"/>
          <w:sz w:val="12"/>
          <w:szCs w:val="12"/>
          <w14:ligatures w14:val="standardContextual"/>
        </w:rPr>
      </w:pPr>
    </w:p>
    <w:tbl>
      <w:tblPr>
        <w:tblStyle w:val="33"/>
        <w:tblpPr w:leftFromText="180" w:rightFromText="180" w:vertAnchor="text" w:horzAnchor="margin" w:tblpXSpec="right" w:tblpY="513"/>
        <w:tblW w:w="4404" w:type="dxa"/>
        <w:tblLook w:val="04A0" w:firstRow="1" w:lastRow="0" w:firstColumn="1" w:lastColumn="0" w:noHBand="0" w:noVBand="1"/>
      </w:tblPr>
      <w:tblGrid>
        <w:gridCol w:w="2389"/>
        <w:gridCol w:w="2015"/>
      </w:tblGrid>
      <w:tr w:rsidR="00802805" w:rsidRPr="00335C2E" w14:paraId="13895039" w14:textId="77777777" w:rsidTr="00C61815">
        <w:tc>
          <w:tcPr>
            <w:tcW w:w="2389" w:type="dxa"/>
            <w:vMerge w:val="restart"/>
          </w:tcPr>
          <w:p w14:paraId="00D92B1E" w14:textId="77777777" w:rsidR="00552A47" w:rsidRPr="00335C2E" w:rsidRDefault="00552A47" w:rsidP="00552A47">
            <w:pPr>
              <w:spacing w:line="20" w:lineRule="atLeast"/>
              <w:ind w:left="173"/>
              <w:jc w:val="center"/>
              <w:rPr>
                <w:rFonts w:ascii="Times New Roman" w:hAnsi="Times New Roman"/>
                <w:sz w:val="24"/>
                <w:szCs w:val="24"/>
              </w:rPr>
            </w:pPr>
            <w:r w:rsidRPr="00335C2E">
              <w:rPr>
                <w:rFonts w:ascii="Times New Roman" w:hAnsi="Times New Roman"/>
                <w:sz w:val="24"/>
                <w:szCs w:val="24"/>
              </w:rPr>
              <w:t>Редкоземельный</w:t>
            </w:r>
          </w:p>
        </w:tc>
        <w:tc>
          <w:tcPr>
            <w:tcW w:w="2015" w:type="dxa"/>
          </w:tcPr>
          <w:p w14:paraId="2657DB6B" w14:textId="77777777" w:rsidR="00552A47" w:rsidRPr="00335C2E" w:rsidRDefault="00552A47" w:rsidP="00552A47">
            <w:pPr>
              <w:spacing w:line="20" w:lineRule="atLeast"/>
              <w:jc w:val="both"/>
              <w:rPr>
                <w:rFonts w:ascii="Times New Roman" w:hAnsi="Times New Roman"/>
                <w:sz w:val="24"/>
                <w:szCs w:val="24"/>
              </w:rPr>
            </w:pPr>
            <w:r w:rsidRPr="00335C2E">
              <w:rPr>
                <w:rFonts w:ascii="Times New Roman" w:hAnsi="Times New Roman"/>
                <w:sz w:val="24"/>
                <w:szCs w:val="24"/>
              </w:rPr>
              <w:t>Аллунит-монцанитовый</w:t>
            </w:r>
          </w:p>
        </w:tc>
      </w:tr>
      <w:tr w:rsidR="00802805" w:rsidRPr="00335C2E" w14:paraId="36AD17BC" w14:textId="77777777" w:rsidTr="00C61815">
        <w:tc>
          <w:tcPr>
            <w:tcW w:w="2389" w:type="dxa"/>
            <w:vMerge/>
          </w:tcPr>
          <w:p w14:paraId="15D74A1A" w14:textId="77777777" w:rsidR="00552A47" w:rsidRPr="00335C2E" w:rsidRDefault="00552A47" w:rsidP="00552A47">
            <w:pPr>
              <w:spacing w:line="20" w:lineRule="atLeast"/>
              <w:ind w:left="173"/>
              <w:jc w:val="center"/>
              <w:rPr>
                <w:rFonts w:ascii="Times New Roman" w:hAnsi="Times New Roman"/>
                <w:sz w:val="24"/>
                <w:szCs w:val="24"/>
              </w:rPr>
            </w:pPr>
          </w:p>
        </w:tc>
        <w:tc>
          <w:tcPr>
            <w:tcW w:w="2015" w:type="dxa"/>
          </w:tcPr>
          <w:p w14:paraId="7F4289CA" w14:textId="77777777" w:rsidR="00552A47" w:rsidRPr="00335C2E" w:rsidRDefault="00552A47" w:rsidP="00552A47">
            <w:pPr>
              <w:spacing w:line="20" w:lineRule="atLeast"/>
              <w:jc w:val="both"/>
              <w:rPr>
                <w:rFonts w:ascii="Times New Roman" w:hAnsi="Times New Roman"/>
                <w:sz w:val="24"/>
                <w:szCs w:val="24"/>
              </w:rPr>
            </w:pPr>
            <w:r w:rsidRPr="00335C2E">
              <w:rPr>
                <w:rFonts w:ascii="Times New Roman" w:hAnsi="Times New Roman"/>
                <w:sz w:val="24"/>
                <w:szCs w:val="24"/>
              </w:rPr>
              <w:t>Гадолинитовый</w:t>
            </w:r>
          </w:p>
        </w:tc>
      </w:tr>
    </w:tbl>
    <w:p w14:paraId="29746795" w14:textId="77777777" w:rsidR="00552A47" w:rsidRPr="00335C2E" w:rsidRDefault="00552A47" w:rsidP="00552A47">
      <w:pPr>
        <w:shd w:val="clear" w:color="auto" w:fill="FFFFFF"/>
        <w:spacing w:after="0" w:line="20" w:lineRule="atLeast"/>
        <w:ind w:firstLine="720"/>
        <w:jc w:val="both"/>
        <w:rPr>
          <w:rFonts w:ascii="Times New Roman" w:hAnsi="Times New Roman" w:cs="Times New Roman"/>
          <w:kern w:val="2"/>
          <w:sz w:val="28"/>
          <w:szCs w:val="28"/>
          <w14:ligatures w14:val="standardContextual"/>
        </w:rPr>
      </w:pPr>
    </w:p>
    <w:p w14:paraId="71B68243" w14:textId="77777777" w:rsidR="00552A47" w:rsidRPr="00335C2E" w:rsidRDefault="00552A47" w:rsidP="00552A47">
      <w:pPr>
        <w:shd w:val="clear" w:color="auto" w:fill="FFFFFF"/>
        <w:spacing w:after="0" w:line="20" w:lineRule="atLeast"/>
        <w:ind w:firstLine="720"/>
        <w:jc w:val="both"/>
        <w:rPr>
          <w:rFonts w:ascii="Times New Roman" w:hAnsi="Times New Roman" w:cs="Times New Roman"/>
          <w:kern w:val="2"/>
          <w:sz w:val="28"/>
          <w:szCs w:val="28"/>
          <w14:ligatures w14:val="standardContextual"/>
        </w:rPr>
      </w:pPr>
    </w:p>
    <w:p w14:paraId="01B03AF5" w14:textId="77777777" w:rsidR="00552A47" w:rsidRPr="00335C2E" w:rsidRDefault="00552A47" w:rsidP="00552A47">
      <w:pPr>
        <w:shd w:val="clear" w:color="auto" w:fill="FFFFFF"/>
        <w:spacing w:after="0" w:line="20" w:lineRule="atLeast"/>
        <w:ind w:firstLine="720"/>
        <w:jc w:val="both"/>
        <w:rPr>
          <w:rFonts w:ascii="Times New Roman" w:hAnsi="Times New Roman" w:cs="Times New Roman"/>
          <w:kern w:val="2"/>
          <w:sz w:val="28"/>
          <w:szCs w:val="28"/>
          <w14:ligatures w14:val="standardContextual"/>
        </w:rPr>
      </w:pPr>
    </w:p>
    <w:p w14:paraId="60D26ACB" w14:textId="77777777" w:rsidR="00552A47" w:rsidRPr="00335C2E" w:rsidRDefault="00552A47" w:rsidP="00552A47">
      <w:pPr>
        <w:shd w:val="clear" w:color="auto" w:fill="FFFFFF"/>
        <w:spacing w:after="0" w:line="20" w:lineRule="atLeast"/>
        <w:ind w:firstLine="720"/>
        <w:jc w:val="both"/>
        <w:rPr>
          <w:rFonts w:ascii="Times New Roman" w:hAnsi="Times New Roman" w:cs="Times New Roman"/>
          <w:kern w:val="2"/>
          <w:sz w:val="28"/>
          <w:szCs w:val="28"/>
          <w14:ligatures w14:val="standardContextual"/>
        </w:rPr>
      </w:pPr>
    </w:p>
    <w:p w14:paraId="0357EAE2" w14:textId="77777777" w:rsidR="00552A47" w:rsidRPr="00335C2E" w:rsidRDefault="00552A47" w:rsidP="00552A47">
      <w:pPr>
        <w:shd w:val="clear" w:color="auto" w:fill="FFFFFF"/>
        <w:spacing w:after="0" w:line="20" w:lineRule="atLeast"/>
        <w:ind w:firstLine="720"/>
        <w:jc w:val="both"/>
        <w:rPr>
          <w:rFonts w:ascii="Times New Roman" w:hAnsi="Times New Roman" w:cs="Times New Roman"/>
          <w:kern w:val="2"/>
          <w:sz w:val="28"/>
          <w:szCs w:val="28"/>
          <w14:ligatures w14:val="standardContextual"/>
        </w:rPr>
      </w:pPr>
    </w:p>
    <w:p w14:paraId="5EDA9141" w14:textId="77777777"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p>
    <w:p w14:paraId="02034A73" w14:textId="75A7FC01" w:rsidR="00552A47" w:rsidRPr="00335C2E" w:rsidRDefault="00552A47" w:rsidP="00552A47">
      <w:pPr>
        <w:spacing w:after="0" w:line="20" w:lineRule="atLeast"/>
        <w:ind w:firstLine="720"/>
        <w:jc w:val="both"/>
        <w:rPr>
          <w:rFonts w:ascii="Times New Roman" w:hAnsi="Times New Roman" w:cs="Times New Roman"/>
          <w:b/>
          <w:bCs/>
          <w:kern w:val="2"/>
          <w:sz w:val="28"/>
          <w:szCs w:val="28"/>
          <w14:ligatures w14:val="standardContextual"/>
        </w:rPr>
      </w:pPr>
      <w:r w:rsidRPr="00335C2E">
        <w:rPr>
          <w:rFonts w:ascii="Times New Roman" w:hAnsi="Times New Roman" w:cs="Times New Roman"/>
          <w:kern w:val="2"/>
          <w:sz w:val="24"/>
          <w:szCs w:val="24"/>
          <w14:ligatures w14:val="standardContextual"/>
        </w:rPr>
        <w:t xml:space="preserve">Примечание </w:t>
      </w:r>
      <w:r w:rsidR="00CA71EB" w:rsidRPr="00335C2E">
        <w:rPr>
          <w:rFonts w:ascii="Times New Roman" w:hAnsi="Times New Roman" w:cs="Times New Roman"/>
          <w:kern w:val="2"/>
          <w:sz w:val="24"/>
          <w:szCs w:val="24"/>
          <w14:ligatures w14:val="standardContextual"/>
        </w:rPr>
        <w:t>–</w:t>
      </w:r>
      <w:r w:rsidRPr="00335C2E">
        <w:rPr>
          <w:rFonts w:ascii="Times New Roman" w:hAnsi="Times New Roman" w:cs="Times New Roman"/>
          <w:kern w:val="2"/>
          <w:sz w:val="24"/>
          <w:szCs w:val="24"/>
          <w14:ligatures w14:val="standardContextual"/>
        </w:rPr>
        <w:t xml:space="preserve"> Составлено по источнику </w:t>
      </w:r>
      <w:r w:rsidRPr="00335C2E">
        <w:rPr>
          <w:rFonts w:ascii="Times New Roman" w:hAnsi="Times New Roman" w:cs="Times New Roman"/>
          <w:kern w:val="2"/>
          <w:sz w:val="28"/>
          <w:szCs w:val="28"/>
          <w14:ligatures w14:val="standardContextual"/>
        </w:rPr>
        <w:t>[</w:t>
      </w:r>
      <w:r w:rsidR="00AC466E" w:rsidRPr="00335C2E">
        <w:rPr>
          <w:rFonts w:ascii="Times New Roman" w:hAnsi="Times New Roman" w:cs="Times New Roman"/>
          <w:kern w:val="2"/>
          <w:sz w:val="28"/>
          <w:szCs w:val="28"/>
          <w14:ligatures w14:val="standardContextual"/>
        </w:rPr>
        <w:t>83</w:t>
      </w:r>
      <w:r w:rsidRPr="00335C2E">
        <w:rPr>
          <w:rFonts w:ascii="Times New Roman" w:hAnsi="Times New Roman" w:cs="Times New Roman"/>
          <w:kern w:val="2"/>
          <w:sz w:val="28"/>
          <w:szCs w:val="28"/>
          <w14:ligatures w14:val="standardContextual"/>
        </w:rPr>
        <w:t>, с. 14].</w:t>
      </w:r>
    </w:p>
    <w:p w14:paraId="534BDD77" w14:textId="77777777"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p>
    <w:p w14:paraId="207C0736" w14:textId="365658F4" w:rsidR="00552A47" w:rsidRPr="00335C2E" w:rsidRDefault="004728BA" w:rsidP="00552A47">
      <w:pPr>
        <w:spacing w:after="0" w:line="20" w:lineRule="atLeast"/>
        <w:ind w:firstLine="720"/>
        <w:jc w:val="both"/>
        <w:rPr>
          <w:rFonts w:ascii="Times New Roman" w:hAnsi="Times New Roman" w:cs="Times New Roman"/>
          <w:i/>
          <w:iCs/>
          <w:kern w:val="2"/>
          <w:sz w:val="28"/>
          <w:szCs w:val="28"/>
          <w14:ligatures w14:val="standardContextual"/>
        </w:rPr>
      </w:pPr>
      <w:r w:rsidRPr="00335C2E">
        <w:rPr>
          <w:rFonts w:ascii="Times New Roman" w:hAnsi="Times New Roman" w:cs="Times New Roman"/>
          <w:i/>
          <w:iCs/>
          <w:kern w:val="2"/>
          <w:sz w:val="28"/>
          <w:szCs w:val="28"/>
          <w14:ligatures w14:val="standardContextual"/>
        </w:rPr>
        <w:lastRenderedPageBreak/>
        <w:t>5</w:t>
      </w:r>
      <w:r w:rsidR="00552A47" w:rsidRPr="00335C2E">
        <w:rPr>
          <w:rFonts w:ascii="Times New Roman" w:hAnsi="Times New Roman" w:cs="Times New Roman"/>
          <w:i/>
          <w:iCs/>
          <w:kern w:val="2"/>
          <w:sz w:val="28"/>
          <w:szCs w:val="28"/>
          <w14:ligatures w14:val="standardContextual"/>
        </w:rPr>
        <w:t>.3.2 Геотектониче</w:t>
      </w:r>
      <w:r w:rsidR="00B91E4E" w:rsidRPr="00335C2E">
        <w:rPr>
          <w:rFonts w:ascii="Times New Roman" w:hAnsi="Times New Roman" w:cs="Times New Roman"/>
          <w:i/>
          <w:iCs/>
          <w:kern w:val="2"/>
          <w:sz w:val="28"/>
          <w:szCs w:val="28"/>
          <w14:ligatures w14:val="standardContextual"/>
        </w:rPr>
        <w:t>с</w:t>
      </w:r>
      <w:r w:rsidR="00552A47" w:rsidRPr="00335C2E">
        <w:rPr>
          <w:rFonts w:ascii="Times New Roman" w:hAnsi="Times New Roman" w:cs="Times New Roman"/>
          <w:i/>
          <w:iCs/>
          <w:kern w:val="2"/>
          <w:sz w:val="28"/>
          <w:szCs w:val="28"/>
          <w14:ligatures w14:val="standardContextual"/>
        </w:rPr>
        <w:t>кие обстановки формирования редкоэлементных пегматитов</w:t>
      </w:r>
    </w:p>
    <w:p w14:paraId="512D5917" w14:textId="57CD9134"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i/>
          <w:iCs/>
          <w:kern w:val="2"/>
          <w:sz w:val="28"/>
          <w:szCs w:val="28"/>
          <w14:ligatures w14:val="standardContextual"/>
        </w:rPr>
        <w:t>Литий-цезий-танталовые</w:t>
      </w:r>
      <w:r w:rsidRPr="00335C2E">
        <w:rPr>
          <w:rFonts w:ascii="Times New Roman" w:hAnsi="Times New Roman" w:cs="Times New Roman"/>
          <w:kern w:val="2"/>
          <w:sz w:val="28"/>
          <w:szCs w:val="28"/>
          <w14:ligatures w14:val="standardContextual"/>
        </w:rPr>
        <w:t xml:space="preserve"> пегматиты присутствуют на всех континентах и охватывают три миллиарда лет истории Земли. Их глобальное распределение возраста отражает распределение орогенных гранитов, что соответствует времени формирования суперконтинентов и крупных коллизионных орогенных событий (Ткачев, 2016; Bradley et al., 2017). В протерозойско-фанерозойских обстановках, где коллизионные тектонические процессы хорошо документированы, пегматиты LCT, скорее всего, образовались в орогенных внутренних районах, связанных с конвергенцией плит [</w:t>
      </w:r>
      <w:r w:rsidR="00AC466E" w:rsidRPr="00335C2E">
        <w:rPr>
          <w:rFonts w:ascii="Times New Roman" w:hAnsi="Times New Roman" w:cs="Times New Roman"/>
          <w:kern w:val="2"/>
          <w:sz w:val="28"/>
          <w:szCs w:val="28"/>
          <w14:ligatures w14:val="standardContextual"/>
        </w:rPr>
        <w:t>90</w:t>
      </w:r>
      <w:r w:rsidRPr="00335C2E">
        <w:rPr>
          <w:rFonts w:ascii="Times New Roman" w:hAnsi="Times New Roman" w:cs="Times New Roman"/>
          <w:kern w:val="2"/>
          <w:sz w:val="28"/>
          <w:szCs w:val="28"/>
          <w14:ligatures w14:val="standardContextual"/>
        </w:rPr>
        <w:t>]. Процессы, связанные с дугами, которые контролируют образование пегматитов, включают: 1) чрезмерное утолщение континентальной коры; 2) отрыв плиты; 3) расслоение плиты; 4) обрушение растяжением, происходящее в конце коллизионного события и включающее декомпрессионное плавление. Следовательно, литий-цезий-танталовые пегматиты размещаются в метаморфизованных супракрустальных породах (например, зеленокаменных поясах).</w:t>
      </w:r>
    </w:p>
    <w:p w14:paraId="53BFA337" w14:textId="697F160C"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Интрузии внедряются на уровнях средней коры в конце орогенных событий и контролируются существующими разломами, трещинами, расслоением и слоистостью во вмещающих породах. Пегматиты, подверженные этим условиям, являются пластинчатыми, тогда как на нижних уровнях коры пластичные гидростатические условия способствуют образованию линзовидных и нерегулярных пегматитов [9</w:t>
      </w:r>
      <w:r w:rsidR="00AC466E" w:rsidRPr="00335C2E">
        <w:rPr>
          <w:rFonts w:ascii="Times New Roman" w:hAnsi="Times New Roman" w:cs="Times New Roman"/>
          <w:kern w:val="2"/>
          <w:sz w:val="28"/>
          <w:szCs w:val="28"/>
          <w14:ligatures w14:val="standardContextual"/>
        </w:rPr>
        <w:t>1</w:t>
      </w:r>
      <w:r w:rsidRPr="00335C2E">
        <w:rPr>
          <w:rFonts w:ascii="Times New Roman" w:hAnsi="Times New Roman" w:cs="Times New Roman"/>
          <w:kern w:val="2"/>
          <w:sz w:val="28"/>
          <w:szCs w:val="28"/>
          <w14:ligatures w14:val="standardContextual"/>
        </w:rPr>
        <w:t>].</w:t>
      </w:r>
    </w:p>
    <w:p w14:paraId="79E56957" w14:textId="27502235"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В протерозое и фанерозое пегматиты LCT в основном являются продуктами экстремальной фракционной кристаллизации гранитов S-типа, полученных в результате плавления метаосадочных пород в континентальных коллизионных зонах (Cerný&amp;Ercit, 2005). В качестве конкретных примеров можно привести пегматитовые поля Намибии (</w:t>
      </w:r>
      <w:r w:rsidRPr="00335C2E">
        <w:rPr>
          <w:rFonts w:ascii="Times New Roman" w:hAnsi="Times New Roman" w:cs="Times New Roman"/>
          <w:kern w:val="2"/>
          <w:sz w:val="28"/>
          <w:szCs w:val="28"/>
          <w:lang w:val="en-US"/>
          <w14:ligatures w14:val="standardContextual"/>
        </w:rPr>
        <w:t>Fuchsloch</w:t>
      </w:r>
      <w:r w:rsidRPr="00335C2E">
        <w:rPr>
          <w:rFonts w:ascii="Times New Roman" w:hAnsi="Times New Roman" w:cs="Times New Roman"/>
          <w:kern w:val="2"/>
          <w:sz w:val="28"/>
          <w:szCs w:val="28"/>
          <w14:ligatures w14:val="standardContextual"/>
        </w:rPr>
        <w:t xml:space="preserve"> </w:t>
      </w:r>
      <w:r w:rsidRPr="00335C2E">
        <w:rPr>
          <w:rFonts w:ascii="Times New Roman" w:hAnsi="Times New Roman" w:cs="Times New Roman"/>
          <w:kern w:val="2"/>
          <w:sz w:val="28"/>
          <w:szCs w:val="28"/>
          <w:lang w:val="en-US"/>
          <w14:ligatures w14:val="standardContextual"/>
        </w:rPr>
        <w:t>et</w:t>
      </w:r>
      <w:r w:rsidRPr="00335C2E">
        <w:rPr>
          <w:rFonts w:ascii="Times New Roman" w:hAnsi="Times New Roman" w:cs="Times New Roman"/>
          <w:kern w:val="2"/>
          <w:sz w:val="28"/>
          <w:szCs w:val="28"/>
          <w14:ligatures w14:val="standardContextual"/>
        </w:rPr>
        <w:t xml:space="preserve"> </w:t>
      </w:r>
      <w:r w:rsidRPr="00335C2E">
        <w:rPr>
          <w:rFonts w:ascii="Times New Roman" w:hAnsi="Times New Roman" w:cs="Times New Roman"/>
          <w:kern w:val="2"/>
          <w:sz w:val="28"/>
          <w:szCs w:val="28"/>
          <w:lang w:val="en-US"/>
          <w14:ligatures w14:val="standardContextual"/>
        </w:rPr>
        <w:t>al</w:t>
      </w:r>
      <w:r w:rsidRPr="00335C2E">
        <w:rPr>
          <w:rFonts w:ascii="Times New Roman" w:hAnsi="Times New Roman" w:cs="Times New Roman"/>
          <w:kern w:val="2"/>
          <w:sz w:val="28"/>
          <w:szCs w:val="28"/>
          <w14:ligatures w14:val="standardContextual"/>
        </w:rPr>
        <w:t>., 2018), Мэне (</w:t>
      </w:r>
      <w:r w:rsidRPr="00335C2E">
        <w:rPr>
          <w:rFonts w:ascii="Times New Roman" w:hAnsi="Times New Roman" w:cs="Times New Roman"/>
          <w:kern w:val="2"/>
          <w:sz w:val="28"/>
          <w:szCs w:val="28"/>
          <w:lang w:val="en-US"/>
          <w14:ligatures w14:val="standardContextual"/>
        </w:rPr>
        <w:t>Webber</w:t>
      </w:r>
      <w:r w:rsidRPr="00335C2E">
        <w:rPr>
          <w:rFonts w:ascii="Times New Roman" w:hAnsi="Times New Roman" w:cs="Times New Roman"/>
          <w:kern w:val="2"/>
          <w:sz w:val="28"/>
          <w:szCs w:val="28"/>
          <w14:ligatures w14:val="standardContextual"/>
        </w:rPr>
        <w:t xml:space="preserve"> </w:t>
      </w:r>
      <w:r w:rsidRPr="00335C2E">
        <w:rPr>
          <w:rFonts w:ascii="Times New Roman" w:hAnsi="Times New Roman" w:cs="Times New Roman"/>
          <w:kern w:val="2"/>
          <w:sz w:val="28"/>
          <w:szCs w:val="28"/>
          <w:lang w:val="en-US"/>
          <w14:ligatures w14:val="standardContextual"/>
        </w:rPr>
        <w:t>et</w:t>
      </w:r>
      <w:r w:rsidRPr="00335C2E">
        <w:rPr>
          <w:rFonts w:ascii="Times New Roman" w:hAnsi="Times New Roman" w:cs="Times New Roman"/>
          <w:kern w:val="2"/>
          <w:sz w:val="28"/>
          <w:szCs w:val="28"/>
          <w14:ligatures w14:val="standardContextual"/>
        </w:rPr>
        <w:t xml:space="preserve"> </w:t>
      </w:r>
      <w:r w:rsidRPr="00335C2E">
        <w:rPr>
          <w:rFonts w:ascii="Times New Roman" w:hAnsi="Times New Roman" w:cs="Times New Roman"/>
          <w:kern w:val="2"/>
          <w:sz w:val="28"/>
          <w:szCs w:val="28"/>
          <w:lang w:val="en-US"/>
          <w14:ligatures w14:val="standardContextual"/>
        </w:rPr>
        <w:t>al</w:t>
      </w:r>
      <w:r w:rsidRPr="00335C2E">
        <w:rPr>
          <w:rFonts w:ascii="Times New Roman" w:hAnsi="Times New Roman" w:cs="Times New Roman"/>
          <w:kern w:val="2"/>
          <w:sz w:val="28"/>
          <w:szCs w:val="28"/>
          <w14:ligatures w14:val="standardContextual"/>
        </w:rPr>
        <w:t>., 2019), в Южной Норвегии (Müller et al., 2015), в итальянских Альпах. Konzett et al., (2018), Simmons, Webber, (2008); London, (2008, 2018) предлагают альтернативный процесс для образования пегматита LCT, который заключается в прямом плавлении пород соответствующего состава, например, метаосадочных пород с эвапоритовыми слоями [</w:t>
      </w:r>
      <w:r w:rsidR="00AC466E" w:rsidRPr="00335C2E">
        <w:rPr>
          <w:rFonts w:ascii="Times New Roman" w:hAnsi="Times New Roman" w:cs="Times New Roman"/>
          <w:kern w:val="2"/>
          <w:sz w:val="28"/>
          <w:szCs w:val="28"/>
          <w14:ligatures w14:val="standardContextual"/>
        </w:rPr>
        <w:t>78</w:t>
      </w:r>
      <w:r w:rsidRPr="00335C2E">
        <w:rPr>
          <w:rFonts w:ascii="Times New Roman" w:hAnsi="Times New Roman" w:cs="Times New Roman"/>
          <w:kern w:val="2"/>
          <w:sz w:val="28"/>
          <w:szCs w:val="28"/>
          <w14:ligatures w14:val="standardContextual"/>
        </w:rPr>
        <w:t>, с. 2].</w:t>
      </w:r>
    </w:p>
    <w:p w14:paraId="7107322D" w14:textId="63A2C310"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По данным (Sweetapple, Collins, 2002; Sweetapple, 2017) в архейских геотектоничеких обстановках граниты S-типа редки, а крупнейшие известные месторождения пегматитов LCT, например, как месторождения Воджина, Пилгангура и Гринбушес, связаны с высокофракционированными гранитами I-типа. В этом контексте прогрессивное частичное плавление предшественников трондьемита-тоналита-гранодиорита является одним из возможных методов обогащения редких элементов в расплавах, которые действуют как исходные источники минерализованных пегматитов (Sweetapple, 2017). Эти пегматиты чаще всего размещаются в основных или ультрамафических вмещающих породах в пределах зеленокаменных поясов (например, кратон Пилбара, (</w:t>
      </w:r>
      <w:r w:rsidRPr="00335C2E">
        <w:rPr>
          <w:rFonts w:ascii="Times New Roman" w:hAnsi="Times New Roman" w:cs="Times New Roman"/>
          <w:kern w:val="2"/>
          <w:sz w:val="28"/>
          <w:szCs w:val="28"/>
          <w:lang w:val="en-US"/>
          <w14:ligatures w14:val="standardContextual"/>
        </w:rPr>
        <w:t>Sweetapple</w:t>
      </w:r>
      <w:r w:rsidRPr="00335C2E">
        <w:rPr>
          <w:rFonts w:ascii="Times New Roman" w:hAnsi="Times New Roman" w:cs="Times New Roman"/>
          <w:kern w:val="2"/>
          <w:sz w:val="28"/>
          <w:szCs w:val="28"/>
          <w14:ligatures w14:val="standardContextual"/>
        </w:rPr>
        <w:t xml:space="preserve">, </w:t>
      </w:r>
      <w:r w:rsidRPr="00335C2E">
        <w:rPr>
          <w:rFonts w:ascii="Times New Roman" w:hAnsi="Times New Roman" w:cs="Times New Roman"/>
          <w:kern w:val="2"/>
          <w:sz w:val="28"/>
          <w:szCs w:val="28"/>
          <w:lang w:val="en-US"/>
          <w14:ligatures w14:val="standardContextual"/>
        </w:rPr>
        <w:t>Collins</w:t>
      </w:r>
      <w:r w:rsidRPr="00335C2E">
        <w:rPr>
          <w:rFonts w:ascii="Times New Roman" w:hAnsi="Times New Roman" w:cs="Times New Roman"/>
          <w:kern w:val="2"/>
          <w:sz w:val="28"/>
          <w:szCs w:val="28"/>
          <w14:ligatures w14:val="standardContextual"/>
        </w:rPr>
        <w:t>, 2002); кратон Йилгарн, (Witt, 1992). В этих архейских условиях региональные структуры контролируют распределение пегматитов, отвечая за концентрацию и транспортировку флюидов и магм [</w:t>
      </w:r>
      <w:r w:rsidR="00AC466E" w:rsidRPr="00335C2E">
        <w:rPr>
          <w:rFonts w:ascii="Times New Roman" w:hAnsi="Times New Roman" w:cs="Times New Roman"/>
          <w:kern w:val="2"/>
          <w:sz w:val="28"/>
          <w:szCs w:val="28"/>
          <w14:ligatures w14:val="standardContextual"/>
        </w:rPr>
        <w:t>78</w:t>
      </w:r>
      <w:r w:rsidRPr="00335C2E">
        <w:rPr>
          <w:rFonts w:ascii="Times New Roman" w:hAnsi="Times New Roman" w:cs="Times New Roman"/>
          <w:kern w:val="2"/>
          <w:sz w:val="28"/>
          <w:szCs w:val="28"/>
          <w14:ligatures w14:val="standardContextual"/>
        </w:rPr>
        <w:t>, с. 2,3].</w:t>
      </w:r>
    </w:p>
    <w:p w14:paraId="3C1CE70D" w14:textId="61CDFA04"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lastRenderedPageBreak/>
        <w:t>NYF пегматиты установлены на большинстве континентов. Возраст их кристаллизации соответствует основным интервалам глобальной коллажа континентов от архея до неогена, с пиком в ~1000 млн лет, соответствующим орогенезу Гренвиля в Лаврентии [</w:t>
      </w:r>
      <w:r w:rsidR="00AC466E" w:rsidRPr="00335C2E">
        <w:rPr>
          <w:rFonts w:ascii="Times New Roman" w:hAnsi="Times New Roman" w:cs="Times New Roman"/>
          <w:kern w:val="2"/>
          <w:sz w:val="28"/>
          <w:szCs w:val="28"/>
          <w14:ligatures w14:val="standardContextual"/>
        </w:rPr>
        <w:t>78</w:t>
      </w:r>
      <w:r w:rsidRPr="00335C2E">
        <w:rPr>
          <w:rFonts w:ascii="Times New Roman" w:hAnsi="Times New Roman" w:cs="Times New Roman"/>
          <w:kern w:val="2"/>
          <w:sz w:val="28"/>
          <w:szCs w:val="28"/>
          <w14:ligatures w14:val="standardContextual"/>
        </w:rPr>
        <w:t>, с. 3]. Эти пегматиты являются продуктами выраженной дифференциации анорогенных гранитов А-типа, которые являются общим продуктом бимодального габбро-гранитного магматизма в рифтовых зонах. Геологические процессы, контролирующие генезис гранитов типа А, включают: фракционирование прямых частичных расплавов из верхней мантии; переплавку базальтов, которые накапливаются под истонченной литосферой; частичное плавление гнейсов нижней коры [</w:t>
      </w:r>
      <w:r w:rsidR="00AC466E" w:rsidRPr="00335C2E">
        <w:rPr>
          <w:rFonts w:ascii="Times New Roman" w:hAnsi="Times New Roman" w:cs="Times New Roman"/>
          <w:kern w:val="2"/>
          <w:sz w:val="28"/>
          <w:szCs w:val="28"/>
          <w14:ligatures w14:val="standardContextual"/>
        </w:rPr>
        <w:t>92</w:t>
      </w:r>
      <w:r w:rsidRPr="00335C2E">
        <w:rPr>
          <w:rFonts w:ascii="Times New Roman" w:hAnsi="Times New Roman" w:cs="Times New Roman"/>
          <w:kern w:val="2"/>
          <w:sz w:val="28"/>
          <w:szCs w:val="28"/>
          <w14:ligatures w14:val="standardContextual"/>
        </w:rPr>
        <w:t xml:space="preserve">, </w:t>
      </w:r>
      <w:r w:rsidR="00AC466E" w:rsidRPr="00335C2E">
        <w:rPr>
          <w:rFonts w:ascii="Times New Roman" w:hAnsi="Times New Roman" w:cs="Times New Roman"/>
          <w:kern w:val="2"/>
          <w:sz w:val="28"/>
          <w:szCs w:val="28"/>
          <w14:ligatures w14:val="standardContextual"/>
        </w:rPr>
        <w:t>93</w:t>
      </w:r>
      <w:r w:rsidRPr="00335C2E">
        <w:rPr>
          <w:rFonts w:ascii="Times New Roman" w:hAnsi="Times New Roman" w:cs="Times New Roman"/>
          <w:kern w:val="2"/>
          <w:sz w:val="28"/>
          <w:szCs w:val="28"/>
          <w14:ligatures w14:val="standardContextual"/>
        </w:rPr>
        <w:t>]. В условиях рифтов, где обычно образуются граниты типа А, мафические и фельзитовые расплавы. Насыщенность расплавов находится на уровне или выше насыщения кремнеземом, при этом граниты заметно обеднены Ca и P и обладают тяжелым обогащением редкоземельными элементами (HREE) (London, 2018) [</w:t>
      </w:r>
      <w:r w:rsidR="00864069" w:rsidRPr="00335C2E">
        <w:rPr>
          <w:rFonts w:ascii="Times New Roman" w:hAnsi="Times New Roman" w:cs="Times New Roman"/>
          <w:kern w:val="2"/>
          <w:sz w:val="28"/>
          <w:szCs w:val="28"/>
          <w14:ligatures w14:val="standardContextual"/>
        </w:rPr>
        <w:t>78</w:t>
      </w:r>
      <w:r w:rsidRPr="00335C2E">
        <w:rPr>
          <w:rFonts w:ascii="Times New Roman" w:hAnsi="Times New Roman" w:cs="Times New Roman"/>
          <w:kern w:val="2"/>
          <w:sz w:val="28"/>
          <w:szCs w:val="28"/>
          <w14:ligatures w14:val="standardContextual"/>
        </w:rPr>
        <w:t>, с. 3].</w:t>
      </w:r>
    </w:p>
    <w:p w14:paraId="3BD8BD8E" w14:textId="62C5B43B"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Изучение геодинамических и литологических обстановок формирования пегматитов широко используется для определения элементов и минеральных ассоциаций промышленно полезных редкоэлементных объектов, связанных с различными геодинамическими обстановками.</w:t>
      </w:r>
    </w:p>
    <w:p w14:paraId="04ECD6A4" w14:textId="400ECDF7" w:rsidR="00552A47" w:rsidRPr="00335C2E" w:rsidRDefault="00552A47" w:rsidP="00552A47">
      <w:pPr>
        <w:spacing w:after="0" w:line="20" w:lineRule="atLeast"/>
        <w:ind w:firstLine="720"/>
        <w:jc w:val="both"/>
        <w:rPr>
          <w:rFonts w:ascii="Times New Roman" w:hAnsi="Times New Roman" w:cs="Times New Roman"/>
          <w:kern w:val="2"/>
          <w:sz w:val="28"/>
          <w:szCs w:val="28"/>
          <w14:ligatures w14:val="standardContextual"/>
        </w:rPr>
      </w:pPr>
      <w:r w:rsidRPr="00335C2E">
        <w:rPr>
          <w:rFonts w:ascii="Times New Roman" w:hAnsi="Times New Roman" w:cs="Times New Roman"/>
          <w:kern w:val="2"/>
          <w:sz w:val="28"/>
          <w:szCs w:val="28"/>
          <w14:ligatures w14:val="standardContextual"/>
        </w:rPr>
        <w:t>В</w:t>
      </w:r>
      <w:r w:rsidRPr="00335C2E">
        <w:rPr>
          <w:rFonts w:ascii="Times New Roman" w:hAnsi="Times New Roman" w:cs="Times New Roman"/>
          <w:kern w:val="2"/>
          <w:sz w:val="28"/>
          <w:szCs w:val="28"/>
          <w:lang w:val="en-US"/>
          <w14:ligatures w14:val="standardContextual"/>
        </w:rPr>
        <w:t xml:space="preserve"> </w:t>
      </w:r>
      <w:r w:rsidRPr="00335C2E">
        <w:rPr>
          <w:rFonts w:ascii="Times New Roman" w:hAnsi="Times New Roman" w:cs="Times New Roman"/>
          <w:kern w:val="2"/>
          <w:sz w:val="28"/>
          <w:szCs w:val="28"/>
          <w14:ligatures w14:val="standardContextual"/>
        </w:rPr>
        <w:t>работах</w:t>
      </w:r>
      <w:r w:rsidRPr="00335C2E">
        <w:rPr>
          <w:rFonts w:ascii="Times New Roman" w:hAnsi="Times New Roman" w:cs="Times New Roman"/>
          <w:kern w:val="2"/>
          <w:sz w:val="28"/>
          <w:szCs w:val="28"/>
          <w:lang w:val="en-US"/>
          <w14:ligatures w14:val="standardContextual"/>
        </w:rPr>
        <w:t xml:space="preserve"> (Dill (2008, 2015); Einaudi et al. </w:t>
      </w:r>
      <w:r w:rsidRPr="00335C2E">
        <w:rPr>
          <w:rFonts w:ascii="Times New Roman" w:hAnsi="Times New Roman" w:cs="Times New Roman"/>
          <w:kern w:val="2"/>
          <w:sz w:val="28"/>
          <w:szCs w:val="28"/>
          <w14:ligatures w14:val="standardContextual"/>
        </w:rPr>
        <w:t>(1982); Ray, Webster (1990); Aksyuk (2000)) приведены более 20 экономически важных групп элементов, минералов и горных пород</w:t>
      </w:r>
      <w:r w:rsidR="007759ED" w:rsidRPr="00335C2E">
        <w:rPr>
          <w:rFonts w:ascii="Times New Roman" w:hAnsi="Times New Roman" w:cs="Times New Roman"/>
          <w:kern w:val="2"/>
          <w:sz w:val="28"/>
          <w:szCs w:val="28"/>
          <w14:ligatures w14:val="standardContextual"/>
        </w:rPr>
        <w:t>,</w:t>
      </w:r>
      <w:r w:rsidRPr="00335C2E">
        <w:rPr>
          <w:rFonts w:ascii="Times New Roman" w:hAnsi="Times New Roman" w:cs="Times New Roman"/>
          <w:kern w:val="2"/>
          <w:sz w:val="28"/>
          <w:szCs w:val="28"/>
          <w14:ligatures w14:val="standardContextual"/>
        </w:rPr>
        <w:t xml:space="preserve"> генетически связанных с пегматитами. Они встречаются как в самих пегматитах, так и в их эндо- и экзоконтактах (скарнах) с реакционноспособными породами, такими как мета(ультра)основные магматические породы и метакарбонаты [</w:t>
      </w:r>
      <w:r w:rsidR="00864069" w:rsidRPr="00335C2E">
        <w:rPr>
          <w:rFonts w:ascii="Times New Roman" w:hAnsi="Times New Roman" w:cs="Times New Roman"/>
          <w:kern w:val="2"/>
          <w:sz w:val="28"/>
          <w:szCs w:val="28"/>
          <w14:ligatures w14:val="standardContextual"/>
        </w:rPr>
        <w:t>95,</w:t>
      </w:r>
      <w:r w:rsidR="007759ED" w:rsidRPr="00335C2E">
        <w:rPr>
          <w:rFonts w:ascii="Times New Roman" w:hAnsi="Times New Roman" w:cs="Times New Roman"/>
          <w:kern w:val="2"/>
          <w:sz w:val="28"/>
          <w:szCs w:val="28"/>
          <w14:ligatures w14:val="standardContextual"/>
        </w:rPr>
        <w:t xml:space="preserve"> </w:t>
      </w:r>
      <w:r w:rsidR="00864069" w:rsidRPr="00335C2E">
        <w:rPr>
          <w:rFonts w:ascii="Times New Roman" w:hAnsi="Times New Roman" w:cs="Times New Roman"/>
          <w:kern w:val="2"/>
          <w:sz w:val="28"/>
          <w:szCs w:val="28"/>
          <w14:ligatures w14:val="standardContextual"/>
        </w:rPr>
        <w:t>96</w:t>
      </w:r>
      <w:r w:rsidRPr="00335C2E">
        <w:rPr>
          <w:rFonts w:ascii="Times New Roman" w:hAnsi="Times New Roman" w:cs="Times New Roman"/>
          <w:kern w:val="2"/>
          <w:sz w:val="28"/>
          <w:szCs w:val="28"/>
          <w14:ligatures w14:val="standardContextual"/>
        </w:rPr>
        <w:t>].</w:t>
      </w:r>
    </w:p>
    <w:p w14:paraId="0CF31431" w14:textId="77777777" w:rsidR="00552A47" w:rsidRPr="00335C2E" w:rsidRDefault="00552A47" w:rsidP="00552A47">
      <w:pPr>
        <w:spacing w:after="0" w:line="240" w:lineRule="auto"/>
        <w:ind w:firstLine="709"/>
        <w:rPr>
          <w:rFonts w:ascii="Times New Roman" w:hAnsi="Times New Roman" w:cs="Times New Roman"/>
          <w:kern w:val="2"/>
          <w:sz w:val="28"/>
          <w:szCs w:val="28"/>
          <w14:ligatures w14:val="standardContextual"/>
        </w:rPr>
      </w:pPr>
    </w:p>
    <w:p w14:paraId="6927B89A" w14:textId="77777777" w:rsidR="00910E12" w:rsidRPr="00335C2E" w:rsidRDefault="00910E12" w:rsidP="00552A47">
      <w:pPr>
        <w:spacing w:after="0" w:line="240" w:lineRule="auto"/>
        <w:ind w:firstLine="709"/>
        <w:jc w:val="both"/>
        <w:rPr>
          <w:rFonts w:ascii="Times New Roman" w:hAnsi="Times New Roman" w:cs="Times New Roman"/>
          <w:kern w:val="2"/>
          <w:sz w:val="28"/>
          <w:szCs w:val="28"/>
          <w14:ligatures w14:val="standardContextual"/>
        </w:rPr>
        <w:sectPr w:rsidR="00910E12" w:rsidRPr="00335C2E" w:rsidSect="00D8272B">
          <w:pgSz w:w="11906" w:h="16838"/>
          <w:pgMar w:top="1134" w:right="567" w:bottom="1134" w:left="1843" w:header="0" w:footer="0" w:gutter="0"/>
          <w:cols w:space="720"/>
          <w:formProt w:val="0"/>
          <w:docGrid w:linePitch="360" w:charSpace="4096"/>
        </w:sectPr>
      </w:pPr>
    </w:p>
    <w:p w14:paraId="4F93AD46" w14:textId="6A216CCA" w:rsidR="007426D0" w:rsidRPr="00335C2E" w:rsidRDefault="007426D0" w:rsidP="007426D0">
      <w:pPr>
        <w:spacing w:after="0" w:line="20" w:lineRule="atLeast"/>
        <w:ind w:firstLine="720"/>
        <w:jc w:val="both"/>
        <w:rPr>
          <w:rFonts w:ascii="Times New Roman" w:eastAsia="Aptos" w:hAnsi="Times New Roman" w:cs="Times New Roman"/>
          <w:b/>
          <w:bCs/>
          <w:kern w:val="2"/>
          <w:sz w:val="28"/>
          <w:szCs w:val="28"/>
          <w14:ligatures w14:val="standardContextual"/>
        </w:rPr>
      </w:pPr>
      <w:r w:rsidRPr="00335C2E">
        <w:rPr>
          <w:rFonts w:ascii="Times New Roman" w:eastAsia="Aptos" w:hAnsi="Times New Roman" w:cs="Times New Roman"/>
          <w:b/>
          <w:bCs/>
          <w:kern w:val="2"/>
          <w:sz w:val="28"/>
          <w:szCs w:val="28"/>
          <w14:ligatures w14:val="standardContextual"/>
        </w:rPr>
        <w:lastRenderedPageBreak/>
        <w:t>6 РЕДКОМЕТАЛ</w:t>
      </w:r>
      <w:r w:rsidR="00703E80" w:rsidRPr="00335C2E">
        <w:rPr>
          <w:rFonts w:ascii="Times New Roman" w:eastAsia="Aptos" w:hAnsi="Times New Roman" w:cs="Times New Roman"/>
          <w:b/>
          <w:bCs/>
          <w:kern w:val="2"/>
          <w:sz w:val="28"/>
          <w:szCs w:val="28"/>
          <w14:ligatures w14:val="standardContextual"/>
        </w:rPr>
        <w:t>Л</w:t>
      </w:r>
      <w:r w:rsidRPr="00335C2E">
        <w:rPr>
          <w:rFonts w:ascii="Times New Roman" w:eastAsia="Aptos" w:hAnsi="Times New Roman" w:cs="Times New Roman"/>
          <w:b/>
          <w:bCs/>
          <w:kern w:val="2"/>
          <w:sz w:val="28"/>
          <w:szCs w:val="28"/>
          <w14:ligatures w14:val="standardContextual"/>
        </w:rPr>
        <w:t>ЬНЫЕ ПЕГМАТИТЫ КАЛБА-НАРЫМСКОГО ПОЯСА</w:t>
      </w:r>
    </w:p>
    <w:p w14:paraId="6F6B39A2" w14:textId="77777777" w:rsidR="007426D0" w:rsidRPr="00335C2E" w:rsidRDefault="007426D0" w:rsidP="007426D0">
      <w:pPr>
        <w:spacing w:after="0" w:line="20" w:lineRule="atLeast"/>
        <w:ind w:firstLine="720"/>
        <w:jc w:val="both"/>
        <w:rPr>
          <w:rFonts w:ascii="Times New Roman" w:eastAsia="Aptos" w:hAnsi="Times New Roman" w:cs="Times New Roman"/>
          <w:b/>
          <w:bCs/>
          <w:kern w:val="2"/>
          <w:sz w:val="28"/>
          <w:szCs w:val="28"/>
          <w14:ligatures w14:val="standardContextual"/>
        </w:rPr>
      </w:pPr>
    </w:p>
    <w:p w14:paraId="7F8EE892" w14:textId="77777777" w:rsidR="007426D0" w:rsidRPr="00335C2E" w:rsidRDefault="007426D0" w:rsidP="007426D0">
      <w:pPr>
        <w:spacing w:after="0" w:line="20" w:lineRule="atLeast"/>
        <w:ind w:firstLine="720"/>
        <w:jc w:val="both"/>
        <w:rPr>
          <w:rFonts w:ascii="Times New Roman" w:eastAsia="Aptos" w:hAnsi="Times New Roman" w:cs="Times New Roman"/>
          <w:b/>
          <w:bCs/>
          <w:kern w:val="2"/>
          <w:sz w:val="28"/>
          <w:szCs w:val="28"/>
          <w14:ligatures w14:val="standardContextual"/>
        </w:rPr>
      </w:pPr>
      <w:r w:rsidRPr="00335C2E">
        <w:rPr>
          <w:rFonts w:ascii="Times New Roman" w:eastAsia="Aptos" w:hAnsi="Times New Roman" w:cs="Times New Roman"/>
          <w:b/>
          <w:bCs/>
          <w:kern w:val="2"/>
          <w:sz w:val="28"/>
          <w:szCs w:val="28"/>
          <w14:ligatures w14:val="standardContextual"/>
        </w:rPr>
        <w:t>6.1 Систематика месторождений редких металлов Калба-Нарымской зоны</w:t>
      </w:r>
    </w:p>
    <w:p w14:paraId="287D1876" w14:textId="77777777" w:rsidR="007426D0" w:rsidRPr="00335C2E" w:rsidRDefault="007426D0" w:rsidP="007426D0">
      <w:pPr>
        <w:spacing w:after="0" w:line="20" w:lineRule="atLeast"/>
        <w:ind w:firstLine="720"/>
        <w:jc w:val="both"/>
        <w:rPr>
          <w:rFonts w:ascii="Times New Roman" w:eastAsia="Aptos" w:hAnsi="Times New Roman" w:cs="Times New Roman"/>
          <w:b/>
          <w:bCs/>
          <w:kern w:val="2"/>
          <w:sz w:val="28"/>
          <w:szCs w:val="28"/>
          <w14:ligatures w14:val="standardContextual"/>
        </w:rPr>
      </w:pPr>
    </w:p>
    <w:p w14:paraId="62201E3D" w14:textId="130043D7" w:rsidR="007426D0" w:rsidRPr="00335C2E" w:rsidRDefault="007426D0" w:rsidP="007426D0">
      <w:pPr>
        <w:spacing w:after="0" w:line="240" w:lineRule="auto"/>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Известно, что пегматиты, связанные с внедрением многофазного Калба-Нарымского батолита, в основном, территориально находятся в пределах Калба-Нарымской металлогенической зоны. Пегматиты, связанные с гранитоидным пермским вулканизмом</w:t>
      </w:r>
      <w:r w:rsidR="007759ED"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проявились также в пределах Западной Калбы и Жарма-Саура.</w:t>
      </w:r>
    </w:p>
    <w:p w14:paraId="0534ECEB" w14:textId="1F575EF8" w:rsidR="007426D0" w:rsidRPr="00335C2E" w:rsidRDefault="007426D0" w:rsidP="007426D0">
      <w:pPr>
        <w:spacing w:after="0" w:line="240" w:lineRule="auto"/>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Систематика месторождений и рудопроявлений редких металлов в разные годы проводилась в работах Ж.А. Айталиева, С.Г. Шавло, Г.Н. Щербы, Б.А. Дьячкова, В.В. Лопатникова и других исследователей. В дальнейшем классификация редкометалльных объектов производилась на рудно-формационной основе по вещественно-генетическим принципам.</w:t>
      </w:r>
    </w:p>
    <w:p w14:paraId="5A71B648" w14:textId="05A69AF2" w:rsidR="007426D0" w:rsidRPr="00335C2E" w:rsidRDefault="007426D0" w:rsidP="007426D0">
      <w:pPr>
        <w:spacing w:after="0" w:line="240" w:lineRule="auto"/>
        <w:ind w:firstLine="720"/>
        <w:jc w:val="both"/>
        <w:rPr>
          <w:rFonts w:ascii="Times New Roman" w:eastAsia="Aptos" w:hAnsi="Times New Roman" w:cs="Times New Roman"/>
          <w:kern w:val="2"/>
          <w:sz w:val="28"/>
          <w:szCs w:val="28"/>
          <w14:ligatures w14:val="standardContextual"/>
        </w:rPr>
      </w:pPr>
      <w:bookmarkStart w:id="83" w:name="_Hlk192344945"/>
      <w:r w:rsidRPr="00335C2E">
        <w:rPr>
          <w:rFonts w:ascii="Times New Roman" w:eastAsia="Aptos" w:hAnsi="Times New Roman" w:cs="Times New Roman"/>
          <w:kern w:val="2"/>
          <w:sz w:val="28"/>
          <w:szCs w:val="28"/>
          <w14:ligatures w14:val="standardContextual"/>
        </w:rPr>
        <w:t>Основные месторождения сосредоточены в пределах Калба-Нарымской металлогенической зоны Зайсанской складчатой системы размещаются в четырех рудных районах (Шульбинский, Северо-Западно-Калбинский, Центрально-Калбинский и Нарымский) [</w:t>
      </w:r>
      <w:r w:rsidR="00927192" w:rsidRPr="00335C2E">
        <w:rPr>
          <w:rFonts w:ascii="Times New Roman" w:eastAsia="Aptos" w:hAnsi="Times New Roman" w:cs="Times New Roman"/>
          <w:kern w:val="2"/>
          <w:sz w:val="28"/>
          <w:szCs w:val="28"/>
          <w14:ligatures w14:val="standardContextual"/>
        </w:rPr>
        <w:t>96</w:t>
      </w:r>
      <w:r w:rsidRPr="00335C2E">
        <w:rPr>
          <w:rFonts w:ascii="Times New Roman" w:eastAsia="Aptos" w:hAnsi="Times New Roman" w:cs="Times New Roman"/>
          <w:kern w:val="2"/>
          <w:sz w:val="28"/>
          <w:szCs w:val="28"/>
          <w14:ligatures w14:val="standardContextual"/>
        </w:rPr>
        <w:t>, с. 174].</w:t>
      </w:r>
      <w:bookmarkEnd w:id="83"/>
    </w:p>
    <w:p w14:paraId="576AC9DD" w14:textId="42C312E2" w:rsidR="007426D0" w:rsidRPr="00335C2E" w:rsidRDefault="007426D0" w:rsidP="007426D0">
      <w:pPr>
        <w:spacing w:after="0" w:line="240" w:lineRule="auto"/>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В пределах Калба-Нарыма выделяются две крупные рудные зоны (Гремячинско-Киинская, Карагоин-Сарыозекская) и многие рудные узлы. До 1994 года Белогорским горно-обогатительным комбинатом и другими организациями разрабатывались в основном редкометалльные пегматитовые месторождения (Бакенное, Юбилейное, Кварцевое и др.), которые в настоящее время законсервированы [</w:t>
      </w:r>
      <w:r w:rsidR="00927192" w:rsidRPr="00335C2E">
        <w:rPr>
          <w:rFonts w:ascii="Times New Roman" w:eastAsia="Aptos" w:hAnsi="Times New Roman" w:cs="Times New Roman"/>
          <w:kern w:val="2"/>
          <w:sz w:val="28"/>
          <w:szCs w:val="28"/>
          <w14:ligatures w14:val="standardContextual"/>
        </w:rPr>
        <w:t>96</w:t>
      </w:r>
      <w:r w:rsidRPr="00335C2E">
        <w:rPr>
          <w:rFonts w:ascii="Times New Roman" w:eastAsia="Aptos" w:hAnsi="Times New Roman" w:cs="Times New Roman"/>
          <w:kern w:val="2"/>
          <w:sz w:val="28"/>
          <w:szCs w:val="28"/>
          <w14:ligatures w14:val="standardContextual"/>
        </w:rPr>
        <w:t>, с. 174]. Мелкие грейзеновые и кварцево-жильные месторождения олово, вольфрама отрабатывались предприятиями «Калбаолово», «Нарымолово» и другими организациями. Многочисленные небольшие россыпи касситерита, вольфрамита и шеелита в основном отработаны.</w:t>
      </w:r>
    </w:p>
    <w:p w14:paraId="1E90515F" w14:textId="3E114FAE" w:rsidR="00D8272B" w:rsidRPr="00335C2E" w:rsidRDefault="007426D0" w:rsidP="00D8272B">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 xml:space="preserve">Краткая характеристика ведущих геолого-генетических типов и их геолого-промышленная типизация разработанная на основе работ Дьячкова Б.А. с дополнениями автора приводится в </w:t>
      </w:r>
      <w:r w:rsidR="007759ED" w:rsidRPr="00335C2E">
        <w:rPr>
          <w:rFonts w:ascii="Times New Roman" w:eastAsia="Aptos" w:hAnsi="Times New Roman" w:cs="Times New Roman"/>
          <w:kern w:val="2"/>
          <w:sz w:val="28"/>
          <w:szCs w:val="28"/>
          <w14:ligatures w14:val="standardContextual"/>
        </w:rPr>
        <w:t>Приложении Д</w:t>
      </w:r>
      <w:r w:rsidRPr="00335C2E">
        <w:rPr>
          <w:rFonts w:ascii="Times New Roman" w:eastAsia="Aptos" w:hAnsi="Times New Roman" w:cs="Times New Roman"/>
          <w:kern w:val="2"/>
          <w:sz w:val="28"/>
          <w:szCs w:val="28"/>
          <w14:ligatures w14:val="standardContextual"/>
        </w:rPr>
        <w:t>. В таблице представлена систематика месторождений и рудопроявлений с использованием рудно-формационной основы, с выделением групп и конкретных рудных и рудообразующих геологические формаций, определением состава</w:t>
      </w:r>
      <w:r w:rsidR="00D8272B" w:rsidRPr="00335C2E">
        <w:rPr>
          <w:rFonts w:ascii="Times New Roman" w:eastAsia="Aptos" w:hAnsi="Times New Roman" w:cs="Times New Roman"/>
          <w:kern w:val="2"/>
          <w:sz w:val="28"/>
          <w:szCs w:val="28"/>
          <w14:ligatures w14:val="standardContextual"/>
        </w:rPr>
        <w:t xml:space="preserve"> рудовмещающей среды, основных минеральных типов месторождений. В таблицу также включены данные по преобладающим формам рудных тел, названиям рудных типовых объектов и их практической значимости.</w:t>
      </w:r>
    </w:p>
    <w:p w14:paraId="0C200146" w14:textId="218E5AAB" w:rsidR="00D8272B" w:rsidRPr="00335C2E" w:rsidRDefault="00D8272B" w:rsidP="00D8272B">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Пегматитовая группа месторождений Калба-Нарыма объединяет рудные формации блоковых микроклиновых пегматитов, редкометалльных и камерных хрусталеносных пегматитов.</w:t>
      </w:r>
    </w:p>
    <w:p w14:paraId="704555B4" w14:textId="1BE946F4"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i/>
          <w:iCs/>
          <w:kern w:val="2"/>
          <w:sz w:val="28"/>
          <w:szCs w:val="28"/>
          <w:u w:val="single"/>
          <w14:ligatures w14:val="standardContextual"/>
        </w:rPr>
        <w:t>Формация блоковых микроклиновых пегматитов</w:t>
      </w:r>
      <w:r w:rsidRPr="00335C2E">
        <w:rPr>
          <w:rFonts w:ascii="Times New Roman" w:eastAsia="Aptos" w:hAnsi="Times New Roman" w:cs="Times New Roman"/>
          <w:b/>
          <w:bCs/>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 xml:space="preserve">широко проявлена в Центрально-Калбинском рудном районе, в изучение которых большой вклад </w:t>
      </w:r>
      <w:r w:rsidRPr="00335C2E">
        <w:rPr>
          <w:rFonts w:ascii="Times New Roman" w:eastAsia="Aptos" w:hAnsi="Times New Roman" w:cs="Times New Roman"/>
          <w:kern w:val="2"/>
          <w:sz w:val="28"/>
          <w:szCs w:val="28"/>
          <w14:ligatures w14:val="standardContextual"/>
        </w:rPr>
        <w:lastRenderedPageBreak/>
        <w:t>внесли В.К. Ремез, Е.Л. Артемьева, Р.Г. Губайдуллин, Ю.А. Пасеков, С.С. Тулегенов и др.</w:t>
      </w:r>
    </w:p>
    <w:p w14:paraId="2EF5CEAE" w14:textId="35551B45"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Пегматитовые жилы размещаются в эндоконтактах и прогибах кровли гранитных массивов, сложенных преимущественно гранитоидами I фазы калбинского комплекса (тип Нижнего Лайбулака). Рудные тела контролируются трещинно-разрывными структурами, представлены неправильными плитообразными жилами блоковой структуры зонального строения. Характерно пологое залегание жил (угол до 35</w:t>
      </w:r>
      <w:r w:rsidRPr="00335C2E">
        <w:rPr>
          <w:rFonts w:ascii="Times New Roman" w:eastAsia="Aptos" w:hAnsi="Times New Roman" w:cs="Times New Roman"/>
          <w:kern w:val="2"/>
          <w:sz w:val="28"/>
          <w:szCs w:val="28"/>
          <w:vertAlign w:val="superscript"/>
          <w14:ligatures w14:val="standardContextual"/>
        </w:rPr>
        <w:t>0</w:t>
      </w:r>
      <w:r w:rsidRPr="00335C2E">
        <w:rPr>
          <w:rFonts w:ascii="Times New Roman" w:eastAsia="Aptos" w:hAnsi="Times New Roman" w:cs="Times New Roman"/>
          <w:kern w:val="2"/>
          <w:sz w:val="28"/>
          <w:szCs w:val="28"/>
          <w14:ligatures w14:val="standardContextual"/>
        </w:rPr>
        <w:t>). Их протяженность до 150</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300 м, при мощности 3</w:t>
      </w:r>
      <w:r w:rsidR="008B1045"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4 м, редко до 10-12 м. По составу жилы относятся к кварц-микроклин-мусковитовому типу. Основные минералы: блоковый кварц, иногда розоватой окраски, микроклин, крупнопластинчатый мусковит, кристаллы турмалина (шерла) размером до 15</w:t>
      </w:r>
      <w:r w:rsidR="008B1045"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20 см по удлинению, друзы и кристаллы граната пятнистой окраски. Рудные минералы представлены пластинчатым колумбитом и крупными кристаллами берилла зеленовато-серой окраски размером до 10 см в поперечнике.</w:t>
      </w:r>
    </w:p>
    <w:p w14:paraId="2706BF75" w14:textId="77777777"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Основные индикаторы оруденения: блоковый микроклин, крупнопластинчатый мусковит, кристаллы берилла, высокая калиевая щелочность (K</w:t>
      </w:r>
      <w:r w:rsidRPr="00335C2E">
        <w:rPr>
          <w:rFonts w:ascii="Times New Roman" w:eastAsia="Aptos" w:hAnsi="Times New Roman" w:cs="Times New Roman"/>
          <w:kern w:val="2"/>
          <w:sz w:val="28"/>
          <w:szCs w:val="28"/>
          <w:vertAlign w:val="subscript"/>
          <w14:ligatures w14:val="standardContextual"/>
        </w:rPr>
        <w:t>2</w:t>
      </w:r>
      <w:r w:rsidRPr="00335C2E">
        <w:rPr>
          <w:rFonts w:ascii="Times New Roman" w:eastAsia="Aptos" w:hAnsi="Times New Roman" w:cs="Times New Roman"/>
          <w:kern w:val="2"/>
          <w:sz w:val="28"/>
          <w:szCs w:val="28"/>
          <w14:ligatures w14:val="standardContextual"/>
        </w:rPr>
        <w:t>O/Na</w:t>
      </w:r>
      <w:r w:rsidRPr="00335C2E">
        <w:rPr>
          <w:rFonts w:ascii="Times New Roman" w:eastAsia="Aptos" w:hAnsi="Times New Roman" w:cs="Times New Roman"/>
          <w:kern w:val="2"/>
          <w:sz w:val="28"/>
          <w:szCs w:val="28"/>
          <w:vertAlign w:val="subscript"/>
          <w14:ligatures w14:val="standardContextual"/>
        </w:rPr>
        <w:t>2</w:t>
      </w:r>
      <w:r w:rsidRPr="00335C2E">
        <w:rPr>
          <w:rFonts w:ascii="Times New Roman" w:eastAsia="Aptos" w:hAnsi="Times New Roman" w:cs="Times New Roman"/>
          <w:kern w:val="2"/>
          <w:sz w:val="28"/>
          <w:szCs w:val="28"/>
          <w14:ligatures w14:val="standardContextual"/>
        </w:rPr>
        <w:t>O&gt;2-3). Месторождения разрабатывались на кусковое микроклиновое сырье, пригодное для керамической промышленности. Также оно отрабатывалось старателями с целью извлечения крупных бериллов.</w:t>
      </w:r>
    </w:p>
    <w:p w14:paraId="48EBA19A" w14:textId="206699B2"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i/>
          <w:iCs/>
          <w:kern w:val="2"/>
          <w:sz w:val="28"/>
          <w:szCs w:val="28"/>
          <w:u w:val="single"/>
          <w14:ligatures w14:val="standardContextual"/>
        </w:rPr>
        <w:t>Формация редкометалльных пегматитов</w:t>
      </w:r>
      <w:r w:rsidRPr="00335C2E">
        <w:rPr>
          <w:rFonts w:ascii="Times New Roman" w:eastAsia="Aptos" w:hAnsi="Times New Roman" w:cs="Times New Roman"/>
          <w:b/>
          <w:bCs/>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относится к ведущему типу редкометалльного оруденения Калба-Нарыма (Ta, Be, Li, Sn и др.). Типовыми представителями являются месторождения Бакенное, Юбилейное, Белая Гора и др. В изучение этих объектов большой вклад внесли Ю. А. Садовский, В. Ф Филлипов, В. И. Кузнецов, Н. А. Солодов и др. Пегматитовые месторождения сосредоточены в основном в Центрально-Калбинском рудном районе в пределах Асубулакского, Огневско-Бакенного и Белогорско-Баймурзинского рудных полей, контролируемых системой широтных разломов региональной ранговости [</w:t>
      </w:r>
      <w:r w:rsidR="00927192" w:rsidRPr="00335C2E">
        <w:rPr>
          <w:rFonts w:ascii="Times New Roman" w:eastAsia="Aptos" w:hAnsi="Times New Roman" w:cs="Times New Roman"/>
          <w:kern w:val="2"/>
          <w:sz w:val="28"/>
          <w:szCs w:val="28"/>
          <w14:ligatures w14:val="standardContextual"/>
        </w:rPr>
        <w:t>7</w:t>
      </w:r>
      <w:r w:rsidRPr="00335C2E">
        <w:rPr>
          <w:rFonts w:ascii="Times New Roman" w:eastAsia="Aptos" w:hAnsi="Times New Roman" w:cs="Times New Roman"/>
          <w:kern w:val="2"/>
          <w:sz w:val="28"/>
          <w:szCs w:val="28"/>
          <w14:ligatures w14:val="standardContextual"/>
        </w:rPr>
        <w:t>3, с. 137].</w:t>
      </w:r>
    </w:p>
    <w:p w14:paraId="12A37055" w14:textId="1B22F811" w:rsidR="007426D0" w:rsidRPr="00335C2E" w:rsidRDefault="007426D0" w:rsidP="007426D0">
      <w:pPr>
        <w:spacing w:after="0" w:line="240" w:lineRule="auto"/>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Пегматиты пространственно и генетически (Дьячков и др.) связаны с гранитоидами калбинского комплекса (P</w:t>
      </w:r>
      <w:r w:rsidRPr="00335C2E">
        <w:rPr>
          <w:rFonts w:ascii="Times New Roman" w:eastAsia="Aptos" w:hAnsi="Times New Roman" w:cs="Times New Roman"/>
          <w:kern w:val="2"/>
          <w:sz w:val="28"/>
          <w:szCs w:val="28"/>
          <w:vertAlign w:val="subscript"/>
          <w14:ligatures w14:val="standardContextual"/>
        </w:rPr>
        <w:t>1</w:t>
      </w:r>
      <w:r w:rsidRPr="00335C2E">
        <w:rPr>
          <w:rFonts w:ascii="Times New Roman" w:eastAsia="Aptos" w:hAnsi="Times New Roman" w:cs="Times New Roman"/>
          <w:kern w:val="2"/>
          <w:sz w:val="28"/>
          <w:szCs w:val="28"/>
          <w14:ligatures w14:val="standardContextual"/>
        </w:rPr>
        <w:t>) сформированными в постколлизионной орогенной геодинамической обстановке [</w:t>
      </w:r>
      <w:r w:rsidR="00927192" w:rsidRPr="00335C2E">
        <w:rPr>
          <w:rFonts w:ascii="Times New Roman" w:eastAsia="Aptos" w:hAnsi="Times New Roman" w:cs="Times New Roman"/>
          <w:kern w:val="2"/>
          <w:sz w:val="28"/>
          <w:szCs w:val="28"/>
          <w14:ligatures w14:val="standardContextual"/>
        </w:rPr>
        <w:t>7</w:t>
      </w:r>
      <w:r w:rsidRPr="00335C2E">
        <w:rPr>
          <w:rFonts w:ascii="Times New Roman" w:eastAsia="Aptos" w:hAnsi="Times New Roman" w:cs="Times New Roman"/>
          <w:kern w:val="2"/>
          <w:sz w:val="28"/>
          <w:szCs w:val="28"/>
          <w14:ligatures w14:val="standardContextual"/>
        </w:rPr>
        <w:t xml:space="preserve">3, с. 137]. Предыдущими исследованиями была установлена пространственная и генетическая связь главных типов пегматитов Центральной Калбы (Бакенное, Огневка, Белая Гора, Юбилейное и др.) и месторождений Точка, Алдай, Ахметкино к средне-крупнозернистым порфировидным биотитовым гранитам </w:t>
      </w:r>
      <w:bookmarkStart w:id="84" w:name="_Hlk190441788"/>
      <w:r w:rsidRPr="00335C2E">
        <w:rPr>
          <w:rFonts w:ascii="Times New Roman" w:eastAsia="Aptos" w:hAnsi="Times New Roman" w:cs="Times New Roman"/>
          <w:kern w:val="2"/>
          <w:sz w:val="28"/>
          <w:szCs w:val="28"/>
          <w14:ligatures w14:val="standardContextual"/>
        </w:rPr>
        <w:t xml:space="preserve">I фазы </w:t>
      </w:r>
      <w:bookmarkEnd w:id="84"/>
      <w:r w:rsidRPr="00335C2E">
        <w:rPr>
          <w:rFonts w:ascii="Times New Roman" w:eastAsia="Aptos" w:hAnsi="Times New Roman" w:cs="Times New Roman"/>
          <w:kern w:val="2"/>
          <w:sz w:val="28"/>
          <w:szCs w:val="28"/>
          <w14:ligatures w14:val="standardContextual"/>
        </w:rPr>
        <w:t>калбинского комплекса (контаминированные граниты, гранодиориты др.) нормального петрохимического ряда, известково-щелочной серии. Со II фазой калбинских лейкократовых двуслюдяных гранитоидов связаны пегматиты месторождений Кварцевое (Северо-Западная Калба) и Ахметкино (в Карогоин-Сарыозекской зоне Центральной Калбы.</w:t>
      </w:r>
    </w:p>
    <w:p w14:paraId="23192920" w14:textId="171EA6D9"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Стадийное развитие рудного процесса выразилось в зональном распределении минеральных комплексов от [</w:t>
      </w:r>
      <w:r w:rsidR="00927192" w:rsidRPr="00335C2E">
        <w:rPr>
          <w:rFonts w:ascii="Times New Roman" w:eastAsia="Aptos" w:hAnsi="Times New Roman" w:cs="Times New Roman"/>
          <w:kern w:val="2"/>
          <w:sz w:val="28"/>
          <w:szCs w:val="28"/>
          <w14:ligatures w14:val="standardContextual"/>
        </w:rPr>
        <w:t>6</w:t>
      </w:r>
      <w:r w:rsidRPr="00335C2E">
        <w:rPr>
          <w:rFonts w:ascii="Times New Roman" w:eastAsia="Aptos" w:hAnsi="Times New Roman" w:cs="Times New Roman"/>
          <w:kern w:val="2"/>
          <w:sz w:val="28"/>
          <w:szCs w:val="28"/>
          <w14:ligatures w14:val="standardContextual"/>
        </w:rPr>
        <w:t xml:space="preserve">2, с. 37] олигоклаз-микроклиновых (безрудных) до микроклин-альбитовых с бериллом и танталит-колумбитом; </w:t>
      </w:r>
      <w:r w:rsidRPr="00335C2E">
        <w:rPr>
          <w:rFonts w:ascii="Times New Roman" w:eastAsia="Aptos" w:hAnsi="Times New Roman" w:cs="Times New Roman"/>
          <w:kern w:val="2"/>
          <w:sz w:val="28"/>
          <w:szCs w:val="28"/>
          <w14:ligatures w14:val="standardContextual"/>
        </w:rPr>
        <w:lastRenderedPageBreak/>
        <w:t xml:space="preserve">кварц-альбитовых с бериллом, единичными кристаллами </w:t>
      </w:r>
      <w:r w:rsidR="006C1CCE" w:rsidRPr="00335C2E">
        <w:rPr>
          <w:rFonts w:ascii="Times New Roman" w:eastAsia="Aptos" w:hAnsi="Times New Roman" w:cs="Times New Roman"/>
          <w:kern w:val="2"/>
          <w:sz w:val="28"/>
          <w:szCs w:val="28"/>
          <w14:ligatures w14:val="standardContextual"/>
        </w:rPr>
        <w:t>танталита</w:t>
      </w:r>
      <w:r w:rsidRPr="00335C2E">
        <w:rPr>
          <w:rFonts w:ascii="Times New Roman" w:eastAsia="Aptos" w:hAnsi="Times New Roman" w:cs="Times New Roman"/>
          <w:kern w:val="2"/>
          <w:sz w:val="28"/>
          <w:szCs w:val="28"/>
          <w14:ligatures w14:val="standardContextual"/>
        </w:rPr>
        <w:t xml:space="preserve"> и редким сподуменом; кварц альбит-мусковитовых (грейзеновых) со сподуменом, лепидолитом; альбит-сподуменовых [</w:t>
      </w:r>
      <w:r w:rsidR="00927192" w:rsidRPr="00335C2E">
        <w:rPr>
          <w:rFonts w:ascii="Times New Roman" w:eastAsia="Aptos" w:hAnsi="Times New Roman" w:cs="Times New Roman"/>
          <w:kern w:val="2"/>
          <w:sz w:val="28"/>
          <w:szCs w:val="28"/>
          <w14:ligatures w14:val="standardContextual"/>
        </w:rPr>
        <w:t>6</w:t>
      </w:r>
      <w:r w:rsidRPr="00335C2E">
        <w:rPr>
          <w:rFonts w:ascii="Times New Roman" w:eastAsia="Aptos" w:hAnsi="Times New Roman" w:cs="Times New Roman"/>
          <w:kern w:val="2"/>
          <w:sz w:val="28"/>
          <w:szCs w:val="28"/>
          <w14:ligatures w14:val="standardContextual"/>
        </w:rPr>
        <w:t>2, с. 137] и кварц-альбит-лепидолитовых как в пределах рудных районов, так и крупных рудных полей.</w:t>
      </w:r>
    </w:p>
    <w:p w14:paraId="174B659A" w14:textId="77777777"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 xml:space="preserve">Для пегматитов характерны интенсивные процессы метасоматического замещения (микроклинизация, альбитизация, мусковитизация, сподуменизация и окварцевание нескольких генераций), цветные минералы (лепидолит, рубеллит, верделит, индиголит), литиеносные и цезиеносные минеральные комплексы (сподумен, амблигонит, поллуцит, клевеландит и др.). По результатам минералогического изучения выявлено большое разнообразие танталоносных минералов (танталит-колумбит, манганотанталит, исксиолит и микролит). По минералогическим показателям пегматиты Калбы близки к зарубежным пегматитовым месторождениям: </w:t>
      </w:r>
      <w:bookmarkStart w:id="85" w:name="_Hlk196916731"/>
      <w:r w:rsidRPr="00335C2E">
        <w:rPr>
          <w:rFonts w:ascii="Times New Roman" w:eastAsia="Aptos" w:hAnsi="Times New Roman" w:cs="Times New Roman"/>
          <w:kern w:val="2"/>
          <w:sz w:val="28"/>
          <w:szCs w:val="28"/>
          <w14:ligatures w14:val="standardContextual"/>
        </w:rPr>
        <w:t>Берник-Лейк (Канада), Коктогай (Китай), Зимбабве, Колмогорское (Россия) и др</w:t>
      </w:r>
      <w:bookmarkEnd w:id="85"/>
      <w:r w:rsidRPr="00335C2E">
        <w:rPr>
          <w:rFonts w:ascii="Times New Roman" w:eastAsia="Aptos" w:hAnsi="Times New Roman" w:cs="Times New Roman"/>
          <w:kern w:val="2"/>
          <w:sz w:val="28"/>
          <w:szCs w:val="28"/>
          <w14:ligatures w14:val="standardContextual"/>
        </w:rPr>
        <w:t>.</w:t>
      </w:r>
    </w:p>
    <w:p w14:paraId="42858888" w14:textId="77777777" w:rsidR="007426D0" w:rsidRPr="00335C2E" w:rsidRDefault="007426D0" w:rsidP="007426D0">
      <w:pPr>
        <w:spacing w:after="0" w:line="20" w:lineRule="atLeast"/>
        <w:ind w:firstLine="720"/>
        <w:jc w:val="both"/>
        <w:rPr>
          <w:rFonts w:ascii="Times New Roman" w:eastAsia="Aptos" w:hAnsi="Times New Roman" w:cs="Times New Roman"/>
          <w:i/>
          <w:iCs/>
          <w:kern w:val="2"/>
          <w:sz w:val="28"/>
          <w:szCs w:val="28"/>
          <w14:ligatures w14:val="standardContextual"/>
        </w:rPr>
      </w:pPr>
      <w:r w:rsidRPr="00335C2E">
        <w:rPr>
          <w:rFonts w:ascii="Times New Roman" w:eastAsia="Aptos" w:hAnsi="Times New Roman" w:cs="Times New Roman"/>
          <w:kern w:val="2"/>
          <w:sz w:val="28"/>
          <w:szCs w:val="28"/>
          <w14:ligatures w14:val="standardContextual"/>
        </w:rPr>
        <w:t>Главные рудные минералы: танталит-колумбит, берилл, сподумен, поллуцит и касситерит.  Среднее содержания редких элементов в промышленных рудах составляет: Ta (125 г/т), Nb (117 г/т), Li</w:t>
      </w:r>
      <w:r w:rsidRPr="00335C2E">
        <w:rPr>
          <w:rFonts w:ascii="Times New Roman" w:eastAsia="Aptos" w:hAnsi="Times New Roman" w:cs="Times New Roman"/>
          <w:kern w:val="2"/>
          <w:sz w:val="28"/>
          <w:szCs w:val="28"/>
          <w:vertAlign w:val="subscript"/>
          <w14:ligatures w14:val="standardContextual"/>
        </w:rPr>
        <w:t>2</w:t>
      </w:r>
      <w:r w:rsidRPr="00335C2E">
        <w:rPr>
          <w:rFonts w:ascii="Times New Roman" w:eastAsia="Aptos" w:hAnsi="Times New Roman" w:cs="Times New Roman"/>
          <w:kern w:val="2"/>
          <w:sz w:val="28"/>
          <w:szCs w:val="28"/>
          <w14:ligatures w14:val="standardContextual"/>
        </w:rPr>
        <w:t>O (0,1-0,3 мас. %), Sn (0,06 мас. %). На эксплуатируемых месторождениях данной формации (Бакенное, Юбилейное, Белая Гора, Огневка) при подсчете запасов учитывались все компоненты, но практически при производстве получали только тантал и олово, остальные руды уходили в хвосты (Li, Cs и др.).</w:t>
      </w:r>
    </w:p>
    <w:p w14:paraId="17D39D1B" w14:textId="1117B417"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i/>
          <w:iCs/>
          <w:kern w:val="2"/>
          <w:sz w:val="28"/>
          <w:szCs w:val="28"/>
          <w:u w:val="single"/>
          <w14:ligatures w14:val="standardContextual"/>
        </w:rPr>
        <w:t>Формация редкометалльных пегматитов, локализующихся в тектонически ослабленных зонах [</w:t>
      </w:r>
      <w:r w:rsidR="00927192" w:rsidRPr="00335C2E">
        <w:rPr>
          <w:rFonts w:ascii="Times New Roman" w:eastAsia="Aptos" w:hAnsi="Times New Roman" w:cs="Times New Roman"/>
          <w:i/>
          <w:iCs/>
          <w:kern w:val="2"/>
          <w:sz w:val="28"/>
          <w:szCs w:val="28"/>
          <w:u w:val="single"/>
          <w14:ligatures w14:val="standardContextual"/>
        </w:rPr>
        <w:t>98</w:t>
      </w:r>
      <w:r w:rsidRPr="00335C2E">
        <w:rPr>
          <w:rFonts w:ascii="Times New Roman" w:eastAsia="Aptos" w:hAnsi="Times New Roman" w:cs="Times New Roman"/>
          <w:i/>
          <w:iCs/>
          <w:kern w:val="2"/>
          <w:sz w:val="28"/>
          <w:szCs w:val="28"/>
          <w:u w:val="single"/>
          <w14:ligatures w14:val="standardContextual"/>
        </w:rPr>
        <w:t>] внутри даек габбро-диоритов кунушского комплекса.</w:t>
      </w:r>
      <w:r w:rsidRPr="00335C2E">
        <w:rPr>
          <w:rFonts w:ascii="Times New Roman" w:eastAsia="Aptos" w:hAnsi="Times New Roman" w:cs="Times New Roman"/>
          <w:kern w:val="2"/>
          <w:sz w:val="28"/>
          <w:szCs w:val="28"/>
          <w:u w:val="single"/>
          <w14:ligatures w14:val="standardContextual"/>
        </w:rPr>
        <w:t xml:space="preserve"> </w:t>
      </w:r>
      <w:r w:rsidRPr="00335C2E">
        <w:rPr>
          <w:rFonts w:ascii="Times New Roman" w:eastAsia="Aptos" w:hAnsi="Times New Roman" w:cs="Times New Roman"/>
          <w:kern w:val="2"/>
          <w:sz w:val="28"/>
          <w:szCs w:val="28"/>
          <w14:ligatures w14:val="standardContextual"/>
        </w:rPr>
        <w:t>Эта разновидность редкометалльных пегматитов отличается от вышеописанных повышенным содержанием в рудах лития и относительной бедностью редкими элементами (Ta, Be, Sn, Cs).</w:t>
      </w:r>
      <w:r w:rsidRPr="00335C2E">
        <w:rPr>
          <w:rFonts w:ascii="Times New Roman" w:eastAsia="Aptos" w:hAnsi="Times New Roman" w:cs="Times New Roman"/>
          <w:b/>
          <w:bCs/>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Такие литиеносные альбит-сподуменовые пегматиты сосредоточены в Карогоин-Сарыозекской тектонически ослабленной зоне Центральной Калбы. Самым крупным является месторождение Ахметкино, известны также перспективные рудопроявления Кенебай, Алдай, Точка, Медведка и др. На ряде объектов (Алдай, Точка, Медведка и др.) пегматитовые жилы микролин-альбитового и альбит-сподуменового состава избирательно локализованы в тектонически нарушенных дайкообразных телах плагиогранитов и гранодиорит-порфирах кунушского комплекса (C</w:t>
      </w:r>
      <w:r w:rsidRPr="00335C2E">
        <w:rPr>
          <w:rFonts w:ascii="Times New Roman" w:eastAsia="Aptos" w:hAnsi="Times New Roman" w:cs="Times New Roman"/>
          <w:kern w:val="2"/>
          <w:sz w:val="28"/>
          <w:szCs w:val="28"/>
          <w:vertAlign w:val="subscript"/>
          <w14:ligatures w14:val="standardContextual"/>
        </w:rPr>
        <w:t>3</w:t>
      </w:r>
      <w:r w:rsidRPr="00335C2E">
        <w:rPr>
          <w:rFonts w:ascii="Times New Roman" w:eastAsia="Aptos" w:hAnsi="Times New Roman" w:cs="Times New Roman"/>
          <w:kern w:val="2"/>
          <w:sz w:val="28"/>
          <w:szCs w:val="28"/>
          <w14:ligatures w14:val="standardContextual"/>
        </w:rPr>
        <w:t xml:space="preserve">) с образованием структур лестничного типа. Минеральный состав: берилл, сподумен, полуцит, амблигонит, цветные турмалины, танталит, колумбит. По предварительным данным изучаемые объекты могут иметь практическое значение в качестве источника литиевого сырья и заслуживают дополнительной оценки. Более детальная их характеристика приводится в разделе </w:t>
      </w:r>
      <w:r w:rsidR="00C3348D" w:rsidRPr="00335C2E">
        <w:rPr>
          <w:rFonts w:ascii="Times New Roman" w:eastAsia="Aptos" w:hAnsi="Times New Roman" w:cs="Times New Roman"/>
          <w:kern w:val="2"/>
          <w:sz w:val="28"/>
          <w:szCs w:val="28"/>
          <w14:ligatures w14:val="standardContextual"/>
        </w:rPr>
        <w:t>3</w:t>
      </w:r>
      <w:r w:rsidRPr="00335C2E">
        <w:rPr>
          <w:rFonts w:ascii="Times New Roman" w:eastAsia="Aptos" w:hAnsi="Times New Roman" w:cs="Times New Roman"/>
          <w:kern w:val="2"/>
          <w:sz w:val="28"/>
          <w:szCs w:val="28"/>
          <w14:ligatures w14:val="standardContextual"/>
        </w:rPr>
        <w:t>.</w:t>
      </w:r>
    </w:p>
    <w:p w14:paraId="2C3EC42A" w14:textId="4E43DC4B" w:rsidR="007426D0" w:rsidRPr="00335C2E" w:rsidRDefault="007426D0" w:rsidP="008B1045">
      <w:pPr>
        <w:spacing w:after="0" w:line="20" w:lineRule="atLeast"/>
        <w:ind w:firstLine="709"/>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i/>
          <w:iCs/>
          <w:kern w:val="2"/>
          <w:sz w:val="28"/>
          <w:szCs w:val="28"/>
          <w:u w:val="single"/>
          <w14:ligatures w14:val="standardContextual"/>
        </w:rPr>
        <w:t>Формация камерных хрусталеносных пегматитов</w:t>
      </w:r>
      <w:r w:rsidRPr="00335C2E">
        <w:rPr>
          <w:rFonts w:ascii="Times New Roman" w:eastAsia="Aptos" w:hAnsi="Times New Roman" w:cs="Times New Roman"/>
          <w:kern w:val="2"/>
          <w:sz w:val="28"/>
          <w:szCs w:val="28"/>
          <w14:ligatures w14:val="standardContextual"/>
        </w:rPr>
        <w:t xml:space="preserve"> выделяется в Дунгалинском массиве Северо-Западной Калбы, сложенным крупнозернистыми лейкократовыми гранитами монастырского комплекса (P</w:t>
      </w:r>
      <w:r w:rsidRPr="00335C2E">
        <w:rPr>
          <w:rFonts w:ascii="Times New Roman" w:eastAsia="Aptos" w:hAnsi="Times New Roman" w:cs="Times New Roman"/>
          <w:kern w:val="2"/>
          <w:sz w:val="28"/>
          <w:szCs w:val="28"/>
          <w:vertAlign w:val="subscript"/>
          <w14:ligatures w14:val="standardContextual"/>
        </w:rPr>
        <w:t>2</w:t>
      </w:r>
      <w:r w:rsidRPr="00335C2E">
        <w:rPr>
          <w:rFonts w:ascii="Times New Roman" w:eastAsia="Aptos" w:hAnsi="Times New Roman" w:cs="Times New Roman"/>
          <w:kern w:val="2"/>
          <w:sz w:val="28"/>
          <w:szCs w:val="28"/>
          <w14:ligatures w14:val="standardContextual"/>
        </w:rPr>
        <w:t>). Рудопроявления представлены пегматитовыми гнездами изометричной и линзовидной формы и кварц полевошпатовыми жилами, развитыми в эндоконтактах и апикальных зонах гранитного массива. Пегматиты характеризуются блоковыми кварц-</w:t>
      </w:r>
      <w:r w:rsidRPr="00335C2E">
        <w:rPr>
          <w:rFonts w:ascii="Times New Roman" w:eastAsia="Aptos" w:hAnsi="Times New Roman" w:cs="Times New Roman"/>
          <w:kern w:val="2"/>
          <w:sz w:val="28"/>
          <w:szCs w:val="28"/>
          <w14:ligatures w14:val="standardContextual"/>
        </w:rPr>
        <w:lastRenderedPageBreak/>
        <w:t>микроклиновыми и кварц-микроклин-мусковитовыми минеральными типами. Основные минералы-горный хрусталь, морион, микроклин, флюорит и ортит. Известные объекты небольшие, пригодные для старательской отработки.</w:t>
      </w:r>
    </w:p>
    <w:p w14:paraId="7EF8514D" w14:textId="77777777" w:rsidR="007426D0" w:rsidRPr="00335C2E" w:rsidRDefault="007426D0" w:rsidP="007426D0">
      <w:pPr>
        <w:spacing w:after="0" w:line="20" w:lineRule="atLeast"/>
        <w:ind w:firstLine="709"/>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Более широко камерные хрусталеносные пегматиты проявлены в массиве Акжайляу Западной Калбы, сложенным породами щелочногранитовой формации. Здесь отмечаются хрусталеносные пегматиты линзовидной формы, содержащие крупные кристаллы дымчатого кварца (раухтопаз), мориона, редко цитрина. Пегматиты характеризуются зональным строением, с приуроченностью хрусталеносных пегматитов к границе крупного кварцевого ядра мощностью до 1-5 м. Месторождение имело практическое значение, отработано с поверхности.</w:t>
      </w:r>
    </w:p>
    <w:p w14:paraId="1753F335" w14:textId="77777777" w:rsidR="007426D0" w:rsidRPr="00335C2E" w:rsidRDefault="007426D0" w:rsidP="007426D0">
      <w:pPr>
        <w:spacing w:after="0" w:line="20" w:lineRule="atLeast"/>
        <w:ind w:firstLine="720"/>
        <w:jc w:val="both"/>
        <w:rPr>
          <w:rFonts w:ascii="Aptos" w:eastAsia="Aptos" w:hAnsi="Aptos" w:cs="Times New Roman"/>
          <w:kern w:val="2"/>
          <w14:ligatures w14:val="standardContextual"/>
        </w:rPr>
      </w:pPr>
      <w:r w:rsidRPr="00335C2E">
        <w:rPr>
          <w:rFonts w:ascii="Times New Roman" w:eastAsia="Aptos" w:hAnsi="Times New Roman" w:cs="Times New Roman"/>
          <w:kern w:val="2"/>
          <w:sz w:val="28"/>
          <w:szCs w:val="28"/>
          <w14:ligatures w14:val="standardContextual"/>
        </w:rPr>
        <w:t>В Дельбегетейском гранитном массиве Западной Калбы широко проявлены, миароловые пустоты в виде столбообразной формы (размером до 20-50 см в поперечнике и видимой глубиной более 1м), выполненные рыхлой гранитно-глинистой дресвой. В них отмечаются идиоморфные кристаллы мориона, микроклина с наростами мелких кристаллов топаза, двониковые кристаллы турмалина (шерла), крупнопластинчатого серебристого мусковита. Часто встречаются бесцветные кристаллы топаза, редко кристаллы прозрачного берилла зеленоватой окраски. Здесь известны грейзеново-кварцево-жильные и гидротермальные кварцево-жильные рудопроявления (Аркат, Изумрудное, Юбилейное Октябрь, Малые Карасу и др.), имеющие сходный минеральный состав с миароловыми образованиями (турмалин, флюорит, мусковит, топаз, берилл, изумруд, аквамарин, касситерит и др.). Поэтому изучение миароловых минералов имеет поисковые значение и должно учитываться в практике геологоразведочных работ.</w:t>
      </w:r>
    </w:p>
    <w:p w14:paraId="0AA5F207" w14:textId="77777777"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i/>
          <w:iCs/>
          <w:kern w:val="2"/>
          <w:sz w:val="28"/>
          <w:szCs w:val="28"/>
          <w:u w:val="single"/>
          <w14:ligatures w14:val="standardContextual"/>
        </w:rPr>
        <w:t>Альбитит-грейзеновая олово-тантал литиевая формация</w:t>
      </w:r>
      <w:r w:rsidRPr="00335C2E">
        <w:rPr>
          <w:rFonts w:ascii="Times New Roman" w:eastAsia="Aptos" w:hAnsi="Times New Roman" w:cs="Times New Roman"/>
          <w:kern w:val="2"/>
          <w:sz w:val="28"/>
          <w:szCs w:val="28"/>
          <w14:ligatures w14:val="standardContextual"/>
        </w:rPr>
        <w:t xml:space="preserve"> относится к нетрадиционному внепегматитовому типу редкометалльного оруденения, проявленного в Калба-Нарымской зоне (Карасу, Торткалмак, Апогранитное и др.) и в Иртышской зоне </w:t>
      </w:r>
      <w:r w:rsidRPr="00335C2E">
        <w:rPr>
          <w:rFonts w:ascii="Times New Roman" w:eastAsia="Aptos" w:hAnsi="Times New Roman" w:cs="Times New Roman"/>
          <w:kern w:val="2"/>
          <w:sz w:val="28"/>
          <w:szCs w:val="28"/>
          <w:lang w:val="kk-KZ"/>
          <w14:ligatures w14:val="standardContextual"/>
        </w:rPr>
        <w:t xml:space="preserve">смятия </w:t>
      </w:r>
      <w:r w:rsidRPr="00335C2E">
        <w:rPr>
          <w:rFonts w:ascii="Times New Roman" w:eastAsia="Aptos" w:hAnsi="Times New Roman" w:cs="Times New Roman"/>
          <w:kern w:val="2"/>
          <w:sz w:val="28"/>
          <w:szCs w:val="28"/>
          <w14:ligatures w14:val="standardContextual"/>
        </w:rPr>
        <w:t>(Ново-Ахмировское месторождение). Эти объекты изучались в прошлые годы, но практическая значимость их пока не определена. Интерес к данному типу оруденения проявился в связи с обнаружением в Горном Алтае месторождения Алаха, представленного редкометалльными альбит-сподуменовыми гранит-порфирами (Li, Ta), а также с возросшей потребностью редких металлов на мировом рынке.</w:t>
      </w:r>
    </w:p>
    <w:p w14:paraId="1B42ABBF" w14:textId="62AEE5E5"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В Калба-Нарымской зоне рудоносные [</w:t>
      </w:r>
      <w:r w:rsidR="00C3348D" w:rsidRPr="00335C2E">
        <w:rPr>
          <w:rFonts w:ascii="Times New Roman" w:eastAsia="Aptos" w:hAnsi="Times New Roman" w:cs="Times New Roman"/>
          <w:kern w:val="2"/>
          <w:sz w:val="28"/>
          <w:szCs w:val="28"/>
          <w14:ligatures w14:val="standardContextual"/>
        </w:rPr>
        <w:t>99</w:t>
      </w:r>
      <w:r w:rsidRPr="00335C2E">
        <w:rPr>
          <w:rFonts w:ascii="Times New Roman" w:eastAsia="Aptos" w:hAnsi="Times New Roman" w:cs="Times New Roman"/>
          <w:kern w:val="2"/>
          <w:sz w:val="28"/>
          <w:szCs w:val="28"/>
          <w14:ligatures w14:val="standardContextual"/>
        </w:rPr>
        <w:t>] альбитит-грейзеновые метасоматиты размещаются в надинтрузивных зонах и апикальных частях скрытых гранитных массивов калбинского комплекса (Карасу, Шурук, Мало-Чернявинское и др.), а так</w:t>
      </w:r>
      <w:r w:rsidR="006C1CCE" w:rsidRPr="00335C2E">
        <w:rPr>
          <w:rFonts w:ascii="Times New Roman" w:eastAsia="Aptos" w:hAnsi="Times New Roman" w:cs="Times New Roman"/>
          <w:kern w:val="2"/>
          <w:sz w:val="28"/>
          <w:szCs w:val="28"/>
          <w14:ligatures w14:val="standardContextual"/>
        </w:rPr>
        <w:t>ж</w:t>
      </w:r>
      <w:r w:rsidRPr="00335C2E">
        <w:rPr>
          <w:rFonts w:ascii="Times New Roman" w:eastAsia="Aptos" w:hAnsi="Times New Roman" w:cs="Times New Roman"/>
          <w:kern w:val="2"/>
          <w:sz w:val="28"/>
          <w:szCs w:val="28"/>
          <w14:ligatures w14:val="standardContextual"/>
        </w:rPr>
        <w:t>е проявлены в их эндоконтактах и апфизах (Апогранитное, Чебунды). Оруденение представлено минерализованными зонами, штокверками и кварцевыми жилами. Основные рудные минералы: танталит-колумбит, к сопутствующим относятся кварц, альбит, литиеносный мусковит, флюорит и турмалин. На месторождении Карасу продуктивными являются купола со значительными прогнозными ресурсами тантала и олова. Имеются рекомендации по дальнейшей оценке данного объекта.</w:t>
      </w:r>
    </w:p>
    <w:p w14:paraId="67C37083" w14:textId="77777777"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i/>
          <w:iCs/>
          <w:kern w:val="2"/>
          <w:sz w:val="28"/>
          <w:szCs w:val="28"/>
          <w:u w:val="single"/>
          <w14:ligatures w14:val="standardContextual"/>
        </w:rPr>
        <w:lastRenderedPageBreak/>
        <w:t>Группа грейзеново-кварцевожильных формаций</w:t>
      </w:r>
      <w:r w:rsidRPr="00335C2E">
        <w:rPr>
          <w:rFonts w:ascii="Times New Roman" w:eastAsia="Aptos" w:hAnsi="Times New Roman" w:cs="Times New Roman"/>
          <w:i/>
          <w:iCs/>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В Калба-Нарымской зоне известны многие мелкие месторождения и рудопроявления олова и вольфрама, которые в прошлые годы разрабатывались предприятиями Калба-Олово, Убаредмет и др. Пространственно месторождения размещаются в Центрально-Калбинском районе (Палатцы, Козловское), Северо-Западной Калбе (Каинды, Новокаинды и др.), Шульбинском районе (Кокжанкуль, Степановское и др.) и Нарыме (Чердояк, Новая Точка, Теректинское и др.).</w:t>
      </w:r>
    </w:p>
    <w:p w14:paraId="4FC03F49" w14:textId="6780A35C"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Рассматриваемые объекты характеризуются пространственной и генетической связью с гранитами калбинского комплекса [</w:t>
      </w:r>
      <w:r w:rsidR="00C3348D" w:rsidRPr="00335C2E">
        <w:rPr>
          <w:rFonts w:ascii="Times New Roman" w:eastAsia="Aptos" w:hAnsi="Times New Roman" w:cs="Times New Roman"/>
          <w:kern w:val="2"/>
          <w:sz w:val="28"/>
          <w:szCs w:val="28"/>
          <w14:ligatures w14:val="standardContextual"/>
        </w:rPr>
        <w:t>6</w:t>
      </w:r>
      <w:r w:rsidRPr="00335C2E">
        <w:rPr>
          <w:rFonts w:ascii="Times New Roman" w:eastAsia="Aptos" w:hAnsi="Times New Roman" w:cs="Times New Roman"/>
          <w:kern w:val="2"/>
          <w:sz w:val="28"/>
          <w:szCs w:val="28"/>
          <w14:ligatures w14:val="standardContextual"/>
        </w:rPr>
        <w:t>2, с. 36], контролируются автономной системой трещиноватости гранитов и трещинно-разрывными структурам</w:t>
      </w:r>
      <w:r w:rsidR="006C1CCE" w:rsidRPr="00335C2E">
        <w:rPr>
          <w:rFonts w:ascii="Times New Roman" w:eastAsia="Aptos" w:hAnsi="Times New Roman" w:cs="Times New Roman"/>
          <w:kern w:val="2"/>
          <w:sz w:val="28"/>
          <w:szCs w:val="28"/>
          <w14:ligatures w14:val="standardContextual"/>
        </w:rPr>
        <w:t>и</w:t>
      </w:r>
      <w:r w:rsidRPr="00335C2E">
        <w:rPr>
          <w:rFonts w:ascii="Times New Roman" w:eastAsia="Aptos" w:hAnsi="Times New Roman" w:cs="Times New Roman"/>
          <w:kern w:val="2"/>
          <w:sz w:val="28"/>
          <w:szCs w:val="28"/>
          <w14:ligatures w14:val="standardContextual"/>
        </w:rPr>
        <w:t>, оперяющими более крупные региональные разломы широтного и других направлений. Рудные тела представлены грейзеновыми штокверками, зонами и кварцевыми жилами. Преобладают касситерит-вольфрамитовый и касситерит-шеелитовый типы оруденения. Среди рудных минералов преобладают касситерит, вольфрамит и шеелит, наряду с которыми часто встречаются пирит, арсенопирит, флюорит, турмалин и мусковит и др. Содержание Sn и W в рудах невысокие (первые доли процента). Практическое значение данной формации небольшое, но в целом они отражают металлогеническую специализацию калбинских гранитоидов на олово и вольфрам. За счет разрушения коренных месторождений образовались многие россыпи касситерита, вольфрамита и шеелита, в основном отработанные.</w:t>
      </w:r>
    </w:p>
    <w:p w14:paraId="1D48AA5D" w14:textId="77777777"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Практический интерес представляют грейзеново-кварцевожильные проявления вольфрамита и касситерита типа минерализованных зон, сформированных в надинтрузивных зонах скрытых гранитных массивов и локализованных в метаморфизованных сланцах такырской свиты (Каиндинское рудное поле, а также территориально ассоциирующие с плагигранитами кунушского комплекса (Чердояк).</w:t>
      </w:r>
    </w:p>
    <w:p w14:paraId="07BC7945" w14:textId="02EDB63D"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i/>
          <w:iCs/>
          <w:kern w:val="2"/>
          <w:sz w:val="28"/>
          <w:szCs w:val="28"/>
          <w:u w:val="single"/>
          <w14:ligatures w14:val="standardContextual"/>
        </w:rPr>
        <w:t>Группа гидротермальных формаций.</w:t>
      </w:r>
      <w:r w:rsidRPr="00335C2E">
        <w:rPr>
          <w:rFonts w:ascii="Times New Roman" w:eastAsia="Aptos" w:hAnsi="Times New Roman" w:cs="Times New Roman"/>
          <w:kern w:val="2"/>
          <w:sz w:val="28"/>
          <w:szCs w:val="28"/>
          <w14:ligatures w14:val="standardContextual"/>
        </w:rPr>
        <w:t xml:space="preserve"> Имеет наибольшее распространение в Калба-Нарымской зоне. Представлено мелкими олововольфрамовыми месторождениями и рудопроявлениями, в изучении которых большой вклад внесли Б.Н. Ерофеев, Н.К. Морозенко, С.Д. Кончаков, С.Г. Шавло, Г.Н. Щерба и другие. Рассматриваемые объекты являются разновозрастными образованиями, генетически связаны с заключительными стадиями формирования гранитоидов I фазы и гранитов II калбинского комплекса, а также на завершении становления лейкогранитов монастырского </w:t>
      </w:r>
      <w:bookmarkStart w:id="86" w:name="__DdeLink__633_514991094"/>
      <w:r w:rsidRPr="00335C2E">
        <w:rPr>
          <w:rFonts w:ascii="Times New Roman" w:eastAsia="Aptos" w:hAnsi="Times New Roman" w:cs="Times New Roman"/>
          <w:kern w:val="2"/>
          <w:sz w:val="28"/>
          <w:szCs w:val="28"/>
          <w14:ligatures w14:val="standardContextual"/>
        </w:rPr>
        <w:t>комплекса</w:t>
      </w:r>
      <w:bookmarkEnd w:id="86"/>
      <w:r w:rsidRPr="00335C2E">
        <w:rPr>
          <w:rFonts w:ascii="Times New Roman" w:eastAsia="Aptos" w:hAnsi="Times New Roman" w:cs="Times New Roman"/>
          <w:kern w:val="2"/>
          <w:sz w:val="28"/>
          <w:szCs w:val="28"/>
          <w14:ligatures w14:val="standardContextual"/>
        </w:rPr>
        <w:t>.</w:t>
      </w:r>
    </w:p>
    <w:p w14:paraId="64850A7B" w14:textId="260BF02A"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 xml:space="preserve">Месторождение </w:t>
      </w:r>
      <w:r w:rsidRPr="00335C2E">
        <w:rPr>
          <w:rFonts w:ascii="Times New Roman" w:eastAsia="Aptos" w:hAnsi="Times New Roman" w:cs="Times New Roman"/>
          <w:i/>
          <w:iCs/>
          <w:kern w:val="2"/>
          <w:sz w:val="28"/>
          <w:szCs w:val="28"/>
          <w14:ligatures w14:val="standardContextual"/>
        </w:rPr>
        <w:t xml:space="preserve">Чудское </w:t>
      </w:r>
      <w:r w:rsidRPr="00335C2E">
        <w:rPr>
          <w:rFonts w:ascii="Times New Roman" w:eastAsia="Aptos" w:hAnsi="Times New Roman" w:cs="Times New Roman"/>
          <w:kern w:val="2"/>
          <w:sz w:val="28"/>
          <w:szCs w:val="28"/>
          <w14:ligatures w14:val="standardContextual"/>
        </w:rPr>
        <w:t xml:space="preserve">является типичным представителем оловянной формации. Расположено в Восточной Калбе, в центральной части Миролюбовского гранитного массива. Генетически связано со средне-крупнозернистыми порфировидными биотитовыми гранитами I фазы калбинского комплекса. Представлено кварц-касситеритовыми жилами, контролируемые северо-восточными разрывными нарушениями. Особенностью является стадийное развитие оловорудных жил и брекчированных минерализованных кварц-турмалиновых зон с касситеритом. Главные рудные минералы </w:t>
      </w:r>
      <w:r w:rsidR="00136D3D"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касситерит и арсенопирит, с которыми ассоциируют пирит, флюорит, </w:t>
      </w:r>
      <w:r w:rsidRPr="00335C2E">
        <w:rPr>
          <w:rFonts w:ascii="Times New Roman" w:eastAsia="Aptos" w:hAnsi="Times New Roman" w:cs="Times New Roman"/>
          <w:kern w:val="2"/>
          <w:sz w:val="28"/>
          <w:szCs w:val="28"/>
          <w14:ligatures w14:val="standardContextual"/>
        </w:rPr>
        <w:lastRenderedPageBreak/>
        <w:t>турмалин и халькопирит. В связи со значительной денудацией гранитного массива перспективы месторождения ограничены.</w:t>
      </w:r>
    </w:p>
    <w:p w14:paraId="5EEFF649" w14:textId="0366A78F" w:rsidR="007426D0" w:rsidRPr="00335C2E" w:rsidRDefault="007426D0" w:rsidP="007426D0">
      <w:pPr>
        <w:spacing w:after="0" w:line="20" w:lineRule="atLeast"/>
        <w:ind w:firstLine="720"/>
        <w:jc w:val="both"/>
        <w:rPr>
          <w:rFonts w:ascii="Aptos" w:eastAsia="Aptos" w:hAnsi="Aptos" w:cs="Times New Roman"/>
          <w:kern w:val="2"/>
          <w14:ligatures w14:val="standardContextual"/>
        </w:rPr>
      </w:pPr>
      <w:r w:rsidRPr="00335C2E">
        <w:rPr>
          <w:rFonts w:ascii="Times New Roman" w:eastAsia="Aptos" w:hAnsi="Times New Roman" w:cs="Times New Roman"/>
          <w:i/>
          <w:iCs/>
          <w:kern w:val="2"/>
          <w:sz w:val="28"/>
          <w:szCs w:val="28"/>
          <w:u w:val="single"/>
          <w14:ligatures w14:val="standardContextual"/>
        </w:rPr>
        <w:t>Кварцево-жильная олововольфрамовая формация</w:t>
      </w:r>
      <w:r w:rsidRPr="00335C2E">
        <w:rPr>
          <w:rFonts w:ascii="Times New Roman" w:eastAsia="Aptos" w:hAnsi="Times New Roman" w:cs="Times New Roman"/>
          <w:i/>
          <w:iCs/>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Представителями являются мелкие месторождения Караш и Комсомольское (Восточная Калба)</w:t>
      </w:r>
      <w:r w:rsidR="006C1CCE"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Ленинское (Нарым). Определена их генетическая связь среднезернистыми мусковитизированными гранитами калбинского комплекса</w:t>
      </w:r>
      <w:r w:rsidR="006C1CCE" w:rsidRPr="00335C2E">
        <w:rPr>
          <w:rFonts w:ascii="Times New Roman" w:eastAsia="Aptos" w:hAnsi="Times New Roman" w:cs="Times New Roman"/>
          <w:kern w:val="2"/>
          <w:sz w:val="28"/>
          <w:szCs w:val="28"/>
          <w14:ligatures w14:val="standardContextual"/>
        </w:rPr>
        <w:t xml:space="preserve"> I фазы</w:t>
      </w:r>
      <w:r w:rsidRPr="00335C2E">
        <w:rPr>
          <w:rFonts w:ascii="Times New Roman" w:eastAsia="Aptos" w:hAnsi="Times New Roman" w:cs="Times New Roman"/>
          <w:kern w:val="2"/>
          <w:sz w:val="28"/>
          <w:szCs w:val="28"/>
          <w14:ligatures w14:val="standardContextual"/>
        </w:rPr>
        <w:t>, сопоставляемые с литий-фтористыми гранитами по В.И. Коваленко</w:t>
      </w:r>
      <w:bookmarkStart w:id="87" w:name="__DdeLink__363_3632787185"/>
      <w:r w:rsidRPr="00335C2E">
        <w:rPr>
          <w:rFonts w:ascii="Times New Roman" w:eastAsia="Aptos" w:hAnsi="Times New Roman" w:cs="Times New Roman"/>
          <w:kern w:val="2"/>
          <w:sz w:val="28"/>
          <w:szCs w:val="28"/>
          <w14:ligatures w14:val="standardContextual"/>
        </w:rPr>
        <w:t xml:space="preserve">. </w:t>
      </w:r>
      <w:bookmarkEnd w:id="87"/>
      <w:r w:rsidRPr="00335C2E">
        <w:rPr>
          <w:rFonts w:ascii="Times New Roman" w:eastAsia="Aptos" w:hAnsi="Times New Roman" w:cs="Times New Roman"/>
          <w:kern w:val="2"/>
          <w:sz w:val="28"/>
          <w:szCs w:val="28"/>
          <w14:ligatures w14:val="standardContextual"/>
        </w:rPr>
        <w:t xml:space="preserve">Оруденение относится к кварц-гюбнерит-касситеритовому типу (с мусковитом, полевыми шпатами, флюоритом и арсенопиритом). Главные рудные минералы </w:t>
      </w:r>
      <w:r w:rsidR="00136D3D"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вольфрамит (гюбнерит), касситерит и арсенопирит. В гюбнерите содержание WO</w:t>
      </w:r>
      <w:r w:rsidRPr="00335C2E">
        <w:rPr>
          <w:rFonts w:ascii="Times New Roman" w:eastAsia="Aptos" w:hAnsi="Times New Roman" w:cs="Times New Roman"/>
          <w:kern w:val="2"/>
          <w:sz w:val="28"/>
          <w:szCs w:val="28"/>
          <w:vertAlign w:val="subscript"/>
          <w14:ligatures w14:val="standardContextual"/>
        </w:rPr>
        <w:t>3</w:t>
      </w:r>
      <w:r w:rsidRPr="00335C2E">
        <w:rPr>
          <w:rFonts w:ascii="Times New Roman" w:eastAsia="Aptos" w:hAnsi="Times New Roman" w:cs="Times New Roman"/>
          <w:kern w:val="2"/>
          <w:sz w:val="28"/>
          <w:szCs w:val="28"/>
          <w14:ligatures w14:val="standardContextual"/>
        </w:rPr>
        <w:t xml:space="preserve"> -72,56, MnO </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15,74, </w:t>
      </w:r>
      <w:r w:rsidRPr="00335C2E">
        <w:rPr>
          <w:rFonts w:ascii="Times New Roman" w:eastAsia="Aptos" w:hAnsi="Times New Roman" w:cs="Times New Roman"/>
          <w:kern w:val="2"/>
          <w:sz w:val="28"/>
          <w:szCs w:val="28"/>
          <w:lang w:val="kk-KZ"/>
          <w14:ligatures w14:val="standardContextual"/>
        </w:rPr>
        <w:t>примеси -</w:t>
      </w:r>
      <w:r w:rsidR="007759ED" w:rsidRPr="00335C2E">
        <w:rPr>
          <w:rFonts w:ascii="Times New Roman" w:eastAsia="Aptos" w:hAnsi="Times New Roman" w:cs="Times New Roman"/>
          <w:kern w:val="2"/>
          <w:sz w:val="28"/>
          <w:szCs w:val="28"/>
          <w:lang w:val="kk-KZ"/>
          <w14:ligatures w14:val="standardContextual"/>
        </w:rPr>
        <w:t xml:space="preserve"> </w:t>
      </w:r>
      <w:r w:rsidRPr="00335C2E">
        <w:rPr>
          <w:rFonts w:ascii="Times New Roman" w:eastAsia="Aptos" w:hAnsi="Times New Roman" w:cs="Times New Roman"/>
          <w:kern w:val="2"/>
          <w:sz w:val="28"/>
          <w:szCs w:val="28"/>
          <w14:ligatures w14:val="standardContextual"/>
        </w:rPr>
        <w:t>Ta, Nb, Sn, Li, Rb, Cs, кристаллы его замещаются шеелитом и мангонитом. Касситерит светло-коричневый окраски (в ассоциации с гюбнеритом и шеелитом) отмечается в грейзенизированных участках кварцевых жил. Месторождени</w:t>
      </w:r>
      <w:r w:rsidR="006C1CCE" w:rsidRPr="00335C2E">
        <w:rPr>
          <w:rFonts w:ascii="Times New Roman" w:eastAsia="Aptos" w:hAnsi="Times New Roman" w:cs="Times New Roman"/>
          <w:kern w:val="2"/>
          <w:sz w:val="28"/>
          <w:szCs w:val="28"/>
          <w14:ligatures w14:val="standardContextual"/>
        </w:rPr>
        <w:t>я</w:t>
      </w:r>
      <w:r w:rsidRPr="00335C2E">
        <w:rPr>
          <w:rFonts w:ascii="Times New Roman" w:eastAsia="Aptos" w:hAnsi="Times New Roman" w:cs="Times New Roman"/>
          <w:kern w:val="2"/>
          <w:sz w:val="28"/>
          <w:szCs w:val="28"/>
          <w14:ligatures w14:val="standardContextual"/>
        </w:rPr>
        <w:t xml:space="preserve"> практически отработан</w:t>
      </w:r>
      <w:r w:rsidR="006C1CCE" w:rsidRPr="00335C2E">
        <w:rPr>
          <w:rFonts w:ascii="Times New Roman" w:eastAsia="Aptos" w:hAnsi="Times New Roman" w:cs="Times New Roman"/>
          <w:kern w:val="2"/>
          <w:sz w:val="28"/>
          <w:szCs w:val="28"/>
          <w14:ligatures w14:val="standardContextual"/>
        </w:rPr>
        <w:t>ы</w:t>
      </w:r>
      <w:r w:rsidRPr="00335C2E">
        <w:rPr>
          <w:rFonts w:ascii="Times New Roman" w:eastAsia="Aptos" w:hAnsi="Times New Roman" w:cs="Times New Roman"/>
          <w:kern w:val="2"/>
          <w:sz w:val="28"/>
          <w:szCs w:val="28"/>
          <w14:ligatures w14:val="standardContextual"/>
        </w:rPr>
        <w:t>.</w:t>
      </w:r>
    </w:p>
    <w:p w14:paraId="36C8340C" w14:textId="5476B517" w:rsidR="007426D0" w:rsidRPr="00335C2E" w:rsidRDefault="007426D0" w:rsidP="007426D0">
      <w:pPr>
        <w:spacing w:after="0" w:line="20" w:lineRule="atLeast"/>
        <w:ind w:firstLine="720"/>
        <w:jc w:val="both"/>
        <w:rPr>
          <w:rFonts w:ascii="Aptos" w:eastAsia="Aptos" w:hAnsi="Aptos" w:cs="Times New Roman"/>
          <w:kern w:val="2"/>
          <w14:ligatures w14:val="standardContextual"/>
        </w:rPr>
      </w:pPr>
      <w:r w:rsidRPr="00335C2E">
        <w:rPr>
          <w:rFonts w:ascii="Times New Roman" w:eastAsia="Aptos" w:hAnsi="Times New Roman" w:cs="Times New Roman"/>
          <w:i/>
          <w:iCs/>
          <w:kern w:val="2"/>
          <w:sz w:val="28"/>
          <w:szCs w:val="28"/>
          <w:u w:val="single"/>
          <w14:ligatures w14:val="standardContextual"/>
        </w:rPr>
        <w:t>Кварцево-жильная вольфрамовая формация</w:t>
      </w:r>
      <w:r w:rsidRPr="00335C2E">
        <w:rPr>
          <w:rFonts w:ascii="Times New Roman" w:eastAsia="Aptos" w:hAnsi="Times New Roman" w:cs="Times New Roman"/>
          <w:kern w:val="2"/>
          <w:sz w:val="28"/>
          <w:szCs w:val="28"/>
          <w14:ligatures w14:val="standardContextual"/>
        </w:rPr>
        <w:t xml:space="preserve"> широко проявлена в крупнозенистых лейкократовых гранитах монастырского комплекса (P</w:t>
      </w:r>
      <w:r w:rsidRPr="00335C2E">
        <w:rPr>
          <w:rFonts w:ascii="Times New Roman" w:eastAsia="Aptos" w:hAnsi="Times New Roman" w:cs="Times New Roman"/>
          <w:kern w:val="2"/>
          <w:sz w:val="28"/>
          <w:szCs w:val="28"/>
          <w:vertAlign w:val="subscript"/>
          <w14:ligatures w14:val="standardContextual"/>
        </w:rPr>
        <w:t>2</w:t>
      </w:r>
      <w:r w:rsidRPr="00335C2E">
        <w:rPr>
          <w:rFonts w:ascii="Times New Roman" w:eastAsia="Aptos" w:hAnsi="Times New Roman" w:cs="Times New Roman"/>
          <w:kern w:val="2"/>
          <w:sz w:val="28"/>
          <w:szCs w:val="28"/>
          <w14:ligatures w14:val="standardContextual"/>
        </w:rPr>
        <w:t>), обрамляющих в виде трещинных плитообразных тел Миролюбовский массив. Это граниты лейкократового облика с характерными кварц-турмалиновыми гнездами (до 10-15 см в поперечнике), пересыщены SiO</w:t>
      </w:r>
      <w:r w:rsidRPr="00335C2E">
        <w:rPr>
          <w:rFonts w:ascii="Times New Roman" w:eastAsia="Aptos" w:hAnsi="Times New Roman" w:cs="Times New Roman"/>
          <w:kern w:val="2"/>
          <w:sz w:val="28"/>
          <w:szCs w:val="28"/>
          <w:vertAlign w:val="subscript"/>
          <w14:ligatures w14:val="standardContextual"/>
        </w:rPr>
        <w:t>2</w:t>
      </w:r>
      <w:r w:rsidRPr="00335C2E">
        <w:rPr>
          <w:rFonts w:ascii="Times New Roman" w:eastAsia="Aptos" w:hAnsi="Times New Roman" w:cs="Times New Roman"/>
          <w:kern w:val="2"/>
          <w:sz w:val="28"/>
          <w:szCs w:val="28"/>
          <w14:ligatures w14:val="standardContextual"/>
        </w:rPr>
        <w:t>, Al</w:t>
      </w:r>
      <w:r w:rsidRPr="00335C2E">
        <w:rPr>
          <w:rFonts w:ascii="Times New Roman" w:eastAsia="Aptos" w:hAnsi="Times New Roman" w:cs="Times New Roman"/>
          <w:kern w:val="2"/>
          <w:sz w:val="28"/>
          <w:szCs w:val="28"/>
          <w:vertAlign w:val="subscript"/>
          <w14:ligatures w14:val="standardContextual"/>
        </w:rPr>
        <w:t>2</w:t>
      </w:r>
      <w:r w:rsidRPr="00335C2E">
        <w:rPr>
          <w:rFonts w:ascii="Times New Roman" w:eastAsia="Aptos" w:hAnsi="Times New Roman" w:cs="Times New Roman"/>
          <w:kern w:val="2"/>
          <w:sz w:val="28"/>
          <w:szCs w:val="28"/>
          <w14:ligatures w14:val="standardContextual"/>
        </w:rPr>
        <w:t>O</w:t>
      </w:r>
      <w:r w:rsidRPr="00335C2E">
        <w:rPr>
          <w:rFonts w:ascii="Times New Roman" w:eastAsia="Aptos" w:hAnsi="Times New Roman" w:cs="Times New Roman"/>
          <w:kern w:val="2"/>
          <w:sz w:val="28"/>
          <w:szCs w:val="28"/>
          <w:vertAlign w:val="subscript"/>
          <w14:ligatures w14:val="standardContextual"/>
        </w:rPr>
        <w:t>3</w:t>
      </w:r>
      <w:r w:rsidRPr="00335C2E">
        <w:rPr>
          <w:rFonts w:ascii="Times New Roman" w:eastAsia="Aptos" w:hAnsi="Times New Roman" w:cs="Times New Roman"/>
          <w:kern w:val="2"/>
          <w:sz w:val="28"/>
          <w:szCs w:val="28"/>
          <w14:ligatures w14:val="standardContextual"/>
        </w:rPr>
        <w:t xml:space="preserve">, </w:t>
      </w:r>
      <w:r w:rsidR="006C1CCE" w:rsidRPr="00335C2E">
        <w:rPr>
          <w:rFonts w:ascii="Times New Roman" w:eastAsia="Aptos" w:hAnsi="Times New Roman" w:cs="Times New Roman"/>
          <w:kern w:val="2"/>
          <w:sz w:val="28"/>
          <w:szCs w:val="28"/>
          <w14:ligatures w14:val="standardContextual"/>
        </w:rPr>
        <w:t>характеризуются</w:t>
      </w:r>
      <w:r w:rsidRPr="00335C2E">
        <w:rPr>
          <w:rFonts w:ascii="Times New Roman" w:eastAsia="Aptos" w:hAnsi="Times New Roman" w:cs="Times New Roman"/>
          <w:kern w:val="2"/>
          <w:sz w:val="28"/>
          <w:szCs w:val="28"/>
          <w14:ligatures w14:val="standardContextual"/>
        </w:rPr>
        <w:t xml:space="preserve"> повышенной калиевой щелочностью и плюмзитовой агпаитностью (Ka=0,8). По генетическому типу близки к редкометалльным лейкогранитам (по Л.В. Таусону, 1976).</w:t>
      </w:r>
    </w:p>
    <w:p w14:paraId="39818EEB" w14:textId="367E19B5" w:rsidR="007426D0" w:rsidRPr="00335C2E" w:rsidRDefault="007426D0" w:rsidP="007426D0">
      <w:pPr>
        <w:spacing w:after="0" w:line="20" w:lineRule="atLeast"/>
        <w:ind w:firstLine="720"/>
        <w:jc w:val="both"/>
        <w:rPr>
          <w:rFonts w:ascii="Aptos" w:eastAsia="Aptos" w:hAnsi="Aptos" w:cs="Times New Roman"/>
          <w:kern w:val="2"/>
          <w14:ligatures w14:val="standardContextual"/>
        </w:rPr>
      </w:pPr>
      <w:r w:rsidRPr="00335C2E">
        <w:rPr>
          <w:rFonts w:ascii="Times New Roman" w:eastAsia="Aptos" w:hAnsi="Times New Roman" w:cs="Times New Roman"/>
          <w:kern w:val="2"/>
          <w:sz w:val="28"/>
          <w:szCs w:val="28"/>
          <w14:ligatures w14:val="standardContextual"/>
        </w:rPr>
        <w:t xml:space="preserve">Формация представлена многими мелкими месторождениями и рудопроявлениями, развитыми в эндоконтактах Миролюбовского массива (Большевик, Фурмановское, Восточное, Роза Люксембург и др.). Для них характерна плитообразная форма кварцевых жил, устойчивый кварц-арсенопирит-турмалин-вольфрамитовый минеральный состав. Главный рудный минерал вольфрамит представлен крупными кристаллами и гнездами в десятки кг. По химическому составу, в отличие от других месторождений, относится к железистой разновидности </w:t>
      </w:r>
      <w:r w:rsidR="008B1045"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фербериту (FeWO</w:t>
      </w:r>
      <w:r w:rsidRPr="00335C2E">
        <w:rPr>
          <w:rFonts w:ascii="Times New Roman" w:eastAsia="Aptos" w:hAnsi="Times New Roman" w:cs="Times New Roman"/>
          <w:kern w:val="2"/>
          <w:sz w:val="28"/>
          <w:szCs w:val="28"/>
          <w:vertAlign w:val="subscript"/>
          <w14:ligatures w14:val="standardContextual"/>
        </w:rPr>
        <w:t xml:space="preserve">4 </w:t>
      </w:r>
      <w:r w:rsidRPr="00335C2E">
        <w:rPr>
          <w:rFonts w:ascii="Times New Roman" w:eastAsia="Aptos" w:hAnsi="Times New Roman" w:cs="Times New Roman"/>
          <w:kern w:val="2"/>
          <w:sz w:val="28"/>
          <w:szCs w:val="28"/>
          <w14:ligatures w14:val="standardContextual"/>
        </w:rPr>
        <w:t>-80,9 и MnWO</w:t>
      </w:r>
      <w:r w:rsidRPr="00335C2E">
        <w:rPr>
          <w:rFonts w:ascii="Times New Roman" w:eastAsia="Aptos" w:hAnsi="Times New Roman" w:cs="Times New Roman"/>
          <w:kern w:val="2"/>
          <w:sz w:val="28"/>
          <w:szCs w:val="28"/>
          <w:vertAlign w:val="subscript"/>
          <w14:ligatures w14:val="standardContextual"/>
        </w:rPr>
        <w:t>4</w:t>
      </w:r>
      <w:r w:rsidRPr="00335C2E">
        <w:rPr>
          <w:rFonts w:ascii="Times New Roman" w:eastAsia="Aptos" w:hAnsi="Times New Roman" w:cs="Times New Roman"/>
          <w:kern w:val="2"/>
          <w:sz w:val="28"/>
          <w:szCs w:val="28"/>
          <w14:ligatures w14:val="standardContextual"/>
        </w:rPr>
        <w:t xml:space="preserve"> </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19,1 мас. %).</w:t>
      </w:r>
    </w:p>
    <w:p w14:paraId="3A54B00D" w14:textId="77777777" w:rsidR="007426D0" w:rsidRPr="00335C2E" w:rsidRDefault="007426D0" w:rsidP="007426D0">
      <w:pPr>
        <w:spacing w:after="0" w:line="20" w:lineRule="atLeast"/>
        <w:ind w:firstLine="720"/>
        <w:jc w:val="both"/>
        <w:rPr>
          <w:rFonts w:ascii="Aptos" w:eastAsia="Aptos" w:hAnsi="Aptos" w:cs="Times New Roman"/>
          <w:kern w:val="2"/>
          <w14:ligatures w14:val="standardContextual"/>
        </w:rPr>
      </w:pPr>
      <w:r w:rsidRPr="00335C2E">
        <w:rPr>
          <w:rFonts w:ascii="Times New Roman" w:eastAsia="Aptos" w:hAnsi="Times New Roman" w:cs="Times New Roman"/>
          <w:kern w:val="2"/>
          <w:sz w:val="28"/>
          <w:szCs w:val="28"/>
          <w14:ligatures w14:val="standardContextual"/>
        </w:rPr>
        <w:t>Установлена преемственность минерализации рудных тел (турмалин, арсенопирит, вольфрамит, шеелит) от состава лейкогранитов, что является ведущим показателем их родства. В геологическом плане установили более поздний возраст даек габбро-диабазового состава миролюбовского комплекса, пересекающих рудные кварц-вольфрамитовые жилы, что является реперным объектом в схеме магматизма Калбы. Месторождение Большевик частично отрабатывалось. Перспективы связываются с доизучением южного фланга на участке Серкебулак.</w:t>
      </w:r>
    </w:p>
    <w:p w14:paraId="5DF2C507" w14:textId="77777777" w:rsidR="007426D0" w:rsidRPr="00335C2E" w:rsidRDefault="007426D0" w:rsidP="007426D0">
      <w:pPr>
        <w:spacing w:after="0" w:line="20" w:lineRule="atLeast"/>
        <w:ind w:firstLine="720"/>
        <w:jc w:val="both"/>
        <w:rPr>
          <w:rFonts w:ascii="Aptos" w:eastAsia="Aptos" w:hAnsi="Aptos" w:cs="Times New Roman"/>
          <w:kern w:val="2"/>
          <w14:ligatures w14:val="standardContextual"/>
        </w:rPr>
      </w:pPr>
      <w:r w:rsidRPr="00335C2E">
        <w:rPr>
          <w:rFonts w:ascii="Times New Roman" w:eastAsia="Aptos" w:hAnsi="Times New Roman" w:cs="Times New Roman"/>
          <w:kern w:val="2"/>
          <w:sz w:val="28"/>
          <w:szCs w:val="28"/>
          <w14:ligatures w14:val="standardContextual"/>
        </w:rPr>
        <w:t>Изложенная краткая характеритика систематики формаций Калба-Нарымской зоны отражает эволюцию гранитоидного магматизма и стадийное развитие редкометалльного оруденения, генетически связанного с различными интрузивными комплексами и фазами. Выделенные ведущие типы рудных формаций и месторождений отличаются по возрасту, геологическим условиям формирования и специфики металлогении.</w:t>
      </w:r>
    </w:p>
    <w:p w14:paraId="457D835F" w14:textId="2B2F6D96" w:rsidR="007426D0" w:rsidRPr="00335C2E" w:rsidRDefault="007426D0" w:rsidP="007426D0">
      <w:pPr>
        <w:spacing w:after="0" w:line="20" w:lineRule="atLeast"/>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lang w:eastAsia="ru-RU"/>
          <w14:ligatures w14:val="standardContextual"/>
        </w:rPr>
        <w:lastRenderedPageBreak/>
        <w:t>Главным промышленным типом оруденения в пределах Калба-Нарымской зоны является</w:t>
      </w:r>
      <w:r w:rsidRPr="00335C2E">
        <w:rPr>
          <w:rFonts w:ascii="Times New Roman" w:eastAsia="Times New Roman" w:hAnsi="Times New Roman" w:cs="Times New Roman"/>
          <w:i/>
          <w:iCs/>
          <w:kern w:val="2"/>
          <w:sz w:val="28"/>
          <w:szCs w:val="28"/>
          <w:lang w:eastAsia="ru-RU"/>
          <w14:ligatures w14:val="standardContextual"/>
        </w:rPr>
        <w:t xml:space="preserve"> пегматитовый тантал-оловянный редкощелочной</w:t>
      </w:r>
      <w:r w:rsidRPr="00335C2E">
        <w:rPr>
          <w:rFonts w:ascii="Times New Roman" w:eastAsia="Times New Roman" w:hAnsi="Times New Roman" w:cs="Times New Roman"/>
          <w:kern w:val="2"/>
          <w:sz w:val="28"/>
          <w:szCs w:val="28"/>
          <w:lang w:eastAsia="ru-RU"/>
          <w14:ligatures w14:val="standardContextual"/>
        </w:rPr>
        <w:t xml:space="preserve"> (Та, </w:t>
      </w:r>
      <w:r w:rsidRPr="00335C2E">
        <w:rPr>
          <w:rFonts w:ascii="Times New Roman" w:eastAsia="Times New Roman" w:hAnsi="Times New Roman" w:cs="Times New Roman"/>
          <w:kern w:val="2"/>
          <w:sz w:val="28"/>
          <w:szCs w:val="28"/>
          <w:lang w:val="en-US"/>
          <w14:ligatures w14:val="standardContextual"/>
        </w:rPr>
        <w:t>Nb</w:t>
      </w:r>
      <w:r w:rsidRPr="00335C2E">
        <w:rPr>
          <w:rFonts w:ascii="Times New Roman" w:eastAsia="Times New Roman" w:hAnsi="Times New Roman" w:cs="Times New Roman"/>
          <w:kern w:val="2"/>
          <w:sz w:val="28"/>
          <w:szCs w:val="28"/>
          <w14:ligatures w14:val="standardContextual"/>
        </w:rPr>
        <w:t xml:space="preserve">, </w:t>
      </w:r>
      <w:r w:rsidRPr="00335C2E">
        <w:rPr>
          <w:rFonts w:ascii="Times New Roman" w:eastAsia="Times New Roman" w:hAnsi="Times New Roman" w:cs="Times New Roman"/>
          <w:kern w:val="2"/>
          <w:sz w:val="28"/>
          <w:szCs w:val="28"/>
          <w:lang w:val="en-US"/>
          <w14:ligatures w14:val="standardContextual"/>
        </w:rPr>
        <w:t>Be</w:t>
      </w:r>
      <w:r w:rsidRPr="00335C2E">
        <w:rPr>
          <w:rFonts w:ascii="Times New Roman" w:eastAsia="Times New Roman" w:hAnsi="Times New Roman" w:cs="Times New Roman"/>
          <w:kern w:val="2"/>
          <w:sz w:val="28"/>
          <w:szCs w:val="28"/>
          <w14:ligatures w14:val="standardContextual"/>
        </w:rPr>
        <w:t xml:space="preserve">, </w:t>
      </w:r>
      <w:r w:rsidRPr="00335C2E">
        <w:rPr>
          <w:rFonts w:ascii="Times New Roman" w:eastAsia="Times New Roman" w:hAnsi="Times New Roman" w:cs="Times New Roman"/>
          <w:kern w:val="2"/>
          <w:sz w:val="28"/>
          <w:szCs w:val="28"/>
          <w:lang w:val="en-US"/>
          <w14:ligatures w14:val="standardContextual"/>
        </w:rPr>
        <w:t>Li</w:t>
      </w:r>
      <w:r w:rsidRPr="00335C2E">
        <w:rPr>
          <w:rFonts w:ascii="Times New Roman" w:eastAsia="Times New Roman" w:hAnsi="Times New Roman" w:cs="Times New Roman"/>
          <w:kern w:val="2"/>
          <w:sz w:val="28"/>
          <w:szCs w:val="28"/>
          <w14:ligatures w14:val="standardContextual"/>
        </w:rPr>
        <w:t xml:space="preserve">, </w:t>
      </w:r>
      <w:r w:rsidRPr="00335C2E">
        <w:rPr>
          <w:rFonts w:ascii="Times New Roman" w:eastAsia="Times New Roman" w:hAnsi="Times New Roman" w:cs="Times New Roman"/>
          <w:kern w:val="2"/>
          <w:sz w:val="28"/>
          <w:szCs w:val="28"/>
          <w:lang w:val="en-US"/>
          <w14:ligatures w14:val="standardContextual"/>
        </w:rPr>
        <w:t>Cs</w:t>
      </w:r>
      <w:r w:rsidRPr="00335C2E">
        <w:rPr>
          <w:rFonts w:ascii="Times New Roman" w:eastAsia="Times New Roman" w:hAnsi="Times New Roman" w:cs="Times New Roman"/>
          <w:kern w:val="2"/>
          <w:sz w:val="28"/>
          <w:szCs w:val="28"/>
          <w14:ligatures w14:val="standardContextual"/>
        </w:rPr>
        <w:t xml:space="preserve">, </w:t>
      </w:r>
      <w:r w:rsidRPr="00335C2E">
        <w:rPr>
          <w:rFonts w:ascii="Times New Roman" w:eastAsia="Times New Roman" w:hAnsi="Times New Roman" w:cs="Times New Roman"/>
          <w:kern w:val="2"/>
          <w:sz w:val="28"/>
          <w:szCs w:val="28"/>
          <w:lang w:val="en-US"/>
          <w14:ligatures w14:val="standardContextual"/>
        </w:rPr>
        <w:t>Sn</w:t>
      </w:r>
      <w:r w:rsidRPr="00335C2E">
        <w:rPr>
          <w:rFonts w:ascii="Times New Roman" w:eastAsia="Times New Roman" w:hAnsi="Times New Roman" w:cs="Times New Roman"/>
          <w:kern w:val="2"/>
          <w:sz w:val="28"/>
          <w:szCs w:val="28"/>
          <w14:ligatures w14:val="standardContextual"/>
        </w:rPr>
        <w:t xml:space="preserve">), </w:t>
      </w:r>
      <w:r w:rsidRPr="00335C2E">
        <w:rPr>
          <w:rFonts w:ascii="Times New Roman" w:eastAsia="Times New Roman" w:hAnsi="Times New Roman" w:cs="Times New Roman"/>
          <w:kern w:val="2"/>
          <w:sz w:val="28"/>
          <w:szCs w:val="28"/>
          <w:lang w:eastAsia="ru-RU"/>
          <w14:ligatures w14:val="standardContextual"/>
        </w:rPr>
        <w:t>представленный редкометалльно-пегматитовыми месторождениями Центральной Калбы (Бакенное, Белая Гора, Юбилейное и др.), которые длительное время разрабатывались Белогорским горно-обогатительным комбинатом, но в настоящее время они законсервированы [</w:t>
      </w:r>
      <w:r w:rsidR="00C3348D" w:rsidRPr="00335C2E">
        <w:rPr>
          <w:rFonts w:ascii="Times New Roman" w:eastAsia="Times New Roman" w:hAnsi="Times New Roman" w:cs="Times New Roman"/>
          <w:kern w:val="2"/>
          <w:sz w:val="28"/>
          <w:szCs w:val="28"/>
          <w:lang w:eastAsia="ru-RU"/>
          <w14:ligatures w14:val="standardContextual"/>
        </w:rPr>
        <w:t>96</w:t>
      </w:r>
      <w:r w:rsidRPr="00335C2E">
        <w:rPr>
          <w:rFonts w:ascii="Times New Roman" w:eastAsia="Times New Roman" w:hAnsi="Times New Roman" w:cs="Times New Roman"/>
          <w:kern w:val="2"/>
          <w:sz w:val="28"/>
          <w:szCs w:val="28"/>
          <w:lang w:eastAsia="ru-RU"/>
          <w14:ligatures w14:val="standardContextual"/>
        </w:rPr>
        <w:t>, с. 174].</w:t>
      </w:r>
    </w:p>
    <w:p w14:paraId="7B25A794" w14:textId="77777777" w:rsidR="007426D0" w:rsidRPr="00335C2E" w:rsidRDefault="007426D0" w:rsidP="007426D0">
      <w:pPr>
        <w:spacing w:after="0" w:line="20" w:lineRule="atLeast"/>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i/>
          <w:iCs/>
          <w:kern w:val="2"/>
          <w:sz w:val="28"/>
          <w:szCs w:val="28"/>
          <w:lang w:eastAsia="ru-RU"/>
          <w14:ligatures w14:val="standardContextual"/>
        </w:rPr>
        <w:t>Пегматитовый тантал-ниобиевый</w:t>
      </w:r>
      <w:r w:rsidRPr="00335C2E">
        <w:rPr>
          <w:rFonts w:ascii="Times New Roman" w:eastAsia="Times New Roman" w:hAnsi="Times New Roman" w:cs="Times New Roman"/>
          <w:kern w:val="2"/>
          <w:sz w:val="28"/>
          <w:szCs w:val="28"/>
          <w:lang w:eastAsia="ru-RU"/>
          <w14:ligatures w14:val="standardContextual"/>
        </w:rPr>
        <w:t xml:space="preserve"> тип, объединяющий блоковые микроклиновые пегматиты с колумбит-берилловой минерализацией, также имеет промышленное значение для получения кускового микроклинового сырья, кварца и мусковита. Пегматиты разрабатывались БГОКом (Нижний Лайбулак).</w:t>
      </w:r>
    </w:p>
    <w:p w14:paraId="6E9AD153" w14:textId="77777777" w:rsidR="007426D0" w:rsidRPr="00335C2E" w:rsidRDefault="007426D0" w:rsidP="007426D0">
      <w:pPr>
        <w:spacing w:after="0" w:line="20" w:lineRule="atLeast"/>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i/>
          <w:iCs/>
          <w:kern w:val="2"/>
          <w:sz w:val="28"/>
          <w:szCs w:val="28"/>
          <w:lang w:eastAsia="ru-RU"/>
          <w14:ligatures w14:val="standardContextual"/>
        </w:rPr>
        <w:t>Олово-вольфрамовый грейзеново-кварцевожильный</w:t>
      </w:r>
      <w:r w:rsidRPr="00335C2E">
        <w:rPr>
          <w:rFonts w:ascii="Times New Roman" w:eastAsia="Times New Roman" w:hAnsi="Times New Roman" w:cs="Times New Roman"/>
          <w:kern w:val="2"/>
          <w:sz w:val="28"/>
          <w:szCs w:val="28"/>
          <w:lang w:eastAsia="ru-RU"/>
          <w14:ligatures w14:val="standardContextual"/>
        </w:rPr>
        <w:t xml:space="preserve"> тип представлен мелкими объектами, которые отрабатывались предприятиями «Калбаолово» до </w:t>
      </w:r>
      <w:smartTag w:uri="urn:schemas-microsoft-com:office:smarttags" w:element="metricconverter">
        <w:smartTagPr>
          <w:attr w:name="ProductID" w:val="1958 г"/>
        </w:smartTagPr>
        <w:r w:rsidRPr="00335C2E">
          <w:rPr>
            <w:rFonts w:ascii="Times New Roman" w:eastAsia="Times New Roman" w:hAnsi="Times New Roman" w:cs="Times New Roman"/>
            <w:kern w:val="2"/>
            <w:sz w:val="28"/>
            <w:szCs w:val="28"/>
            <w:lang w:eastAsia="ru-RU"/>
            <w14:ligatures w14:val="standardContextual"/>
          </w:rPr>
          <w:t>1958 г</w:t>
        </w:r>
      </w:smartTag>
      <w:r w:rsidRPr="00335C2E">
        <w:rPr>
          <w:rFonts w:ascii="Times New Roman" w:eastAsia="Times New Roman" w:hAnsi="Times New Roman" w:cs="Times New Roman"/>
          <w:kern w:val="2"/>
          <w:sz w:val="28"/>
          <w:szCs w:val="28"/>
          <w:lang w:eastAsia="ru-RU"/>
          <w14:ligatures w14:val="standardContextual"/>
        </w:rPr>
        <w:t>. (рудники Каинды, Палатцы, Чердояк и др.). Перспективными представляются объекты штокверкового типа в надинтрузивных зонах скрытых гранитных куполов.</w:t>
      </w:r>
    </w:p>
    <w:p w14:paraId="445D4108" w14:textId="77777777" w:rsidR="007426D0" w:rsidRPr="00335C2E" w:rsidRDefault="007426D0" w:rsidP="007426D0">
      <w:pPr>
        <w:spacing w:after="0" w:line="20" w:lineRule="atLeast"/>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i/>
          <w:iCs/>
          <w:kern w:val="2"/>
          <w:sz w:val="28"/>
          <w:szCs w:val="28"/>
          <w:lang w:eastAsia="ru-RU"/>
          <w14:ligatures w14:val="standardContextual"/>
        </w:rPr>
        <w:t>Олово-вольфрамовый гидротермальный (кварцевожильный)</w:t>
      </w:r>
      <w:r w:rsidRPr="00335C2E">
        <w:rPr>
          <w:rFonts w:ascii="Times New Roman" w:eastAsia="Times New Roman" w:hAnsi="Times New Roman" w:cs="Times New Roman"/>
          <w:kern w:val="2"/>
          <w:sz w:val="28"/>
          <w:szCs w:val="28"/>
          <w:lang w:eastAsia="ru-RU"/>
          <w14:ligatures w14:val="standardContextual"/>
        </w:rPr>
        <w:t xml:space="preserve"> тип характеризуется мелкими телами с касситеритом, вольфрамитом и шеелитом,</w:t>
      </w:r>
      <w:r w:rsidRPr="00335C2E">
        <w:rPr>
          <w:rFonts w:ascii="Times New Roman" w:eastAsia="Times New Roman" w:hAnsi="Times New Roman" w:cs="Times New Roman"/>
          <w:kern w:val="2"/>
          <w:sz w:val="28"/>
          <w:szCs w:val="28"/>
          <w14:ligatures w14:val="standardContextual"/>
        </w:rPr>
        <w:t xml:space="preserve"> </w:t>
      </w:r>
      <w:r w:rsidRPr="00335C2E">
        <w:rPr>
          <w:rFonts w:ascii="Times New Roman" w:eastAsia="Times New Roman" w:hAnsi="Times New Roman" w:cs="Times New Roman"/>
          <w:kern w:val="2"/>
          <w:sz w:val="28"/>
          <w:szCs w:val="28"/>
          <w:lang w:eastAsia="ru-RU"/>
          <w14:ligatures w14:val="standardContextual"/>
        </w:rPr>
        <w:t>которые разрабатывались в военные и послевоенные годы, но сейчас не представляют практического интереса.</w:t>
      </w:r>
    </w:p>
    <w:p w14:paraId="4894AEB1" w14:textId="77777777" w:rsidR="007426D0" w:rsidRPr="00335C2E" w:rsidRDefault="007426D0" w:rsidP="007426D0">
      <w:pPr>
        <w:spacing w:after="0" w:line="20" w:lineRule="atLeast"/>
        <w:ind w:firstLine="709"/>
        <w:jc w:val="both"/>
        <w:rPr>
          <w:rFonts w:ascii="Times New Roman" w:eastAsia="Times New Roman" w:hAnsi="Times New Roman" w:cs="Times New Roman"/>
          <w:kern w:val="2"/>
          <w:sz w:val="28"/>
          <w:szCs w:val="28"/>
          <w:lang w:eastAsia="ru-RU"/>
          <w14:ligatures w14:val="standardContextual"/>
        </w:rPr>
      </w:pPr>
      <w:r w:rsidRPr="00335C2E">
        <w:rPr>
          <w:rFonts w:ascii="Times New Roman" w:eastAsia="Times New Roman" w:hAnsi="Times New Roman" w:cs="Times New Roman"/>
          <w:i/>
          <w:iCs/>
          <w:kern w:val="2"/>
          <w:sz w:val="28"/>
          <w:szCs w:val="28"/>
          <w:lang w:eastAsia="ru-RU"/>
          <w14:ligatures w14:val="standardContextual"/>
        </w:rPr>
        <w:t>Олово-танталовый альбитит-грейзеновый (апогранитный)</w:t>
      </w:r>
      <w:r w:rsidRPr="00335C2E">
        <w:rPr>
          <w:rFonts w:ascii="Times New Roman" w:eastAsia="Times New Roman" w:hAnsi="Times New Roman" w:cs="Times New Roman"/>
          <w:kern w:val="2"/>
          <w:sz w:val="28"/>
          <w:szCs w:val="28"/>
          <w:lang w:eastAsia="ru-RU"/>
          <w14:ligatures w14:val="standardContextual"/>
        </w:rPr>
        <w:t xml:space="preserve"> тип нами рассматривается как потенциально перспективный на выявление внепегматитового редкометалльного оруденения в промышленных масштабах (тип Карасу).</w:t>
      </w:r>
    </w:p>
    <w:p w14:paraId="0AFE8D87" w14:textId="77777777" w:rsidR="007426D0" w:rsidRPr="00335C2E" w:rsidRDefault="007426D0" w:rsidP="007426D0">
      <w:pPr>
        <w:spacing w:after="0" w:line="20" w:lineRule="atLeast"/>
        <w:ind w:firstLine="709"/>
        <w:jc w:val="both"/>
        <w:rPr>
          <w:rFonts w:ascii="Times New Roman" w:eastAsia="Times New Roman" w:hAnsi="Times New Roman" w:cs="Times New Roman"/>
          <w:kern w:val="2"/>
          <w:sz w:val="28"/>
          <w:szCs w:val="28"/>
          <w:lang w:eastAsia="ru-RU"/>
          <w14:ligatures w14:val="standardContextual"/>
        </w:rPr>
      </w:pPr>
      <w:r w:rsidRPr="00335C2E">
        <w:rPr>
          <w:rFonts w:ascii="Times New Roman" w:eastAsia="Times New Roman" w:hAnsi="Times New Roman" w:cs="Times New Roman"/>
          <w:i/>
          <w:iCs/>
          <w:kern w:val="2"/>
          <w:sz w:val="28"/>
          <w:szCs w:val="28"/>
          <w:lang w:eastAsia="ru-RU"/>
          <w14:ligatures w14:val="standardContextual"/>
        </w:rPr>
        <w:t>Олово-вольфрамовый, редкоземельный и титановый кластогенные</w:t>
      </w:r>
      <w:r w:rsidRPr="00335C2E">
        <w:rPr>
          <w:rFonts w:ascii="Times New Roman" w:eastAsia="Times New Roman" w:hAnsi="Times New Roman" w:cs="Times New Roman"/>
          <w:kern w:val="2"/>
          <w:sz w:val="28"/>
          <w:szCs w:val="28"/>
          <w:lang w:eastAsia="ru-RU"/>
          <w14:ligatures w14:val="standardContextual"/>
        </w:rPr>
        <w:t xml:space="preserve"> типы объединяют мелкие россыпи касситерита, вольфрамита, шеелита, монацита и ильменита, многие из которых эпизодически отрабатывались. Часть россыпей пригодна для старательских работ.</w:t>
      </w:r>
    </w:p>
    <w:p w14:paraId="6288239F" w14:textId="77777777" w:rsidR="007426D0" w:rsidRPr="00335C2E" w:rsidRDefault="007426D0" w:rsidP="007426D0">
      <w:pPr>
        <w:spacing w:after="0" w:line="20" w:lineRule="atLeast"/>
        <w:ind w:firstLine="720"/>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i/>
          <w:iCs/>
          <w:kern w:val="2"/>
          <w:sz w:val="28"/>
          <w:szCs w:val="28"/>
          <w:lang w:eastAsia="ru-RU"/>
          <w14:ligatures w14:val="standardContextual"/>
        </w:rPr>
        <w:t>Тантал-оловянный кластогенный</w:t>
      </w:r>
      <w:r w:rsidRPr="00335C2E">
        <w:rPr>
          <w:rFonts w:ascii="Times New Roman" w:eastAsia="Times New Roman" w:hAnsi="Times New Roman" w:cs="Times New Roman"/>
          <w:kern w:val="2"/>
          <w:sz w:val="28"/>
          <w:szCs w:val="28"/>
          <w:lang w:eastAsia="ru-RU"/>
          <w14:ligatures w14:val="standardContextual"/>
        </w:rPr>
        <w:t xml:space="preserve"> тип является наиболее крупным промышленным объектом среди россыпей Калба-Нарыма. Известная Асубулакская россыпь танталита и касситерита полностью отработана, новых пока не обнаружено.</w:t>
      </w:r>
    </w:p>
    <w:p w14:paraId="1BCB71B7" w14:textId="77777777"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p>
    <w:p w14:paraId="66D642FC" w14:textId="60C34234" w:rsidR="007426D0" w:rsidRPr="00335C2E" w:rsidRDefault="00D8272B" w:rsidP="007426D0">
      <w:pPr>
        <w:spacing w:after="0" w:line="20" w:lineRule="atLeast"/>
        <w:ind w:firstLine="720"/>
        <w:jc w:val="both"/>
        <w:rPr>
          <w:rFonts w:ascii="Times New Roman" w:eastAsia="Times New Roman" w:hAnsi="Times New Roman" w:cs="Times New Roman"/>
          <w:b/>
          <w:kern w:val="2"/>
          <w:sz w:val="28"/>
          <w:szCs w:val="28"/>
          <w:lang w:eastAsia="ru-RU"/>
          <w14:ligatures w14:val="standardContextual"/>
        </w:rPr>
      </w:pPr>
      <w:r w:rsidRPr="00335C2E">
        <w:rPr>
          <w:rFonts w:ascii="Times New Roman" w:eastAsia="Times New Roman" w:hAnsi="Times New Roman" w:cs="Times New Roman"/>
          <w:b/>
          <w:kern w:val="2"/>
          <w:sz w:val="28"/>
          <w:szCs w:val="28"/>
          <w:lang w:eastAsia="ru-RU"/>
          <w14:ligatures w14:val="standardContextual"/>
        </w:rPr>
        <w:t>6</w:t>
      </w:r>
      <w:r w:rsidR="007426D0" w:rsidRPr="00335C2E">
        <w:rPr>
          <w:rFonts w:ascii="Times New Roman" w:eastAsia="Times New Roman" w:hAnsi="Times New Roman" w:cs="Times New Roman"/>
          <w:b/>
          <w:kern w:val="2"/>
          <w:sz w:val="28"/>
          <w:szCs w:val="28"/>
          <w:lang w:eastAsia="ru-RU"/>
          <w14:ligatures w14:val="standardContextual"/>
        </w:rPr>
        <w:t>.2 Геохимическая классификация пегматитов Калба-Нарымского пояса</w:t>
      </w:r>
    </w:p>
    <w:p w14:paraId="44D49EA7" w14:textId="77777777"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p>
    <w:p w14:paraId="2BD75618" w14:textId="69E9992C" w:rsidR="007426D0" w:rsidRPr="00335C2E" w:rsidRDefault="00D8272B" w:rsidP="007426D0">
      <w:pPr>
        <w:spacing w:after="0" w:line="20" w:lineRule="atLeast"/>
        <w:ind w:firstLine="720"/>
        <w:jc w:val="both"/>
        <w:rPr>
          <w:rFonts w:ascii="Times New Roman" w:eastAsia="Aptos" w:hAnsi="Times New Roman" w:cs="Times New Roman"/>
          <w:i/>
          <w:iCs/>
          <w:kern w:val="2"/>
          <w:sz w:val="28"/>
          <w:szCs w:val="28"/>
          <w14:ligatures w14:val="standardContextual"/>
        </w:rPr>
      </w:pPr>
      <w:r w:rsidRPr="00335C2E">
        <w:rPr>
          <w:rFonts w:ascii="Times New Roman" w:eastAsia="Aptos" w:hAnsi="Times New Roman" w:cs="Times New Roman"/>
          <w:i/>
          <w:iCs/>
          <w:kern w:val="2"/>
          <w:sz w:val="28"/>
          <w:szCs w:val="28"/>
          <w14:ligatures w14:val="standardContextual"/>
        </w:rPr>
        <w:t>6</w:t>
      </w:r>
      <w:r w:rsidR="007426D0" w:rsidRPr="00335C2E">
        <w:rPr>
          <w:rFonts w:ascii="Times New Roman" w:eastAsia="Aptos" w:hAnsi="Times New Roman" w:cs="Times New Roman"/>
          <w:i/>
          <w:iCs/>
          <w:kern w:val="2"/>
          <w:sz w:val="28"/>
          <w:szCs w:val="28"/>
          <w14:ligatures w14:val="standardContextual"/>
        </w:rPr>
        <w:t xml:space="preserve">.2.1 </w:t>
      </w:r>
      <w:r w:rsidR="009B1001" w:rsidRPr="00335C2E">
        <w:rPr>
          <w:rFonts w:ascii="Times New Roman" w:eastAsia="Aptos" w:hAnsi="Times New Roman" w:cs="Times New Roman"/>
          <w:i/>
          <w:iCs/>
          <w:kern w:val="2"/>
          <w:sz w:val="28"/>
          <w:szCs w:val="28"/>
          <w14:ligatures w14:val="standardContextual"/>
        </w:rPr>
        <w:t>Анализ спайдерграмм микроэлементного состава пегматитов Калба-Нарымской зоны</w:t>
      </w:r>
    </w:p>
    <w:p w14:paraId="7F0E9FFF" w14:textId="6C056472" w:rsidR="007426D0" w:rsidRPr="00335C2E" w:rsidRDefault="007426D0" w:rsidP="007426D0">
      <w:pPr>
        <w:spacing w:after="0" w:line="20" w:lineRule="atLeast"/>
        <w:ind w:firstLine="720"/>
        <w:jc w:val="both"/>
        <w:rPr>
          <w:rFonts w:ascii="Times New Roman" w:eastAsia="Aptos" w:hAnsi="Times New Roman" w:cs="Times New Roman"/>
          <w:kern w:val="2"/>
          <w:sz w:val="28"/>
          <w:szCs w:val="28"/>
          <w:shd w:val="clear" w:color="auto" w:fill="FFFFFF"/>
          <w14:ligatures w14:val="standardContextual"/>
        </w:rPr>
      </w:pPr>
      <w:r w:rsidRPr="00335C2E">
        <w:rPr>
          <w:rFonts w:ascii="Times New Roman" w:eastAsia="Aptos" w:hAnsi="Times New Roman" w:cs="Times New Roman"/>
          <w:kern w:val="2"/>
          <w:sz w:val="28"/>
          <w:szCs w:val="28"/>
          <w:shd w:val="clear" w:color="auto" w:fill="FFFFFF"/>
          <w14:ligatures w14:val="standardContextual"/>
        </w:rPr>
        <w:t xml:space="preserve">Известно, что к редкоземельным элементам (РЗЭ) относят La, Ce, Pr, Nd, Pm (в природе не встречается), Sm, Eu, Gd, Tb, диспрозий Dy, Ho, Er, Tm, Ib, Lu, а иногда также Y и Sc. РЗЭ принято разделять на две группы: легких РЗЭ (LREE), включающую обычно элементы от La до Eu, и тяжелых РЗЭ (HREE), включающую элементы от Gd до Lu и Y. В отечественной практике иногда вводится промежуточная группа средних РЗЭ </w:t>
      </w:r>
      <w:r w:rsidR="00DD67AE" w:rsidRPr="00335C2E">
        <w:rPr>
          <w:rFonts w:ascii="Times New Roman" w:eastAsia="Aptos" w:hAnsi="Times New Roman" w:cs="Times New Roman"/>
          <w:kern w:val="2"/>
          <w:sz w:val="28"/>
          <w:szCs w:val="28"/>
          <w:shd w:val="clear" w:color="auto" w:fill="FFFFFF"/>
          <w14:ligatures w14:val="standardContextual"/>
        </w:rPr>
        <w:t>-</w:t>
      </w:r>
      <w:r w:rsidRPr="00335C2E">
        <w:rPr>
          <w:rFonts w:ascii="Times New Roman" w:eastAsia="Aptos" w:hAnsi="Times New Roman" w:cs="Times New Roman"/>
          <w:kern w:val="2"/>
          <w:sz w:val="28"/>
          <w:szCs w:val="28"/>
          <w:shd w:val="clear" w:color="auto" w:fill="FFFFFF"/>
          <w14:ligatures w14:val="standardContextual"/>
        </w:rPr>
        <w:t xml:space="preserve"> от самария до гольмия. Группу </w:t>
      </w:r>
      <w:r w:rsidRPr="00335C2E">
        <w:rPr>
          <w:rFonts w:ascii="Times New Roman" w:eastAsia="Aptos" w:hAnsi="Times New Roman" w:cs="Times New Roman"/>
          <w:kern w:val="2"/>
          <w:sz w:val="28"/>
          <w:szCs w:val="28"/>
          <w:shd w:val="clear" w:color="auto" w:fill="FFFFFF"/>
          <w14:ligatures w14:val="standardContextual"/>
        </w:rPr>
        <w:lastRenderedPageBreak/>
        <w:t xml:space="preserve">легких РЗЭ принято называть цериевой, группу тяжелых </w:t>
      </w:r>
      <w:r w:rsidR="00DD67AE" w:rsidRPr="00335C2E">
        <w:rPr>
          <w:rFonts w:ascii="Times New Roman" w:eastAsia="Aptos" w:hAnsi="Times New Roman" w:cs="Times New Roman"/>
          <w:kern w:val="2"/>
          <w:sz w:val="28"/>
          <w:szCs w:val="28"/>
          <w:shd w:val="clear" w:color="auto" w:fill="FFFFFF"/>
          <w14:ligatures w14:val="standardContextual"/>
        </w:rPr>
        <w:t>-</w:t>
      </w:r>
      <w:r w:rsidRPr="00335C2E">
        <w:rPr>
          <w:rFonts w:ascii="Times New Roman" w:eastAsia="Aptos" w:hAnsi="Times New Roman" w:cs="Times New Roman"/>
          <w:kern w:val="2"/>
          <w:sz w:val="28"/>
          <w:szCs w:val="28"/>
          <w:shd w:val="clear" w:color="auto" w:fill="FFFFFF"/>
          <w14:ligatures w14:val="standardContextual"/>
        </w:rPr>
        <w:t xml:space="preserve"> иттриевой. Границы между группами в разных источниках могут варьировать.</w:t>
      </w:r>
    </w:p>
    <w:p w14:paraId="6F1CEC33" w14:textId="77777777"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Согласно общепринятой международной классификации, гранитоидные пегматиты делятся на 2 семейства LCT (литий-цезий- танталовые) и NYF (ниобий-итрий-фтористые) по содержанию микроэлементов, составу и генезису материнских интрузий, геодинамическим обстановкам образования, как было описано в Главе 5.</w:t>
      </w:r>
    </w:p>
    <w:p w14:paraId="439E5664" w14:textId="4E776096"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 xml:space="preserve">Семейство пегматитов LCT обогащено </w:t>
      </w:r>
      <w:bookmarkStart w:id="88" w:name="_Hlk189392346"/>
      <w:r w:rsidRPr="00335C2E">
        <w:rPr>
          <w:rFonts w:ascii="Times New Roman" w:eastAsia="Aptos" w:hAnsi="Times New Roman" w:cs="Times New Roman"/>
          <w:kern w:val="2"/>
          <w:sz w:val="28"/>
          <w:szCs w:val="28"/>
          <w14:ligatures w14:val="standardContextual"/>
        </w:rPr>
        <w:t xml:space="preserve">B, P, Li, </w:t>
      </w:r>
      <w:bookmarkStart w:id="89" w:name="_Hlk189255314"/>
      <w:r w:rsidRPr="00335C2E">
        <w:rPr>
          <w:rFonts w:ascii="Times New Roman" w:eastAsia="Aptos" w:hAnsi="Times New Roman" w:cs="Times New Roman"/>
          <w:kern w:val="2"/>
          <w:sz w:val="28"/>
          <w:szCs w:val="28"/>
          <w14:ligatures w14:val="standardContextual"/>
        </w:rPr>
        <w:t>Rb, Cs</w:t>
      </w:r>
      <w:bookmarkEnd w:id="89"/>
      <w:r w:rsidRPr="00335C2E">
        <w:rPr>
          <w:rFonts w:ascii="Times New Roman" w:eastAsia="Aptos" w:hAnsi="Times New Roman" w:cs="Times New Roman"/>
          <w:kern w:val="2"/>
          <w:sz w:val="28"/>
          <w:szCs w:val="28"/>
          <w14:ligatures w14:val="standardContextual"/>
        </w:rPr>
        <w:t>, Be, Sn, Ta и Nb, при этом Ta&gt;Nb</w:t>
      </w:r>
      <w:bookmarkEnd w:id="88"/>
      <w:r w:rsidRPr="00335C2E">
        <w:rPr>
          <w:rFonts w:ascii="Times New Roman" w:eastAsia="Aptos" w:hAnsi="Times New Roman" w:cs="Times New Roman"/>
          <w:kern w:val="2"/>
          <w:sz w:val="28"/>
          <w:szCs w:val="28"/>
          <w14:ligatures w14:val="standardContextual"/>
        </w:rPr>
        <w:t xml:space="preserve">. Материнскими породами пегматитов этого семейства являются граниты </w:t>
      </w:r>
      <w:r w:rsidRPr="00335C2E">
        <w:rPr>
          <w:rFonts w:ascii="Times New Roman" w:eastAsia="Aptos" w:hAnsi="Times New Roman" w:cs="Times New Roman"/>
          <w:kern w:val="2"/>
          <w:sz w:val="28"/>
          <w:szCs w:val="28"/>
          <w:lang w:val="en-US"/>
          <w14:ligatures w14:val="standardContextual"/>
        </w:rPr>
        <w:t>S</w:t>
      </w:r>
      <w:r w:rsidRPr="00335C2E">
        <w:rPr>
          <w:rFonts w:ascii="Times New Roman" w:eastAsia="Aptos" w:hAnsi="Times New Roman" w:cs="Times New Roman"/>
          <w:kern w:val="2"/>
          <w:sz w:val="28"/>
          <w:szCs w:val="28"/>
          <w14:ligatures w14:val="standardContextual"/>
        </w:rPr>
        <w:t xml:space="preserve"> и </w:t>
      </w:r>
      <w:r w:rsidRPr="00335C2E">
        <w:rPr>
          <w:rFonts w:ascii="Times New Roman" w:eastAsia="Aptos" w:hAnsi="Times New Roman" w:cs="Times New Roman"/>
          <w:kern w:val="2"/>
          <w:sz w:val="28"/>
          <w:szCs w:val="28"/>
          <w:lang w:val="en-US"/>
          <w14:ligatures w14:val="standardContextual"/>
        </w:rPr>
        <w:t>I</w:t>
      </w:r>
      <w:r w:rsidRPr="00335C2E">
        <w:rPr>
          <w:rFonts w:ascii="Times New Roman" w:eastAsia="Aptos" w:hAnsi="Times New Roman" w:cs="Times New Roman"/>
          <w:kern w:val="2"/>
          <w:sz w:val="28"/>
          <w:szCs w:val="28"/>
          <w14:ligatures w14:val="standardContextual"/>
        </w:rPr>
        <w:t xml:space="preserve"> </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типов в большинстве случаев эпигенетические. Содержание РЗЭ обычно низкое, с LREE в 100</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10 раз по сравнению с хондритовыми [</w:t>
      </w:r>
      <w:r w:rsidR="003205AB" w:rsidRPr="00335C2E">
        <w:rPr>
          <w:rFonts w:ascii="Times New Roman" w:eastAsia="Aptos" w:hAnsi="Times New Roman" w:cs="Times New Roman"/>
          <w:kern w:val="2"/>
          <w:sz w:val="28"/>
          <w:szCs w:val="28"/>
          <w14:ligatures w14:val="standardContextual"/>
        </w:rPr>
        <w:t>100</w:t>
      </w:r>
      <w:r w:rsidRPr="00335C2E">
        <w:rPr>
          <w:rFonts w:ascii="Times New Roman" w:eastAsia="Aptos" w:hAnsi="Times New Roman" w:cs="Times New Roman"/>
          <w:kern w:val="2"/>
          <w:sz w:val="28"/>
          <w:szCs w:val="28"/>
          <w14:ligatures w14:val="standardContextual"/>
        </w:rPr>
        <w:t>, с. 127].</w:t>
      </w:r>
    </w:p>
    <w:p w14:paraId="2C650987" w14:textId="1285D81D"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 xml:space="preserve">Для семейства </w:t>
      </w:r>
      <w:bookmarkStart w:id="90" w:name="_Hlk189392379"/>
      <w:r w:rsidRPr="00335C2E">
        <w:rPr>
          <w:rFonts w:ascii="Times New Roman" w:eastAsia="Aptos" w:hAnsi="Times New Roman" w:cs="Times New Roman"/>
          <w:kern w:val="2"/>
          <w:sz w:val="28"/>
          <w:szCs w:val="28"/>
          <w14:ligatures w14:val="standardContextual"/>
        </w:rPr>
        <w:t xml:space="preserve">NYF отмечено </w:t>
      </w:r>
      <w:bookmarkStart w:id="91" w:name="_Hlk189392949"/>
      <w:r w:rsidRPr="00335C2E">
        <w:rPr>
          <w:rFonts w:ascii="Times New Roman" w:eastAsia="Aptos" w:hAnsi="Times New Roman" w:cs="Times New Roman"/>
          <w:kern w:val="2"/>
          <w:sz w:val="28"/>
          <w:szCs w:val="28"/>
          <w14:ligatures w14:val="standardContextual"/>
        </w:rPr>
        <w:t>Nb&gt; Ta</w:t>
      </w:r>
      <w:bookmarkEnd w:id="91"/>
      <w:r w:rsidRPr="00335C2E">
        <w:rPr>
          <w:rFonts w:ascii="Times New Roman" w:eastAsia="Aptos" w:hAnsi="Times New Roman" w:cs="Times New Roman"/>
          <w:kern w:val="2"/>
          <w:sz w:val="28"/>
          <w:szCs w:val="28"/>
          <w14:ligatures w14:val="standardContextual"/>
        </w:rPr>
        <w:t xml:space="preserve">, повышенные содержания Ti, Y, Sc, REE, Zr, U, Th, F. </w:t>
      </w:r>
      <w:bookmarkEnd w:id="90"/>
      <w:r w:rsidRPr="00335C2E">
        <w:rPr>
          <w:rFonts w:ascii="Times New Roman" w:eastAsia="Aptos" w:hAnsi="Times New Roman" w:cs="Times New Roman"/>
          <w:kern w:val="2"/>
          <w:sz w:val="28"/>
          <w:szCs w:val="28"/>
          <w14:ligatures w14:val="standardContextual"/>
        </w:rPr>
        <w:t>Материнские гранитные породы также могут быть пегматитовыми по происхождению; это семейство пегматитов часто является сингенетическим [</w:t>
      </w:r>
      <w:r w:rsidR="003205AB" w:rsidRPr="00335C2E">
        <w:rPr>
          <w:rFonts w:ascii="Times New Roman" w:eastAsia="Aptos" w:hAnsi="Times New Roman" w:cs="Times New Roman"/>
          <w:kern w:val="2"/>
          <w:sz w:val="28"/>
          <w:szCs w:val="28"/>
          <w14:ligatures w14:val="standardContextual"/>
        </w:rPr>
        <w:t>100</w:t>
      </w:r>
      <w:r w:rsidRPr="00335C2E">
        <w:rPr>
          <w:rFonts w:ascii="Times New Roman" w:eastAsia="Aptos" w:hAnsi="Times New Roman" w:cs="Times New Roman"/>
          <w:kern w:val="2"/>
          <w:sz w:val="28"/>
          <w:szCs w:val="28"/>
          <w14:ligatures w14:val="standardContextual"/>
        </w:rPr>
        <w:t xml:space="preserve">, с. 127; </w:t>
      </w:r>
      <w:r w:rsidR="003205AB" w:rsidRPr="00335C2E">
        <w:rPr>
          <w:rFonts w:ascii="Times New Roman" w:eastAsia="Aptos" w:hAnsi="Times New Roman" w:cs="Times New Roman"/>
          <w:kern w:val="2"/>
          <w:sz w:val="28"/>
          <w:szCs w:val="28"/>
          <w14:ligatures w14:val="standardContextual"/>
        </w:rPr>
        <w:t>101</w:t>
      </w:r>
      <w:r w:rsidRPr="00335C2E">
        <w:rPr>
          <w:rFonts w:ascii="Times New Roman" w:eastAsia="Aptos" w:hAnsi="Times New Roman" w:cs="Times New Roman"/>
          <w:kern w:val="2"/>
          <w:sz w:val="28"/>
          <w:szCs w:val="28"/>
          <w14:ligatures w14:val="standardContextual"/>
        </w:rPr>
        <w:t xml:space="preserve">, </w:t>
      </w:r>
      <w:r w:rsidR="003205AB" w:rsidRPr="00335C2E">
        <w:rPr>
          <w:rFonts w:ascii="Times New Roman" w:eastAsia="Aptos" w:hAnsi="Times New Roman" w:cs="Times New Roman"/>
          <w:kern w:val="2"/>
          <w:sz w:val="28"/>
          <w:szCs w:val="28"/>
          <w14:ligatures w14:val="standardContextual"/>
        </w:rPr>
        <w:t>102</w:t>
      </w:r>
      <w:r w:rsidRPr="00335C2E">
        <w:rPr>
          <w:rFonts w:ascii="Times New Roman" w:eastAsia="Aptos" w:hAnsi="Times New Roman" w:cs="Times New Roman"/>
          <w:kern w:val="2"/>
          <w:sz w:val="28"/>
          <w:szCs w:val="28"/>
          <w14:ligatures w14:val="standardContextual"/>
        </w:rPr>
        <w:t>]. Содержание РЗЭ в диапазоне обычно обогащено в 100</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800 раз по сравнению с хондритовыми нормализованными содержаниями.</w:t>
      </w:r>
    </w:p>
    <w:p w14:paraId="3B2B59A8" w14:textId="6AA7EB4F" w:rsidR="007426D0" w:rsidRPr="00335C2E" w:rsidRDefault="007426D0" w:rsidP="007426D0">
      <w:pPr>
        <w:spacing w:after="0" w:line="20" w:lineRule="atLeast"/>
        <w:ind w:firstLine="720"/>
        <w:jc w:val="both"/>
        <w:rPr>
          <w:rFonts w:ascii="Aptos" w:eastAsia="Aptos" w:hAnsi="Aptos" w:cs="Times New Roman"/>
          <w:kern w:val="2"/>
          <w14:ligatures w14:val="standardContextual"/>
        </w:rPr>
      </w:pPr>
      <w:r w:rsidRPr="00335C2E">
        <w:rPr>
          <w:rFonts w:ascii="Times New Roman" w:eastAsia="Aptos" w:hAnsi="Times New Roman" w:cs="Times New Roman"/>
          <w:kern w:val="2"/>
          <w:sz w:val="28"/>
          <w:szCs w:val="28"/>
          <w14:ligatures w14:val="standardContextual"/>
        </w:rPr>
        <w:t>Установлено (</w:t>
      </w:r>
      <w:r w:rsidRPr="00335C2E">
        <w:rPr>
          <w:rFonts w:ascii="Times New Roman" w:eastAsia="Aptos" w:hAnsi="Times New Roman" w:cs="Times New Roman"/>
          <w:kern w:val="2"/>
          <w:sz w:val="28"/>
          <w:szCs w:val="28"/>
          <w:lang w:val="en-US"/>
          <w14:ligatures w14:val="standardContextual"/>
        </w:rPr>
        <w:t>Martin</w:t>
      </w:r>
      <w:bookmarkStart w:id="92" w:name="_Hlk194545919"/>
      <w:r w:rsidRPr="00335C2E">
        <w:rPr>
          <w:rFonts w:ascii="Times New Roman" w:eastAsia="Aptos" w:hAnsi="Times New Roman" w:cs="Times New Roman"/>
          <w:kern w:val="2"/>
          <w:sz w:val="28"/>
          <w:szCs w:val="28"/>
          <w14:ligatures w14:val="standardContextual"/>
        </w:rPr>
        <w:t>&amp;</w:t>
      </w:r>
      <w:bookmarkEnd w:id="92"/>
      <w:r w:rsidRPr="00335C2E">
        <w:rPr>
          <w:rFonts w:ascii="Times New Roman" w:eastAsia="Aptos" w:hAnsi="Times New Roman" w:cs="Times New Roman"/>
          <w:kern w:val="2"/>
          <w:sz w:val="28"/>
          <w:szCs w:val="28"/>
          <w:lang w:val="en-US"/>
          <w14:ligatures w14:val="standardContextual"/>
        </w:rPr>
        <w:t>De</w:t>
      </w:r>
      <w:r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lang w:val="en-US"/>
          <w14:ligatures w14:val="standardContextual"/>
        </w:rPr>
        <w:t>Vito</w:t>
      </w:r>
      <w:r w:rsidRPr="00335C2E">
        <w:rPr>
          <w:rFonts w:ascii="Times New Roman" w:eastAsia="Aptos" w:hAnsi="Times New Roman" w:cs="Times New Roman"/>
          <w:kern w:val="2"/>
          <w:sz w:val="28"/>
          <w:szCs w:val="28"/>
          <w14:ligatures w14:val="standardContextual"/>
        </w:rPr>
        <w:t xml:space="preserve"> 2005; </w:t>
      </w:r>
      <w:r w:rsidRPr="00335C2E">
        <w:rPr>
          <w:rFonts w:ascii="Times New Roman" w:eastAsia="Aptos" w:hAnsi="Times New Roman" w:cs="Times New Roman"/>
          <w:kern w:val="2"/>
          <w:sz w:val="28"/>
          <w:szCs w:val="28"/>
          <w:lang w:val="en-US"/>
          <w14:ligatures w14:val="standardContextual"/>
        </w:rPr>
        <w:t>Guastoni</w:t>
      </w:r>
      <w:r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lang w:val="en-US"/>
          <w14:ligatures w14:val="standardContextual"/>
        </w:rPr>
        <w:t>et</w:t>
      </w:r>
      <w:r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lang w:val="en-US"/>
          <w14:ligatures w14:val="standardContextual"/>
        </w:rPr>
        <w:t>al</w:t>
      </w:r>
      <w:r w:rsidRPr="00335C2E">
        <w:rPr>
          <w:rFonts w:ascii="Times New Roman" w:eastAsia="Aptos" w:hAnsi="Times New Roman" w:cs="Times New Roman"/>
          <w:kern w:val="2"/>
          <w:sz w:val="28"/>
          <w:szCs w:val="28"/>
          <w14:ligatures w14:val="standardContextual"/>
        </w:rPr>
        <w:t xml:space="preserve">., 2009), что </w:t>
      </w:r>
      <w:r w:rsidRPr="00335C2E">
        <w:rPr>
          <w:rFonts w:ascii="Times New Roman" w:eastAsia="Aptos" w:hAnsi="Times New Roman" w:cs="Times New Roman"/>
          <w:kern w:val="2"/>
          <w:sz w:val="28"/>
          <w:szCs w:val="28"/>
          <w:lang w:val="en-US"/>
          <w14:ligatures w14:val="standardContextual"/>
        </w:rPr>
        <w:t>LREE</w:t>
      </w:r>
      <w:r w:rsidRPr="00335C2E">
        <w:rPr>
          <w:rFonts w:ascii="Times New Roman" w:eastAsia="Aptos" w:hAnsi="Times New Roman" w:cs="Times New Roman"/>
          <w:kern w:val="2"/>
          <w:sz w:val="28"/>
          <w:szCs w:val="28"/>
          <w14:ligatures w14:val="standardContextual"/>
        </w:rPr>
        <w:t xml:space="preserve">, как правило, преобладают в перщелочных агпаитовых пегматитовых свитах LCT гранитов </w:t>
      </w:r>
      <w:r w:rsidRPr="00335C2E">
        <w:rPr>
          <w:rFonts w:ascii="Times New Roman" w:eastAsia="Aptos" w:hAnsi="Times New Roman" w:cs="Times New Roman"/>
          <w:kern w:val="2"/>
          <w:sz w:val="28"/>
          <w:szCs w:val="28"/>
          <w:lang w:val="en-US"/>
          <w14:ligatures w14:val="standardContextual"/>
        </w:rPr>
        <w:t>S</w:t>
      </w:r>
      <w:r w:rsidRPr="00335C2E">
        <w:rPr>
          <w:rFonts w:ascii="Times New Roman" w:eastAsia="Aptos" w:hAnsi="Times New Roman" w:cs="Times New Roman"/>
          <w:kern w:val="2"/>
          <w:sz w:val="28"/>
          <w:szCs w:val="28"/>
          <w14:ligatures w14:val="standardContextual"/>
        </w:rPr>
        <w:t xml:space="preserve"> и </w:t>
      </w:r>
      <w:r w:rsidRPr="00335C2E">
        <w:rPr>
          <w:rFonts w:ascii="Times New Roman" w:eastAsia="Aptos" w:hAnsi="Times New Roman" w:cs="Times New Roman"/>
          <w:kern w:val="2"/>
          <w:sz w:val="28"/>
          <w:szCs w:val="28"/>
          <w:lang w:val="en-US"/>
          <w14:ligatures w14:val="standardContextual"/>
        </w:rPr>
        <w:t>I</w:t>
      </w:r>
      <w:r w:rsidRPr="00335C2E">
        <w:rPr>
          <w:rFonts w:ascii="Times New Roman" w:eastAsia="Aptos" w:hAnsi="Times New Roman" w:cs="Times New Roman"/>
          <w:kern w:val="2"/>
          <w:sz w:val="28"/>
          <w:szCs w:val="28"/>
          <w14:ligatures w14:val="standardContextual"/>
        </w:rPr>
        <w:t xml:space="preserve"> типа, тогда как </w:t>
      </w:r>
      <w:r w:rsidRPr="00335C2E">
        <w:rPr>
          <w:rFonts w:ascii="Times New Roman" w:eastAsia="Aptos" w:hAnsi="Times New Roman" w:cs="Times New Roman"/>
          <w:kern w:val="2"/>
          <w:sz w:val="28"/>
          <w:szCs w:val="28"/>
          <w:lang w:val="en-US"/>
          <w14:ligatures w14:val="standardContextual"/>
        </w:rPr>
        <w:t>HREE</w:t>
      </w:r>
      <w:r w:rsidRPr="00335C2E">
        <w:rPr>
          <w:rFonts w:ascii="Times New Roman" w:eastAsia="Aptos" w:hAnsi="Times New Roman" w:cs="Times New Roman"/>
          <w:kern w:val="2"/>
          <w:sz w:val="28"/>
          <w:szCs w:val="28"/>
          <w14:ligatures w14:val="standardContextual"/>
        </w:rPr>
        <w:t xml:space="preserve"> являются важным компонентом пегматитов </w:t>
      </w:r>
      <w:r w:rsidRPr="00335C2E">
        <w:rPr>
          <w:rFonts w:ascii="Times New Roman" w:eastAsia="Aptos" w:hAnsi="Times New Roman" w:cs="Times New Roman"/>
          <w:kern w:val="2"/>
          <w:sz w:val="28"/>
          <w:szCs w:val="28"/>
          <w:lang w:val="en-US"/>
          <w14:ligatures w14:val="standardContextual"/>
        </w:rPr>
        <w:t>NYF</w:t>
      </w:r>
      <w:r w:rsidRPr="00335C2E">
        <w:rPr>
          <w:rFonts w:ascii="Times New Roman" w:eastAsia="Aptos" w:hAnsi="Times New Roman" w:cs="Times New Roman"/>
          <w:kern w:val="2"/>
          <w:sz w:val="28"/>
          <w:szCs w:val="28"/>
          <w14:ligatures w14:val="standardContextual"/>
        </w:rPr>
        <w:t xml:space="preserve">, связанных с </w:t>
      </w:r>
      <w:bookmarkStart w:id="93" w:name="_Hlk189254223"/>
      <w:r w:rsidRPr="00335C2E">
        <w:rPr>
          <w:rFonts w:ascii="Times New Roman" w:eastAsia="Aptos" w:hAnsi="Times New Roman" w:cs="Times New Roman"/>
          <w:kern w:val="2"/>
          <w:sz w:val="28"/>
          <w:szCs w:val="28"/>
          <w14:ligatures w14:val="standardContextual"/>
        </w:rPr>
        <w:t xml:space="preserve">гранитами </w:t>
      </w:r>
      <w:r w:rsidRPr="00335C2E">
        <w:rPr>
          <w:rFonts w:ascii="Times New Roman" w:eastAsia="Aptos" w:hAnsi="Times New Roman" w:cs="Times New Roman"/>
          <w:kern w:val="2"/>
          <w:sz w:val="28"/>
          <w:szCs w:val="28"/>
          <w:lang w:val="en-US"/>
          <w14:ligatures w14:val="standardContextual"/>
        </w:rPr>
        <w:t>I</w:t>
      </w:r>
      <w:bookmarkEnd w:id="93"/>
      <w:r w:rsidRPr="00335C2E">
        <w:rPr>
          <w:rFonts w:ascii="Times New Roman" w:eastAsia="Aptos" w:hAnsi="Times New Roman" w:cs="Times New Roman"/>
          <w:kern w:val="2"/>
          <w:sz w:val="28"/>
          <w:szCs w:val="28"/>
          <w14:ligatures w14:val="standardContextual"/>
        </w:rPr>
        <w:t xml:space="preserve"> и </w:t>
      </w:r>
      <w:r w:rsidRPr="00335C2E">
        <w:rPr>
          <w:rFonts w:ascii="Times New Roman" w:eastAsia="Aptos" w:hAnsi="Times New Roman" w:cs="Times New Roman"/>
          <w:kern w:val="2"/>
          <w:sz w:val="28"/>
          <w:szCs w:val="28"/>
          <w:lang w:val="en-US"/>
          <w14:ligatures w14:val="standardContextual"/>
        </w:rPr>
        <w:t>A</w:t>
      </w:r>
      <w:r w:rsidRPr="00335C2E">
        <w:rPr>
          <w:rFonts w:ascii="Times New Roman" w:eastAsia="Aptos" w:hAnsi="Times New Roman" w:cs="Times New Roman"/>
          <w:kern w:val="2"/>
          <w:sz w:val="28"/>
          <w:szCs w:val="28"/>
          <w14:ligatures w14:val="standardContextual"/>
        </w:rPr>
        <w:t>-типа [</w:t>
      </w:r>
      <w:r w:rsidR="003205AB" w:rsidRPr="00335C2E">
        <w:rPr>
          <w:rFonts w:ascii="Times New Roman" w:eastAsia="Aptos" w:hAnsi="Times New Roman" w:cs="Times New Roman"/>
          <w:kern w:val="2"/>
          <w:sz w:val="28"/>
          <w:szCs w:val="28"/>
          <w14:ligatures w14:val="standardContextual"/>
        </w:rPr>
        <w:t>100</w:t>
      </w:r>
      <w:r w:rsidRPr="00335C2E">
        <w:rPr>
          <w:rFonts w:ascii="Times New Roman" w:eastAsia="Aptos" w:hAnsi="Times New Roman" w:cs="Times New Roman"/>
          <w:kern w:val="2"/>
          <w:sz w:val="28"/>
          <w:szCs w:val="28"/>
          <w14:ligatures w14:val="standardContextual"/>
        </w:rPr>
        <w:t>, с. 127; 10</w:t>
      </w:r>
      <w:r w:rsidR="003205AB" w:rsidRPr="00335C2E">
        <w:rPr>
          <w:rFonts w:ascii="Times New Roman" w:eastAsia="Aptos" w:hAnsi="Times New Roman" w:cs="Times New Roman"/>
          <w:kern w:val="2"/>
          <w:sz w:val="28"/>
          <w:szCs w:val="28"/>
          <w14:ligatures w14:val="standardContextual"/>
        </w:rPr>
        <w:t>3</w:t>
      </w:r>
      <w:r w:rsidRPr="00335C2E">
        <w:rPr>
          <w:rFonts w:ascii="Times New Roman" w:eastAsia="Aptos" w:hAnsi="Times New Roman" w:cs="Times New Roman"/>
          <w:kern w:val="2"/>
          <w:sz w:val="28"/>
          <w:szCs w:val="28"/>
          <w14:ligatures w14:val="standardContextual"/>
        </w:rPr>
        <w:t>, 1</w:t>
      </w:r>
      <w:r w:rsidR="003205AB" w:rsidRPr="00335C2E">
        <w:rPr>
          <w:rFonts w:ascii="Times New Roman" w:eastAsia="Aptos" w:hAnsi="Times New Roman" w:cs="Times New Roman"/>
          <w:kern w:val="2"/>
          <w:sz w:val="28"/>
          <w:szCs w:val="28"/>
          <w14:ligatures w14:val="standardContextual"/>
        </w:rPr>
        <w:t>04</w:t>
      </w:r>
      <w:r w:rsidRPr="00335C2E">
        <w:rPr>
          <w:rFonts w:ascii="Times New Roman" w:eastAsia="Aptos" w:hAnsi="Times New Roman" w:cs="Times New Roman"/>
          <w:kern w:val="2"/>
          <w:sz w:val="28"/>
          <w:szCs w:val="28"/>
          <w14:ligatures w14:val="standardContextual"/>
        </w:rPr>
        <w:t>].</w:t>
      </w:r>
    </w:p>
    <w:p w14:paraId="091B652A" w14:textId="536FA2E9"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Данные по элементному составу пегматитов Калба-Нарымского редкометал</w:t>
      </w:r>
      <w:r w:rsidR="00EA2DC0" w:rsidRPr="00335C2E">
        <w:rPr>
          <w:rFonts w:ascii="Times New Roman" w:eastAsia="Aptos" w:hAnsi="Times New Roman" w:cs="Times New Roman"/>
          <w:kern w:val="2"/>
          <w:sz w:val="28"/>
          <w:szCs w:val="28"/>
          <w14:ligatures w14:val="standardContextual"/>
        </w:rPr>
        <w:t>л</w:t>
      </w:r>
      <w:r w:rsidRPr="00335C2E">
        <w:rPr>
          <w:rFonts w:ascii="Times New Roman" w:eastAsia="Aptos" w:hAnsi="Times New Roman" w:cs="Times New Roman"/>
          <w:kern w:val="2"/>
          <w:sz w:val="28"/>
          <w:szCs w:val="28"/>
          <w14:ligatures w14:val="standardContextual"/>
        </w:rPr>
        <w:t xml:space="preserve">ьного пояса (КНП) получены по результатам химических анализов </w:t>
      </w:r>
      <w:r w:rsidRPr="00335C2E">
        <w:rPr>
          <w:rFonts w:ascii="Times New Roman" w:eastAsia="Aptos" w:hAnsi="Times New Roman" w:cs="Times New Roman"/>
          <w:kern w:val="2"/>
          <w:sz w:val="28"/>
          <w:szCs w:val="28"/>
          <w:lang w:val="en-US"/>
          <w14:ligatures w14:val="standardContextual"/>
        </w:rPr>
        <w:t>ICP</w:t>
      </w:r>
      <w:r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lang w:val="en-US"/>
          <w14:ligatures w14:val="standardContextual"/>
        </w:rPr>
        <w:t>MS</w:t>
      </w:r>
      <w:r w:rsidRPr="00335C2E">
        <w:rPr>
          <w:rFonts w:ascii="Times New Roman" w:eastAsia="Aptos" w:hAnsi="Times New Roman" w:cs="Times New Roman"/>
          <w:kern w:val="2"/>
          <w:sz w:val="28"/>
          <w:szCs w:val="28"/>
          <w14:ligatures w14:val="standardContextual"/>
        </w:rPr>
        <w:t>. В пределах КНП были проанализированы образцы пегматитов и основных рудообразующих минералов с разной геохимической специализацией в Центральной Калбе (ЦК) (более 60 образцов) в пределах Огневско-Бакенного рудного поля (месторождения Бакенное), Асубулакского рудного поля (месторождения Юбилейное, Кармен-Куус, Красный Кордон) и месторождения Ахметкино. Были отобраны пробы из пегматитов, альбититов, сподумена, КПШ, мусковита Карагоин-Сарыозекского рудного поля (КС) (месторождение Точка, Алдай, Медведка) (35 образцов), Нарымского (месторождение Чердояк) рудного поля (22 образца).</w:t>
      </w:r>
    </w:p>
    <w:p w14:paraId="7B04BBA5" w14:textId="77777777"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Для сравнения рудоносности гранитоидного магматизма в Западно- Калбинском поясе (ЗК) отобраны и проанализированы пегматиты, КПШ и мусковиты Дельбегетейского массива.</w:t>
      </w:r>
    </w:p>
    <w:p w14:paraId="7F9F9C67" w14:textId="77E1C793"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 xml:space="preserve">Такой широкий выбор пегматитов позволил установить геохимическую специализацию пегматитов, отнести их к семействам, типам и подтипам согласно общепринятой геохимической классификации, предложенной Cerný (1991) и усовершенствованной </w:t>
      </w:r>
      <w:bookmarkStart w:id="94" w:name="_Hlk193070096"/>
      <w:r w:rsidRPr="00335C2E">
        <w:rPr>
          <w:rFonts w:ascii="Times New Roman" w:eastAsia="Aptos" w:hAnsi="Times New Roman" w:cs="Times New Roman"/>
          <w:kern w:val="2"/>
          <w:sz w:val="28"/>
          <w:szCs w:val="28"/>
          <w14:ligatures w14:val="standardContextual"/>
        </w:rPr>
        <w:t xml:space="preserve">Cerný&amp;Ercit </w:t>
      </w:r>
      <w:bookmarkEnd w:id="94"/>
      <w:r w:rsidRPr="00335C2E">
        <w:rPr>
          <w:rFonts w:ascii="Times New Roman" w:eastAsia="Aptos" w:hAnsi="Times New Roman" w:cs="Times New Roman"/>
          <w:kern w:val="2"/>
          <w:sz w:val="28"/>
          <w:szCs w:val="28"/>
          <w14:ligatures w14:val="standardContextual"/>
        </w:rPr>
        <w:t>(2005) [1</w:t>
      </w:r>
      <w:r w:rsidR="00FD6454" w:rsidRPr="00335C2E">
        <w:rPr>
          <w:rFonts w:ascii="Times New Roman" w:eastAsia="Aptos" w:hAnsi="Times New Roman" w:cs="Times New Roman"/>
          <w:kern w:val="2"/>
          <w:sz w:val="28"/>
          <w:szCs w:val="28"/>
          <w14:ligatures w14:val="standardContextual"/>
        </w:rPr>
        <w:t>05</w:t>
      </w:r>
      <w:r w:rsidRPr="00335C2E">
        <w:rPr>
          <w:rFonts w:ascii="Times New Roman" w:eastAsia="Aptos" w:hAnsi="Times New Roman" w:cs="Times New Roman"/>
          <w:kern w:val="2"/>
          <w:sz w:val="28"/>
          <w:szCs w:val="28"/>
          <w14:ligatures w14:val="standardContextual"/>
        </w:rPr>
        <w:t>; 1</w:t>
      </w:r>
      <w:r w:rsidR="00FD6454" w:rsidRPr="00335C2E">
        <w:rPr>
          <w:rFonts w:ascii="Times New Roman" w:eastAsia="Aptos" w:hAnsi="Times New Roman" w:cs="Times New Roman"/>
          <w:kern w:val="2"/>
          <w:sz w:val="28"/>
          <w:szCs w:val="28"/>
          <w14:ligatures w14:val="standardContextual"/>
        </w:rPr>
        <w:t>06</w:t>
      </w:r>
      <w:r w:rsidRPr="00335C2E">
        <w:rPr>
          <w:rFonts w:ascii="Times New Roman" w:eastAsia="Aptos" w:hAnsi="Times New Roman" w:cs="Times New Roman"/>
          <w:kern w:val="2"/>
          <w:sz w:val="28"/>
          <w:szCs w:val="28"/>
          <w14:ligatures w14:val="standardContextual"/>
        </w:rPr>
        <w:t>, с. 2006].</w:t>
      </w:r>
    </w:p>
    <w:p w14:paraId="2940182D" w14:textId="77777777" w:rsidR="007426D0" w:rsidRPr="00335C2E" w:rsidRDefault="007426D0" w:rsidP="007426D0">
      <w:pPr>
        <w:spacing w:after="0" w:line="20" w:lineRule="atLeast"/>
        <w:ind w:firstLine="720"/>
        <w:jc w:val="both"/>
        <w:rPr>
          <w:rFonts w:ascii="Times New Roman" w:eastAsia="Aptos" w:hAnsi="Times New Roman" w:cs="Times New Roman"/>
          <w:kern w:val="2"/>
          <w:sz w:val="28"/>
          <w:szCs w:val="28"/>
          <w:lang w:val="kk-KZ"/>
          <w14:ligatures w14:val="standardContextual"/>
        </w:rPr>
      </w:pPr>
      <w:r w:rsidRPr="00335C2E">
        <w:rPr>
          <w:rFonts w:ascii="Times New Roman" w:eastAsia="Aptos" w:hAnsi="Times New Roman" w:cs="Times New Roman"/>
          <w:kern w:val="2"/>
          <w:sz w:val="28"/>
          <w:szCs w:val="28"/>
          <w14:ligatures w14:val="standardContextual"/>
        </w:rPr>
        <w:t xml:space="preserve">Классы, подклассы и типы пегматитов были выделены в соответствии с геохимической концепцией для петрогенетических семейств пегматитов, соответственно NYF и </w:t>
      </w:r>
      <w:bookmarkStart w:id="95" w:name="_Hlk189253564"/>
      <w:r w:rsidRPr="00335C2E">
        <w:rPr>
          <w:rFonts w:ascii="Times New Roman" w:eastAsia="Aptos" w:hAnsi="Times New Roman" w:cs="Times New Roman"/>
          <w:kern w:val="2"/>
          <w:sz w:val="28"/>
          <w:szCs w:val="28"/>
          <w14:ligatures w14:val="standardContextual"/>
        </w:rPr>
        <w:t>LCT</w:t>
      </w:r>
      <w:bookmarkEnd w:id="95"/>
      <w:r w:rsidRPr="00335C2E">
        <w:rPr>
          <w:rFonts w:ascii="Times New Roman" w:eastAsia="Aptos" w:hAnsi="Times New Roman" w:cs="Times New Roman"/>
          <w:kern w:val="2"/>
          <w:sz w:val="28"/>
          <w:szCs w:val="28"/>
          <w14:ligatures w14:val="standardContextual"/>
        </w:rPr>
        <w:t xml:space="preserve"> типов и представлены в подглаве 6.2.2.</w:t>
      </w:r>
    </w:p>
    <w:p w14:paraId="2E7FE735" w14:textId="77777777" w:rsidR="004728BA" w:rsidRPr="00335C2E" w:rsidRDefault="004728BA" w:rsidP="007426D0">
      <w:pPr>
        <w:spacing w:after="0" w:line="20" w:lineRule="atLeast"/>
        <w:ind w:firstLine="720"/>
        <w:jc w:val="both"/>
        <w:rPr>
          <w:rFonts w:ascii="Times New Roman" w:eastAsia="Aptos" w:hAnsi="Times New Roman" w:cs="Times New Roman"/>
          <w:i/>
          <w:iCs/>
          <w:kern w:val="2"/>
          <w:sz w:val="28"/>
          <w:szCs w:val="28"/>
          <w14:ligatures w14:val="standardContextual"/>
        </w:rPr>
      </w:pPr>
    </w:p>
    <w:p w14:paraId="738B789C" w14:textId="56199542" w:rsidR="007426D0" w:rsidRPr="00335C2E" w:rsidRDefault="007426D0" w:rsidP="007426D0">
      <w:pPr>
        <w:spacing w:after="0" w:line="20" w:lineRule="atLeast"/>
        <w:ind w:firstLine="720"/>
        <w:jc w:val="both"/>
        <w:rPr>
          <w:rFonts w:ascii="Times New Roman" w:eastAsia="Aptos" w:hAnsi="Times New Roman" w:cs="Times New Roman"/>
          <w:i/>
          <w:iCs/>
          <w:kern w:val="2"/>
          <w:sz w:val="28"/>
          <w:szCs w:val="28"/>
          <w14:ligatures w14:val="standardContextual"/>
        </w:rPr>
      </w:pPr>
      <w:r w:rsidRPr="00335C2E">
        <w:rPr>
          <w:rFonts w:ascii="Times New Roman" w:eastAsia="Aptos" w:hAnsi="Times New Roman" w:cs="Times New Roman"/>
          <w:i/>
          <w:iCs/>
          <w:kern w:val="2"/>
          <w:sz w:val="28"/>
          <w:szCs w:val="28"/>
          <w14:ligatures w14:val="standardContextual"/>
        </w:rPr>
        <w:lastRenderedPageBreak/>
        <w:t>6.2.2 Основные классификационные характеристики пегматитов</w:t>
      </w:r>
      <w:r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i/>
          <w:iCs/>
          <w:kern w:val="2"/>
          <w:sz w:val="28"/>
          <w:szCs w:val="28"/>
          <w14:ligatures w14:val="standardContextual"/>
        </w:rPr>
        <w:t>Калба - Нарыма</w:t>
      </w:r>
    </w:p>
    <w:p w14:paraId="489EFE45" w14:textId="1F3FC93C"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bookmarkStart w:id="96" w:name="_Hlk187156708"/>
      <w:r w:rsidRPr="00335C2E">
        <w:rPr>
          <w:rFonts w:ascii="Times New Roman" w:eastAsia="Aptos" w:hAnsi="Times New Roman" w:cs="Times New Roman"/>
          <w:kern w:val="2"/>
          <w:sz w:val="28"/>
          <w:szCs w:val="28"/>
          <w14:ligatures w14:val="standardContextual"/>
        </w:rPr>
        <w:t>На основе полученных данных (</w:t>
      </w:r>
      <w:r w:rsidR="00802805" w:rsidRPr="00335C2E">
        <w:rPr>
          <w:rFonts w:ascii="Times New Roman" w:eastAsia="Aptos" w:hAnsi="Times New Roman" w:cs="Times New Roman"/>
          <w:kern w:val="2"/>
          <w:sz w:val="28"/>
          <w:szCs w:val="28"/>
          <w14:ligatures w14:val="standardContextual"/>
        </w:rPr>
        <w:t>Приложение</w:t>
      </w:r>
      <w:r w:rsidR="00B44537" w:rsidRPr="00335C2E">
        <w:rPr>
          <w:rFonts w:ascii="Times New Roman" w:eastAsia="Aptos" w:hAnsi="Times New Roman" w:cs="Times New Roman"/>
          <w:kern w:val="2"/>
          <w:sz w:val="28"/>
          <w:szCs w:val="28"/>
          <w14:ligatures w14:val="standardContextual"/>
        </w:rPr>
        <w:t xml:space="preserve"> </w:t>
      </w:r>
      <w:r w:rsidR="00426FBB" w:rsidRPr="00335C2E">
        <w:rPr>
          <w:rFonts w:ascii="Times New Roman" w:eastAsia="Aptos" w:hAnsi="Times New Roman" w:cs="Times New Roman"/>
          <w:kern w:val="2"/>
          <w:sz w:val="28"/>
          <w:szCs w:val="28"/>
          <w14:ligatures w14:val="standardContextual"/>
        </w:rPr>
        <w:t>Е, Ж</w:t>
      </w:r>
      <w:r w:rsidRPr="00335C2E">
        <w:rPr>
          <w:rFonts w:ascii="Times New Roman" w:eastAsia="Aptos" w:hAnsi="Times New Roman" w:cs="Times New Roman"/>
          <w:kern w:val="2"/>
          <w:sz w:val="28"/>
          <w:szCs w:val="28"/>
          <w14:ligatures w14:val="standardContextual"/>
        </w:rPr>
        <w:t>) пегматиты Калба-Нарыма были оценены с использованием различных геохимических критериев и репрезентативных диаграмм, как по результатам геохимических характеристик собственно пегматитов, так и с использованием данных по содержание трейс -элементов в слюдах и КПШ. Как известно, пегматиты Калба-Нарымской зоны сосредоточены в пределах рудных полей и приурочены к двум фазам гранитоидов калбинского комплекса и лейкогранитам монастырского комплекса. Ниже приведена краткая характеристика геохимии микроэлементов известных рудных полей.</w:t>
      </w:r>
    </w:p>
    <w:p w14:paraId="168D71D0" w14:textId="70344CA3"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Пегматиты Центрально-Калбинского района Калба-Нарымского пояса сосредоточены в пределах нескольких рудных полей и имеют различную геохимическую и рудную специализацию. Территориально сюда входят пегматиты Огневско-Бакенного, Асубулакского, Юбилейного, Белогорского, Ахметкино, Верхне-Баймурзинского рудных полей. Они относятся, согласно геолого-промышленной классификации Б. Дьячкова, (</w:t>
      </w:r>
      <w:r w:rsidR="007759ED" w:rsidRPr="00335C2E">
        <w:rPr>
          <w:rFonts w:ascii="Times New Roman" w:eastAsia="Aptos" w:hAnsi="Times New Roman" w:cs="Times New Roman"/>
          <w:kern w:val="2"/>
          <w:sz w:val="28"/>
          <w:szCs w:val="28"/>
          <w14:ligatures w14:val="standardContextual"/>
        </w:rPr>
        <w:t>Приложение Д</w:t>
      </w:r>
      <w:r w:rsidRPr="00335C2E">
        <w:rPr>
          <w:rFonts w:ascii="Times New Roman" w:eastAsia="Aptos" w:hAnsi="Times New Roman" w:cs="Times New Roman"/>
          <w:kern w:val="2"/>
          <w:sz w:val="28"/>
          <w:szCs w:val="28"/>
          <w14:ligatures w14:val="standardContextual"/>
        </w:rPr>
        <w:t xml:space="preserve">) к редкометалльному типу и приурочены к гранитоидам </w:t>
      </w:r>
      <w:r w:rsidRPr="00335C2E">
        <w:rPr>
          <w:rFonts w:ascii="Times New Roman" w:eastAsia="Aptos" w:hAnsi="Times New Roman" w:cs="Times New Roman"/>
          <w:kern w:val="2"/>
          <w:sz w:val="28"/>
          <w:szCs w:val="28"/>
          <w:lang w:val="en-US"/>
          <w14:ligatures w14:val="standardContextual"/>
        </w:rPr>
        <w:t>I</w:t>
      </w:r>
      <w:r w:rsidRPr="00335C2E">
        <w:rPr>
          <w:rFonts w:ascii="Times New Roman" w:eastAsia="Aptos" w:hAnsi="Times New Roman" w:cs="Times New Roman"/>
          <w:kern w:val="2"/>
          <w:sz w:val="28"/>
          <w:szCs w:val="28"/>
          <w14:ligatures w14:val="standardContextual"/>
        </w:rPr>
        <w:t xml:space="preserve"> и </w:t>
      </w:r>
      <w:r w:rsidRPr="00335C2E">
        <w:rPr>
          <w:rFonts w:ascii="Times New Roman" w:eastAsia="Aptos" w:hAnsi="Times New Roman" w:cs="Times New Roman"/>
          <w:kern w:val="2"/>
          <w:sz w:val="28"/>
          <w:szCs w:val="28"/>
          <w:lang w:val="en-US"/>
          <w14:ligatures w14:val="standardContextual"/>
        </w:rPr>
        <w:t>II</w:t>
      </w:r>
      <w:r w:rsidRPr="00335C2E">
        <w:rPr>
          <w:rFonts w:ascii="Times New Roman" w:eastAsia="Aptos" w:hAnsi="Times New Roman" w:cs="Times New Roman"/>
          <w:kern w:val="2"/>
          <w:sz w:val="28"/>
          <w:szCs w:val="28"/>
          <w14:ligatures w14:val="standardContextual"/>
        </w:rPr>
        <w:t xml:space="preserve"> фазы калбинского комплекса.</w:t>
      </w:r>
    </w:p>
    <w:p w14:paraId="4B53FCBF" w14:textId="77777777"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 xml:space="preserve">Карагоин-Сарыозекский пегматитовый рудный район содержит несколько рудных полей, имеющих редкометалльную специализацию. Рудные тела пегматитов территориально расположены в пределах гранодиоритов так называемого кунушского комплекса, но генетически связаны с гранитоидами </w:t>
      </w:r>
      <w:r w:rsidRPr="00335C2E">
        <w:rPr>
          <w:rFonts w:ascii="Times New Roman" w:eastAsia="Aptos" w:hAnsi="Times New Roman" w:cs="Times New Roman"/>
          <w:kern w:val="2"/>
          <w:sz w:val="28"/>
          <w:szCs w:val="28"/>
          <w:lang w:val="en-US"/>
          <w14:ligatures w14:val="standardContextual"/>
        </w:rPr>
        <w:t>I</w:t>
      </w:r>
      <w:r w:rsidRPr="00335C2E">
        <w:rPr>
          <w:rFonts w:ascii="Times New Roman" w:eastAsia="Aptos" w:hAnsi="Times New Roman" w:cs="Times New Roman"/>
          <w:kern w:val="2"/>
          <w:sz w:val="28"/>
          <w:szCs w:val="28"/>
          <w14:ligatures w14:val="standardContextual"/>
        </w:rPr>
        <w:t xml:space="preserve"> и </w:t>
      </w:r>
      <w:r w:rsidRPr="00335C2E">
        <w:rPr>
          <w:rFonts w:ascii="Times New Roman" w:eastAsia="Aptos" w:hAnsi="Times New Roman" w:cs="Times New Roman"/>
          <w:kern w:val="2"/>
          <w:sz w:val="28"/>
          <w:szCs w:val="28"/>
          <w:lang w:val="en-US"/>
          <w14:ligatures w14:val="standardContextual"/>
        </w:rPr>
        <w:t>II</w:t>
      </w:r>
      <w:r w:rsidRPr="00335C2E">
        <w:rPr>
          <w:rFonts w:ascii="Times New Roman" w:eastAsia="Aptos" w:hAnsi="Times New Roman" w:cs="Times New Roman"/>
          <w:kern w:val="2"/>
          <w:sz w:val="28"/>
          <w:szCs w:val="28"/>
          <w14:ligatures w14:val="standardContextual"/>
        </w:rPr>
        <w:t xml:space="preserve"> фазы калбинского комплекса. Сюда входят рудные поля пегматитовых месторождений и проявлений Точка, Ахметкино, Алдай, Медведка и др.</w:t>
      </w:r>
    </w:p>
    <w:p w14:paraId="70141076" w14:textId="77777777"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 xml:space="preserve">В северо-западной части Калба-Нарымской зоны (Северо-Западная Калба) сосредоточенна группа пегматитовых месторождений и проявлений редкометалльного типа генетически связанных с гранитоидами </w:t>
      </w:r>
      <w:bookmarkStart w:id="97" w:name="_Hlk189303023"/>
      <w:r w:rsidRPr="00335C2E">
        <w:rPr>
          <w:rFonts w:ascii="Times New Roman" w:eastAsia="Aptos" w:hAnsi="Times New Roman" w:cs="Times New Roman"/>
          <w:kern w:val="2"/>
          <w:sz w:val="28"/>
          <w:szCs w:val="28"/>
          <w:lang w:val="en-US"/>
          <w14:ligatures w14:val="standardContextual"/>
        </w:rPr>
        <w:t>II</w:t>
      </w:r>
      <w:r w:rsidRPr="00335C2E">
        <w:rPr>
          <w:rFonts w:ascii="Times New Roman" w:eastAsia="Aptos" w:hAnsi="Times New Roman" w:cs="Times New Roman"/>
          <w:kern w:val="2"/>
          <w:sz w:val="28"/>
          <w:szCs w:val="28"/>
          <w14:ligatures w14:val="standardContextual"/>
        </w:rPr>
        <w:t xml:space="preserve"> фазы калбинского комплекса </w:t>
      </w:r>
      <w:bookmarkEnd w:id="97"/>
      <w:r w:rsidRPr="00335C2E">
        <w:rPr>
          <w:rFonts w:ascii="Times New Roman" w:eastAsia="Aptos" w:hAnsi="Times New Roman" w:cs="Times New Roman"/>
          <w:kern w:val="2"/>
          <w:sz w:val="28"/>
          <w:szCs w:val="28"/>
          <w14:ligatures w14:val="standardContextual"/>
        </w:rPr>
        <w:t>Кварцевое, Ново-Азовское и др.</w:t>
      </w:r>
    </w:p>
    <w:p w14:paraId="4CC88058" w14:textId="19F1081B"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Были также изучены пегматиты месторождени</w:t>
      </w:r>
      <w:r w:rsidR="000556BF" w:rsidRPr="00335C2E">
        <w:rPr>
          <w:rFonts w:ascii="Times New Roman" w:eastAsia="Aptos" w:hAnsi="Times New Roman" w:cs="Times New Roman"/>
          <w:kern w:val="2"/>
          <w:sz w:val="28"/>
          <w:szCs w:val="28"/>
          <w14:ligatures w14:val="standardContextual"/>
        </w:rPr>
        <w:t>я</w:t>
      </w:r>
      <w:r w:rsidRPr="00335C2E">
        <w:rPr>
          <w:rFonts w:ascii="Times New Roman" w:eastAsia="Aptos" w:hAnsi="Times New Roman" w:cs="Times New Roman"/>
          <w:kern w:val="2"/>
          <w:sz w:val="28"/>
          <w:szCs w:val="28"/>
          <w14:ligatures w14:val="standardContextual"/>
        </w:rPr>
        <w:t xml:space="preserve"> Чердояк (Юго-Западная Калба, Нарымский массив), </w:t>
      </w:r>
      <w:r w:rsidR="000556BF" w:rsidRPr="00335C2E">
        <w:rPr>
          <w:rFonts w:ascii="Times New Roman" w:eastAsia="Aptos" w:hAnsi="Times New Roman" w:cs="Times New Roman"/>
          <w:kern w:val="2"/>
          <w:sz w:val="28"/>
          <w:szCs w:val="28"/>
          <w14:ligatures w14:val="standardContextual"/>
        </w:rPr>
        <w:t>п</w:t>
      </w:r>
      <w:r w:rsidRPr="00335C2E">
        <w:rPr>
          <w:rFonts w:ascii="Times New Roman" w:eastAsia="Aptos" w:hAnsi="Times New Roman" w:cs="Times New Roman"/>
          <w:kern w:val="2"/>
          <w:sz w:val="28"/>
          <w:szCs w:val="28"/>
          <w14:ligatures w14:val="standardContextual"/>
        </w:rPr>
        <w:t xml:space="preserve">егматиты месторождения Дельбегетей, расположенного в позднепермских гранитоидных массивах Западной Калбы. Все эти проявления и месторождения находятся в пределах Зайсанской складчатой системы и территориально расположены в пределах Восточно-Казахстанского региона. Результаты изучения микроэлементного состава представлены в </w:t>
      </w:r>
      <w:r w:rsidR="00F35B40" w:rsidRPr="00335C2E">
        <w:rPr>
          <w:rFonts w:ascii="Times New Roman" w:eastAsia="Aptos" w:hAnsi="Times New Roman" w:cs="Times New Roman"/>
          <w:kern w:val="2"/>
          <w:sz w:val="28"/>
          <w:szCs w:val="28"/>
          <w14:ligatures w14:val="standardContextual"/>
        </w:rPr>
        <w:t>Приложении</w:t>
      </w:r>
      <w:r w:rsidR="00D8272B" w:rsidRPr="00335C2E">
        <w:rPr>
          <w:rFonts w:ascii="Times New Roman" w:eastAsia="Aptos" w:hAnsi="Times New Roman" w:cs="Times New Roman"/>
          <w:kern w:val="2"/>
          <w:sz w:val="28"/>
          <w:szCs w:val="28"/>
          <w14:ligatures w14:val="standardContextual"/>
        </w:rPr>
        <w:t xml:space="preserve"> </w:t>
      </w:r>
      <w:r w:rsidR="00426FBB" w:rsidRPr="00335C2E">
        <w:rPr>
          <w:rFonts w:ascii="Times New Roman" w:eastAsia="Aptos" w:hAnsi="Times New Roman" w:cs="Times New Roman"/>
          <w:kern w:val="2"/>
          <w:sz w:val="28"/>
          <w:szCs w:val="28"/>
          <w14:ligatures w14:val="standardContextual"/>
        </w:rPr>
        <w:t>Е, Ж</w:t>
      </w:r>
      <w:r w:rsidRPr="00335C2E">
        <w:rPr>
          <w:rFonts w:ascii="Times New Roman" w:eastAsia="Aptos" w:hAnsi="Times New Roman" w:cs="Times New Roman"/>
          <w:kern w:val="2"/>
          <w:sz w:val="28"/>
          <w:szCs w:val="28"/>
          <w14:ligatures w14:val="standardContextual"/>
        </w:rPr>
        <w:t>.</w:t>
      </w:r>
    </w:p>
    <w:p w14:paraId="42F08503" w14:textId="77777777"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i/>
          <w:iCs/>
          <w:kern w:val="2"/>
          <w:sz w:val="28"/>
          <w:szCs w:val="28"/>
          <w14:ligatures w14:val="standardContextual"/>
        </w:rPr>
        <w:t>Пегматиты Центральной Калбы</w:t>
      </w:r>
      <w:r w:rsidRPr="00335C2E">
        <w:rPr>
          <w:rFonts w:ascii="Times New Roman" w:eastAsia="Aptos" w:hAnsi="Times New Roman" w:cs="Times New Roman"/>
          <w:kern w:val="2"/>
          <w:sz w:val="28"/>
          <w:szCs w:val="28"/>
          <w14:ligatures w14:val="standardContextual"/>
        </w:rPr>
        <w:t xml:space="preserve"> можно сгруппировать по их структурным, текстурным и минералогическим данным. Анализ микроэлементов пегматитов </w:t>
      </w:r>
      <w:r w:rsidRPr="00335C2E">
        <w:rPr>
          <w:rFonts w:ascii="Times New Roman" w:eastAsia="Aptos" w:hAnsi="Times New Roman" w:cs="Times New Roman"/>
          <w:i/>
          <w:iCs/>
          <w:kern w:val="2"/>
          <w:sz w:val="28"/>
          <w:szCs w:val="28"/>
          <w14:ligatures w14:val="standardContextual"/>
        </w:rPr>
        <w:t>Юбилейного рудного поля</w:t>
      </w:r>
      <w:r w:rsidRPr="00335C2E">
        <w:rPr>
          <w:rFonts w:ascii="Times New Roman" w:eastAsia="Aptos" w:hAnsi="Times New Roman" w:cs="Times New Roman"/>
          <w:kern w:val="2"/>
          <w:sz w:val="28"/>
          <w:szCs w:val="28"/>
          <w14:ligatures w14:val="standardContextual"/>
        </w:rPr>
        <w:t xml:space="preserve"> был определен с использованием образцов из пегматита в краевой части поля, КПШ и мусковита из краевых и центральных частей рудного поля.</w:t>
      </w:r>
    </w:p>
    <w:p w14:paraId="071297AB" w14:textId="479C39D7"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Среднее содержание Ga составляет 94.9 ppm (15,95</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198,1 ppm), при этом максимальные значения имеют КПШ от 83,3 до198,1; КПШ 15,59 ppm; пегматита- 26,97 ppm. Содержание Ba 19,24</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366,5 </w:t>
      </w:r>
      <w:bookmarkStart w:id="98" w:name="_Hlk189497245"/>
      <w:r w:rsidRPr="00335C2E">
        <w:rPr>
          <w:rFonts w:ascii="Times New Roman" w:eastAsia="Aptos" w:hAnsi="Times New Roman" w:cs="Times New Roman"/>
          <w:kern w:val="2"/>
          <w:sz w:val="28"/>
          <w:szCs w:val="28"/>
          <w14:ligatures w14:val="standardContextual"/>
        </w:rPr>
        <w:t>ppm</w:t>
      </w:r>
      <w:bookmarkEnd w:id="98"/>
      <w:r w:rsidRPr="00335C2E">
        <w:rPr>
          <w:rFonts w:ascii="Times New Roman" w:eastAsia="Aptos" w:hAnsi="Times New Roman" w:cs="Times New Roman"/>
          <w:kern w:val="2"/>
          <w:sz w:val="28"/>
          <w:szCs w:val="28"/>
          <w14:ligatures w14:val="standardContextual"/>
        </w:rPr>
        <w:t xml:space="preserve">, при максимуме в краевых </w:t>
      </w:r>
      <w:r w:rsidRPr="00335C2E">
        <w:rPr>
          <w:rFonts w:ascii="Times New Roman" w:eastAsia="Aptos" w:hAnsi="Times New Roman" w:cs="Times New Roman"/>
          <w:kern w:val="2"/>
          <w:sz w:val="28"/>
          <w:szCs w:val="28"/>
          <w14:ligatures w14:val="standardContextual"/>
        </w:rPr>
        <w:lastRenderedPageBreak/>
        <w:t xml:space="preserve">пегматитах 366,5 ppm и минимуме в мусковите </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19,24 ppm.</w:t>
      </w:r>
      <w:r w:rsidR="00C07CA2"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Количество Cs 3,53</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211,4 ppm, максимум в мусковите 3 (211,40 ppm), минимум в пегматите (3,53 ppm). Содержание Rb 478</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3747 ppm (при этом Rb, измеренный в КПШ соответствует 2230 ppm, а в мусковите - 1551 ppm); минимум показывают пегматиты краевой зоны рудного поля 189,9 ppm.</w:t>
      </w:r>
      <w:r w:rsidR="00C07CA2"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Показатели содержаний Sr 90,6</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37,8 ppm, Y 0,43</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15,09 ppm, LREE 4,87</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94,49 ppmпри сумме 28,58; HREE 2,6</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29,63 ppm, при сумме 13,5. Содержание в среднем U 1,18 ppm; Eu 0,03</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0,94 ppm; Ве 1,07</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2,8 ppm, Hf 0,12</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3,71 ppm и среднее отношение Zr/Hf 28,47 ppm, в среднем </w:t>
      </w:r>
      <w:r w:rsidRPr="00335C2E">
        <w:rPr>
          <w:rFonts w:ascii="Times New Roman" w:eastAsia="Aptos" w:hAnsi="Times New Roman" w:cs="Times New Roman"/>
          <w:kern w:val="2"/>
          <w:sz w:val="28"/>
          <w:szCs w:val="28"/>
          <w:lang w:val="en-US"/>
          <w14:ligatures w14:val="standardContextual"/>
        </w:rPr>
        <w:t>Ta</w:t>
      </w:r>
      <w:r w:rsidRPr="00335C2E">
        <w:rPr>
          <w:rFonts w:ascii="Times New Roman" w:eastAsia="Aptos" w:hAnsi="Times New Roman" w:cs="Times New Roman"/>
          <w:kern w:val="2"/>
          <w:sz w:val="28"/>
          <w:szCs w:val="28"/>
          <w14:ligatures w14:val="standardContextual"/>
        </w:rPr>
        <w:t>&gt; Nb (25,21 и 4,41 ppm).</w:t>
      </w:r>
    </w:p>
    <w:p w14:paraId="1D34C879" w14:textId="07E7AA2D" w:rsidR="007426D0" w:rsidRPr="00335C2E" w:rsidRDefault="007426D0" w:rsidP="007426D0">
      <w:pPr>
        <w:spacing w:after="0" w:line="240" w:lineRule="auto"/>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i/>
          <w:iCs/>
          <w:kern w:val="2"/>
          <w:sz w:val="28"/>
          <w:szCs w:val="28"/>
          <w14:ligatures w14:val="standardContextual"/>
        </w:rPr>
        <w:t>Бакенное месторождение</w:t>
      </w:r>
      <w:r w:rsidRPr="00335C2E">
        <w:rPr>
          <w:rFonts w:ascii="Times New Roman" w:eastAsia="Aptos" w:hAnsi="Times New Roman" w:cs="Times New Roman"/>
          <w:kern w:val="2"/>
          <w:sz w:val="28"/>
          <w:szCs w:val="28"/>
          <w14:ligatures w14:val="standardContextual"/>
        </w:rPr>
        <w:t xml:space="preserve">. Анализ микроэлементов проведен по образцам пегматитов с фосфатами, краевых зон (жила Сподуменовая), сподуменов центральной зоны, альбитизированного пегматита с танталитом переходной зоны, крупнозернистого пустого пегматита, калиевого полевого шпата, шеелита, берилла, мусковита и шерл-турмалина центральной зоны. Среднее содержание Ga составляет 41,12 ppm. Минимальное содержание Ga выявлено в рудных минералах </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танталите и шеелите, турмалине и фосфатном пегматите и составляет 3,21</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17,9 ppm; средние содержания 19</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80,4 показывают берилл, альбитизированные пегматиты, сподумен и КПШ; максимальные содержания 11,9</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141,9 </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у мусковита.</w:t>
      </w:r>
      <w:r w:rsidR="000556BF"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Среднее содержание Ba составляет 41,33 ppm. Содержание Ba максимально в мусковитах до 126,2</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143,7 ppm. Минимум Ba характерен для пегматитов с фосфатами (0,37</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1,39 ppm), в пустом крупнозернистом пегматите (1,12 ppm), альбитизированном пегматите с танталитом (1,26 ppm). Промежуточные содержания (15,63</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47,84 ppm) показывают сподуменовый пегматит, сподумен, КПШ, шеелит, танталит, турмалин.</w:t>
      </w:r>
      <w:r w:rsidR="00C07CA2"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Среднее содержание Cs 296,36 ppm. Максимальные содержания Cs измерены в шеелите, КПШ и мусковитах (245,4</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1840 ppm). Грубозернистые пустые пегматиты, пегматит с фосфатами, альбитизированные пегматиты показывают средние содержания (111,0</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124,2 ppm); ниже среднего (28,3</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67,6 ppm) в турмалине и сподуменах. Среднее значение Rb составляет 1289,74 ppm. Максимальные содержания у мусковита (1674,0</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7220,0 ppm) и КПШ (3079,0</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4751,0 ppm). В альбитизированных пегматитах содержания колеблются от 240,8 до 1284,0 ppm. Умеренные и низкие содержания демонстрируют пегматиты с фосфатами, берилл, шеелит, турмалин 189,2</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10,9 ppm.</w:t>
      </w:r>
      <w:r w:rsidR="00C07CA2"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Среднее значение Sr составляет 100,4 ppm (максимальные значения получены из образцов краевых зон пегматита с вмещающими терригенными толщами 152,9</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267,4 ppm, КПШ из внешней зоны (жила Сподуменовая) 82,9-100,5 ppm.</w:t>
      </w:r>
      <w:r w:rsidR="00C07CA2"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 xml:space="preserve">Среднее содержание Y - 4,04 ppm, U - 3,47 ppm, Eu - 0,56 ppm, Се - 3,74 ppm, Hf - 39,46 ppm и сумма LREE составляет 14,56 ppm, HREE - 17,47 ppm, отношение Zr/Hf - 65,07 ppm. Отношение </w:t>
      </w:r>
      <w:r w:rsidRPr="00335C2E">
        <w:rPr>
          <w:rFonts w:ascii="Times New Roman" w:eastAsia="Aptos" w:hAnsi="Times New Roman" w:cs="Times New Roman"/>
          <w:kern w:val="2"/>
          <w:sz w:val="28"/>
          <w:szCs w:val="28"/>
          <w:lang w:val="en-US"/>
          <w14:ligatures w14:val="standardContextual"/>
        </w:rPr>
        <w:t>Nb</w:t>
      </w:r>
      <w:r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lang w:val="en-US"/>
          <w14:ligatures w14:val="standardContextual"/>
        </w:rPr>
        <w:t>Ta</w:t>
      </w:r>
      <w:r w:rsidRPr="00335C2E">
        <w:rPr>
          <w:rFonts w:ascii="Times New Roman" w:eastAsia="Aptos" w:hAnsi="Times New Roman" w:cs="Times New Roman"/>
          <w:kern w:val="2"/>
          <w:sz w:val="28"/>
          <w:szCs w:val="28"/>
          <w14:ligatures w14:val="standardContextual"/>
        </w:rPr>
        <w:t xml:space="preserve"> составляет 10601.87/9499,24.</w:t>
      </w:r>
    </w:p>
    <w:p w14:paraId="0CFB8FDE" w14:textId="77777777" w:rsidR="007426D0" w:rsidRPr="00335C2E" w:rsidRDefault="007426D0" w:rsidP="007426D0">
      <w:pPr>
        <w:spacing w:after="0" w:line="240" w:lineRule="auto"/>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i/>
          <w:iCs/>
          <w:kern w:val="2"/>
          <w:sz w:val="28"/>
          <w:szCs w:val="28"/>
          <w14:ligatures w14:val="standardContextual"/>
        </w:rPr>
        <w:t>Асу-Булакское рудное поле</w:t>
      </w:r>
      <w:r w:rsidRPr="00335C2E">
        <w:rPr>
          <w:rFonts w:ascii="Times New Roman" w:eastAsia="Aptos" w:hAnsi="Times New Roman" w:cs="Times New Roman"/>
          <w:kern w:val="2"/>
          <w:sz w:val="28"/>
          <w:szCs w:val="28"/>
          <w14:ligatures w14:val="standardContextual"/>
        </w:rPr>
        <w:t>. Анализ микроэлементов рудного поля измерен на образцах КПШ жилы Траншейной, Унгурсайской и месторождения Кармен-Куус (КК). Кроме того, в Кармен-Куусе были отобраны образцы из крупнозернистого пегматиты, пегматита с клевеландитом и лепидолитом и альбитового сахаровидного грейзена.</w:t>
      </w:r>
    </w:p>
    <w:p w14:paraId="0774F1DE" w14:textId="2F534769" w:rsidR="007426D0" w:rsidRPr="00335C2E" w:rsidRDefault="007426D0" w:rsidP="007426D0">
      <w:pPr>
        <w:spacing w:after="0" w:line="240" w:lineRule="auto"/>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lastRenderedPageBreak/>
        <w:t>Среднее содержание Ga составляет 26,89 ppm. При максимальных содержаниях в альбитовых-лепидолитовых грейзенах Ga 54,41</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79,27 ppm и средних содержаниях 12,69</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34,18 в КПШ Унгурсая и жилы Траншейной. Минимальные содержания в альбит-лепидолитовом грейзене (17,33 ppm), пегматите с лепидолитом и клевеландитом (10,97 ppm), петалите Кармен-Куус (5,52 ppm).</w:t>
      </w:r>
      <w:r w:rsidR="00C07CA2"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Содержание Ba дает от 110,7 до 124,7 ppm во всех образцах месторождения Кармен-Куус и 19</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37,01 ppm в КПШ этих проявлений. Средние содержания Ba 93,47 ppm.</w:t>
      </w:r>
      <w:r w:rsidR="00C07CA2"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Максимальные величины Cs составляют 362</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4758 ppm в альбит-лепидолитовых грейзенах Кармен-Кууса, КПШ Унгурсай и Кармен-Куус (327</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349,9 ppm). Минимум содержаний Cs отмечены в КПШ жилы Траншейная </w:t>
      </w:r>
      <w:bookmarkStart w:id="99" w:name="_Hlk189496198"/>
      <w:r w:rsidRPr="00335C2E">
        <w:rPr>
          <w:rFonts w:ascii="Times New Roman" w:eastAsia="Aptos" w:hAnsi="Times New Roman" w:cs="Times New Roman"/>
          <w:kern w:val="2"/>
          <w:sz w:val="28"/>
          <w:szCs w:val="28"/>
          <w14:ligatures w14:val="standardContextual"/>
        </w:rPr>
        <w:t>(92,6 ppm)</w:t>
      </w:r>
      <w:bookmarkEnd w:id="99"/>
      <w:r w:rsidRPr="00335C2E">
        <w:rPr>
          <w:rFonts w:ascii="Times New Roman" w:eastAsia="Aptos" w:hAnsi="Times New Roman" w:cs="Times New Roman"/>
          <w:kern w:val="2"/>
          <w:sz w:val="28"/>
          <w:szCs w:val="28"/>
          <w14:ligatures w14:val="standardContextual"/>
        </w:rPr>
        <w:t xml:space="preserve"> и пегматите грубозернистом КК (37,8 ppm).</w:t>
      </w:r>
      <w:r w:rsidR="00C07CA2"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Среднее содержание Rb составляет 2898,07 ppm. Альбит-лепидолитовый грейзен Кармен-Кууса содержит от 6017 до 9568 ppm; КПШ Унгунсай (4812 ppm), Кармен-Куус (3464 ppm) и жилы Траншейной (2499 ppm) также показывают повышенные содержания. Минимальные значения отмечены в пробах грубозернистого пегматита (71,4 ppm) и в петалите (61,3 ppm) Кармен-Кууса.</w:t>
      </w:r>
      <w:r w:rsidR="00C07CA2"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Среднее содержание Sr - 59,17 ppm; Y - 1,56 ppm, сумма LREE составляет 4,68 ppm, сумма HREE составляет 6,89 ppm.</w:t>
      </w:r>
      <w:r w:rsidR="00C07CA2"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 xml:space="preserve">Среднее значение U составляет 2,4 ppm, Eu - 0,05 ppm, Hf 3,57 ppm с максимальным 18,26 ppm в лепидолитовом грейзене Кармен-Кууса. Отношение Zr/Hf составляет 26,8 ppm. Отношение </w:t>
      </w:r>
      <w:r w:rsidRPr="00335C2E">
        <w:rPr>
          <w:rFonts w:ascii="Times New Roman" w:eastAsia="Aptos" w:hAnsi="Times New Roman" w:cs="Times New Roman"/>
          <w:kern w:val="2"/>
          <w:sz w:val="28"/>
          <w:szCs w:val="28"/>
          <w:lang w:val="en-US"/>
          <w14:ligatures w14:val="standardContextual"/>
        </w:rPr>
        <w:t>Nb</w:t>
      </w:r>
      <w:r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lang w:val="en-US"/>
          <w14:ligatures w14:val="standardContextual"/>
        </w:rPr>
        <w:t>Ta</w:t>
      </w:r>
      <w:r w:rsidRPr="00335C2E">
        <w:rPr>
          <w:rFonts w:ascii="Times New Roman" w:eastAsia="Aptos" w:hAnsi="Times New Roman" w:cs="Times New Roman"/>
          <w:kern w:val="2"/>
          <w:sz w:val="28"/>
          <w:szCs w:val="28"/>
          <w14:ligatures w14:val="standardContextual"/>
        </w:rPr>
        <w:t xml:space="preserve"> - 158.378/38,47.</w:t>
      </w:r>
    </w:p>
    <w:p w14:paraId="2C6F8400" w14:textId="77777777" w:rsidR="007426D0" w:rsidRPr="00335C2E" w:rsidRDefault="007426D0" w:rsidP="007426D0">
      <w:pPr>
        <w:tabs>
          <w:tab w:val="center" w:pos="5179"/>
        </w:tabs>
        <w:spacing w:after="0" w:line="240" w:lineRule="auto"/>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i/>
          <w:iCs/>
          <w:kern w:val="2"/>
          <w:sz w:val="28"/>
          <w:szCs w:val="28"/>
          <w14:ligatures w14:val="standardContextual"/>
        </w:rPr>
        <w:t xml:space="preserve">Месторождение Точка. </w:t>
      </w:r>
      <w:r w:rsidRPr="00335C2E">
        <w:rPr>
          <w:rFonts w:ascii="Times New Roman" w:eastAsia="Aptos" w:hAnsi="Times New Roman" w:cs="Times New Roman"/>
          <w:kern w:val="2"/>
          <w:sz w:val="28"/>
          <w:szCs w:val="28"/>
          <w14:ligatures w14:val="standardContextual"/>
        </w:rPr>
        <w:t>Анализ микроэлементов произведен по образцам мусковитизированных, мусковитовых и кварц-мусковит-турмалиновых роговиков, альбититов, альбитит-сподуменовых, сподуменовых пегматитов, сподуменов, грейзенизированных разностей пегматитов (жилы Чудская, Барьерная, №9, №3, №2, краевые части месторождения).</w:t>
      </w:r>
    </w:p>
    <w:p w14:paraId="1249C60F" w14:textId="3CDE06D3" w:rsidR="007426D0" w:rsidRPr="00335C2E" w:rsidRDefault="007426D0" w:rsidP="007426D0">
      <w:pPr>
        <w:spacing w:after="0" w:line="240" w:lineRule="auto"/>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Среднее содержание Ga составляет 30,13 ppm (1,12</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52,05 ppm), при этом максимальные значения имеет сподумен, минимальные - кварц. Промежуточные значения наблюдаются в альбитите (15,05</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23,31 ppm), кварце в мусковитовой рубашке (19,28 ppm), роговиках (23,91</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43,72 ppm), пегматитах (14,34</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48,17 ppm), сподумене (26,6</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52,05 ppm).</w:t>
      </w:r>
      <w:r w:rsidR="00C07CA2"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Содержание Ba в среднем 336,48 ppm. Максимум зафиксирован в кварц-мусковит-турмалиновом роговике - 4566.74 ppm и минимум в слабоальбитизированном, сильно окварцованном пегматите - 1,9 ppm. При этом количество Ba колеблется в мусковитизированном роговике (73,5</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195,5 ppm), сподумене (111,6</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116,1 ppm), альбитите (157,9</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444,8 ppm), пегматите (57,4 </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438,4 ppm).</w:t>
      </w:r>
      <w:r w:rsidR="00C07CA2"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Количество Cs варьирует (0,83</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458</w:t>
      </w:r>
      <w:r w:rsidR="00C07CA2"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82 ppm), максимум в слюдистом роговике (458,82 ppm), минимум в альбите сахаровидном (0,83 ppm). Пониженные содержания выявлены в мусковитизированных роговиках (7,04 </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7,42), альбититах (0,83</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10,55 ppm) и кварце (12,72</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26,9 ppm). Содержание Cs колеблется в пегматитах от 10,81 до 432 ppm и в сподумене от 19,66 до 105,54 ppm. Повышенные содержания зафиксированы в кварц-мусковит- турмалиновом (308,6 ppm) и мусковитовом (369,42 ppm) роговиках. Среднее содержание 98,55 ppm.</w:t>
      </w:r>
      <w:r w:rsidR="00C07CA2"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Содержание Rb колеблется в пределах 15,73</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2260.20 ppm (минимум наблюдается в альбите сахаровидном, максимум в сподуменовом пегматите). Промежуточные содержания зафиксированы в </w:t>
      </w:r>
      <w:r w:rsidRPr="00335C2E">
        <w:rPr>
          <w:rFonts w:ascii="Times New Roman" w:eastAsia="Aptos" w:hAnsi="Times New Roman" w:cs="Times New Roman"/>
          <w:kern w:val="2"/>
          <w:sz w:val="28"/>
          <w:szCs w:val="28"/>
          <w14:ligatures w14:val="standardContextual"/>
        </w:rPr>
        <w:lastRenderedPageBreak/>
        <w:t>образцах кварца (45,7</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159,9 ppm), альбитита (15,73</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71,0 ppm), пегматита (52,5</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2260,2 ppm), роговика (98,5</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1354,5 ppm), сподумена (167,3</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1419,0 ppm). Среднее содержание Rb - 531,15.</w:t>
      </w:r>
      <w:r w:rsidR="00C07CA2"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 xml:space="preserve">Количество </w:t>
      </w:r>
      <w:r w:rsidRPr="00335C2E">
        <w:rPr>
          <w:rFonts w:ascii="Times New Roman" w:eastAsia="Aptos" w:hAnsi="Times New Roman" w:cs="Times New Roman"/>
          <w:kern w:val="2"/>
          <w:sz w:val="28"/>
          <w:szCs w:val="28"/>
          <w:lang w:val="en-US"/>
          <w14:ligatures w14:val="standardContextual"/>
        </w:rPr>
        <w:t>Sr</w:t>
      </w:r>
      <w:r w:rsidRPr="00335C2E">
        <w:rPr>
          <w:rFonts w:ascii="Times New Roman" w:eastAsia="Aptos" w:hAnsi="Times New Roman" w:cs="Times New Roman"/>
          <w:kern w:val="2"/>
          <w:sz w:val="28"/>
          <w:szCs w:val="28"/>
          <w14:ligatures w14:val="standardContextual"/>
        </w:rPr>
        <w:t xml:space="preserve"> колеблется в пределах 2,15</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714 ppm. Повышенные содержания Sr</w:t>
      </w:r>
      <w:r w:rsidRPr="00335C2E">
        <w:rPr>
          <w:rFonts w:ascii="Times New Roman" w:eastAsia="Aptos" w:hAnsi="Times New Roman" w:cs="Times New Roman"/>
          <w:kern w:val="2"/>
          <w:sz w:val="21"/>
          <w:szCs w:val="21"/>
          <w14:ligatures w14:val="standardContextual"/>
        </w:rPr>
        <w:t xml:space="preserve"> </w:t>
      </w:r>
      <w:r w:rsidRPr="00335C2E">
        <w:rPr>
          <w:rFonts w:ascii="Times New Roman" w:eastAsia="Aptos" w:hAnsi="Times New Roman" w:cs="Times New Roman"/>
          <w:kern w:val="2"/>
          <w:sz w:val="28"/>
          <w:szCs w:val="28"/>
          <w14:ligatures w14:val="standardContextual"/>
        </w:rPr>
        <w:t>определены</w:t>
      </w:r>
      <w:r w:rsidRPr="00335C2E">
        <w:rPr>
          <w:rFonts w:ascii="Times New Roman" w:eastAsia="Aptos" w:hAnsi="Times New Roman" w:cs="Times New Roman"/>
          <w:kern w:val="2"/>
          <w:sz w:val="21"/>
          <w:szCs w:val="21"/>
          <w14:ligatures w14:val="standardContextual"/>
        </w:rPr>
        <w:t xml:space="preserve"> </w:t>
      </w:r>
      <w:r w:rsidRPr="00335C2E">
        <w:rPr>
          <w:rFonts w:ascii="Times New Roman" w:eastAsia="Aptos" w:hAnsi="Times New Roman" w:cs="Times New Roman"/>
          <w:kern w:val="2"/>
          <w:sz w:val="28"/>
          <w:szCs w:val="28"/>
          <w14:ligatures w14:val="standardContextual"/>
        </w:rPr>
        <w:t>в альбититах (521,82</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714,0 ppm). Промежуточные содержания выявлены в образцах пегматита (2,15</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131,4 ppm), кварца (52,1</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91,6 ppm), роговика (91,6</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208 ppm), сподумена (103,2</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172,94,0 ppm). Низкое содержание получено в слабоальбитизированных, сильно окварцованных пегматитах (2,15 ppm). Содержание </w:t>
      </w:r>
      <w:r w:rsidRPr="00335C2E">
        <w:rPr>
          <w:rFonts w:ascii="Times New Roman" w:eastAsia="Aptos" w:hAnsi="Times New Roman" w:cs="Times New Roman"/>
          <w:kern w:val="2"/>
          <w:sz w:val="28"/>
          <w:szCs w:val="28"/>
          <w:lang w:val="en-US"/>
          <w14:ligatures w14:val="standardContextual"/>
        </w:rPr>
        <w:t>Sr</w:t>
      </w:r>
      <w:r w:rsidRPr="00335C2E">
        <w:rPr>
          <w:rFonts w:ascii="Times New Roman" w:eastAsia="Aptos" w:hAnsi="Times New Roman" w:cs="Times New Roman"/>
          <w:kern w:val="2"/>
          <w:sz w:val="28"/>
          <w:szCs w:val="28"/>
          <w14:ligatures w14:val="standardContextual"/>
        </w:rPr>
        <w:t xml:space="preserve"> в среднем 175,92 ppm. Показатели содержаний: Y среднее 8,63 ppm (0,49</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71,52 ppm), U среднее 4,06 ppm (0,86</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8,73 ppm); Eu среднее 0,28 ppm (0,0057</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1,36 ppm); Ве 35,93 ppm (0,66</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177,2 ppm), Hf среднее 2,18 ppm (0,11</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8,08 ppm), LREE 0,41</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77,4 ppm при сумме 15,46; HREE 2,36</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48,49 ppm, при сумме 11,42; среднее отношение Zr/Hf - 19,24 ppm; среднее Ta 12,19 ppm (0,23</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19,92 ppm); среднее Nb 39,91ppm (2,22</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62 ppm).</w:t>
      </w:r>
    </w:p>
    <w:p w14:paraId="333FD72F" w14:textId="77777777" w:rsidR="007426D0" w:rsidRPr="00335C2E" w:rsidRDefault="007426D0" w:rsidP="007426D0">
      <w:pPr>
        <w:spacing w:after="0" w:line="240" w:lineRule="auto"/>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i/>
          <w:iCs/>
          <w:kern w:val="2"/>
          <w:sz w:val="28"/>
          <w:szCs w:val="28"/>
          <w14:ligatures w14:val="standardContextual"/>
        </w:rPr>
        <w:t xml:space="preserve">Месторождение Медведка. </w:t>
      </w:r>
      <w:r w:rsidRPr="00335C2E">
        <w:rPr>
          <w:rFonts w:ascii="Times New Roman" w:eastAsia="Aptos" w:hAnsi="Times New Roman" w:cs="Times New Roman"/>
          <w:kern w:val="2"/>
          <w:sz w:val="28"/>
          <w:szCs w:val="28"/>
          <w14:ligatures w14:val="standardContextual"/>
        </w:rPr>
        <w:t>Анализ микроэлементов выполнен по образцам пегматитов, кварц-мусковитовых и слюдистых грейзенов, мусковиту и КПШ (жила Блоковая).</w:t>
      </w:r>
    </w:p>
    <w:p w14:paraId="4A67FB4F" w14:textId="017E6FF9" w:rsidR="007426D0" w:rsidRPr="00335C2E" w:rsidRDefault="007426D0" w:rsidP="007426D0">
      <w:pPr>
        <w:spacing w:after="0" w:line="240" w:lineRule="auto"/>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Среднее содержание Ga составляет 33,7 ppm. Минимальное содержание Ga выявлено в кварц-микроклиновом пегматите (5,54 ppm). Промежуточные содержания получены в альбитизированных пегматитах (21,87</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32,92 ppm), пегматите с гетерозитом (20,05 ppm), микроклине (27,96 ppm), слюдистом (39,21 ppm) и кварц-мусковитовом грейзене (18,45</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52,15 ppm). Максимальное содержание наблюдается в мусковите (56,5 ppm).</w:t>
      </w:r>
      <w:r w:rsidR="00C07CA2"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 xml:space="preserve">Среднее содержание </w:t>
      </w:r>
      <w:r w:rsidRPr="00335C2E">
        <w:rPr>
          <w:rFonts w:ascii="Times New Roman" w:eastAsia="Aptos" w:hAnsi="Times New Roman" w:cs="Times New Roman"/>
          <w:kern w:val="2"/>
          <w:sz w:val="28"/>
          <w:szCs w:val="28"/>
          <w:lang w:val="en-US"/>
          <w14:ligatures w14:val="standardContextual"/>
        </w:rPr>
        <w:t>B</w:t>
      </w:r>
      <w:r w:rsidRPr="00335C2E">
        <w:rPr>
          <w:rFonts w:ascii="Times New Roman" w:eastAsia="Aptos" w:hAnsi="Times New Roman" w:cs="Times New Roman"/>
          <w:kern w:val="2"/>
          <w:sz w:val="28"/>
          <w:szCs w:val="28"/>
          <w14:ligatures w14:val="standardContextual"/>
        </w:rPr>
        <w:t>a составляет 420,54 ppm. Содержание Ba максимально в альбитизированных пегматитах до 1320 ppm. Промежуточные содержания характерны для грейзенов (173,2 ppm</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450,1 ppm), мусковита (202,7 ppm), пегматита с гетерозитом (237 ppm), альбитизированных (222,4</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246,2 ppm) и кварц-микроклиновых пегматитов (1018 ppm). Минимум Ba содержит микроклин (112,3 ppm).</w:t>
      </w:r>
      <w:r w:rsidR="00C07CA2"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Среднее содержание Cs составляет 31,66 ppm. Максимальное содержание Cs выявлено в мусковите (162,2 ppm). Содержание колеблется в грейзенах (4,79</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113,3 ppm) и в альбитизированных пегматитах (2,91</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72,72 ppm). В микроклине количество </w:t>
      </w:r>
      <w:r w:rsidRPr="00335C2E">
        <w:rPr>
          <w:rFonts w:ascii="Times New Roman" w:eastAsia="Aptos" w:hAnsi="Times New Roman" w:cs="Times New Roman"/>
          <w:kern w:val="2"/>
          <w:sz w:val="28"/>
          <w:szCs w:val="28"/>
          <w:lang w:val="en-US"/>
          <w14:ligatures w14:val="standardContextual"/>
        </w:rPr>
        <w:t>Cs</w:t>
      </w:r>
      <w:r w:rsidRPr="00335C2E">
        <w:rPr>
          <w:rFonts w:ascii="Times New Roman" w:eastAsia="Aptos" w:hAnsi="Times New Roman" w:cs="Times New Roman"/>
          <w:kern w:val="2"/>
          <w:sz w:val="28"/>
          <w:szCs w:val="28"/>
          <w14:ligatures w14:val="standardContextual"/>
        </w:rPr>
        <w:t xml:space="preserve"> составляет 69,9 ppm. В кварц-микроклиновом пегматите выявлено низкое содержание Cs (2,1 ppm).</w:t>
      </w:r>
      <w:r w:rsidR="00C07CA2"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Среднее значение Rb составляет 1313,78 ppm. Максимальные содержания Rb получены в мусковите 4969 ppm и микроклине 4255 ppm. Содержания колеблются в пегматитах (кварц-микролиновые - 40,3 ppm, альбитизированные от 27,4 до 968,7 ppm), а также в грейзенах (кварц-мусковитовые 37,9</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1239 ppm, слюдистый </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1482 ppm). Низкое содержание выявлено в пегматите с гетерозитом - 9,34 ppm.</w:t>
      </w:r>
      <w:r w:rsidR="00C07CA2"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Среднее значение Sr составляет 94,05 ppm, Получены максимальные значения из образцов кварц-мусковитового грейзена (236,0 ppm) и микролина (229,3 ppm), минимальные значения из альбитизированного пегматита (42,61 ppm) и мусковита (44,98 ppm). Среднее содержание Y 4,98 ppm (0,7</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25,6 ppm), U 1,44 ppm (0,62</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2,98 ppm), Eu 0,37 ppm (0,07</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1,17 ppm), Се 7,25 ppm (1,6</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24,36 ppm), Hf 3,91 ppm (0,23</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13,3 ppm) и LREE 3,23</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60,77 ppm сумма составляет 26,95 ppm, HREE 8,3</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61,65 ppm сумма </w:t>
      </w:r>
      <w:r w:rsidRPr="00335C2E">
        <w:rPr>
          <w:rFonts w:ascii="Times New Roman" w:eastAsia="Aptos" w:hAnsi="Times New Roman" w:cs="Times New Roman"/>
          <w:kern w:val="2"/>
          <w:sz w:val="28"/>
          <w:szCs w:val="28"/>
          <w14:ligatures w14:val="standardContextual"/>
        </w:rPr>
        <w:lastRenderedPageBreak/>
        <w:t>составляет 20,21 ppm, отношение Zr/Hf составляет 17,9 ppm. Среднее Ta 26,33 ppm (0,59</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74,07 ppm), среднее Nb 84,14 ppm (3,61</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208,2 ppm).</w:t>
      </w:r>
    </w:p>
    <w:p w14:paraId="1220F3D9" w14:textId="18049AFB" w:rsidR="007426D0" w:rsidRPr="00335C2E" w:rsidRDefault="007426D0" w:rsidP="007426D0">
      <w:pPr>
        <w:tabs>
          <w:tab w:val="left" w:pos="4100"/>
        </w:tabs>
        <w:spacing w:after="0" w:line="240" w:lineRule="auto"/>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i/>
          <w:iCs/>
          <w:kern w:val="2"/>
          <w:sz w:val="28"/>
          <w:szCs w:val="28"/>
          <w14:ligatures w14:val="standardContextual"/>
        </w:rPr>
        <w:t xml:space="preserve">Месторождение Алдай. </w:t>
      </w:r>
      <w:r w:rsidRPr="00335C2E">
        <w:rPr>
          <w:rFonts w:ascii="Times New Roman" w:eastAsia="Aptos" w:hAnsi="Times New Roman" w:cs="Times New Roman"/>
          <w:kern w:val="2"/>
          <w:sz w:val="28"/>
          <w:szCs w:val="28"/>
          <w14:ligatures w14:val="standardContextual"/>
        </w:rPr>
        <w:t>Анализ микроэлементов выполнен по образцам пегматита, плагиогранита, гранодиорит-плагиогранита, ороговикованного углисто-глинистого алевролита.</w:t>
      </w:r>
    </w:p>
    <w:p w14:paraId="5EF4A2DB" w14:textId="0D2F42C2" w:rsidR="007426D0" w:rsidRPr="00335C2E" w:rsidRDefault="007426D0" w:rsidP="007426D0">
      <w:pPr>
        <w:spacing w:after="0" w:line="240" w:lineRule="auto"/>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Среднее содержание Ga составляет 17,39 ppm (14,79</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25,02 ppm). Максимальное значение выявлено в сподуменовом пегматите и минимальные значения в альбитовом пегматите и ороговикованном углисто-глинистом алевролите. В плагиограните содержание Ga составило 15,01 ppm, в гранодиорит-плагиограните -17.35 ppm.</w:t>
      </w:r>
      <w:r w:rsidR="00C07CA2"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Среднее содержание Ba 230,44 ppm (максимальное значение в ороговикованном углисто-глинистом алевролите (253,2 ppm), минимальные значения в сподуменовом (214,2 ppm) и альбитовом (215,4 ppm) пегматитах, промежуточные значения 233,6</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235,8 ppm в плагиограните и гранодиорит-плагиограните соответственно.</w:t>
      </w:r>
      <w:r w:rsidR="00C07CA2"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Среднее содержание Cs составляет 4,52 ppm. Количество Cs варьирует 0,3</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12,9 ppm (минимум в плагиограните, максимум в сподуменовом пегматите). При этом содержание Cs в гранодиорит-плагиограните составляет 1 ppm, </w:t>
      </w:r>
      <w:bookmarkStart w:id="100" w:name="_Hlk191281886"/>
      <w:r w:rsidRPr="00335C2E">
        <w:rPr>
          <w:rFonts w:ascii="Times New Roman" w:eastAsia="Aptos" w:hAnsi="Times New Roman" w:cs="Times New Roman"/>
          <w:kern w:val="2"/>
          <w:sz w:val="28"/>
          <w:szCs w:val="28"/>
          <w14:ligatures w14:val="standardContextual"/>
        </w:rPr>
        <w:t>в ороговикованном углисто-глинистом алевролите - 1,35 ppm</w:t>
      </w:r>
      <w:bookmarkEnd w:id="100"/>
      <w:r w:rsidRPr="00335C2E">
        <w:rPr>
          <w:rFonts w:ascii="Times New Roman" w:eastAsia="Aptos" w:hAnsi="Times New Roman" w:cs="Times New Roman"/>
          <w:kern w:val="2"/>
          <w:sz w:val="28"/>
          <w:szCs w:val="28"/>
          <w14:ligatures w14:val="standardContextual"/>
        </w:rPr>
        <w:t xml:space="preserve">, в альбитовом пегматите </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7,07 ppm.</w:t>
      </w:r>
      <w:r w:rsidR="00C07CA2"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Показатели содержаний Sr колеблются в диапазоне 14,36</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96,62 ppm, среднее содержание составляет 59,33 ppm. По результатам анализа высокие значения получены в образцах гранодиорит-плагиогранита (95,92 ppm) и плагиогранита (96,62 ppm), промежуточные - в ороговикованном углисто-глинистом алевролите (57,42 ppm), низкие - в сподуменовом (14,36 ppm) и альбитовом (32,32 ppm) пегматитах.</w:t>
      </w:r>
      <w:r w:rsidR="00C07CA2"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 xml:space="preserve">Среднее содержание </w:t>
      </w:r>
      <w:r w:rsidRPr="00335C2E">
        <w:rPr>
          <w:rFonts w:ascii="Times New Roman" w:eastAsia="Aptos" w:hAnsi="Times New Roman" w:cs="Times New Roman"/>
          <w:kern w:val="2"/>
          <w:sz w:val="28"/>
          <w:szCs w:val="28"/>
          <w:lang w:val="en-US"/>
          <w14:ligatures w14:val="standardContextual"/>
        </w:rPr>
        <w:t>Rb</w:t>
      </w:r>
      <w:r w:rsidRPr="00335C2E">
        <w:rPr>
          <w:rFonts w:ascii="Times New Roman" w:eastAsia="Aptos" w:hAnsi="Times New Roman" w:cs="Times New Roman"/>
          <w:kern w:val="2"/>
          <w:sz w:val="28"/>
          <w:szCs w:val="28"/>
          <w14:ligatures w14:val="standardContextual"/>
        </w:rPr>
        <w:t xml:space="preserve"> составляет 414,04 ppm. Содержание Rb варьирует в пределах 23,89</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267 ppm. Минимум получен в гранодиорит-плагиограните и максимум в сподуменовом пегматите. Количество Rb в плагиограните - 24,4 ppm, в ороговикованном углисто-глинистом алевролите </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45,95 ppm, в альбитовом пегматите </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82,1 ppm.</w:t>
      </w:r>
      <w:r w:rsidR="00C07CA2"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Содержание Y 0,78</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11,84 ppm (среднее 6,37), U 0,53</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1,85 ppm (среднее 0,95 ppm); Eu 0,04</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0,76 ppm (среднее 0,38 ppm), Ве 0,58</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14,91 ppm (среднее 5,11 ppm), Hf 1,95</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4,04 ppm (среднее 2,87). Показатели содержаний LREE 2,24</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31,58 ppm при сумме 19,96; HREE 3,56</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21,59 ppm, при сумме 12,5. Среднее отношение Zr/Hf составляет 17,18 ppm. Среднее отношение Ta/Nb - 5,61/23,59.</w:t>
      </w:r>
    </w:p>
    <w:p w14:paraId="6A18974E" w14:textId="77777777" w:rsidR="007426D0" w:rsidRPr="00335C2E" w:rsidRDefault="007426D0" w:rsidP="007426D0">
      <w:pPr>
        <w:spacing w:after="0" w:line="240" w:lineRule="auto"/>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i/>
          <w:iCs/>
          <w:kern w:val="2"/>
          <w:sz w:val="28"/>
          <w:szCs w:val="28"/>
          <w14:ligatures w14:val="standardContextual"/>
        </w:rPr>
        <w:t xml:space="preserve">Месторождение Ахметкино. </w:t>
      </w:r>
      <w:r w:rsidRPr="00335C2E">
        <w:rPr>
          <w:rFonts w:ascii="Times New Roman" w:eastAsia="Aptos" w:hAnsi="Times New Roman" w:cs="Times New Roman"/>
          <w:kern w:val="2"/>
          <w:sz w:val="28"/>
          <w:szCs w:val="28"/>
          <w14:ligatures w14:val="standardContextual"/>
        </w:rPr>
        <w:t>Анализ микроэлементов был определен с использованием образцов из пегматитов (сподуменового, альбитизированного, с фосфатами марганца, с лепидолитом), роговиков, грейзенов из краевых и центральных частей месторождения.</w:t>
      </w:r>
    </w:p>
    <w:p w14:paraId="72F8541E" w14:textId="2D59825F" w:rsidR="007426D0" w:rsidRPr="00335C2E" w:rsidRDefault="007426D0" w:rsidP="007426D0">
      <w:pPr>
        <w:spacing w:after="0" w:line="240" w:lineRule="auto"/>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Среднее содержание Ga составляет 24,55 ppm (16,75</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36,59 ppm), при этом максимальные значения имеют грейзены от 36,59 </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32,4 ppm, минимальные </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роговик (16,75 ppm). Промежуточные значения </w:t>
      </w:r>
      <w:r w:rsidRPr="00335C2E">
        <w:rPr>
          <w:rFonts w:ascii="Times New Roman" w:eastAsia="Aptos" w:hAnsi="Times New Roman" w:cs="Times New Roman"/>
          <w:kern w:val="2"/>
          <w:sz w:val="28"/>
          <w:szCs w:val="28"/>
          <w:lang w:val="en-US"/>
          <w14:ligatures w14:val="standardContextual"/>
        </w:rPr>
        <w:t>Ga</w:t>
      </w:r>
      <w:r w:rsidRPr="00335C2E">
        <w:rPr>
          <w:rFonts w:ascii="Times New Roman" w:eastAsia="Aptos" w:hAnsi="Times New Roman" w:cs="Times New Roman"/>
          <w:kern w:val="2"/>
          <w:sz w:val="28"/>
          <w:szCs w:val="28"/>
          <w14:ligatures w14:val="standardContextual"/>
        </w:rPr>
        <w:t xml:space="preserve"> получены в слюдистом роговике (20,43 ppm) и пегматитах (18,25</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31,11 ppm). Содержание </w:t>
      </w:r>
      <w:r w:rsidRPr="00335C2E">
        <w:rPr>
          <w:rFonts w:ascii="Times New Roman" w:eastAsia="Aptos" w:hAnsi="Times New Roman" w:cs="Times New Roman"/>
          <w:kern w:val="2"/>
          <w:sz w:val="28"/>
          <w:szCs w:val="28"/>
          <w:lang w:val="en-US"/>
          <w14:ligatures w14:val="standardContextual"/>
        </w:rPr>
        <w:t>Ga</w:t>
      </w:r>
      <w:r w:rsidRPr="00335C2E">
        <w:rPr>
          <w:rFonts w:ascii="Times New Roman" w:eastAsia="Aptos" w:hAnsi="Times New Roman" w:cs="Times New Roman"/>
          <w:kern w:val="2"/>
          <w:sz w:val="28"/>
          <w:szCs w:val="28"/>
          <w14:ligatures w14:val="standardContextual"/>
        </w:rPr>
        <w:t xml:space="preserve"> в пегматитах: альбитизированном (16,87</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24,39 ppm), с фосфатами марганца (18,25 ppm), с лепидолитом (22,18</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24,68 ppm), сподуменовом (26,46 ppm), грубозернистом (31,11 ppm).</w:t>
      </w:r>
      <w:r w:rsidR="00C07CA2"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Содержание Ba 119,6</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490,9 ppm (среднее 207,55 </w:t>
      </w:r>
      <w:r w:rsidRPr="00335C2E">
        <w:rPr>
          <w:rFonts w:ascii="Times New Roman" w:eastAsia="Aptos" w:hAnsi="Times New Roman" w:cs="Times New Roman"/>
          <w:kern w:val="2"/>
          <w:sz w:val="28"/>
          <w:szCs w:val="28"/>
          <w14:ligatures w14:val="standardContextual"/>
        </w:rPr>
        <w:lastRenderedPageBreak/>
        <w:t>ppm), при максимуме в роговике с пиритом и минимуме в альбитизированном пегматите. Промежуточные значения показали пегматиты (с лепидолитом (121,6</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122,6 ppm), альбитизированный (119,6</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171,1 ppm), с фосфатами марганца (211 ppm), грубозернистый (213,2 ppm), сподуменовый (214,8 ppm)), грейзен (130,3</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229,2 ppm), слюдистый роговик (258,7 ppm). Среднее содержание </w:t>
      </w:r>
      <w:r w:rsidRPr="00335C2E">
        <w:rPr>
          <w:rFonts w:ascii="Times New Roman" w:eastAsia="Aptos" w:hAnsi="Times New Roman" w:cs="Times New Roman"/>
          <w:kern w:val="2"/>
          <w:sz w:val="28"/>
          <w:szCs w:val="28"/>
          <w:lang w:val="en-US"/>
          <w14:ligatures w14:val="standardContextual"/>
        </w:rPr>
        <w:t>Cs</w:t>
      </w:r>
      <w:r w:rsidRPr="00335C2E">
        <w:rPr>
          <w:rFonts w:ascii="Times New Roman" w:eastAsia="Aptos" w:hAnsi="Times New Roman" w:cs="Times New Roman"/>
          <w:kern w:val="2"/>
          <w:sz w:val="28"/>
          <w:szCs w:val="28"/>
          <w14:ligatures w14:val="standardContextual"/>
        </w:rPr>
        <w:t xml:space="preserve"> составляет 43,25 ppm. Количество Cs варьирует в пределах 11,8</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132 ppm, максимум в слюдистом роговике, минимум в альбитизированном пегматите. Пониженные значения </w:t>
      </w:r>
      <w:r w:rsidRPr="00335C2E">
        <w:rPr>
          <w:rFonts w:ascii="Times New Roman" w:eastAsia="Aptos" w:hAnsi="Times New Roman" w:cs="Times New Roman"/>
          <w:kern w:val="2"/>
          <w:sz w:val="28"/>
          <w:szCs w:val="28"/>
          <w:lang w:val="en-US"/>
          <w14:ligatures w14:val="standardContextual"/>
        </w:rPr>
        <w:t>Cs</w:t>
      </w:r>
      <w:r w:rsidRPr="00335C2E">
        <w:rPr>
          <w:rFonts w:ascii="Times New Roman" w:eastAsia="Aptos" w:hAnsi="Times New Roman" w:cs="Times New Roman"/>
          <w:kern w:val="2"/>
          <w:sz w:val="28"/>
          <w:szCs w:val="28"/>
          <w14:ligatures w14:val="standardContextual"/>
        </w:rPr>
        <w:t xml:space="preserve"> выявлены в роговике с пиритом (12,62 ppm), в грейзенах (18,67</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24,64 ppm). Содержание в пегматитах колеблется в диапазоне 11,8</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78,94 ppm: альбитизированном (11,8</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21,46 ppm), сподуменовом (17,04 ppm), с лепидолитом (47,28</w:t>
      </w:r>
      <w:r w:rsidR="00DD67AE"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57,23 ppm), грубозернистом (54,05 ppm), с фосфатами марганца (78,94 ppm).</w:t>
      </w:r>
      <w:r w:rsidR="00C07CA2"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Среднее содержание Rb 414,04 ppm. Количество Rb колеблется в пределах 81,4</w:t>
      </w:r>
      <w:r w:rsidR="00DD67AE"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786,9 ppm (минимальное в роговике с пиритом, максимально в слюдистом роговике). Содержание варьирует в пегматитах (199,7</w:t>
      </w:r>
      <w:r w:rsidR="00DD67AE"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697,2 ppm) и грейзенах (399,1</w:t>
      </w:r>
      <w:r w:rsidR="00DD67AE"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522,6 ppm). При этом в пегматитах получены следующие содержания: альбитизированный (199,7</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303 ppm), сподуменовый (228 ppm), с фосфатами марганца (358,2 ppm), с лепидолитом (463,9</w:t>
      </w:r>
      <w:r w:rsidR="00DD67AE"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514,5 ppm), грубозернистый (697,2 ppm).</w:t>
      </w:r>
      <w:r w:rsidR="00C07CA2"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Содержание Sr колеблется в пределах 30,3</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148,7 ppm (среднее 55,84 ppm). Количество </w:t>
      </w:r>
      <w:r w:rsidRPr="00335C2E">
        <w:rPr>
          <w:rFonts w:ascii="Times New Roman" w:eastAsia="Aptos" w:hAnsi="Times New Roman" w:cs="Times New Roman"/>
          <w:kern w:val="2"/>
          <w:sz w:val="28"/>
          <w:szCs w:val="28"/>
          <w:lang w:val="en-US"/>
          <w14:ligatures w14:val="standardContextual"/>
        </w:rPr>
        <w:t>Sr</w:t>
      </w:r>
      <w:r w:rsidRPr="00335C2E">
        <w:rPr>
          <w:rFonts w:ascii="Times New Roman" w:eastAsia="Aptos" w:hAnsi="Times New Roman" w:cs="Times New Roman"/>
          <w:kern w:val="2"/>
          <w:sz w:val="28"/>
          <w:szCs w:val="28"/>
          <w14:ligatures w14:val="standardContextual"/>
        </w:rPr>
        <w:t xml:space="preserve"> в пегматитах варьирует в сподуменовом 30,35 ppm, альбитизированном 31,53</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35,31 ppm, с лепидолитом 34,99</w:t>
      </w:r>
      <w:r w:rsidR="00DD67AE"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41,51 ppm, с фосфатами марганца 39,94 ppm, грубозернистом 47,38 ppm. В грейзенах </w:t>
      </w:r>
      <w:r w:rsidRPr="00335C2E">
        <w:rPr>
          <w:rFonts w:ascii="Times New Roman" w:eastAsia="Aptos" w:hAnsi="Times New Roman" w:cs="Times New Roman"/>
          <w:kern w:val="2"/>
          <w:sz w:val="28"/>
          <w:szCs w:val="28"/>
          <w:lang w:val="en-US"/>
          <w14:ligatures w14:val="standardContextual"/>
        </w:rPr>
        <w:t>Sr</w:t>
      </w:r>
      <w:r w:rsidRPr="00335C2E">
        <w:rPr>
          <w:rFonts w:ascii="Times New Roman" w:eastAsia="Aptos" w:hAnsi="Times New Roman" w:cs="Times New Roman"/>
          <w:kern w:val="2"/>
          <w:sz w:val="28"/>
          <w:szCs w:val="28"/>
          <w14:ligatures w14:val="standardContextual"/>
        </w:rPr>
        <w:t xml:space="preserve"> составляет 49,21</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55,08 ppm, в роговиках 81,4</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100,2 ppm.</w:t>
      </w:r>
      <w:r w:rsidR="00C07CA2"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Показатели содержаний: Y 0,64</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24,23 ppm (среднее 5,56 ppm), U 0,73 </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4,71 (среднее 1,63 ppm); Eu 0,04</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1,18 ppm (среднее 0,26 ppm); Ве 1,77</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279 ppm (среднее 54,05 ppm), Hf 1,46</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9,19 ppm (среднее 4,23 ppm), LREE 1,26</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78,39 ppm при сумме 16,1, HREE 6,8</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43,32 ppm при сумме 15,57. Среднее отношение Zr/Hf составляет 22,19 ppm, среднее отношение </w:t>
      </w:r>
      <w:r w:rsidRPr="00335C2E">
        <w:rPr>
          <w:rFonts w:ascii="Times New Roman" w:eastAsia="Aptos" w:hAnsi="Times New Roman" w:cs="Times New Roman"/>
          <w:kern w:val="2"/>
          <w:sz w:val="28"/>
          <w:szCs w:val="28"/>
          <w:lang w:val="en-US"/>
          <w14:ligatures w14:val="standardContextual"/>
        </w:rPr>
        <w:t>Ta</w:t>
      </w:r>
      <w:r w:rsidRPr="00335C2E">
        <w:rPr>
          <w:rFonts w:ascii="Times New Roman" w:eastAsia="Aptos" w:hAnsi="Times New Roman" w:cs="Times New Roman"/>
          <w:kern w:val="2"/>
          <w:sz w:val="28"/>
          <w:szCs w:val="28"/>
          <w14:ligatures w14:val="standardContextual"/>
        </w:rPr>
        <w:t>/Nb - 31,37/56,11.</w:t>
      </w:r>
    </w:p>
    <w:p w14:paraId="3BC00965" w14:textId="77777777" w:rsidR="007426D0" w:rsidRPr="00335C2E" w:rsidRDefault="007426D0" w:rsidP="007426D0">
      <w:pPr>
        <w:spacing w:after="0" w:line="240" w:lineRule="auto"/>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i/>
          <w:iCs/>
          <w:kern w:val="2"/>
          <w:sz w:val="28"/>
          <w:szCs w:val="28"/>
          <w14:ligatures w14:val="standardContextual"/>
        </w:rPr>
        <w:t xml:space="preserve">Месторождение Кварцевое. </w:t>
      </w:r>
      <w:r w:rsidRPr="00335C2E">
        <w:rPr>
          <w:rFonts w:ascii="Times New Roman" w:eastAsia="Aptos" w:hAnsi="Times New Roman" w:cs="Times New Roman"/>
          <w:kern w:val="2"/>
          <w:sz w:val="28"/>
          <w:szCs w:val="28"/>
          <w14:ligatures w14:val="standardContextual"/>
        </w:rPr>
        <w:t>Анализ микроэлементов выполнен по образцам КПШ, сподумена, мусковита, граната, берилла, альбита, кварца.</w:t>
      </w:r>
    </w:p>
    <w:p w14:paraId="03CFC5AB" w14:textId="2DEF2CD4" w:rsidR="007426D0" w:rsidRPr="00335C2E" w:rsidRDefault="007426D0" w:rsidP="007426D0">
      <w:pPr>
        <w:spacing w:after="0" w:line="240" w:lineRule="auto"/>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Среднее содержание Ga 19,47 ppm, максимальное значение у мусковита (63,97 ppm), минимальное значение у берилла (4,63 ppm). Пониженные значения выявлены альбите (8,62 ppm) и КПШ (9,74 ppm). Промежуточные содержания зафиксированы в гранате (14,88 ppm), сподумене (16,66 ppm), кварце (17,79 ppm).</w:t>
      </w:r>
      <w:r w:rsidR="00C07CA2"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 xml:space="preserve">Среднее содержание Ba составляет 787,89 ppm. Количество </w:t>
      </w:r>
      <w:r w:rsidRPr="00335C2E">
        <w:rPr>
          <w:rFonts w:ascii="Times New Roman" w:eastAsia="Aptos" w:hAnsi="Times New Roman" w:cs="Times New Roman"/>
          <w:kern w:val="2"/>
          <w:sz w:val="28"/>
          <w:szCs w:val="28"/>
          <w:lang w:val="en-US"/>
          <w14:ligatures w14:val="standardContextual"/>
        </w:rPr>
        <w:t>Ba</w:t>
      </w:r>
      <w:r w:rsidRPr="00335C2E">
        <w:rPr>
          <w:rFonts w:ascii="Times New Roman" w:eastAsia="Aptos" w:hAnsi="Times New Roman" w:cs="Times New Roman"/>
          <w:kern w:val="2"/>
          <w:sz w:val="28"/>
          <w:szCs w:val="28"/>
          <w14:ligatures w14:val="standardContextual"/>
        </w:rPr>
        <w:t xml:space="preserve"> колеблется в пределах 15,39</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1356 ppm. Максимум выявлен в альбите и минимум в кварце. В гранате содержание </w:t>
      </w:r>
      <w:r w:rsidRPr="00335C2E">
        <w:rPr>
          <w:rFonts w:ascii="Times New Roman" w:eastAsia="Aptos" w:hAnsi="Times New Roman" w:cs="Times New Roman"/>
          <w:kern w:val="2"/>
          <w:sz w:val="28"/>
          <w:szCs w:val="28"/>
          <w:lang w:val="en-US"/>
          <w14:ligatures w14:val="standardContextual"/>
        </w:rPr>
        <w:t>Ba</w:t>
      </w:r>
      <w:r w:rsidRPr="00335C2E">
        <w:rPr>
          <w:rFonts w:ascii="Times New Roman" w:eastAsia="Aptos" w:hAnsi="Times New Roman" w:cs="Times New Roman"/>
          <w:kern w:val="2"/>
          <w:sz w:val="28"/>
          <w:szCs w:val="28"/>
          <w14:ligatures w14:val="standardContextual"/>
        </w:rPr>
        <w:t xml:space="preserve"> составило 16,64 ppm, мусковите </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28,12 ppm, сподумене </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37,86 ppm, берилле </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58,21 ppm.</w:t>
      </w:r>
      <w:r w:rsidR="00C07CA2"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 xml:space="preserve">Среднее содержание Cs </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97,68 ppm. Количество Cs варьирует 5,71</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343,1 ppm (минимум в кварце, максимум в КПШ). При этом содержание Cs в гранате составляет 5,86 ppm, в сподумене </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6,98 ppm, берилле </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37,63 ppm, альбите </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107,8, мусковите </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176,7. Показатели содержаний Sr колеблются в диапазоне 79,86</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336,5 ppm, среднее содержание составляет 136,2 ppm. По результатам анализа максимальное значение получено в альбите (336,5 ppm), промежуточные в КПШ (170,7 ppm), берилле (97,62 ppm), мусковите (92,14 ppm), сподумене (91,33 ppm), минимальное в кварце (79,86 ppm).</w:t>
      </w:r>
      <w:r w:rsidR="00C07CA2"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 xml:space="preserve">Среднее </w:t>
      </w:r>
      <w:r w:rsidRPr="00335C2E">
        <w:rPr>
          <w:rFonts w:ascii="Times New Roman" w:eastAsia="Aptos" w:hAnsi="Times New Roman" w:cs="Times New Roman"/>
          <w:kern w:val="2"/>
          <w:sz w:val="28"/>
          <w:szCs w:val="28"/>
          <w14:ligatures w14:val="standardContextual"/>
        </w:rPr>
        <w:lastRenderedPageBreak/>
        <w:t xml:space="preserve">содержание Rb </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599,77 ppm. Содержание Rb колеблется в пределах 26,72</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1433 ppm. Минимум получен в сподумене и максимум в КПШ. Содержания Rb в гранате составляет 39,39 ppm, кварце - 47,55 ppm, мусковите - 1166 ppm, альбите - 1253 ppm.</w:t>
      </w:r>
      <w:r w:rsidR="00C07CA2"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Показатели содержаний: Y 0,42</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1,17 ppm (среднее 1,52), U 1,47</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4,4 ppm (среднее 2,16 ppm); Eu 0,01</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0,48 ppm (среднее 0,1 ppm); Ве 0,84</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255,8 ppm (среднее 39,11 ppm), Hf 1,48</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10,82 ppm (среднее 4,93), LREE 0,17</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0,48 ppm при сумме 0,30; HREE 9,95</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13,92 ppm, при сумме 11,31. Среднее отношение Zr/Hf составляет 52,65 ppm, в среднем Ta&gt;Nb ( 42,18&gt;22,45).</w:t>
      </w:r>
    </w:p>
    <w:p w14:paraId="56288951" w14:textId="77777777" w:rsidR="00EA14A3" w:rsidRPr="00335C2E" w:rsidRDefault="007426D0" w:rsidP="007426D0">
      <w:pPr>
        <w:spacing w:after="0" w:line="240" w:lineRule="auto"/>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i/>
          <w:iCs/>
          <w:kern w:val="2"/>
          <w:sz w:val="28"/>
          <w:szCs w:val="28"/>
          <w14:ligatures w14:val="standardContextual"/>
        </w:rPr>
        <w:t>Месторождение Чердояк.</w:t>
      </w:r>
      <w:r w:rsidRPr="00335C2E">
        <w:rPr>
          <w:rFonts w:ascii="Times New Roman" w:eastAsia="Aptos" w:hAnsi="Times New Roman" w:cs="Times New Roman"/>
          <w:kern w:val="2"/>
          <w:sz w:val="28"/>
          <w:szCs w:val="28"/>
          <w14:ligatures w14:val="standardContextual"/>
        </w:rPr>
        <w:t xml:space="preserve"> Анализ микроэлементов выполнен по образцам гранитов, пегматитов.</w:t>
      </w:r>
    </w:p>
    <w:p w14:paraId="1C1E1B15" w14:textId="6924D9EB" w:rsidR="007426D0" w:rsidRPr="00335C2E" w:rsidRDefault="007426D0" w:rsidP="007426D0">
      <w:pPr>
        <w:spacing w:after="0" w:line="240" w:lineRule="auto"/>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 xml:space="preserve">Среднее содержание Ga составляет16,43 ppm. Минимальное содержание Ga выявлено в </w:t>
      </w:r>
      <w:r w:rsidRPr="00335C2E">
        <w:rPr>
          <w:rFonts w:ascii="Times New Roman" w:eastAsia="Aptos" w:hAnsi="Times New Roman" w:cs="Times New Roman"/>
          <w:kern w:val="2"/>
          <w:sz w:val="28"/>
          <w:szCs w:val="28"/>
          <w:lang w:val="kk-KZ"/>
          <w14:ligatures w14:val="standardContextual"/>
        </w:rPr>
        <w:t>граните</w:t>
      </w:r>
      <w:r w:rsidRPr="00335C2E">
        <w:rPr>
          <w:rFonts w:ascii="Times New Roman" w:eastAsia="Aptos" w:hAnsi="Times New Roman" w:cs="Times New Roman"/>
          <w:kern w:val="2"/>
          <w:sz w:val="28"/>
          <w:szCs w:val="28"/>
          <w14:ligatures w14:val="standardContextual"/>
        </w:rPr>
        <w:t xml:space="preserve"> (13,34 ppm). Максимальное содержание наблюдается в пегматите (20,02 ppm).</w:t>
      </w:r>
      <w:r w:rsidR="00C07CA2"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 xml:space="preserve">Среднее содержание Ba составляет 242,4 ppm. Содержание Ba максимально в </w:t>
      </w:r>
      <w:bookmarkStart w:id="101" w:name="_Hlk192475151"/>
      <w:r w:rsidRPr="00335C2E">
        <w:rPr>
          <w:rFonts w:ascii="Times New Roman" w:eastAsia="Aptos" w:hAnsi="Times New Roman" w:cs="Times New Roman"/>
          <w:kern w:val="2"/>
          <w:sz w:val="28"/>
          <w:szCs w:val="28"/>
          <w14:ligatures w14:val="standardContextual"/>
        </w:rPr>
        <w:t xml:space="preserve">пегматите с турмалином </w:t>
      </w:r>
      <w:bookmarkEnd w:id="101"/>
      <w:r w:rsidRPr="00335C2E">
        <w:rPr>
          <w:rFonts w:ascii="Times New Roman" w:eastAsia="Aptos" w:hAnsi="Times New Roman" w:cs="Times New Roman"/>
          <w:kern w:val="2"/>
          <w:sz w:val="28"/>
          <w:szCs w:val="28"/>
          <w14:ligatures w14:val="standardContextual"/>
        </w:rPr>
        <w:t>(263,8 ppm). Минимум Ba содержит измененный порфировидный гранит (236,8 ppm).</w:t>
      </w:r>
      <w:r w:rsidR="00C07CA2"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Среднее содержание Cs составляет 21,43 ppm. Содержание колеблется в пределах 2,73</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41,65 ppm. Высокое содержание Cs выявлено в измененном порфировидном граните. В кристалле кварца с вростками турмалина выявлено низкое содержание Cs. Среднее значение Rb составляет 60,55 ppm. Содержания колеблются в диапазоне 22,86</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111,95 ppm. Максимальное содержание Rb получены в пегматите, минимальное в кристалле кварца с вростками турмалина.</w:t>
      </w:r>
      <w:r w:rsidR="00C07CA2"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 xml:space="preserve">Среднее значение Sr составляет 74,621 ppm, </w:t>
      </w:r>
      <w:r w:rsidR="00EA14A3" w:rsidRPr="00335C2E">
        <w:rPr>
          <w:rFonts w:ascii="Times New Roman" w:eastAsia="Aptos" w:hAnsi="Times New Roman" w:cs="Times New Roman"/>
          <w:kern w:val="2"/>
          <w:sz w:val="28"/>
          <w:szCs w:val="28"/>
          <w14:ligatures w14:val="standardContextual"/>
        </w:rPr>
        <w:t>М</w:t>
      </w:r>
      <w:r w:rsidRPr="00335C2E">
        <w:rPr>
          <w:rFonts w:ascii="Times New Roman" w:eastAsia="Aptos" w:hAnsi="Times New Roman" w:cs="Times New Roman"/>
          <w:kern w:val="2"/>
          <w:sz w:val="28"/>
          <w:szCs w:val="28"/>
          <w14:ligatures w14:val="standardContextual"/>
        </w:rPr>
        <w:t xml:space="preserve">инимальные значения </w:t>
      </w:r>
      <w:r w:rsidR="00EA14A3" w:rsidRPr="00335C2E">
        <w:rPr>
          <w:rFonts w:ascii="Times New Roman" w:eastAsia="Aptos" w:hAnsi="Times New Roman" w:cs="Times New Roman"/>
          <w:kern w:val="2"/>
          <w:sz w:val="28"/>
          <w:szCs w:val="28"/>
          <w14:ligatures w14:val="standardContextual"/>
        </w:rPr>
        <w:t>в</w:t>
      </w:r>
      <w:r w:rsidRPr="00335C2E">
        <w:rPr>
          <w:rFonts w:ascii="Times New Roman" w:eastAsia="Aptos" w:hAnsi="Times New Roman" w:cs="Times New Roman"/>
          <w:kern w:val="2"/>
          <w:sz w:val="28"/>
          <w:szCs w:val="28"/>
          <w14:ligatures w14:val="standardContextual"/>
        </w:rPr>
        <w:t xml:space="preserve"> пегматит</w:t>
      </w:r>
      <w:r w:rsidR="00EA14A3" w:rsidRPr="00335C2E">
        <w:rPr>
          <w:rFonts w:ascii="Times New Roman" w:eastAsia="Aptos" w:hAnsi="Times New Roman" w:cs="Times New Roman"/>
          <w:kern w:val="2"/>
          <w:sz w:val="28"/>
          <w:szCs w:val="28"/>
          <w14:ligatures w14:val="standardContextual"/>
        </w:rPr>
        <w:t>е</w:t>
      </w:r>
      <w:r w:rsidRPr="00335C2E">
        <w:rPr>
          <w:rFonts w:ascii="Times New Roman" w:eastAsia="Aptos" w:hAnsi="Times New Roman" w:cs="Times New Roman"/>
          <w:kern w:val="2"/>
          <w:sz w:val="28"/>
          <w:szCs w:val="28"/>
          <w14:ligatures w14:val="standardContextual"/>
        </w:rPr>
        <w:t xml:space="preserve"> с турмалином (40,54 ppm).</w:t>
      </w:r>
      <w:r w:rsidR="00C07CA2"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Среднее содержание Y 5,30 ppm (3,89</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6,76 ppm), U 0,85 ppm (0,63</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1,14 ppm), Eu 0,35 ppm (0,04</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0,72 ppm), Се 11,59 ppm (3,86</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17,78 ppm), Hf 0,96 ppm (0,45</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1,5 ppm), LREE 3,239,18</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38,06 ppm при средней сумме 26,28 ppm, HREE 8,01</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13,93 ppm при средней сумме 11,42 ppm, среднее отношение Zr/Hf составляет 23,6 ppm. В среднем Ta&lt;Nb (0,80&lt;1,43).</w:t>
      </w:r>
    </w:p>
    <w:p w14:paraId="4A01B55E" w14:textId="77777777" w:rsidR="007426D0" w:rsidRPr="00335C2E" w:rsidRDefault="007426D0" w:rsidP="007426D0">
      <w:pPr>
        <w:spacing w:after="0" w:line="240" w:lineRule="auto"/>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i/>
          <w:iCs/>
          <w:kern w:val="2"/>
          <w:sz w:val="28"/>
          <w:szCs w:val="28"/>
          <w14:ligatures w14:val="standardContextual"/>
        </w:rPr>
        <w:t xml:space="preserve">Месторождение Дельбегетей </w:t>
      </w:r>
      <w:r w:rsidRPr="00335C2E">
        <w:rPr>
          <w:rFonts w:ascii="Times New Roman" w:eastAsia="Aptos" w:hAnsi="Times New Roman" w:cs="Times New Roman"/>
          <w:kern w:val="2"/>
          <w:sz w:val="28"/>
          <w:szCs w:val="28"/>
          <w14:ligatures w14:val="standardContextual"/>
        </w:rPr>
        <w:t>Анализ микроэлементов выполнен по образцам пегматита (КПШ (микроклина, альбита), берилла, касситерита), кварца, мориона, кварц-мусковит-флюоритового грейзена.</w:t>
      </w:r>
    </w:p>
    <w:p w14:paraId="31F23E39" w14:textId="18C5D8A9" w:rsidR="007426D0" w:rsidRPr="00335C2E" w:rsidRDefault="007426D0" w:rsidP="007426D0">
      <w:pPr>
        <w:spacing w:after="0" w:line="240" w:lineRule="auto"/>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Среднее содержание Ga 8,19 ppm, максимальное значение у микроклина (26,55 ppm), минимальное значение у кварца (1,27 ppm). Пониженные значения выявлены морионе (1,46-2,13 ppm), касситерите (1,46 ppm), берилле (2,32 ppm), КПШ (3,12 ppm). Промежуточные содержания зафиксированы в альбите (12,82 ppm), кварце (13,28-17,47 ppm).</w:t>
      </w:r>
      <w:r w:rsidR="00C07CA2"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 xml:space="preserve">Среднее содержание Ba составляет 46,32 ppm. Количество </w:t>
      </w:r>
      <w:r w:rsidRPr="00335C2E">
        <w:rPr>
          <w:rFonts w:ascii="Times New Roman" w:eastAsia="Aptos" w:hAnsi="Times New Roman" w:cs="Times New Roman"/>
          <w:kern w:val="2"/>
          <w:sz w:val="28"/>
          <w:szCs w:val="28"/>
          <w:lang w:val="en-US"/>
          <w14:ligatures w14:val="standardContextual"/>
        </w:rPr>
        <w:t>Ba</w:t>
      </w:r>
      <w:r w:rsidRPr="00335C2E">
        <w:rPr>
          <w:rFonts w:ascii="Times New Roman" w:eastAsia="Aptos" w:hAnsi="Times New Roman" w:cs="Times New Roman"/>
          <w:kern w:val="2"/>
          <w:sz w:val="28"/>
          <w:szCs w:val="28"/>
          <w14:ligatures w14:val="standardContextual"/>
        </w:rPr>
        <w:t xml:space="preserve"> колеблется в пределах 13,06</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127,6 ppm. Максимум выявлен в альбите и минимум в морионе. В кварц-мусковит-флюоритовом грейзене содержание </w:t>
      </w:r>
      <w:r w:rsidRPr="00335C2E">
        <w:rPr>
          <w:rFonts w:ascii="Times New Roman" w:eastAsia="Aptos" w:hAnsi="Times New Roman" w:cs="Times New Roman"/>
          <w:kern w:val="2"/>
          <w:sz w:val="28"/>
          <w:szCs w:val="28"/>
          <w:lang w:val="en-US"/>
          <w14:ligatures w14:val="standardContextual"/>
        </w:rPr>
        <w:t>Ba</w:t>
      </w:r>
      <w:r w:rsidRPr="00335C2E">
        <w:rPr>
          <w:rFonts w:ascii="Times New Roman" w:eastAsia="Aptos" w:hAnsi="Times New Roman" w:cs="Times New Roman"/>
          <w:kern w:val="2"/>
          <w:sz w:val="28"/>
          <w:szCs w:val="28"/>
          <w14:ligatures w14:val="standardContextual"/>
        </w:rPr>
        <w:t xml:space="preserve"> составило 15,96 ppm, касситерите </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30,49 ppm, кварце </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38,04</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42,94 ppm, микроклине </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45,48 ppm, берилле </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54,42 ppm, альбите </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76,66 ppm, </w:t>
      </w:r>
      <w:bookmarkStart w:id="102" w:name="_Hlk192472858"/>
      <w:r w:rsidRPr="00335C2E">
        <w:rPr>
          <w:rFonts w:ascii="Times New Roman" w:eastAsia="Aptos" w:hAnsi="Times New Roman" w:cs="Times New Roman"/>
          <w:kern w:val="2"/>
          <w:sz w:val="28"/>
          <w:szCs w:val="28"/>
          <w14:ligatures w14:val="standardContextual"/>
        </w:rPr>
        <w:t xml:space="preserve">КПШ </w:t>
      </w:r>
      <w:bookmarkStart w:id="103" w:name="_Hlk192472670"/>
      <w:r w:rsidRPr="00335C2E">
        <w:rPr>
          <w:rFonts w:ascii="Times New Roman" w:eastAsia="Aptos" w:hAnsi="Times New Roman" w:cs="Times New Roman"/>
          <w:kern w:val="2"/>
          <w:sz w:val="28"/>
          <w:szCs w:val="28"/>
          <w14:ligatures w14:val="standardContextual"/>
        </w:rPr>
        <w:t>из кварц-мусковит-флюоритового грейзена</w:t>
      </w:r>
      <w:bookmarkEnd w:id="103"/>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127,6 ppm.</w:t>
      </w:r>
      <w:r w:rsidR="00C07CA2" w:rsidRPr="00335C2E">
        <w:rPr>
          <w:rFonts w:ascii="Times New Roman" w:eastAsia="Aptos" w:hAnsi="Times New Roman" w:cs="Times New Roman"/>
          <w:kern w:val="2"/>
          <w:sz w:val="28"/>
          <w:szCs w:val="28"/>
          <w14:ligatures w14:val="standardContextual"/>
        </w:rPr>
        <w:t xml:space="preserve"> </w:t>
      </w:r>
      <w:bookmarkEnd w:id="102"/>
      <w:r w:rsidRPr="00335C2E">
        <w:rPr>
          <w:rFonts w:ascii="Times New Roman" w:eastAsia="Aptos" w:hAnsi="Times New Roman" w:cs="Times New Roman"/>
          <w:kern w:val="2"/>
          <w:sz w:val="28"/>
          <w:szCs w:val="28"/>
          <w14:ligatures w14:val="standardContextual"/>
        </w:rPr>
        <w:t xml:space="preserve">Среднее содержание Cs </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26,9 ppm. Количество Cs варьирует 0,21</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258,9 ppm (минимум в морионе, максимум в КПШ). При этом содержание Cs в берилле составляет 0,37 ppm, альбите</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0,50 ppm, кварце </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0,52</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3,19 ppm, микроклине </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0,64 ppm, касситерите </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0,73 ppm.</w:t>
      </w:r>
      <w:r w:rsidR="00C07CA2"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 xml:space="preserve">Показатели содержаний Sr колеблются в диапазоне </w:t>
      </w:r>
      <w:r w:rsidRPr="00335C2E">
        <w:rPr>
          <w:rFonts w:ascii="Times New Roman" w:eastAsia="Aptos" w:hAnsi="Times New Roman" w:cs="Times New Roman"/>
          <w:kern w:val="2"/>
          <w:sz w:val="28"/>
          <w:szCs w:val="28"/>
          <w14:ligatures w14:val="standardContextual"/>
        </w:rPr>
        <w:lastRenderedPageBreak/>
        <w:t>45,02</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168,1 ppm, среднее содержание составляет 90,35 ppm. По результатам анализа максимальное значение получено в образцах касситерита, промежуточные в кварц-мусковит-флюоритового грейзена (63,7 ppm), альбите (64,09 ppm), кварце (73,9</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99,1 ppm) берилле (82,8 ppm), морионе (82</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86,6 ppm), КПШ из кварц-мусковит-флюоритового грейзена (138,1 ppm), минимальное в микроклине.</w:t>
      </w:r>
      <w:r w:rsidR="00C07CA2"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Среднее содержание Rb</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402,71 ppm. Содержание Rb колеблется в пределах 4,78</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2259 ppm. Минимум получен в касситерите и максимум в альбите. Содержания Rb составляют в морионе 7</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10,8 ppm, кварц-мусковит-флюоритовом грейзене </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20,9 ppm, кварце </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21,21</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110 ppm, берилле </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36,52 ppm, микроклине </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248,9 ppm, КПШ из кварц-мусковит-флюоритового грейзена</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1308 ppm.</w:t>
      </w:r>
      <w:r w:rsidR="00C07CA2"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Показатели содержаний: Y 0,72</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11,57 ppm (среднее 3,38), U 0,55</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3,2 ppm (среднее 1,52 ppm); Eu 0,01</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2,51 ppm (среднее 0,48 ppm); Ве 0,33</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646,8 ppm (среднее 68,72 ppm), Hf 0,02</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0,86 ppm (среднее 0,27), LREE 3,42</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63,10 ppm при сумме 15,8, HREE 6,01</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40,38 ppm, при сумме 15,61. Среднее отношение Zr/Hf составляет 13,06 ppm, в среднем Ta&gt; Nb (21,83&gt;4,55 ppm).</w:t>
      </w:r>
    </w:p>
    <w:bookmarkEnd w:id="96"/>
    <w:p w14:paraId="3549DC03" w14:textId="77777777"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p>
    <w:p w14:paraId="6D8A279E" w14:textId="63FBAE07" w:rsidR="007426D0" w:rsidRPr="00335C2E" w:rsidRDefault="00D8272B" w:rsidP="007426D0">
      <w:pPr>
        <w:spacing w:after="0" w:line="20" w:lineRule="atLeast"/>
        <w:ind w:firstLine="720"/>
        <w:jc w:val="both"/>
        <w:rPr>
          <w:rFonts w:ascii="Times New Roman" w:eastAsia="Aptos" w:hAnsi="Times New Roman" w:cs="Times New Roman"/>
          <w:i/>
          <w:iCs/>
          <w:kern w:val="2"/>
          <w:sz w:val="28"/>
          <w:szCs w:val="28"/>
          <w14:ligatures w14:val="standardContextual"/>
        </w:rPr>
      </w:pPr>
      <w:r w:rsidRPr="00335C2E">
        <w:rPr>
          <w:rFonts w:ascii="Times New Roman" w:eastAsia="Aptos" w:hAnsi="Times New Roman" w:cs="Times New Roman"/>
          <w:i/>
          <w:iCs/>
          <w:kern w:val="2"/>
          <w:sz w:val="28"/>
          <w:szCs w:val="28"/>
          <w14:ligatures w14:val="standardContextual"/>
        </w:rPr>
        <w:t>6</w:t>
      </w:r>
      <w:r w:rsidR="007426D0" w:rsidRPr="00335C2E">
        <w:rPr>
          <w:rFonts w:ascii="Times New Roman" w:eastAsia="Aptos" w:hAnsi="Times New Roman" w:cs="Times New Roman"/>
          <w:i/>
          <w:iCs/>
          <w:kern w:val="2"/>
          <w:sz w:val="28"/>
          <w:szCs w:val="28"/>
          <w14:ligatures w14:val="standardContextual"/>
        </w:rPr>
        <w:t>.2.3 Выделение основных типов и подтипов пегматитов на основании анализа графиков соотношений микроэлементов</w:t>
      </w:r>
    </w:p>
    <w:p w14:paraId="016B6914" w14:textId="7C57DB07"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LCT в значительной степени рассматриваются как поздние магматические продукты экстремального фракционирования пералюминевых гранитов S-типа [1</w:t>
      </w:r>
      <w:r w:rsidR="002D55D8" w:rsidRPr="00335C2E">
        <w:rPr>
          <w:rFonts w:ascii="Times New Roman" w:eastAsia="Aptos" w:hAnsi="Times New Roman" w:cs="Times New Roman"/>
          <w:kern w:val="2"/>
          <w:sz w:val="28"/>
          <w:szCs w:val="28"/>
          <w14:ligatures w14:val="standardContextual"/>
        </w:rPr>
        <w:t>07</w:t>
      </w:r>
      <w:r w:rsidRPr="00335C2E">
        <w:rPr>
          <w:rFonts w:ascii="Times New Roman" w:eastAsia="Aptos" w:hAnsi="Times New Roman" w:cs="Times New Roman"/>
          <w:kern w:val="2"/>
          <w:sz w:val="28"/>
          <w:szCs w:val="28"/>
          <w14:ligatures w14:val="standardContextual"/>
        </w:rPr>
        <w:t>, с. 344], хотя некоторые авторы [1</w:t>
      </w:r>
      <w:r w:rsidR="002D55D8" w:rsidRPr="00335C2E">
        <w:rPr>
          <w:rFonts w:ascii="Times New Roman" w:eastAsia="Aptos" w:hAnsi="Times New Roman" w:cs="Times New Roman"/>
          <w:kern w:val="2"/>
          <w:sz w:val="28"/>
          <w:szCs w:val="28"/>
          <w14:ligatures w14:val="standardContextual"/>
        </w:rPr>
        <w:t>08</w:t>
      </w:r>
      <w:r w:rsidRPr="00335C2E">
        <w:rPr>
          <w:rFonts w:ascii="Times New Roman" w:eastAsia="Aptos" w:hAnsi="Times New Roman" w:cs="Times New Roman"/>
          <w:kern w:val="2"/>
          <w:sz w:val="28"/>
          <w:szCs w:val="28"/>
          <w14:ligatures w14:val="standardContextual"/>
        </w:rPr>
        <w:t>, с. 2; 1</w:t>
      </w:r>
      <w:r w:rsidR="002D55D8" w:rsidRPr="00335C2E">
        <w:rPr>
          <w:rFonts w:ascii="Times New Roman" w:eastAsia="Aptos" w:hAnsi="Times New Roman" w:cs="Times New Roman"/>
          <w:kern w:val="2"/>
          <w:sz w:val="28"/>
          <w:szCs w:val="28"/>
          <w14:ligatures w14:val="standardContextual"/>
        </w:rPr>
        <w:t>09</w:t>
      </w:r>
      <w:r w:rsidRPr="00335C2E">
        <w:rPr>
          <w:rFonts w:ascii="Times New Roman" w:eastAsia="Aptos" w:hAnsi="Times New Roman" w:cs="Times New Roman"/>
          <w:kern w:val="2"/>
          <w:sz w:val="28"/>
          <w:szCs w:val="28"/>
          <w14:ligatures w14:val="standardContextual"/>
        </w:rPr>
        <w:t>, с. 315] для генерации некоторых популяций пегматитов LCT предлагают анатектическое плавление надхрустальных и мантийных пород.</w:t>
      </w:r>
    </w:p>
    <w:p w14:paraId="55E9E149" w14:textId="4EC2834C" w:rsidR="004728BA" w:rsidRPr="00335C2E" w:rsidRDefault="000F5D6F" w:rsidP="004728BA">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Редкометалльные пегматиты семейства LCT (литий-цезий-тантал), по классификации (Cerný&amp;Ercit, 2005), включают определенную группу гранитных пегматитов. Среди пегматитов LCT семейства выделяются следующие типы: берилловый, комплексный, альбит-сподуменовый и альбитовый (рисунок 6.1</w:t>
      </w:r>
      <w:r w:rsidR="00705FE0"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а) [1</w:t>
      </w:r>
      <w:r w:rsidR="002D55D8" w:rsidRPr="00335C2E">
        <w:rPr>
          <w:rFonts w:ascii="Times New Roman" w:eastAsia="Aptos" w:hAnsi="Times New Roman" w:cs="Times New Roman"/>
          <w:kern w:val="2"/>
          <w:sz w:val="28"/>
          <w:szCs w:val="28"/>
          <w14:ligatures w14:val="standardContextual"/>
        </w:rPr>
        <w:t>10</w:t>
      </w:r>
      <w:r w:rsidRPr="00335C2E">
        <w:rPr>
          <w:rFonts w:ascii="Times New Roman" w:eastAsia="Aptos" w:hAnsi="Times New Roman" w:cs="Times New Roman"/>
          <w:kern w:val="2"/>
          <w:sz w:val="28"/>
          <w:szCs w:val="28"/>
          <w14:ligatures w14:val="standardContextual"/>
        </w:rPr>
        <w:t>, с. 14].</w:t>
      </w:r>
      <w:r w:rsidR="004728BA" w:rsidRPr="00335C2E">
        <w:rPr>
          <w:rFonts w:ascii="Times New Roman" w:eastAsia="Aptos" w:hAnsi="Times New Roman" w:cs="Times New Roman"/>
          <w:kern w:val="2"/>
          <w:sz w:val="28"/>
          <w:szCs w:val="28"/>
          <w14:ligatures w14:val="standardContextual"/>
        </w:rPr>
        <w:t xml:space="preserve"> Доказано, что геохимические характеристики пегматитов и составляющих их минералов являются высокоэффективным инструментом в разделении редкометалльных пегматитов, которые значительно обогащённых Be, Nb, Ta, Sn и Li от разновидностей, не содержащих редкоэлементной минерализации [1</w:t>
      </w:r>
      <w:r w:rsidR="002D55D8" w:rsidRPr="00335C2E">
        <w:rPr>
          <w:rFonts w:ascii="Times New Roman" w:eastAsia="Aptos" w:hAnsi="Times New Roman" w:cs="Times New Roman"/>
          <w:kern w:val="2"/>
          <w:sz w:val="28"/>
          <w:szCs w:val="28"/>
          <w14:ligatures w14:val="standardContextual"/>
        </w:rPr>
        <w:t>08</w:t>
      </w:r>
      <w:r w:rsidR="004728BA" w:rsidRPr="00335C2E">
        <w:rPr>
          <w:rFonts w:ascii="Times New Roman" w:eastAsia="Aptos" w:hAnsi="Times New Roman" w:cs="Times New Roman"/>
          <w:kern w:val="2"/>
          <w:sz w:val="28"/>
          <w:szCs w:val="28"/>
          <w14:ligatures w14:val="standardContextual"/>
        </w:rPr>
        <w:t>, с. 8].</w:t>
      </w:r>
    </w:p>
    <w:p w14:paraId="4D202F1E" w14:textId="77777777" w:rsidR="00910E12" w:rsidRPr="00335C2E" w:rsidRDefault="00910E12" w:rsidP="00910E12">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 xml:space="preserve">Изучение состава микроэлементов различных пегматитов дает возможность решить несколько задач. Первая из них - геохимическая типизация пегматитов по степени их фракционирования и выделение их типов и подтипов внутри семейства LCT в зависимости от преобладающих содержаний микроэлементов и их минералогической специализации на </w:t>
      </w:r>
      <w:r w:rsidRPr="00335C2E">
        <w:rPr>
          <w:rFonts w:ascii="Times New Roman" w:eastAsia="Aptos" w:hAnsi="Times New Roman" w:cs="Times New Roman"/>
          <w:kern w:val="2"/>
          <w:sz w:val="28"/>
          <w:szCs w:val="28"/>
          <w:lang w:val="en-US"/>
          <w14:ligatures w14:val="standardContextual"/>
        </w:rPr>
        <w:t>Li</w:t>
      </w:r>
      <w:r w:rsidRPr="00335C2E">
        <w:rPr>
          <w:rFonts w:ascii="Times New Roman" w:eastAsia="Aptos" w:hAnsi="Times New Roman" w:cs="Times New Roman"/>
          <w:kern w:val="2"/>
          <w:sz w:val="28"/>
          <w:szCs w:val="28"/>
          <w14:ligatures w14:val="standardContextual"/>
        </w:rPr>
        <w:t xml:space="preserve">, Be, Nb, Ta, REE и т.д. </w:t>
      </w:r>
    </w:p>
    <w:p w14:paraId="390A122C" w14:textId="77777777" w:rsidR="0061610D" w:rsidRPr="00335C2E" w:rsidRDefault="0061610D" w:rsidP="0061610D">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 xml:space="preserve">Второй задачей было определить металлогенический потенциал редких металлов, таких как Rb, </w:t>
      </w:r>
      <w:bookmarkStart w:id="104" w:name="_Hlk190703865"/>
      <w:r w:rsidRPr="00335C2E">
        <w:rPr>
          <w:rFonts w:ascii="Times New Roman" w:eastAsia="Aptos" w:hAnsi="Times New Roman" w:cs="Times New Roman"/>
          <w:kern w:val="2"/>
          <w:sz w:val="28"/>
          <w:szCs w:val="28"/>
          <w14:ligatures w14:val="standardContextual"/>
        </w:rPr>
        <w:t>Cs, Be, Y, REE</w:t>
      </w:r>
      <w:bookmarkEnd w:id="104"/>
      <w:r w:rsidRPr="00335C2E">
        <w:rPr>
          <w:rFonts w:ascii="Times New Roman" w:eastAsia="Aptos" w:hAnsi="Times New Roman" w:cs="Times New Roman"/>
          <w:kern w:val="2"/>
          <w:sz w:val="28"/>
          <w:szCs w:val="28"/>
          <w14:ligatures w14:val="standardContextual"/>
        </w:rPr>
        <w:t xml:space="preserve">, Zr, Hf, </w:t>
      </w:r>
      <w:bookmarkStart w:id="105" w:name="_Hlk190703922"/>
      <w:r w:rsidRPr="00335C2E">
        <w:rPr>
          <w:rFonts w:ascii="Times New Roman" w:eastAsia="Aptos" w:hAnsi="Times New Roman" w:cs="Times New Roman"/>
          <w:kern w:val="2"/>
          <w:sz w:val="28"/>
          <w:szCs w:val="28"/>
          <w14:ligatures w14:val="standardContextual"/>
        </w:rPr>
        <w:t xml:space="preserve">Nb, Ta </w:t>
      </w:r>
      <w:bookmarkEnd w:id="105"/>
      <w:r w:rsidRPr="00335C2E">
        <w:rPr>
          <w:rFonts w:ascii="Times New Roman" w:eastAsia="Aptos" w:hAnsi="Times New Roman" w:cs="Times New Roman"/>
          <w:kern w:val="2"/>
          <w:sz w:val="28"/>
          <w:szCs w:val="28"/>
          <w14:ligatures w14:val="standardContextual"/>
        </w:rPr>
        <w:t>в пегматитах Восточного Казахстана. Который, по данным [106, с. 2017; 18-24] можно оценить с использованием геохимических критериев и репрезентативных диаграмм для всех пород пегматитов и минеральных экстрактов (в частности КПШ и мусковита).</w:t>
      </w:r>
    </w:p>
    <w:p w14:paraId="16EB6DA9" w14:textId="71A9C7B9" w:rsidR="007426D0" w:rsidRPr="00335C2E" w:rsidRDefault="0061610D" w:rsidP="004728BA">
      <w:pPr>
        <w:spacing w:after="0" w:line="20" w:lineRule="atLeast"/>
        <w:ind w:firstLine="720"/>
        <w:jc w:val="both"/>
        <w:rPr>
          <w:rFonts w:ascii="Times New Roman" w:eastAsia="Aptos" w:hAnsi="Times New Roman" w:cs="Times New Roman"/>
          <w:kern w:val="2"/>
          <w:sz w:val="18"/>
          <w:szCs w:val="18"/>
          <w14:ligatures w14:val="standardContextual"/>
        </w:rPr>
      </w:pPr>
      <w:r w:rsidRPr="00335C2E">
        <w:rPr>
          <w:rFonts w:ascii="Aptos" w:eastAsia="Aptos" w:hAnsi="Aptos" w:cs="Times New Roman"/>
          <w:noProof/>
          <w:kern w:val="2"/>
          <w:lang w:eastAsia="ru-RU"/>
          <w14:ligatures w14:val="standardContextual"/>
        </w:rPr>
        <w:lastRenderedPageBreak/>
        <w:drawing>
          <wp:anchor distT="0" distB="0" distL="114300" distR="114300" simplePos="0" relativeHeight="251686912" behindDoc="1" locked="0" layoutInCell="1" allowOverlap="1" wp14:anchorId="092FDF12" wp14:editId="32D378C8">
            <wp:simplePos x="0" y="0"/>
            <wp:positionH relativeFrom="column">
              <wp:posOffset>3350260</wp:posOffset>
            </wp:positionH>
            <wp:positionV relativeFrom="paragraph">
              <wp:posOffset>46355</wp:posOffset>
            </wp:positionV>
            <wp:extent cx="2229485" cy="3267710"/>
            <wp:effectExtent l="0" t="0" r="0" b="8890"/>
            <wp:wrapTight wrapText="bothSides">
              <wp:wrapPolygon edited="0">
                <wp:start x="0" y="0"/>
                <wp:lineTo x="0" y="21533"/>
                <wp:lineTo x="21409" y="21533"/>
                <wp:lineTo x="21409" y="0"/>
                <wp:lineTo x="0" y="0"/>
              </wp:wrapPolygon>
            </wp:wrapTight>
            <wp:docPr id="111593128" name="Рисунок 111593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229485" cy="3267710"/>
                    </a:xfrm>
                    <a:prstGeom prst="rect">
                      <a:avLst/>
                    </a:prstGeom>
                    <a:noFill/>
                  </pic:spPr>
                </pic:pic>
              </a:graphicData>
            </a:graphic>
            <wp14:sizeRelH relativeFrom="margin">
              <wp14:pctWidth>0</wp14:pctWidth>
            </wp14:sizeRelH>
            <wp14:sizeRelV relativeFrom="margin">
              <wp14:pctHeight>0</wp14:pctHeight>
            </wp14:sizeRelV>
          </wp:anchor>
        </w:drawing>
      </w:r>
      <w:r w:rsidR="00870268" w:rsidRPr="00335C2E">
        <w:rPr>
          <w:rFonts w:ascii="Aptos" w:eastAsia="Aptos" w:hAnsi="Aptos" w:cs="Times New Roman"/>
          <w:noProof/>
          <w:kern w:val="2"/>
          <w:lang w:eastAsia="ru-RU"/>
          <w14:ligatures w14:val="standardContextual"/>
        </w:rPr>
        <w:drawing>
          <wp:anchor distT="0" distB="0" distL="114300" distR="114300" simplePos="0" relativeHeight="251701248" behindDoc="0" locked="0" layoutInCell="1" allowOverlap="1" wp14:anchorId="292D82AD" wp14:editId="5935200A">
            <wp:simplePos x="0" y="0"/>
            <wp:positionH relativeFrom="column">
              <wp:posOffset>247015</wp:posOffset>
            </wp:positionH>
            <wp:positionV relativeFrom="paragraph">
              <wp:posOffset>0</wp:posOffset>
            </wp:positionV>
            <wp:extent cx="2725420" cy="3315335"/>
            <wp:effectExtent l="0" t="0" r="0" b="0"/>
            <wp:wrapThrough wrapText="bothSides">
              <wp:wrapPolygon edited="0">
                <wp:start x="0" y="0"/>
                <wp:lineTo x="0" y="21472"/>
                <wp:lineTo x="21439" y="21472"/>
                <wp:lineTo x="21439" y="0"/>
                <wp:lineTo x="0" y="0"/>
              </wp:wrapPolygon>
            </wp:wrapThrough>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extLst>
                        <a:ext uri="{28A0092B-C50C-407E-A947-70E740481C1C}">
                          <a14:useLocalDpi xmlns:a14="http://schemas.microsoft.com/office/drawing/2010/main" val="0"/>
                        </a:ext>
                      </a:extLst>
                    </a:blip>
                    <a:stretch>
                      <a:fillRect/>
                    </a:stretch>
                  </pic:blipFill>
                  <pic:spPr>
                    <a:xfrm>
                      <a:off x="0" y="0"/>
                      <a:ext cx="2725420" cy="3315335"/>
                    </a:xfrm>
                    <a:prstGeom prst="rect">
                      <a:avLst/>
                    </a:prstGeom>
                  </pic:spPr>
                </pic:pic>
              </a:graphicData>
            </a:graphic>
            <wp14:sizeRelH relativeFrom="page">
              <wp14:pctWidth>0</wp14:pctWidth>
            </wp14:sizeRelH>
            <wp14:sizeRelV relativeFrom="page">
              <wp14:pctHeight>0</wp14:pctHeight>
            </wp14:sizeRelV>
          </wp:anchor>
        </w:drawing>
      </w:r>
    </w:p>
    <w:p w14:paraId="26C813B8" w14:textId="21A375CB" w:rsidR="007426D0" w:rsidRPr="00335C2E" w:rsidRDefault="00DD67AE" w:rsidP="007426D0">
      <w:pPr>
        <w:spacing w:after="0" w:line="20" w:lineRule="atLeast"/>
        <w:jc w:val="center"/>
        <w:rPr>
          <w:rFonts w:ascii="Times New Roman" w:eastAsia="Aptos" w:hAnsi="Times New Roman" w:cs="Times New Roman"/>
          <w:kern w:val="2"/>
          <w:sz w:val="24"/>
          <w:szCs w:val="24"/>
          <w14:ligatures w14:val="standardContextual"/>
        </w:rPr>
      </w:pPr>
      <w:r w:rsidRPr="00335C2E">
        <w:rPr>
          <w:rFonts w:ascii="Times New Roman" w:eastAsia="Aptos" w:hAnsi="Times New Roman" w:cs="Times New Roman"/>
          <w:kern w:val="2"/>
          <w:sz w:val="24"/>
          <w:szCs w:val="24"/>
          <w14:ligatures w14:val="standardContextual"/>
        </w:rPr>
        <w:t xml:space="preserve">а </w:t>
      </w:r>
      <w:r w:rsidR="007426D0" w:rsidRPr="00335C2E">
        <w:rPr>
          <w:rFonts w:ascii="Times New Roman" w:eastAsia="Aptos" w:hAnsi="Times New Roman" w:cs="Times New Roman"/>
          <w:kern w:val="2"/>
          <w:sz w:val="24"/>
          <w:szCs w:val="24"/>
          <w14:ligatures w14:val="standardContextual"/>
        </w:rPr>
        <w:t xml:space="preserve">- основные типы и подтипы семейства редкометалльных пегматитов; </w:t>
      </w:r>
    </w:p>
    <w:p w14:paraId="64A94645" w14:textId="16D24630" w:rsidR="007426D0" w:rsidRPr="00335C2E" w:rsidRDefault="00DD67AE" w:rsidP="007426D0">
      <w:pPr>
        <w:spacing w:after="0" w:line="20" w:lineRule="atLeast"/>
        <w:jc w:val="center"/>
        <w:rPr>
          <w:rFonts w:ascii="Times New Roman" w:eastAsia="Aptos" w:hAnsi="Times New Roman" w:cs="Times New Roman"/>
          <w:kern w:val="2"/>
          <w:sz w:val="24"/>
          <w:szCs w:val="24"/>
          <w14:ligatures w14:val="standardContextual"/>
        </w:rPr>
      </w:pPr>
      <w:r w:rsidRPr="00335C2E">
        <w:rPr>
          <w:rFonts w:ascii="Times New Roman" w:eastAsia="Aptos" w:hAnsi="Times New Roman" w:cs="Times New Roman"/>
          <w:kern w:val="2"/>
          <w:sz w:val="24"/>
          <w:szCs w:val="24"/>
          <w14:ligatures w14:val="standardContextual"/>
        </w:rPr>
        <w:t xml:space="preserve">б </w:t>
      </w:r>
      <w:r w:rsidR="007426D0" w:rsidRPr="00335C2E">
        <w:rPr>
          <w:rFonts w:ascii="Times New Roman" w:eastAsia="Aptos" w:hAnsi="Times New Roman" w:cs="Times New Roman"/>
          <w:kern w:val="2"/>
          <w:sz w:val="24"/>
          <w:szCs w:val="24"/>
          <w14:ligatures w14:val="standardContextual"/>
        </w:rPr>
        <w:t>-</w:t>
      </w:r>
      <w:r w:rsidRPr="00335C2E">
        <w:rPr>
          <w:rFonts w:ascii="Times New Roman" w:eastAsia="Aptos" w:hAnsi="Times New Roman" w:cs="Times New Roman"/>
          <w:kern w:val="2"/>
          <w:sz w:val="24"/>
          <w:szCs w:val="24"/>
          <w14:ligatures w14:val="standardContextual"/>
        </w:rPr>
        <w:t xml:space="preserve"> </w:t>
      </w:r>
      <w:r w:rsidR="007426D0" w:rsidRPr="00335C2E">
        <w:rPr>
          <w:rFonts w:ascii="Times New Roman" w:eastAsia="Aptos" w:hAnsi="Times New Roman" w:cs="Times New Roman"/>
          <w:kern w:val="2"/>
          <w:sz w:val="24"/>
          <w:szCs w:val="24"/>
          <w14:ligatures w14:val="standardContextual"/>
        </w:rPr>
        <w:t>схема региональной зональности пегматитов относительно материнского плутона</w:t>
      </w:r>
    </w:p>
    <w:p w14:paraId="4CF9A965" w14:textId="77777777" w:rsidR="007426D0" w:rsidRPr="00335C2E" w:rsidRDefault="007426D0" w:rsidP="007426D0">
      <w:pPr>
        <w:spacing w:after="0" w:line="20" w:lineRule="atLeast"/>
        <w:jc w:val="center"/>
        <w:rPr>
          <w:rFonts w:ascii="Times New Roman" w:eastAsia="Aptos" w:hAnsi="Times New Roman" w:cs="Times New Roman"/>
          <w:kern w:val="2"/>
          <w:sz w:val="20"/>
          <w:szCs w:val="20"/>
          <w14:ligatures w14:val="standardContextual"/>
        </w:rPr>
      </w:pPr>
    </w:p>
    <w:p w14:paraId="20E469DA" w14:textId="3C19E321" w:rsidR="007426D0" w:rsidRPr="00335C2E" w:rsidRDefault="007426D0" w:rsidP="007426D0">
      <w:pPr>
        <w:spacing w:after="0" w:line="20" w:lineRule="atLeast"/>
        <w:jc w:val="center"/>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 xml:space="preserve">Рисунок 6.1 </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Классификация пегматитов </w:t>
      </w:r>
      <w:r w:rsidRPr="00335C2E">
        <w:rPr>
          <w:rFonts w:ascii="Times New Roman" w:eastAsia="Aptos" w:hAnsi="Times New Roman" w:cs="Times New Roman"/>
          <w:kern w:val="2"/>
          <w:sz w:val="28"/>
          <w:szCs w:val="28"/>
          <w:lang w:val="en-US"/>
          <w14:ligatures w14:val="standardContextual"/>
        </w:rPr>
        <w:t>LCT</w:t>
      </w:r>
      <w:r w:rsidRPr="00335C2E">
        <w:rPr>
          <w:rFonts w:ascii="Times New Roman" w:eastAsia="Aptos" w:hAnsi="Times New Roman" w:cs="Times New Roman"/>
          <w:kern w:val="2"/>
          <w:sz w:val="28"/>
          <w:szCs w:val="28"/>
          <w14:ligatures w14:val="standardContextual"/>
        </w:rPr>
        <w:t xml:space="preserve"> семейства по </w:t>
      </w:r>
      <w:r w:rsidRPr="00335C2E">
        <w:rPr>
          <w:rFonts w:ascii="Times New Roman" w:eastAsia="Aptos" w:hAnsi="Times New Roman" w:cs="Times New Roman"/>
          <w:kern w:val="2"/>
          <w:sz w:val="28"/>
          <w:szCs w:val="28"/>
          <w:lang w:val="en-US"/>
          <w14:ligatures w14:val="standardContextual"/>
        </w:rPr>
        <w:t>Cern</w:t>
      </w:r>
      <w:r w:rsidR="00DD67AE" w:rsidRPr="00335C2E">
        <w:rPr>
          <w:rFonts w:ascii="Times New Roman" w:eastAsia="Aptos" w:hAnsi="Times New Roman" w:cs="Times New Roman"/>
          <w:kern w:val="2"/>
          <w:sz w:val="28"/>
          <w:szCs w:val="28"/>
          <w14:ligatures w14:val="standardContextual"/>
        </w:rPr>
        <w:t>ý, 1991</w:t>
      </w:r>
    </w:p>
    <w:p w14:paraId="75BD81B8" w14:textId="77777777" w:rsidR="007426D0" w:rsidRPr="00335C2E" w:rsidRDefault="007426D0" w:rsidP="007426D0">
      <w:pPr>
        <w:spacing w:after="0" w:line="20" w:lineRule="atLeast"/>
        <w:ind w:firstLine="720"/>
        <w:jc w:val="both"/>
        <w:rPr>
          <w:rFonts w:ascii="Times New Roman" w:eastAsia="Aptos" w:hAnsi="Times New Roman" w:cs="Times New Roman"/>
          <w:kern w:val="2"/>
          <w:sz w:val="20"/>
          <w:szCs w:val="20"/>
          <w14:ligatures w14:val="standardContextual"/>
        </w:rPr>
      </w:pPr>
    </w:p>
    <w:p w14:paraId="02267286" w14:textId="62C80AE9" w:rsidR="007426D0" w:rsidRPr="00335C2E" w:rsidRDefault="007426D0" w:rsidP="007426D0">
      <w:pPr>
        <w:ind w:right="424" w:firstLine="709"/>
        <w:jc w:val="both"/>
        <w:rPr>
          <w:rFonts w:ascii="Times New Roman" w:eastAsia="Aptos" w:hAnsi="Times New Roman" w:cs="Times New Roman"/>
          <w:kern w:val="2"/>
          <w:sz w:val="24"/>
          <w:szCs w:val="24"/>
          <w14:ligatures w14:val="standardContextual"/>
        </w:rPr>
      </w:pPr>
      <w:r w:rsidRPr="00335C2E">
        <w:rPr>
          <w:rFonts w:ascii="Times New Roman" w:eastAsia="Aptos" w:hAnsi="Times New Roman" w:cs="Times New Roman"/>
          <w:spacing w:val="-3"/>
          <w:kern w:val="2"/>
          <w:sz w:val="24"/>
          <w:szCs w:val="24"/>
          <w14:ligatures w14:val="standardContextual"/>
        </w:rPr>
        <w:t xml:space="preserve">Примечание </w:t>
      </w:r>
      <w:r w:rsidR="00CA71EB" w:rsidRPr="00335C2E">
        <w:rPr>
          <w:rFonts w:ascii="Times New Roman" w:eastAsia="Aptos" w:hAnsi="Times New Roman" w:cs="Times New Roman"/>
          <w:spacing w:val="-3"/>
          <w:kern w:val="2"/>
          <w:sz w:val="24"/>
          <w:szCs w:val="24"/>
          <w14:ligatures w14:val="standardContextual"/>
        </w:rPr>
        <w:t>–</w:t>
      </w:r>
      <w:r w:rsidRPr="00335C2E">
        <w:rPr>
          <w:rFonts w:ascii="Times New Roman" w:eastAsia="Aptos" w:hAnsi="Times New Roman" w:cs="Times New Roman"/>
          <w:spacing w:val="-3"/>
          <w:kern w:val="2"/>
          <w:sz w:val="24"/>
          <w:szCs w:val="24"/>
          <w14:ligatures w14:val="standardContextual"/>
        </w:rPr>
        <w:t xml:space="preserve"> Составлено по источнику </w:t>
      </w:r>
      <w:r w:rsidRPr="00335C2E">
        <w:rPr>
          <w:rFonts w:ascii="Times New Roman" w:eastAsia="Aptos" w:hAnsi="Times New Roman" w:cs="Times New Roman"/>
          <w:kern w:val="2"/>
          <w:sz w:val="24"/>
          <w:szCs w:val="24"/>
          <w14:ligatures w14:val="standardContextual"/>
        </w:rPr>
        <w:t>[1</w:t>
      </w:r>
      <w:r w:rsidR="002D55D8" w:rsidRPr="00335C2E">
        <w:rPr>
          <w:rFonts w:ascii="Times New Roman" w:eastAsia="Aptos" w:hAnsi="Times New Roman" w:cs="Times New Roman"/>
          <w:kern w:val="2"/>
          <w:sz w:val="24"/>
          <w:szCs w:val="24"/>
          <w14:ligatures w14:val="standardContextual"/>
        </w:rPr>
        <w:t>10</w:t>
      </w:r>
      <w:r w:rsidRPr="00335C2E">
        <w:rPr>
          <w:rFonts w:ascii="Times New Roman" w:eastAsia="Aptos" w:hAnsi="Times New Roman" w:cs="Times New Roman"/>
          <w:kern w:val="2"/>
          <w:sz w:val="24"/>
          <w:szCs w:val="24"/>
          <w14:ligatures w14:val="standardContextual"/>
        </w:rPr>
        <w:t xml:space="preserve"> с. 14; 1</w:t>
      </w:r>
      <w:r w:rsidR="002D55D8" w:rsidRPr="00335C2E">
        <w:rPr>
          <w:rFonts w:ascii="Times New Roman" w:eastAsia="Aptos" w:hAnsi="Times New Roman" w:cs="Times New Roman"/>
          <w:kern w:val="2"/>
          <w:sz w:val="24"/>
          <w:szCs w:val="24"/>
          <w14:ligatures w14:val="standardContextual"/>
        </w:rPr>
        <w:t>11</w:t>
      </w:r>
      <w:r w:rsidRPr="00335C2E">
        <w:rPr>
          <w:rFonts w:ascii="Times New Roman" w:eastAsia="Aptos" w:hAnsi="Times New Roman" w:cs="Times New Roman"/>
          <w:kern w:val="2"/>
          <w:sz w:val="24"/>
          <w:szCs w:val="24"/>
          <w14:ligatures w14:val="standardContextual"/>
        </w:rPr>
        <w:t>, с. 354]</w:t>
      </w:r>
      <w:r w:rsidR="00DD67AE" w:rsidRPr="00335C2E">
        <w:rPr>
          <w:rFonts w:ascii="Times New Roman" w:eastAsia="Aptos" w:hAnsi="Times New Roman" w:cs="Times New Roman"/>
          <w:kern w:val="2"/>
          <w:sz w:val="24"/>
          <w:szCs w:val="24"/>
          <w14:ligatures w14:val="standardContextual"/>
        </w:rPr>
        <w:t>.</w:t>
      </w:r>
    </w:p>
    <w:p w14:paraId="5D021C75" w14:textId="7BADA319"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Геохимия микроэлементов пегматитовых пород, породообразующих и акцессорных минералов изучена автором на основе соотношений Al/Ga; K/Rb; K/Ba; K/Cs; Nb/Ta; Ba/Rb; Rb/Sr; Y/Ce; LREE/HREE; Zr/Hf [</w:t>
      </w:r>
      <w:r w:rsidR="002D55D8" w:rsidRPr="00335C2E">
        <w:rPr>
          <w:rFonts w:ascii="Times New Roman" w:eastAsia="Aptos" w:hAnsi="Times New Roman" w:cs="Times New Roman"/>
          <w:kern w:val="2"/>
          <w:sz w:val="28"/>
          <w:szCs w:val="28"/>
          <w14:ligatures w14:val="standardContextual"/>
        </w:rPr>
        <w:t>100</w:t>
      </w:r>
      <w:r w:rsidRPr="00335C2E">
        <w:rPr>
          <w:rFonts w:ascii="Times New Roman" w:eastAsia="Aptos" w:hAnsi="Times New Roman" w:cs="Times New Roman"/>
          <w:kern w:val="2"/>
          <w:sz w:val="28"/>
          <w:szCs w:val="28"/>
          <w14:ligatures w14:val="standardContextual"/>
        </w:rPr>
        <w:t>, с. 5]. Это позволило выделить различные геохимические и минералогические типы и подтипы пегматитов Калба-Нарыма и Западной Калбы.</w:t>
      </w:r>
    </w:p>
    <w:p w14:paraId="350AACC4" w14:textId="77777777"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 xml:space="preserve">Для построения графиков использовались данные химического состава пегматитов, полученные на </w:t>
      </w:r>
      <w:r w:rsidRPr="00335C2E">
        <w:rPr>
          <w:rFonts w:ascii="Times New Roman" w:eastAsia="Aptos" w:hAnsi="Times New Roman" w:cs="Times New Roman"/>
          <w:kern w:val="2"/>
          <w:sz w:val="28"/>
          <w:szCs w:val="28"/>
          <w:lang w:val="en-US"/>
          <w14:ligatures w14:val="standardContextual"/>
        </w:rPr>
        <w:t>ICP</w:t>
      </w:r>
      <w:r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lang w:val="en-US"/>
          <w14:ligatures w14:val="standardContextual"/>
        </w:rPr>
        <w:t>MS</w:t>
      </w:r>
      <w:r w:rsidRPr="00335C2E">
        <w:rPr>
          <w:rFonts w:ascii="Times New Roman" w:eastAsia="Aptos" w:hAnsi="Times New Roman" w:cs="Times New Roman"/>
          <w:kern w:val="2"/>
          <w:sz w:val="28"/>
          <w:szCs w:val="28"/>
          <w14:ligatures w14:val="standardContextual"/>
        </w:rPr>
        <w:t>, а также значения содержаний количественного спектрального анализа прошлых лет по некоторым рудопроявлениям.</w:t>
      </w:r>
    </w:p>
    <w:p w14:paraId="7592A322" w14:textId="01C96883"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i/>
          <w:iCs/>
          <w:kern w:val="2"/>
          <w:sz w:val="28"/>
          <w:szCs w:val="28"/>
          <w:u w:val="single"/>
          <w14:ligatures w14:val="standardContextual"/>
        </w:rPr>
        <w:t>K/Cs по отношению к Cs.</w:t>
      </w:r>
      <w:r w:rsidRPr="00335C2E">
        <w:rPr>
          <w:rFonts w:ascii="Times New Roman" w:eastAsia="Aptos" w:hAnsi="Times New Roman" w:cs="Times New Roman"/>
          <w:kern w:val="2"/>
          <w:sz w:val="28"/>
          <w:szCs w:val="28"/>
          <w14:ligatures w14:val="standardContextual"/>
        </w:rPr>
        <w:t xml:space="preserve"> На данном графике (рисунок 6.2) четко выделяются пегматиты, имеющие геохимические характеристики LCT. Как известно, Cs включен в кристаллические структуры берилла, калиевого полевого шпата и мусковита. Пегматиты Центральной Калбы (Юбилейное, Бакенное, Огневка) показывают высокое содержание Cs, от 199 до 296,36 ppm. Максимальное содержание Cs - 933 ppm получен из пегматитов месторождения Кармен-Куус Асу-Булакского рудного поля, где широко развита альбитизация и грейзенизация. Рудоносные пегматиты этих месторождений имеют высокие содержания мусковита, берилла, сподумена и лепидолита, а также КПШ. Похожие результаты были получены для пегматитов Центральных Альп, (дайки Рио-Грайя, Пиццо-Марцио-Альпе-Россо, Колоннелло в Пиццо-Палья и Фосфат-Кодера [</w:t>
      </w:r>
      <w:r w:rsidR="00870268" w:rsidRPr="00335C2E">
        <w:rPr>
          <w:rFonts w:ascii="Times New Roman" w:eastAsia="Aptos" w:hAnsi="Times New Roman" w:cs="Times New Roman"/>
          <w:kern w:val="2"/>
          <w:sz w:val="28"/>
          <w:szCs w:val="28"/>
          <w14:ligatures w14:val="standardContextual"/>
        </w:rPr>
        <w:t>100</w:t>
      </w:r>
      <w:r w:rsidRPr="00335C2E">
        <w:rPr>
          <w:rFonts w:ascii="Times New Roman" w:eastAsia="Aptos" w:hAnsi="Times New Roman" w:cs="Times New Roman"/>
          <w:kern w:val="2"/>
          <w:sz w:val="28"/>
          <w:szCs w:val="28"/>
          <w14:ligatures w14:val="standardContextual"/>
        </w:rPr>
        <w:t xml:space="preserve"> с. 122, 123].</w:t>
      </w:r>
    </w:p>
    <w:p w14:paraId="26BB14FA" w14:textId="77777777" w:rsidR="00910E12" w:rsidRPr="00335C2E" w:rsidRDefault="00910E12" w:rsidP="007426D0">
      <w:pPr>
        <w:spacing w:after="0" w:line="20" w:lineRule="atLeast"/>
        <w:ind w:firstLine="720"/>
        <w:jc w:val="both"/>
        <w:rPr>
          <w:rFonts w:ascii="Times New Roman" w:eastAsia="Aptos" w:hAnsi="Times New Roman" w:cs="Times New Roman"/>
          <w:kern w:val="2"/>
          <w:sz w:val="14"/>
          <w:szCs w:val="14"/>
          <w14:ligatures w14:val="standardContextual"/>
        </w:rPr>
      </w:pPr>
    </w:p>
    <w:tbl>
      <w:tblPr>
        <w:tblStyle w:val="25"/>
        <w:tblpPr w:leftFromText="180" w:rightFromText="180" w:vertAnchor="text" w:horzAnchor="page" w:tblpX="2655" w:tblpY="122"/>
        <w:tblW w:w="0" w:type="auto"/>
        <w:tblLook w:val="04A0" w:firstRow="1" w:lastRow="0" w:firstColumn="1" w:lastColumn="0" w:noHBand="0" w:noVBand="1"/>
      </w:tblPr>
      <w:tblGrid>
        <w:gridCol w:w="510"/>
        <w:gridCol w:w="710"/>
        <w:gridCol w:w="876"/>
      </w:tblGrid>
      <w:tr w:rsidR="00802805" w:rsidRPr="00335C2E" w14:paraId="2CB52375" w14:textId="77777777" w:rsidTr="00910E12">
        <w:trPr>
          <w:trHeight w:val="282"/>
        </w:trPr>
        <w:tc>
          <w:tcPr>
            <w:tcW w:w="510" w:type="dxa"/>
            <w:noWrap/>
            <w:hideMark/>
          </w:tcPr>
          <w:p w14:paraId="2DF0F483" w14:textId="77777777" w:rsidR="00910E12" w:rsidRPr="00335C2E" w:rsidRDefault="00910E12" w:rsidP="00910E12">
            <w:pPr>
              <w:spacing w:line="20" w:lineRule="atLeast"/>
              <w:jc w:val="both"/>
              <w:rPr>
                <w:rFonts w:ascii="Times New Roman" w:eastAsia="Aptos" w:hAnsi="Times New Roman" w:cs="Times New Roman"/>
                <w:sz w:val="24"/>
                <w:szCs w:val="24"/>
              </w:rPr>
            </w:pPr>
          </w:p>
        </w:tc>
        <w:tc>
          <w:tcPr>
            <w:tcW w:w="710" w:type="dxa"/>
            <w:noWrap/>
            <w:hideMark/>
          </w:tcPr>
          <w:p w14:paraId="0FE11A7D" w14:textId="77777777" w:rsidR="00910E12" w:rsidRPr="00335C2E" w:rsidRDefault="00910E12" w:rsidP="00910E12">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K/Cs</w:t>
            </w:r>
          </w:p>
        </w:tc>
        <w:tc>
          <w:tcPr>
            <w:tcW w:w="876" w:type="dxa"/>
            <w:noWrap/>
            <w:hideMark/>
          </w:tcPr>
          <w:p w14:paraId="49C1D92B" w14:textId="77777777" w:rsidR="00910E12" w:rsidRPr="00335C2E" w:rsidRDefault="00910E12" w:rsidP="00910E12">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Cs</w:t>
            </w:r>
          </w:p>
        </w:tc>
      </w:tr>
      <w:tr w:rsidR="00802805" w:rsidRPr="00335C2E" w14:paraId="6324EFCB" w14:textId="77777777" w:rsidTr="00910E12">
        <w:trPr>
          <w:trHeight w:val="282"/>
        </w:trPr>
        <w:tc>
          <w:tcPr>
            <w:tcW w:w="510" w:type="dxa"/>
            <w:noWrap/>
            <w:hideMark/>
          </w:tcPr>
          <w:p w14:paraId="3C1E1B5E" w14:textId="77777777" w:rsidR="00910E12" w:rsidRPr="00335C2E" w:rsidRDefault="00910E12" w:rsidP="00910E12">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Ub</w:t>
            </w:r>
          </w:p>
        </w:tc>
        <w:tc>
          <w:tcPr>
            <w:tcW w:w="710" w:type="dxa"/>
            <w:noWrap/>
            <w:hideMark/>
          </w:tcPr>
          <w:p w14:paraId="6A0CB326" w14:textId="77777777" w:rsidR="00910E12" w:rsidRPr="00335C2E" w:rsidRDefault="00910E12" w:rsidP="00910E12">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109</w:t>
            </w:r>
          </w:p>
        </w:tc>
        <w:tc>
          <w:tcPr>
            <w:tcW w:w="876" w:type="dxa"/>
            <w:noWrap/>
            <w:hideMark/>
          </w:tcPr>
          <w:p w14:paraId="04419605" w14:textId="77777777" w:rsidR="00910E12" w:rsidRPr="00335C2E" w:rsidRDefault="00910E12" w:rsidP="00910E12">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248</w:t>
            </w:r>
          </w:p>
        </w:tc>
      </w:tr>
      <w:tr w:rsidR="00802805" w:rsidRPr="00335C2E" w14:paraId="40E1A68C" w14:textId="77777777" w:rsidTr="00910E12">
        <w:trPr>
          <w:trHeight w:val="282"/>
        </w:trPr>
        <w:tc>
          <w:tcPr>
            <w:tcW w:w="510" w:type="dxa"/>
            <w:noWrap/>
            <w:hideMark/>
          </w:tcPr>
          <w:p w14:paraId="1B101E82" w14:textId="77777777" w:rsidR="00910E12" w:rsidRPr="00335C2E" w:rsidRDefault="00910E12" w:rsidP="00910E12">
            <w:pPr>
              <w:spacing w:line="20" w:lineRule="atLeast"/>
              <w:jc w:val="both"/>
              <w:rPr>
                <w:rFonts w:ascii="Times New Roman" w:eastAsia="Aptos" w:hAnsi="Times New Roman" w:cs="Times New Roman"/>
                <w:sz w:val="24"/>
                <w:szCs w:val="24"/>
                <w:lang w:val="en-US"/>
              </w:rPr>
            </w:pPr>
            <w:r w:rsidRPr="00335C2E">
              <w:rPr>
                <w:rFonts w:ascii="Times New Roman" w:eastAsia="Aptos" w:hAnsi="Times New Roman" w:cs="Times New Roman"/>
                <w:sz w:val="24"/>
                <w:szCs w:val="24"/>
              </w:rPr>
              <w:t>B</w:t>
            </w:r>
            <w:r w:rsidRPr="00335C2E">
              <w:rPr>
                <w:rFonts w:ascii="Times New Roman" w:eastAsia="Aptos" w:hAnsi="Times New Roman" w:cs="Times New Roman"/>
                <w:sz w:val="24"/>
                <w:szCs w:val="24"/>
                <w:lang w:val="en-US"/>
              </w:rPr>
              <w:t>k</w:t>
            </w:r>
          </w:p>
        </w:tc>
        <w:tc>
          <w:tcPr>
            <w:tcW w:w="710" w:type="dxa"/>
            <w:noWrap/>
            <w:hideMark/>
          </w:tcPr>
          <w:p w14:paraId="546F19F2" w14:textId="77777777" w:rsidR="00910E12" w:rsidRPr="00335C2E" w:rsidRDefault="00910E12" w:rsidP="00910E12">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38</w:t>
            </w:r>
          </w:p>
        </w:tc>
        <w:tc>
          <w:tcPr>
            <w:tcW w:w="876" w:type="dxa"/>
            <w:noWrap/>
            <w:hideMark/>
          </w:tcPr>
          <w:p w14:paraId="45434602" w14:textId="77777777" w:rsidR="00910E12" w:rsidRPr="00335C2E" w:rsidRDefault="00910E12" w:rsidP="00910E12">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296,36</w:t>
            </w:r>
          </w:p>
        </w:tc>
      </w:tr>
      <w:tr w:rsidR="00802805" w:rsidRPr="00335C2E" w14:paraId="04AED8A4" w14:textId="77777777" w:rsidTr="00910E12">
        <w:trPr>
          <w:trHeight w:val="282"/>
        </w:trPr>
        <w:tc>
          <w:tcPr>
            <w:tcW w:w="510" w:type="dxa"/>
            <w:noWrap/>
            <w:hideMark/>
          </w:tcPr>
          <w:p w14:paraId="2BBF3150" w14:textId="77777777" w:rsidR="00910E12" w:rsidRPr="00335C2E" w:rsidRDefault="00910E12" w:rsidP="00910E12">
            <w:pPr>
              <w:spacing w:line="20" w:lineRule="atLeast"/>
              <w:jc w:val="both"/>
              <w:rPr>
                <w:rFonts w:ascii="Times New Roman" w:eastAsia="Aptos" w:hAnsi="Times New Roman" w:cs="Times New Roman"/>
                <w:sz w:val="24"/>
                <w:szCs w:val="24"/>
                <w:lang w:val="en-US"/>
              </w:rPr>
            </w:pPr>
            <w:r w:rsidRPr="00335C2E">
              <w:rPr>
                <w:rFonts w:ascii="Times New Roman" w:eastAsia="Aptos" w:hAnsi="Times New Roman" w:cs="Times New Roman"/>
                <w:sz w:val="24"/>
                <w:szCs w:val="24"/>
              </w:rPr>
              <w:t>A</w:t>
            </w:r>
            <w:r w:rsidRPr="00335C2E">
              <w:rPr>
                <w:rFonts w:ascii="Times New Roman" w:eastAsia="Aptos" w:hAnsi="Times New Roman" w:cs="Times New Roman"/>
                <w:sz w:val="24"/>
                <w:szCs w:val="24"/>
                <w:lang w:val="en-US"/>
              </w:rPr>
              <w:t>h</w:t>
            </w:r>
          </w:p>
        </w:tc>
        <w:tc>
          <w:tcPr>
            <w:tcW w:w="710" w:type="dxa"/>
            <w:noWrap/>
            <w:hideMark/>
          </w:tcPr>
          <w:p w14:paraId="60D3857B" w14:textId="77777777" w:rsidR="00910E12" w:rsidRPr="00335C2E" w:rsidRDefault="00910E12" w:rsidP="00910E12">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494</w:t>
            </w:r>
          </w:p>
        </w:tc>
        <w:tc>
          <w:tcPr>
            <w:tcW w:w="876" w:type="dxa"/>
            <w:noWrap/>
            <w:hideMark/>
          </w:tcPr>
          <w:p w14:paraId="2DB49B19" w14:textId="77777777" w:rsidR="00910E12" w:rsidRPr="00335C2E" w:rsidRDefault="00910E12" w:rsidP="00910E12">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43,25</w:t>
            </w:r>
          </w:p>
        </w:tc>
      </w:tr>
      <w:tr w:rsidR="00802805" w:rsidRPr="00335C2E" w14:paraId="1DC3FB19" w14:textId="77777777" w:rsidTr="00910E12">
        <w:trPr>
          <w:trHeight w:val="282"/>
        </w:trPr>
        <w:tc>
          <w:tcPr>
            <w:tcW w:w="510" w:type="dxa"/>
            <w:noWrap/>
            <w:hideMark/>
          </w:tcPr>
          <w:p w14:paraId="42B9B4CA" w14:textId="77777777" w:rsidR="00910E12" w:rsidRPr="00335C2E" w:rsidRDefault="00910E12" w:rsidP="00910E12">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Kk</w:t>
            </w:r>
          </w:p>
        </w:tc>
        <w:tc>
          <w:tcPr>
            <w:tcW w:w="710" w:type="dxa"/>
            <w:noWrap/>
            <w:hideMark/>
          </w:tcPr>
          <w:p w14:paraId="69597F79" w14:textId="77777777" w:rsidR="00910E12" w:rsidRPr="00335C2E" w:rsidRDefault="00910E12" w:rsidP="00910E12">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980</w:t>
            </w:r>
          </w:p>
        </w:tc>
        <w:tc>
          <w:tcPr>
            <w:tcW w:w="876" w:type="dxa"/>
            <w:noWrap/>
            <w:hideMark/>
          </w:tcPr>
          <w:p w14:paraId="297C39D9" w14:textId="77777777" w:rsidR="00910E12" w:rsidRPr="00335C2E" w:rsidRDefault="00910E12" w:rsidP="00910E12">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933</w:t>
            </w:r>
          </w:p>
        </w:tc>
      </w:tr>
      <w:tr w:rsidR="00802805" w:rsidRPr="00335C2E" w14:paraId="3EBEB818" w14:textId="77777777" w:rsidTr="00910E12">
        <w:trPr>
          <w:trHeight w:val="282"/>
        </w:trPr>
        <w:tc>
          <w:tcPr>
            <w:tcW w:w="510" w:type="dxa"/>
            <w:noWrap/>
            <w:hideMark/>
          </w:tcPr>
          <w:p w14:paraId="0284A994" w14:textId="77777777" w:rsidR="00910E12" w:rsidRPr="00335C2E" w:rsidRDefault="00910E12" w:rsidP="00910E12">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Og</w:t>
            </w:r>
          </w:p>
        </w:tc>
        <w:tc>
          <w:tcPr>
            <w:tcW w:w="710" w:type="dxa"/>
            <w:noWrap/>
            <w:hideMark/>
          </w:tcPr>
          <w:p w14:paraId="366A4EC9" w14:textId="77777777" w:rsidR="00910E12" w:rsidRPr="00335C2E" w:rsidRDefault="00910E12" w:rsidP="00910E12">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314</w:t>
            </w:r>
          </w:p>
        </w:tc>
        <w:tc>
          <w:tcPr>
            <w:tcW w:w="876" w:type="dxa"/>
            <w:noWrap/>
            <w:hideMark/>
          </w:tcPr>
          <w:p w14:paraId="275D3B75" w14:textId="77777777" w:rsidR="00910E12" w:rsidRPr="00335C2E" w:rsidRDefault="00910E12" w:rsidP="00910E12">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199</w:t>
            </w:r>
          </w:p>
        </w:tc>
      </w:tr>
      <w:tr w:rsidR="00802805" w:rsidRPr="00335C2E" w14:paraId="7D9C1C30" w14:textId="77777777" w:rsidTr="00910E12">
        <w:trPr>
          <w:trHeight w:val="282"/>
        </w:trPr>
        <w:tc>
          <w:tcPr>
            <w:tcW w:w="510" w:type="dxa"/>
            <w:noWrap/>
            <w:hideMark/>
          </w:tcPr>
          <w:p w14:paraId="35A93A39" w14:textId="77777777" w:rsidR="00910E12" w:rsidRPr="00335C2E" w:rsidRDefault="00910E12" w:rsidP="00910E12">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To</w:t>
            </w:r>
          </w:p>
        </w:tc>
        <w:tc>
          <w:tcPr>
            <w:tcW w:w="710" w:type="dxa"/>
            <w:noWrap/>
            <w:hideMark/>
          </w:tcPr>
          <w:p w14:paraId="382B7DD1" w14:textId="77777777" w:rsidR="00910E12" w:rsidRPr="00335C2E" w:rsidRDefault="00910E12" w:rsidP="00910E12">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564</w:t>
            </w:r>
          </w:p>
        </w:tc>
        <w:tc>
          <w:tcPr>
            <w:tcW w:w="876" w:type="dxa"/>
            <w:noWrap/>
            <w:hideMark/>
          </w:tcPr>
          <w:p w14:paraId="77867DFC" w14:textId="77777777" w:rsidR="00910E12" w:rsidRPr="00335C2E" w:rsidRDefault="00910E12" w:rsidP="00910E12">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196,37</w:t>
            </w:r>
          </w:p>
        </w:tc>
      </w:tr>
      <w:tr w:rsidR="00802805" w:rsidRPr="00335C2E" w14:paraId="36DB3532" w14:textId="77777777" w:rsidTr="00910E12">
        <w:trPr>
          <w:trHeight w:val="282"/>
        </w:trPr>
        <w:tc>
          <w:tcPr>
            <w:tcW w:w="510" w:type="dxa"/>
            <w:noWrap/>
            <w:hideMark/>
          </w:tcPr>
          <w:p w14:paraId="68F25027" w14:textId="77777777" w:rsidR="00910E12" w:rsidRPr="00335C2E" w:rsidRDefault="00910E12" w:rsidP="00910E12">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Al</w:t>
            </w:r>
          </w:p>
        </w:tc>
        <w:tc>
          <w:tcPr>
            <w:tcW w:w="710" w:type="dxa"/>
            <w:noWrap/>
            <w:hideMark/>
          </w:tcPr>
          <w:p w14:paraId="32F9C59B" w14:textId="77777777" w:rsidR="00910E12" w:rsidRPr="00335C2E" w:rsidRDefault="00910E12" w:rsidP="00910E12">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237</w:t>
            </w:r>
          </w:p>
        </w:tc>
        <w:tc>
          <w:tcPr>
            <w:tcW w:w="876" w:type="dxa"/>
            <w:noWrap/>
            <w:hideMark/>
          </w:tcPr>
          <w:p w14:paraId="331E9231" w14:textId="77777777" w:rsidR="00910E12" w:rsidRPr="00335C2E" w:rsidRDefault="00910E12" w:rsidP="00910E12">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10</w:t>
            </w:r>
          </w:p>
        </w:tc>
      </w:tr>
      <w:tr w:rsidR="00802805" w:rsidRPr="00335C2E" w14:paraId="0AC6A1DC" w14:textId="77777777" w:rsidTr="00910E12">
        <w:trPr>
          <w:trHeight w:val="282"/>
        </w:trPr>
        <w:tc>
          <w:tcPr>
            <w:tcW w:w="510" w:type="dxa"/>
            <w:noWrap/>
          </w:tcPr>
          <w:p w14:paraId="12949F60" w14:textId="77777777" w:rsidR="00910E12" w:rsidRPr="00335C2E" w:rsidRDefault="00910E12" w:rsidP="00910E12">
            <w:pPr>
              <w:spacing w:line="20" w:lineRule="atLeast"/>
              <w:jc w:val="both"/>
              <w:rPr>
                <w:rFonts w:ascii="Times New Roman" w:eastAsia="Aptos" w:hAnsi="Times New Roman" w:cs="Times New Roman"/>
                <w:sz w:val="24"/>
                <w:szCs w:val="24"/>
              </w:rPr>
            </w:pPr>
            <w:r w:rsidRPr="00335C2E">
              <w:rPr>
                <w:rFonts w:ascii="Times New Roman" w:hAnsi="Times New Roman" w:cs="Times New Roman"/>
                <w:sz w:val="24"/>
                <w:szCs w:val="24"/>
              </w:rPr>
              <w:t>De</w:t>
            </w:r>
          </w:p>
        </w:tc>
        <w:tc>
          <w:tcPr>
            <w:tcW w:w="710" w:type="dxa"/>
            <w:noWrap/>
          </w:tcPr>
          <w:p w14:paraId="6AB2E20A" w14:textId="77777777" w:rsidR="00910E12" w:rsidRPr="00335C2E" w:rsidRDefault="00910E12" w:rsidP="00910E12">
            <w:pPr>
              <w:spacing w:line="20" w:lineRule="atLeast"/>
              <w:jc w:val="both"/>
              <w:rPr>
                <w:rFonts w:ascii="Times New Roman" w:eastAsia="Aptos" w:hAnsi="Times New Roman" w:cs="Times New Roman"/>
                <w:sz w:val="24"/>
                <w:szCs w:val="24"/>
              </w:rPr>
            </w:pPr>
            <w:r w:rsidRPr="00335C2E">
              <w:rPr>
                <w:rFonts w:ascii="Times New Roman" w:hAnsi="Times New Roman" w:cs="Times New Roman"/>
                <w:sz w:val="24"/>
                <w:szCs w:val="24"/>
              </w:rPr>
              <w:t>1430</w:t>
            </w:r>
          </w:p>
        </w:tc>
        <w:tc>
          <w:tcPr>
            <w:tcW w:w="876" w:type="dxa"/>
            <w:noWrap/>
          </w:tcPr>
          <w:p w14:paraId="6B96945D" w14:textId="77777777" w:rsidR="00910E12" w:rsidRPr="00335C2E" w:rsidRDefault="00910E12" w:rsidP="00910E12">
            <w:pPr>
              <w:spacing w:line="20" w:lineRule="atLeast"/>
              <w:jc w:val="both"/>
              <w:rPr>
                <w:rFonts w:ascii="Times New Roman" w:eastAsia="Aptos" w:hAnsi="Times New Roman" w:cs="Times New Roman"/>
                <w:sz w:val="24"/>
                <w:szCs w:val="24"/>
              </w:rPr>
            </w:pPr>
            <w:r w:rsidRPr="00335C2E">
              <w:rPr>
                <w:rFonts w:ascii="Times New Roman" w:hAnsi="Times New Roman" w:cs="Times New Roman"/>
                <w:sz w:val="24"/>
                <w:szCs w:val="24"/>
              </w:rPr>
              <w:t>25</w:t>
            </w:r>
          </w:p>
        </w:tc>
      </w:tr>
      <w:tr w:rsidR="00802805" w:rsidRPr="00335C2E" w14:paraId="5458CFC4" w14:textId="77777777" w:rsidTr="00910E12">
        <w:trPr>
          <w:trHeight w:val="282"/>
        </w:trPr>
        <w:tc>
          <w:tcPr>
            <w:tcW w:w="510" w:type="dxa"/>
            <w:noWrap/>
            <w:hideMark/>
          </w:tcPr>
          <w:p w14:paraId="013C21F5" w14:textId="77777777" w:rsidR="00910E12" w:rsidRPr="00335C2E" w:rsidRDefault="00910E12" w:rsidP="00910E12">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Ch</w:t>
            </w:r>
          </w:p>
        </w:tc>
        <w:tc>
          <w:tcPr>
            <w:tcW w:w="710" w:type="dxa"/>
            <w:noWrap/>
            <w:hideMark/>
          </w:tcPr>
          <w:p w14:paraId="7AEF6DD8" w14:textId="77777777" w:rsidR="00910E12" w:rsidRPr="00335C2E" w:rsidRDefault="00910E12" w:rsidP="00910E12">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1417</w:t>
            </w:r>
          </w:p>
        </w:tc>
        <w:tc>
          <w:tcPr>
            <w:tcW w:w="876" w:type="dxa"/>
            <w:noWrap/>
            <w:hideMark/>
          </w:tcPr>
          <w:p w14:paraId="4E56005D" w14:textId="77777777" w:rsidR="00910E12" w:rsidRPr="00335C2E" w:rsidRDefault="00910E12" w:rsidP="00910E12">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9</w:t>
            </w:r>
          </w:p>
        </w:tc>
      </w:tr>
      <w:tr w:rsidR="00802805" w:rsidRPr="00335C2E" w14:paraId="59782686" w14:textId="77777777" w:rsidTr="00910E12">
        <w:trPr>
          <w:trHeight w:val="282"/>
        </w:trPr>
        <w:tc>
          <w:tcPr>
            <w:tcW w:w="510" w:type="dxa"/>
            <w:noWrap/>
            <w:hideMark/>
          </w:tcPr>
          <w:p w14:paraId="6E278631" w14:textId="77777777" w:rsidR="00910E12" w:rsidRPr="00335C2E" w:rsidRDefault="00910E12" w:rsidP="00910E12">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Q</w:t>
            </w:r>
          </w:p>
        </w:tc>
        <w:tc>
          <w:tcPr>
            <w:tcW w:w="710" w:type="dxa"/>
            <w:noWrap/>
            <w:hideMark/>
          </w:tcPr>
          <w:p w14:paraId="7D53E688" w14:textId="77777777" w:rsidR="00910E12" w:rsidRPr="00335C2E" w:rsidRDefault="00910E12" w:rsidP="00910E12">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404</w:t>
            </w:r>
          </w:p>
        </w:tc>
        <w:tc>
          <w:tcPr>
            <w:tcW w:w="876" w:type="dxa"/>
            <w:noWrap/>
            <w:hideMark/>
          </w:tcPr>
          <w:p w14:paraId="16BFDC6E" w14:textId="77777777" w:rsidR="00910E12" w:rsidRPr="00335C2E" w:rsidRDefault="00910E12" w:rsidP="00910E12">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97,68</w:t>
            </w:r>
          </w:p>
        </w:tc>
      </w:tr>
    </w:tbl>
    <w:p w14:paraId="1C9F75F2" w14:textId="315495F7" w:rsidR="00870268" w:rsidRPr="00335C2E" w:rsidRDefault="009331BD"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Aptos" w:eastAsia="Aptos" w:hAnsi="Aptos" w:cs="Times New Roman"/>
          <w:noProof/>
          <w:kern w:val="2"/>
          <w:lang w:eastAsia="ru-RU"/>
          <w14:ligatures w14:val="standardContextual"/>
        </w:rPr>
        <w:drawing>
          <wp:anchor distT="0" distB="0" distL="114300" distR="114300" simplePos="0" relativeHeight="251707392" behindDoc="1" locked="0" layoutInCell="1" allowOverlap="1" wp14:anchorId="2447FDC5" wp14:editId="3E173EA2">
            <wp:simplePos x="0" y="0"/>
            <wp:positionH relativeFrom="margin">
              <wp:posOffset>2317750</wp:posOffset>
            </wp:positionH>
            <wp:positionV relativeFrom="paragraph">
              <wp:posOffset>34925</wp:posOffset>
            </wp:positionV>
            <wp:extent cx="3284220" cy="2536190"/>
            <wp:effectExtent l="0" t="0" r="11430" b="16510"/>
            <wp:wrapTight wrapText="bothSides">
              <wp:wrapPolygon edited="0">
                <wp:start x="0" y="0"/>
                <wp:lineTo x="0" y="21578"/>
                <wp:lineTo x="21550" y="21578"/>
                <wp:lineTo x="21550" y="0"/>
                <wp:lineTo x="0" y="0"/>
              </wp:wrapPolygon>
            </wp:wrapTight>
            <wp:docPr id="29" name="Диаграмма 1">
              <a:extLst xmlns:a="http://schemas.openxmlformats.org/drawingml/2006/main">
                <a:ext uri="{FF2B5EF4-FFF2-40B4-BE49-F238E27FC236}">
                  <a16:creationId xmlns:a16="http://schemas.microsoft.com/office/drawing/2014/main" id="{3A4FED3D-2ED8-1248-F0FA-556AB73B9E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14:sizeRelH relativeFrom="margin">
              <wp14:pctWidth>0</wp14:pctWidth>
            </wp14:sizeRelH>
            <wp14:sizeRelV relativeFrom="margin">
              <wp14:pctHeight>0</wp14:pctHeight>
            </wp14:sizeRelV>
          </wp:anchor>
        </w:drawing>
      </w:r>
    </w:p>
    <w:p w14:paraId="15893794" w14:textId="1CCAA040"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ab/>
      </w:r>
      <w:r w:rsidRPr="00335C2E">
        <w:rPr>
          <w:rFonts w:ascii="Times New Roman" w:eastAsia="Aptos" w:hAnsi="Times New Roman" w:cs="Times New Roman"/>
          <w:kern w:val="2"/>
          <w:sz w:val="28"/>
          <w:szCs w:val="28"/>
          <w14:ligatures w14:val="standardContextual"/>
        </w:rPr>
        <w:tab/>
      </w:r>
      <w:r w:rsidRPr="00335C2E">
        <w:rPr>
          <w:rFonts w:ascii="Times New Roman" w:eastAsia="Aptos" w:hAnsi="Times New Roman" w:cs="Times New Roman"/>
          <w:kern w:val="2"/>
          <w:sz w:val="28"/>
          <w:szCs w:val="28"/>
          <w14:ligatures w14:val="standardContextual"/>
        </w:rPr>
        <w:tab/>
      </w:r>
    </w:p>
    <w:p w14:paraId="24727119" w14:textId="77777777" w:rsidR="0061610D" w:rsidRPr="00335C2E" w:rsidRDefault="0061610D" w:rsidP="007426D0">
      <w:pPr>
        <w:spacing w:after="0" w:line="20" w:lineRule="atLeast"/>
        <w:ind w:firstLine="720"/>
        <w:jc w:val="both"/>
        <w:rPr>
          <w:rFonts w:ascii="Times New Roman" w:eastAsia="Aptos" w:hAnsi="Times New Roman" w:cs="Times New Roman"/>
          <w:kern w:val="2"/>
          <w:sz w:val="28"/>
          <w:szCs w:val="28"/>
          <w14:ligatures w14:val="standardContextual"/>
        </w:rPr>
      </w:pPr>
    </w:p>
    <w:p w14:paraId="3C8FF6DC" w14:textId="77777777" w:rsidR="0061610D" w:rsidRPr="00335C2E" w:rsidRDefault="0061610D" w:rsidP="007426D0">
      <w:pPr>
        <w:spacing w:after="0" w:line="20" w:lineRule="atLeast"/>
        <w:ind w:firstLine="720"/>
        <w:jc w:val="both"/>
        <w:rPr>
          <w:rFonts w:ascii="Times New Roman" w:eastAsia="Aptos" w:hAnsi="Times New Roman" w:cs="Times New Roman"/>
          <w:kern w:val="2"/>
          <w14:ligatures w14:val="standardContextual"/>
        </w:rPr>
      </w:pPr>
    </w:p>
    <w:p w14:paraId="5E5170E6" w14:textId="2BADC4BB" w:rsidR="007426D0" w:rsidRPr="00335C2E" w:rsidRDefault="007426D0" w:rsidP="0061610D">
      <w:pPr>
        <w:tabs>
          <w:tab w:val="left" w:pos="960"/>
        </w:tabs>
        <w:spacing w:after="0" w:line="20" w:lineRule="atLeast"/>
        <w:jc w:val="center"/>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 xml:space="preserve">Рисунок 6.2 </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w:t>
      </w:r>
      <w:bookmarkStart w:id="106" w:name="_Hlk189924339"/>
      <w:r w:rsidRPr="00335C2E">
        <w:rPr>
          <w:rFonts w:ascii="Times New Roman" w:eastAsia="Aptos" w:hAnsi="Times New Roman" w:cs="Times New Roman"/>
          <w:kern w:val="2"/>
          <w:sz w:val="28"/>
          <w:szCs w:val="28"/>
          <w14:ligatures w14:val="standardContextual"/>
        </w:rPr>
        <w:t>Диаграмма зависимости K/</w:t>
      </w:r>
      <w:r w:rsidRPr="00335C2E">
        <w:rPr>
          <w:rFonts w:ascii="Times New Roman" w:eastAsia="Aptos" w:hAnsi="Times New Roman" w:cs="Times New Roman"/>
          <w:kern w:val="2"/>
          <w:sz w:val="28"/>
          <w:szCs w:val="28"/>
          <w:lang w:val="en-US"/>
          <w14:ligatures w14:val="standardContextual"/>
        </w:rPr>
        <w:t>Cs</w:t>
      </w:r>
      <w:r w:rsidRPr="00335C2E">
        <w:rPr>
          <w:rFonts w:ascii="Times New Roman" w:eastAsia="Aptos" w:hAnsi="Times New Roman" w:cs="Times New Roman"/>
          <w:kern w:val="2"/>
          <w:sz w:val="28"/>
          <w:szCs w:val="28"/>
          <w14:ligatures w14:val="standardContextual"/>
        </w:rPr>
        <w:t xml:space="preserve"> от </w:t>
      </w:r>
      <w:r w:rsidRPr="00335C2E">
        <w:rPr>
          <w:rFonts w:ascii="Times New Roman" w:eastAsia="Aptos" w:hAnsi="Times New Roman" w:cs="Times New Roman"/>
          <w:kern w:val="2"/>
          <w:sz w:val="28"/>
          <w:szCs w:val="28"/>
          <w:lang w:val="en-US"/>
          <w14:ligatures w14:val="standardContextual"/>
        </w:rPr>
        <w:t>Cs</w:t>
      </w:r>
    </w:p>
    <w:p w14:paraId="7565043D" w14:textId="77777777" w:rsidR="007426D0" w:rsidRPr="00335C2E" w:rsidRDefault="007426D0" w:rsidP="007426D0">
      <w:pPr>
        <w:spacing w:after="0" w:line="20" w:lineRule="atLeast"/>
        <w:ind w:firstLine="720"/>
        <w:jc w:val="both"/>
        <w:rPr>
          <w:rFonts w:ascii="Times New Roman" w:eastAsia="Aptos" w:hAnsi="Times New Roman" w:cs="Times New Roman"/>
          <w:kern w:val="2"/>
          <w:sz w:val="20"/>
          <w:szCs w:val="20"/>
          <w:lang w:val="kk-KZ"/>
          <w14:ligatures w14:val="standardContextual"/>
        </w:rPr>
      </w:pPr>
    </w:p>
    <w:p w14:paraId="3F608C73" w14:textId="77A9AAFB" w:rsidR="007426D0" w:rsidRPr="00335C2E" w:rsidRDefault="007426D0" w:rsidP="007426D0">
      <w:pPr>
        <w:spacing w:after="0" w:line="20" w:lineRule="atLeast"/>
        <w:ind w:firstLine="720"/>
        <w:jc w:val="both"/>
        <w:rPr>
          <w:rFonts w:ascii="Times New Roman" w:eastAsia="Aptos" w:hAnsi="Times New Roman" w:cs="Times New Roman"/>
          <w:kern w:val="2"/>
          <w:sz w:val="24"/>
          <w:szCs w:val="24"/>
          <w14:ligatures w14:val="standardContextual"/>
        </w:rPr>
      </w:pPr>
      <w:r w:rsidRPr="00335C2E">
        <w:rPr>
          <w:rFonts w:ascii="Times New Roman" w:eastAsia="Aptos" w:hAnsi="Times New Roman" w:cs="Times New Roman"/>
          <w:kern w:val="2"/>
          <w:sz w:val="24"/>
          <w:szCs w:val="24"/>
          <w:lang w:val="kk-KZ"/>
          <w14:ligatures w14:val="standardContextual"/>
        </w:rPr>
        <w:t xml:space="preserve">Примечание </w:t>
      </w:r>
      <w:r w:rsidR="00CA71EB" w:rsidRPr="00335C2E">
        <w:rPr>
          <w:rFonts w:ascii="Times New Roman" w:eastAsia="Aptos" w:hAnsi="Times New Roman" w:cs="Times New Roman"/>
          <w:kern w:val="2"/>
          <w:sz w:val="24"/>
          <w:szCs w:val="24"/>
          <w:lang w:val="kk-KZ"/>
          <w14:ligatures w14:val="standardContextual"/>
        </w:rPr>
        <w:t>–</w:t>
      </w:r>
      <w:r w:rsidRPr="00335C2E">
        <w:rPr>
          <w:rFonts w:ascii="Times New Roman" w:eastAsia="Aptos" w:hAnsi="Times New Roman" w:cs="Times New Roman"/>
          <w:kern w:val="2"/>
          <w:sz w:val="24"/>
          <w:szCs w:val="24"/>
          <w:lang w:val="kk-KZ"/>
          <w14:ligatures w14:val="standardContextual"/>
        </w:rPr>
        <w:t xml:space="preserve"> Составлено по источнику </w:t>
      </w:r>
      <w:r w:rsidRPr="00335C2E">
        <w:rPr>
          <w:rFonts w:ascii="Times New Roman" w:eastAsia="Aptos" w:hAnsi="Times New Roman" w:cs="Times New Roman"/>
          <w:kern w:val="2"/>
          <w:sz w:val="24"/>
          <w:szCs w:val="24"/>
          <w14:ligatures w14:val="standardContextual"/>
        </w:rPr>
        <w:t>[</w:t>
      </w:r>
      <w:r w:rsidR="00870268" w:rsidRPr="00335C2E">
        <w:rPr>
          <w:rFonts w:ascii="Times New Roman" w:eastAsia="Aptos" w:hAnsi="Times New Roman" w:cs="Times New Roman"/>
          <w:kern w:val="2"/>
          <w:sz w:val="24"/>
          <w:szCs w:val="24"/>
          <w14:ligatures w14:val="standardContextual"/>
        </w:rPr>
        <w:t>100</w:t>
      </w:r>
      <w:r w:rsidRPr="00335C2E">
        <w:rPr>
          <w:rFonts w:ascii="Times New Roman" w:eastAsia="Aptos" w:hAnsi="Times New Roman" w:cs="Times New Roman"/>
          <w:kern w:val="2"/>
          <w:sz w:val="24"/>
          <w:szCs w:val="24"/>
          <w14:ligatures w14:val="standardContextual"/>
        </w:rPr>
        <w:t xml:space="preserve">, </w:t>
      </w:r>
      <w:r w:rsidRPr="00335C2E">
        <w:rPr>
          <w:rFonts w:ascii="Times New Roman" w:eastAsia="Aptos" w:hAnsi="Times New Roman" w:cs="Times New Roman"/>
          <w:kern w:val="2"/>
          <w:sz w:val="24"/>
          <w:szCs w:val="24"/>
          <w:lang w:val="en-US"/>
          <w14:ligatures w14:val="standardContextual"/>
        </w:rPr>
        <w:t>c</w:t>
      </w:r>
      <w:r w:rsidRPr="00335C2E">
        <w:rPr>
          <w:rFonts w:ascii="Times New Roman" w:eastAsia="Aptos" w:hAnsi="Times New Roman" w:cs="Times New Roman"/>
          <w:kern w:val="2"/>
          <w:sz w:val="24"/>
          <w:szCs w:val="24"/>
          <w14:ligatures w14:val="standardContextual"/>
        </w:rPr>
        <w:t>. 123]</w:t>
      </w:r>
      <w:r w:rsidR="00DD67AE" w:rsidRPr="00335C2E">
        <w:rPr>
          <w:rFonts w:ascii="Times New Roman" w:eastAsia="Aptos" w:hAnsi="Times New Roman" w:cs="Times New Roman"/>
          <w:kern w:val="2"/>
          <w:sz w:val="24"/>
          <w:szCs w:val="24"/>
          <w14:ligatures w14:val="standardContextual"/>
        </w:rPr>
        <w:t>.</w:t>
      </w:r>
    </w:p>
    <w:p w14:paraId="75F8EE04" w14:textId="77777777" w:rsidR="007426D0" w:rsidRPr="00335C2E" w:rsidRDefault="007426D0" w:rsidP="007426D0">
      <w:pPr>
        <w:spacing w:after="0" w:line="20" w:lineRule="atLeast"/>
        <w:ind w:firstLine="720"/>
        <w:jc w:val="both"/>
        <w:rPr>
          <w:rFonts w:ascii="Times New Roman" w:eastAsia="Aptos" w:hAnsi="Times New Roman" w:cs="Times New Roman"/>
          <w:b/>
          <w:bCs/>
          <w:kern w:val="2"/>
          <w:sz w:val="24"/>
          <w:szCs w:val="24"/>
          <w14:ligatures w14:val="standardContextual"/>
        </w:rPr>
      </w:pPr>
    </w:p>
    <w:p w14:paraId="69D01247" w14:textId="3AFFE992" w:rsidR="007426D0" w:rsidRPr="00335C2E" w:rsidRDefault="00910E12"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noProof/>
          <w:lang w:eastAsia="ru-RU"/>
        </w:rPr>
        <w:drawing>
          <wp:anchor distT="0" distB="0" distL="114300" distR="114300" simplePos="0" relativeHeight="251981824" behindDoc="1" locked="0" layoutInCell="1" allowOverlap="1" wp14:anchorId="2CCA1A6A" wp14:editId="0BEC55C9">
            <wp:simplePos x="0" y="0"/>
            <wp:positionH relativeFrom="margin">
              <wp:posOffset>2346960</wp:posOffset>
            </wp:positionH>
            <wp:positionV relativeFrom="paragraph">
              <wp:posOffset>1828165</wp:posOffset>
            </wp:positionV>
            <wp:extent cx="3385185" cy="2412365"/>
            <wp:effectExtent l="0" t="0" r="5715" b="6985"/>
            <wp:wrapThrough wrapText="bothSides">
              <wp:wrapPolygon edited="0">
                <wp:start x="0" y="0"/>
                <wp:lineTo x="0" y="21492"/>
                <wp:lineTo x="21515" y="21492"/>
                <wp:lineTo x="21515" y="0"/>
                <wp:lineTo x="0" y="0"/>
              </wp:wrapPolygon>
            </wp:wrapThrough>
            <wp:docPr id="128170515" name="Диаграмма 1">
              <a:extLst xmlns:a="http://schemas.openxmlformats.org/drawingml/2006/main">
                <a:ext uri="{FF2B5EF4-FFF2-40B4-BE49-F238E27FC236}">
                  <a16:creationId xmlns:a16="http://schemas.microsoft.com/office/drawing/2014/main" id="{5CF2F230-3D0B-E8D3-0ECB-77D3BBE843D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14:sizeRelH relativeFrom="margin">
              <wp14:pctWidth>0</wp14:pctWidth>
            </wp14:sizeRelH>
            <wp14:sizeRelV relativeFrom="margin">
              <wp14:pctHeight>0</wp14:pctHeight>
            </wp14:sizeRelV>
          </wp:anchor>
        </w:drawing>
      </w:r>
      <w:r w:rsidR="007426D0" w:rsidRPr="00335C2E">
        <w:rPr>
          <w:rFonts w:ascii="Times New Roman" w:eastAsia="Aptos" w:hAnsi="Times New Roman" w:cs="Times New Roman"/>
          <w:i/>
          <w:iCs/>
          <w:kern w:val="2"/>
          <w:sz w:val="28"/>
          <w:szCs w:val="28"/>
          <w:u w:val="single"/>
          <w14:ligatures w14:val="standardContextual"/>
        </w:rPr>
        <w:t xml:space="preserve">Al/Ga </w:t>
      </w:r>
      <w:bookmarkEnd w:id="106"/>
      <w:r w:rsidR="007426D0" w:rsidRPr="00335C2E">
        <w:rPr>
          <w:rFonts w:ascii="Times New Roman" w:eastAsia="Aptos" w:hAnsi="Times New Roman" w:cs="Times New Roman"/>
          <w:i/>
          <w:iCs/>
          <w:kern w:val="2"/>
          <w:sz w:val="28"/>
          <w:szCs w:val="28"/>
          <w:u w:val="single"/>
          <w14:ligatures w14:val="standardContextual"/>
        </w:rPr>
        <w:t>по отношению к Ga.</w:t>
      </w:r>
      <w:r w:rsidR="007426D0" w:rsidRPr="00335C2E">
        <w:rPr>
          <w:rFonts w:ascii="Times New Roman" w:eastAsia="Aptos" w:hAnsi="Times New Roman" w:cs="Times New Roman"/>
          <w:kern w:val="2"/>
          <w:sz w:val="28"/>
          <w:szCs w:val="28"/>
          <w14:ligatures w14:val="standardContextual"/>
        </w:rPr>
        <w:t xml:space="preserve"> Диаграмма дает нисходящую линию, указывающую на незначительное возрастание содержания Ga в пегматитах с более высоким содержанием его в альбите, мусковите, биотите, турмалине. По Cerný </w:t>
      </w:r>
      <w:r w:rsidR="007426D0" w:rsidRPr="00335C2E">
        <w:rPr>
          <w:rFonts w:ascii="Times New Roman" w:eastAsia="Aptos" w:hAnsi="Times New Roman" w:cs="Times New Roman"/>
          <w:kern w:val="2"/>
          <w:sz w:val="28"/>
          <w:szCs w:val="28"/>
          <w:lang w:val="en-US"/>
          <w14:ligatures w14:val="standardContextual"/>
        </w:rPr>
        <w:t>P</w:t>
      </w:r>
      <w:r w:rsidR="00E864F5" w:rsidRPr="00335C2E">
        <w:rPr>
          <w:rFonts w:ascii="Times New Roman" w:eastAsia="Aptos" w:hAnsi="Times New Roman" w:cs="Times New Roman"/>
          <w:kern w:val="2"/>
          <w:sz w:val="28"/>
          <w:szCs w:val="28"/>
          <w14:ligatures w14:val="standardContextual"/>
        </w:rPr>
        <w:t>.</w:t>
      </w:r>
      <w:r w:rsidR="007426D0" w:rsidRPr="00335C2E">
        <w:rPr>
          <w:rFonts w:ascii="Times New Roman" w:eastAsia="Aptos" w:hAnsi="Times New Roman" w:cs="Times New Roman"/>
          <w:kern w:val="2"/>
          <w:sz w:val="28"/>
          <w:szCs w:val="28"/>
          <w14:ligatures w14:val="standardContextual"/>
        </w:rPr>
        <w:t xml:space="preserve"> эти минералы обычно первичны и являются основными концентраторами этого элемента в гранитных пегматитах. По данным [</w:t>
      </w:r>
      <w:r w:rsidR="00870268" w:rsidRPr="00335C2E">
        <w:rPr>
          <w:rFonts w:ascii="Times New Roman" w:eastAsia="Aptos" w:hAnsi="Times New Roman" w:cs="Times New Roman"/>
          <w:kern w:val="2"/>
          <w:sz w:val="28"/>
          <w:szCs w:val="28"/>
          <w14:ligatures w14:val="standardContextual"/>
        </w:rPr>
        <w:t>100</w:t>
      </w:r>
      <w:r w:rsidR="007426D0" w:rsidRPr="00335C2E">
        <w:rPr>
          <w:rFonts w:ascii="Times New Roman" w:eastAsia="Aptos" w:hAnsi="Times New Roman" w:cs="Times New Roman"/>
          <w:kern w:val="2"/>
          <w:sz w:val="28"/>
          <w:szCs w:val="28"/>
          <w14:ligatures w14:val="standardContextual"/>
        </w:rPr>
        <w:t xml:space="preserve">, с. 123] концентрация Ga в пегматитах Центральных Альп изменяется от 15 до 200 ppm. В Восточном Казахстане на территории Калба-Нарыма и Западной Калбы содержание Ga в пегматитах сравнительно невысокое (от 20 до 41 </w:t>
      </w:r>
      <w:bookmarkStart w:id="107" w:name="_Hlk190543405"/>
      <w:r w:rsidR="007426D0" w:rsidRPr="00335C2E">
        <w:rPr>
          <w:rFonts w:ascii="Times New Roman" w:eastAsia="Aptos" w:hAnsi="Times New Roman" w:cs="Times New Roman"/>
          <w:kern w:val="2"/>
          <w:sz w:val="28"/>
          <w:szCs w:val="28"/>
          <w14:ligatures w14:val="standardContextual"/>
        </w:rPr>
        <w:t>ppm</w:t>
      </w:r>
      <w:bookmarkEnd w:id="107"/>
      <w:r w:rsidR="007426D0" w:rsidRPr="00335C2E">
        <w:rPr>
          <w:rFonts w:ascii="Times New Roman" w:eastAsia="Aptos" w:hAnsi="Times New Roman" w:cs="Times New Roman"/>
          <w:kern w:val="2"/>
          <w:sz w:val="28"/>
          <w:szCs w:val="28"/>
          <w14:ligatures w14:val="standardContextual"/>
        </w:rPr>
        <w:t xml:space="preserve">) (рисунок 6.3). </w:t>
      </w:r>
    </w:p>
    <w:tbl>
      <w:tblPr>
        <w:tblStyle w:val="25"/>
        <w:tblpPr w:leftFromText="180" w:rightFromText="180" w:vertAnchor="text" w:horzAnchor="page" w:tblpX="2641" w:tblpY="48"/>
        <w:tblOverlap w:val="never"/>
        <w:tblW w:w="0" w:type="auto"/>
        <w:tblLook w:val="04A0" w:firstRow="1" w:lastRow="0" w:firstColumn="1" w:lastColumn="0" w:noHBand="0" w:noVBand="1"/>
      </w:tblPr>
      <w:tblGrid>
        <w:gridCol w:w="510"/>
        <w:gridCol w:w="756"/>
        <w:gridCol w:w="803"/>
      </w:tblGrid>
      <w:tr w:rsidR="00802805" w:rsidRPr="00335C2E" w14:paraId="079E715B" w14:textId="77777777" w:rsidTr="00C61815">
        <w:trPr>
          <w:trHeight w:val="282"/>
        </w:trPr>
        <w:tc>
          <w:tcPr>
            <w:tcW w:w="510" w:type="dxa"/>
            <w:noWrap/>
            <w:hideMark/>
          </w:tcPr>
          <w:p w14:paraId="383A0DA3" w14:textId="77777777" w:rsidR="00910E12" w:rsidRPr="00335C2E" w:rsidRDefault="00910E12" w:rsidP="00C61815">
            <w:pPr>
              <w:spacing w:line="20" w:lineRule="atLeast"/>
              <w:jc w:val="both"/>
              <w:rPr>
                <w:rFonts w:ascii="Times New Roman" w:eastAsia="Aptos" w:hAnsi="Times New Roman" w:cs="Times New Roman"/>
                <w:sz w:val="24"/>
                <w:szCs w:val="24"/>
              </w:rPr>
            </w:pPr>
          </w:p>
        </w:tc>
        <w:tc>
          <w:tcPr>
            <w:tcW w:w="756" w:type="dxa"/>
            <w:noWrap/>
          </w:tcPr>
          <w:p w14:paraId="262A01C7" w14:textId="77777777" w:rsidR="00910E12" w:rsidRPr="00335C2E" w:rsidRDefault="00910E12" w:rsidP="00C61815">
            <w:pPr>
              <w:spacing w:line="20" w:lineRule="atLeast"/>
              <w:jc w:val="both"/>
              <w:rPr>
                <w:rFonts w:ascii="Times New Roman" w:eastAsia="Aptos" w:hAnsi="Times New Roman" w:cs="Times New Roman"/>
                <w:sz w:val="24"/>
                <w:szCs w:val="24"/>
                <w:lang w:val="en-US"/>
              </w:rPr>
            </w:pPr>
            <w:r w:rsidRPr="00335C2E">
              <w:rPr>
                <w:rFonts w:ascii="Times New Roman" w:eastAsia="Aptos" w:hAnsi="Times New Roman" w:cs="Times New Roman"/>
                <w:sz w:val="24"/>
                <w:szCs w:val="24"/>
                <w:lang w:val="en-US"/>
              </w:rPr>
              <w:t>Ga</w:t>
            </w:r>
          </w:p>
        </w:tc>
        <w:tc>
          <w:tcPr>
            <w:tcW w:w="803" w:type="dxa"/>
            <w:noWrap/>
          </w:tcPr>
          <w:p w14:paraId="349307C9" w14:textId="77777777" w:rsidR="00910E12" w:rsidRPr="00335C2E" w:rsidRDefault="00910E12" w:rsidP="00C61815">
            <w:pPr>
              <w:spacing w:line="20" w:lineRule="atLeast"/>
              <w:jc w:val="both"/>
              <w:rPr>
                <w:rFonts w:ascii="Times New Roman" w:eastAsia="Aptos" w:hAnsi="Times New Roman" w:cs="Times New Roman"/>
                <w:sz w:val="24"/>
                <w:szCs w:val="24"/>
                <w:lang w:val="en-US"/>
              </w:rPr>
            </w:pPr>
            <w:r w:rsidRPr="00335C2E">
              <w:rPr>
                <w:rFonts w:ascii="Times New Roman" w:eastAsia="Aptos" w:hAnsi="Times New Roman" w:cs="Times New Roman"/>
                <w:sz w:val="24"/>
                <w:szCs w:val="24"/>
                <w:lang w:val="en-US"/>
              </w:rPr>
              <w:t>Al/Ga</w:t>
            </w:r>
          </w:p>
        </w:tc>
      </w:tr>
      <w:tr w:rsidR="00802805" w:rsidRPr="00335C2E" w14:paraId="441BAD2A" w14:textId="77777777" w:rsidTr="00C61815">
        <w:trPr>
          <w:trHeight w:val="282"/>
        </w:trPr>
        <w:tc>
          <w:tcPr>
            <w:tcW w:w="510" w:type="dxa"/>
            <w:noWrap/>
            <w:hideMark/>
          </w:tcPr>
          <w:p w14:paraId="646F6089" w14:textId="77777777" w:rsidR="00910E12" w:rsidRPr="00335C2E" w:rsidRDefault="00910E12" w:rsidP="00C61815">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Ub</w:t>
            </w:r>
          </w:p>
        </w:tc>
        <w:tc>
          <w:tcPr>
            <w:tcW w:w="756" w:type="dxa"/>
            <w:noWrap/>
          </w:tcPr>
          <w:p w14:paraId="1FD7559E" w14:textId="77777777" w:rsidR="00910E12" w:rsidRPr="00335C2E" w:rsidRDefault="00910E12" w:rsidP="00C61815">
            <w:pPr>
              <w:spacing w:line="20" w:lineRule="atLeast"/>
              <w:jc w:val="both"/>
              <w:rPr>
                <w:rFonts w:ascii="Times New Roman" w:eastAsia="Aptos" w:hAnsi="Times New Roman" w:cs="Times New Roman"/>
                <w:sz w:val="24"/>
                <w:szCs w:val="24"/>
                <w:lang w:val="kk-KZ"/>
              </w:rPr>
            </w:pPr>
            <w:r w:rsidRPr="00335C2E">
              <w:rPr>
                <w:rFonts w:ascii="Times New Roman" w:eastAsia="Aptos" w:hAnsi="Times New Roman" w:cs="Times New Roman"/>
                <w:sz w:val="24"/>
                <w:szCs w:val="24"/>
                <w:lang w:val="kk-KZ"/>
              </w:rPr>
              <w:t>27,7</w:t>
            </w:r>
          </w:p>
        </w:tc>
        <w:tc>
          <w:tcPr>
            <w:tcW w:w="803" w:type="dxa"/>
            <w:noWrap/>
          </w:tcPr>
          <w:p w14:paraId="22FC4CD1" w14:textId="77777777" w:rsidR="00910E12" w:rsidRPr="00335C2E" w:rsidRDefault="00910E12" w:rsidP="00C61815">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1440</w:t>
            </w:r>
          </w:p>
        </w:tc>
      </w:tr>
      <w:tr w:rsidR="00802805" w:rsidRPr="00335C2E" w14:paraId="71DD5975" w14:textId="77777777" w:rsidTr="00C61815">
        <w:trPr>
          <w:trHeight w:val="282"/>
        </w:trPr>
        <w:tc>
          <w:tcPr>
            <w:tcW w:w="510" w:type="dxa"/>
            <w:noWrap/>
            <w:hideMark/>
          </w:tcPr>
          <w:p w14:paraId="74CF09C8" w14:textId="77777777" w:rsidR="00910E12" w:rsidRPr="00335C2E" w:rsidRDefault="00910E12" w:rsidP="00C61815">
            <w:pPr>
              <w:spacing w:line="20" w:lineRule="atLeast"/>
              <w:jc w:val="both"/>
              <w:rPr>
                <w:rFonts w:ascii="Times New Roman" w:eastAsia="Aptos" w:hAnsi="Times New Roman" w:cs="Times New Roman"/>
                <w:sz w:val="24"/>
                <w:szCs w:val="24"/>
                <w:lang w:val="en-US"/>
              </w:rPr>
            </w:pPr>
            <w:r w:rsidRPr="00335C2E">
              <w:rPr>
                <w:rFonts w:ascii="Times New Roman" w:eastAsia="Aptos" w:hAnsi="Times New Roman" w:cs="Times New Roman"/>
                <w:sz w:val="24"/>
                <w:szCs w:val="24"/>
              </w:rPr>
              <w:t>B</w:t>
            </w:r>
            <w:r w:rsidRPr="00335C2E">
              <w:rPr>
                <w:rFonts w:ascii="Times New Roman" w:eastAsia="Aptos" w:hAnsi="Times New Roman" w:cs="Times New Roman"/>
                <w:sz w:val="24"/>
                <w:szCs w:val="24"/>
                <w:lang w:val="en-US"/>
              </w:rPr>
              <w:t>k</w:t>
            </w:r>
          </w:p>
        </w:tc>
        <w:tc>
          <w:tcPr>
            <w:tcW w:w="756" w:type="dxa"/>
            <w:noWrap/>
          </w:tcPr>
          <w:p w14:paraId="45B74294" w14:textId="77777777" w:rsidR="00910E12" w:rsidRPr="00335C2E" w:rsidRDefault="00910E12" w:rsidP="00C61815">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41,12</w:t>
            </w:r>
          </w:p>
        </w:tc>
        <w:tc>
          <w:tcPr>
            <w:tcW w:w="803" w:type="dxa"/>
            <w:noWrap/>
          </w:tcPr>
          <w:p w14:paraId="22820A99" w14:textId="77777777" w:rsidR="00910E12" w:rsidRPr="00335C2E" w:rsidRDefault="00910E12" w:rsidP="00C61815">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1556</w:t>
            </w:r>
          </w:p>
        </w:tc>
      </w:tr>
      <w:tr w:rsidR="00802805" w:rsidRPr="00335C2E" w14:paraId="19750C2B" w14:textId="77777777" w:rsidTr="00C61815">
        <w:trPr>
          <w:trHeight w:val="282"/>
        </w:trPr>
        <w:tc>
          <w:tcPr>
            <w:tcW w:w="510" w:type="dxa"/>
            <w:noWrap/>
            <w:hideMark/>
          </w:tcPr>
          <w:p w14:paraId="53BDE174" w14:textId="77777777" w:rsidR="00910E12" w:rsidRPr="00335C2E" w:rsidRDefault="00910E12" w:rsidP="00C61815">
            <w:pPr>
              <w:spacing w:line="20" w:lineRule="atLeast"/>
              <w:jc w:val="both"/>
              <w:rPr>
                <w:rFonts w:ascii="Times New Roman" w:eastAsia="Aptos" w:hAnsi="Times New Roman" w:cs="Times New Roman"/>
                <w:sz w:val="24"/>
                <w:szCs w:val="24"/>
                <w:lang w:val="en-US"/>
              </w:rPr>
            </w:pPr>
            <w:r w:rsidRPr="00335C2E">
              <w:rPr>
                <w:rFonts w:ascii="Times New Roman" w:eastAsia="Aptos" w:hAnsi="Times New Roman" w:cs="Times New Roman"/>
                <w:sz w:val="24"/>
                <w:szCs w:val="24"/>
              </w:rPr>
              <w:t>A</w:t>
            </w:r>
            <w:r w:rsidRPr="00335C2E">
              <w:rPr>
                <w:rFonts w:ascii="Times New Roman" w:eastAsia="Aptos" w:hAnsi="Times New Roman" w:cs="Times New Roman"/>
                <w:sz w:val="24"/>
                <w:szCs w:val="24"/>
                <w:lang w:val="en-US"/>
              </w:rPr>
              <w:t>h</w:t>
            </w:r>
          </w:p>
        </w:tc>
        <w:tc>
          <w:tcPr>
            <w:tcW w:w="756" w:type="dxa"/>
            <w:noWrap/>
          </w:tcPr>
          <w:p w14:paraId="367EF409" w14:textId="77777777" w:rsidR="00910E12" w:rsidRPr="00335C2E" w:rsidRDefault="00910E12" w:rsidP="00C61815">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18,55</w:t>
            </w:r>
          </w:p>
        </w:tc>
        <w:tc>
          <w:tcPr>
            <w:tcW w:w="803" w:type="dxa"/>
            <w:noWrap/>
          </w:tcPr>
          <w:p w14:paraId="3F64CF64" w14:textId="77777777" w:rsidR="00910E12" w:rsidRPr="00335C2E" w:rsidRDefault="00910E12" w:rsidP="00C61815">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3346</w:t>
            </w:r>
          </w:p>
        </w:tc>
      </w:tr>
      <w:tr w:rsidR="00802805" w:rsidRPr="00335C2E" w14:paraId="4B92BE90" w14:textId="77777777" w:rsidTr="00C61815">
        <w:trPr>
          <w:trHeight w:val="282"/>
        </w:trPr>
        <w:tc>
          <w:tcPr>
            <w:tcW w:w="510" w:type="dxa"/>
            <w:noWrap/>
            <w:hideMark/>
          </w:tcPr>
          <w:p w14:paraId="3A60831F" w14:textId="77777777" w:rsidR="00910E12" w:rsidRPr="00335C2E" w:rsidRDefault="00910E12" w:rsidP="00C61815">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Kk</w:t>
            </w:r>
          </w:p>
        </w:tc>
        <w:tc>
          <w:tcPr>
            <w:tcW w:w="756" w:type="dxa"/>
            <w:noWrap/>
          </w:tcPr>
          <w:p w14:paraId="23930A44" w14:textId="77777777" w:rsidR="00910E12" w:rsidRPr="00335C2E" w:rsidRDefault="00910E12" w:rsidP="00C61815">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26,89</w:t>
            </w:r>
          </w:p>
        </w:tc>
        <w:tc>
          <w:tcPr>
            <w:tcW w:w="803" w:type="dxa"/>
            <w:noWrap/>
          </w:tcPr>
          <w:p w14:paraId="5AFD898D" w14:textId="77777777" w:rsidR="00910E12" w:rsidRPr="00335C2E" w:rsidRDefault="00910E12" w:rsidP="00C61815">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3481</w:t>
            </w:r>
          </w:p>
        </w:tc>
      </w:tr>
      <w:tr w:rsidR="00802805" w:rsidRPr="00335C2E" w14:paraId="63D8B862" w14:textId="77777777" w:rsidTr="00C61815">
        <w:trPr>
          <w:trHeight w:val="282"/>
        </w:trPr>
        <w:tc>
          <w:tcPr>
            <w:tcW w:w="510" w:type="dxa"/>
            <w:noWrap/>
            <w:hideMark/>
          </w:tcPr>
          <w:p w14:paraId="57A57A12" w14:textId="77777777" w:rsidR="00910E12" w:rsidRPr="00335C2E" w:rsidRDefault="00910E12" w:rsidP="00C61815">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Og</w:t>
            </w:r>
          </w:p>
        </w:tc>
        <w:tc>
          <w:tcPr>
            <w:tcW w:w="756" w:type="dxa"/>
            <w:noWrap/>
          </w:tcPr>
          <w:p w14:paraId="0248E3A1" w14:textId="77777777" w:rsidR="00910E12" w:rsidRPr="00335C2E" w:rsidRDefault="00910E12" w:rsidP="00C61815">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25,1</w:t>
            </w:r>
          </w:p>
        </w:tc>
        <w:tc>
          <w:tcPr>
            <w:tcW w:w="803" w:type="dxa"/>
            <w:noWrap/>
          </w:tcPr>
          <w:p w14:paraId="415137DC" w14:textId="77777777" w:rsidR="00910E12" w:rsidRPr="00335C2E" w:rsidRDefault="00910E12" w:rsidP="00C61815">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4698</w:t>
            </w:r>
          </w:p>
        </w:tc>
      </w:tr>
      <w:tr w:rsidR="00802805" w:rsidRPr="00335C2E" w14:paraId="0A3548C8" w14:textId="77777777" w:rsidTr="00C61815">
        <w:trPr>
          <w:trHeight w:val="282"/>
        </w:trPr>
        <w:tc>
          <w:tcPr>
            <w:tcW w:w="510" w:type="dxa"/>
            <w:noWrap/>
            <w:hideMark/>
          </w:tcPr>
          <w:p w14:paraId="0C2660B2" w14:textId="77777777" w:rsidR="00910E12" w:rsidRPr="00335C2E" w:rsidRDefault="00910E12" w:rsidP="00C61815">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To</w:t>
            </w:r>
          </w:p>
        </w:tc>
        <w:tc>
          <w:tcPr>
            <w:tcW w:w="756" w:type="dxa"/>
            <w:noWrap/>
          </w:tcPr>
          <w:p w14:paraId="37583F04" w14:textId="77777777" w:rsidR="00910E12" w:rsidRPr="00335C2E" w:rsidRDefault="00910E12" w:rsidP="00C61815">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26,99</w:t>
            </w:r>
          </w:p>
        </w:tc>
        <w:tc>
          <w:tcPr>
            <w:tcW w:w="803" w:type="dxa"/>
            <w:noWrap/>
          </w:tcPr>
          <w:p w14:paraId="4F7658B0" w14:textId="77777777" w:rsidR="00910E12" w:rsidRPr="00335C2E" w:rsidRDefault="00910E12" w:rsidP="00C61815">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2863</w:t>
            </w:r>
          </w:p>
        </w:tc>
      </w:tr>
      <w:tr w:rsidR="00802805" w:rsidRPr="00335C2E" w14:paraId="140B4973" w14:textId="77777777" w:rsidTr="00C61815">
        <w:trPr>
          <w:trHeight w:val="282"/>
        </w:trPr>
        <w:tc>
          <w:tcPr>
            <w:tcW w:w="510" w:type="dxa"/>
            <w:noWrap/>
            <w:hideMark/>
          </w:tcPr>
          <w:p w14:paraId="3935E943" w14:textId="77777777" w:rsidR="00910E12" w:rsidRPr="00335C2E" w:rsidRDefault="00910E12" w:rsidP="00C61815">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Al</w:t>
            </w:r>
          </w:p>
        </w:tc>
        <w:tc>
          <w:tcPr>
            <w:tcW w:w="756" w:type="dxa"/>
            <w:noWrap/>
          </w:tcPr>
          <w:p w14:paraId="6442898D" w14:textId="77777777" w:rsidR="00910E12" w:rsidRPr="00335C2E" w:rsidRDefault="00910E12" w:rsidP="00C61815">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17,39</w:t>
            </w:r>
          </w:p>
        </w:tc>
        <w:tc>
          <w:tcPr>
            <w:tcW w:w="803" w:type="dxa"/>
            <w:noWrap/>
          </w:tcPr>
          <w:p w14:paraId="67A3DABC" w14:textId="77777777" w:rsidR="00910E12" w:rsidRPr="00335C2E" w:rsidRDefault="00910E12" w:rsidP="00C61815">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1145</w:t>
            </w:r>
          </w:p>
        </w:tc>
      </w:tr>
      <w:tr w:rsidR="00802805" w:rsidRPr="00335C2E" w14:paraId="5A158E95" w14:textId="77777777" w:rsidTr="00C61815">
        <w:trPr>
          <w:trHeight w:val="282"/>
        </w:trPr>
        <w:tc>
          <w:tcPr>
            <w:tcW w:w="510" w:type="dxa"/>
            <w:noWrap/>
            <w:hideMark/>
          </w:tcPr>
          <w:p w14:paraId="100D6A84" w14:textId="77777777" w:rsidR="00910E12" w:rsidRPr="00335C2E" w:rsidRDefault="00910E12" w:rsidP="00C61815">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De</w:t>
            </w:r>
          </w:p>
        </w:tc>
        <w:tc>
          <w:tcPr>
            <w:tcW w:w="756" w:type="dxa"/>
            <w:noWrap/>
          </w:tcPr>
          <w:p w14:paraId="6DBC0418" w14:textId="77777777" w:rsidR="00910E12" w:rsidRPr="00335C2E" w:rsidRDefault="00910E12" w:rsidP="00C61815">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11,2</w:t>
            </w:r>
          </w:p>
        </w:tc>
        <w:tc>
          <w:tcPr>
            <w:tcW w:w="803" w:type="dxa"/>
            <w:noWrap/>
          </w:tcPr>
          <w:p w14:paraId="60F60B1F" w14:textId="77777777" w:rsidR="00910E12" w:rsidRPr="00335C2E" w:rsidRDefault="00910E12" w:rsidP="00C61815">
            <w:pPr>
              <w:spacing w:line="20" w:lineRule="atLeast"/>
              <w:jc w:val="both"/>
              <w:rPr>
                <w:rFonts w:ascii="Times New Roman" w:eastAsia="Aptos" w:hAnsi="Times New Roman" w:cs="Times New Roman"/>
                <w:sz w:val="24"/>
                <w:szCs w:val="24"/>
                <w:lang w:val="en-US"/>
              </w:rPr>
            </w:pPr>
            <w:r w:rsidRPr="00335C2E">
              <w:rPr>
                <w:rFonts w:ascii="Times New Roman" w:eastAsia="Aptos" w:hAnsi="Times New Roman" w:cs="Times New Roman"/>
                <w:sz w:val="24"/>
                <w:szCs w:val="24"/>
              </w:rPr>
              <w:t>122</w:t>
            </w:r>
            <w:r w:rsidRPr="00335C2E">
              <w:rPr>
                <w:rFonts w:ascii="Times New Roman" w:eastAsia="Aptos" w:hAnsi="Times New Roman" w:cs="Times New Roman"/>
                <w:sz w:val="24"/>
                <w:szCs w:val="24"/>
                <w:lang w:val="en-US"/>
              </w:rPr>
              <w:t>6</w:t>
            </w:r>
          </w:p>
        </w:tc>
      </w:tr>
      <w:tr w:rsidR="00802805" w:rsidRPr="00335C2E" w14:paraId="4415CD1A" w14:textId="77777777" w:rsidTr="00C61815">
        <w:trPr>
          <w:trHeight w:val="282"/>
        </w:trPr>
        <w:tc>
          <w:tcPr>
            <w:tcW w:w="510" w:type="dxa"/>
            <w:noWrap/>
            <w:hideMark/>
          </w:tcPr>
          <w:p w14:paraId="080BE0AB" w14:textId="77777777" w:rsidR="00910E12" w:rsidRPr="00335C2E" w:rsidRDefault="00910E12" w:rsidP="00C61815">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Ch</w:t>
            </w:r>
          </w:p>
        </w:tc>
        <w:tc>
          <w:tcPr>
            <w:tcW w:w="756" w:type="dxa"/>
            <w:noWrap/>
          </w:tcPr>
          <w:p w14:paraId="4AB6C13C" w14:textId="77777777" w:rsidR="00910E12" w:rsidRPr="00335C2E" w:rsidRDefault="00910E12" w:rsidP="00C61815">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16,6</w:t>
            </w:r>
          </w:p>
        </w:tc>
        <w:tc>
          <w:tcPr>
            <w:tcW w:w="803" w:type="dxa"/>
            <w:noWrap/>
          </w:tcPr>
          <w:p w14:paraId="601FEEB7" w14:textId="77777777" w:rsidR="00910E12" w:rsidRPr="00335C2E" w:rsidRDefault="00910E12" w:rsidP="00C61815">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3824</w:t>
            </w:r>
          </w:p>
        </w:tc>
      </w:tr>
      <w:tr w:rsidR="00802805" w:rsidRPr="00335C2E" w14:paraId="24D47E4D" w14:textId="77777777" w:rsidTr="00C61815">
        <w:trPr>
          <w:trHeight w:val="282"/>
        </w:trPr>
        <w:tc>
          <w:tcPr>
            <w:tcW w:w="510" w:type="dxa"/>
            <w:noWrap/>
            <w:hideMark/>
          </w:tcPr>
          <w:p w14:paraId="136A4A7F" w14:textId="77777777" w:rsidR="00910E12" w:rsidRPr="00335C2E" w:rsidRDefault="00910E12" w:rsidP="00C61815">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Q</w:t>
            </w:r>
          </w:p>
        </w:tc>
        <w:tc>
          <w:tcPr>
            <w:tcW w:w="756" w:type="dxa"/>
            <w:noWrap/>
          </w:tcPr>
          <w:p w14:paraId="6FB89AC3" w14:textId="77777777" w:rsidR="00910E12" w:rsidRPr="00335C2E" w:rsidRDefault="00910E12" w:rsidP="00C61815">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16,47</w:t>
            </w:r>
          </w:p>
        </w:tc>
        <w:tc>
          <w:tcPr>
            <w:tcW w:w="803" w:type="dxa"/>
            <w:noWrap/>
          </w:tcPr>
          <w:p w14:paraId="181626A0" w14:textId="77777777" w:rsidR="00910E12" w:rsidRPr="00335C2E" w:rsidRDefault="00910E12" w:rsidP="00C61815">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4883</w:t>
            </w:r>
          </w:p>
        </w:tc>
      </w:tr>
    </w:tbl>
    <w:p w14:paraId="0678A26F" w14:textId="3290905E" w:rsidR="00870268" w:rsidRPr="00335C2E" w:rsidRDefault="00870268" w:rsidP="007426D0">
      <w:pPr>
        <w:spacing w:after="0" w:line="20" w:lineRule="atLeast"/>
        <w:ind w:firstLine="720"/>
        <w:jc w:val="both"/>
        <w:rPr>
          <w:rFonts w:ascii="Times New Roman" w:eastAsia="Aptos" w:hAnsi="Times New Roman" w:cs="Times New Roman"/>
          <w:kern w:val="2"/>
          <w:sz w:val="28"/>
          <w:szCs w:val="28"/>
          <w14:ligatures w14:val="standardContextual"/>
        </w:rPr>
      </w:pPr>
    </w:p>
    <w:p w14:paraId="52340048" w14:textId="22B2679D" w:rsidR="00870268" w:rsidRPr="00335C2E" w:rsidRDefault="00870268" w:rsidP="007426D0">
      <w:pPr>
        <w:spacing w:after="0" w:line="20" w:lineRule="atLeast"/>
        <w:ind w:firstLine="720"/>
        <w:jc w:val="both"/>
        <w:rPr>
          <w:rFonts w:ascii="Times New Roman" w:eastAsia="Aptos" w:hAnsi="Times New Roman" w:cs="Times New Roman"/>
          <w:kern w:val="2"/>
          <w:sz w:val="28"/>
          <w:szCs w:val="28"/>
          <w14:ligatures w14:val="standardContextual"/>
        </w:rPr>
      </w:pPr>
    </w:p>
    <w:p w14:paraId="08890802" w14:textId="6D8C50AD" w:rsidR="00870268" w:rsidRPr="00335C2E" w:rsidRDefault="00870268" w:rsidP="00870268">
      <w:pPr>
        <w:spacing w:after="0" w:line="20" w:lineRule="atLeast"/>
        <w:jc w:val="both"/>
        <w:rPr>
          <w:rFonts w:ascii="Times New Roman" w:eastAsia="Aptos" w:hAnsi="Times New Roman" w:cs="Times New Roman"/>
          <w:kern w:val="2"/>
          <w:sz w:val="28"/>
          <w:szCs w:val="28"/>
          <w14:ligatures w14:val="standardContextual"/>
        </w:rPr>
      </w:pPr>
    </w:p>
    <w:p w14:paraId="4BF967CD" w14:textId="3A100362" w:rsidR="00154221" w:rsidRPr="00335C2E" w:rsidRDefault="00154221" w:rsidP="00870268">
      <w:pPr>
        <w:spacing w:after="0" w:line="20" w:lineRule="atLeast"/>
        <w:jc w:val="both"/>
        <w:rPr>
          <w:rFonts w:ascii="Times New Roman" w:eastAsia="Aptos" w:hAnsi="Times New Roman" w:cs="Times New Roman"/>
          <w:kern w:val="2"/>
          <w:sz w:val="28"/>
          <w:szCs w:val="28"/>
          <w14:ligatures w14:val="standardContextual"/>
        </w:rPr>
      </w:pPr>
    </w:p>
    <w:p w14:paraId="135E8D43" w14:textId="77777777" w:rsidR="00154221" w:rsidRPr="00335C2E" w:rsidRDefault="00154221" w:rsidP="00870268">
      <w:pPr>
        <w:spacing w:after="0" w:line="20" w:lineRule="atLeast"/>
        <w:jc w:val="both"/>
        <w:rPr>
          <w:rFonts w:ascii="Times New Roman" w:eastAsia="Aptos" w:hAnsi="Times New Roman" w:cs="Times New Roman"/>
          <w:kern w:val="2"/>
          <w:sz w:val="28"/>
          <w:szCs w:val="28"/>
          <w14:ligatures w14:val="standardContextual"/>
        </w:rPr>
      </w:pPr>
    </w:p>
    <w:p w14:paraId="346F3780" w14:textId="65A687AE" w:rsidR="00870268" w:rsidRPr="00335C2E" w:rsidRDefault="00870268" w:rsidP="007426D0">
      <w:pPr>
        <w:spacing w:after="0" w:line="20" w:lineRule="atLeast"/>
        <w:ind w:firstLine="720"/>
        <w:jc w:val="both"/>
        <w:rPr>
          <w:rFonts w:ascii="Times New Roman" w:eastAsia="Aptos" w:hAnsi="Times New Roman" w:cs="Times New Roman"/>
          <w:kern w:val="2"/>
          <w:sz w:val="28"/>
          <w:szCs w:val="28"/>
          <w14:ligatures w14:val="standardContextual"/>
        </w:rPr>
      </w:pPr>
    </w:p>
    <w:p w14:paraId="07A60919" w14:textId="73326305" w:rsidR="00870268" w:rsidRPr="00335C2E" w:rsidRDefault="00870268" w:rsidP="007426D0">
      <w:pPr>
        <w:spacing w:after="0" w:line="20" w:lineRule="atLeast"/>
        <w:ind w:firstLine="720"/>
        <w:jc w:val="both"/>
        <w:rPr>
          <w:rFonts w:ascii="Times New Roman" w:eastAsia="Aptos" w:hAnsi="Times New Roman" w:cs="Times New Roman"/>
          <w:kern w:val="2"/>
          <w:sz w:val="28"/>
          <w:szCs w:val="28"/>
          <w14:ligatures w14:val="standardContextual"/>
        </w:rPr>
      </w:pPr>
    </w:p>
    <w:p w14:paraId="3B80FAE2" w14:textId="0DBCE83A" w:rsidR="00870268" w:rsidRPr="00335C2E" w:rsidRDefault="00870268" w:rsidP="007426D0">
      <w:pPr>
        <w:spacing w:after="0" w:line="20" w:lineRule="atLeast"/>
        <w:ind w:firstLine="720"/>
        <w:jc w:val="both"/>
        <w:rPr>
          <w:rFonts w:ascii="Times New Roman" w:eastAsia="Aptos" w:hAnsi="Times New Roman" w:cs="Times New Roman"/>
          <w:kern w:val="2"/>
          <w:sz w:val="18"/>
          <w:szCs w:val="18"/>
          <w14:ligatures w14:val="standardContextual"/>
        </w:rPr>
      </w:pPr>
    </w:p>
    <w:p w14:paraId="6E5A0D53" w14:textId="3506F14A" w:rsidR="007426D0" w:rsidRPr="00335C2E" w:rsidRDefault="007426D0" w:rsidP="007426D0">
      <w:pPr>
        <w:spacing w:after="0" w:line="20" w:lineRule="atLeast"/>
        <w:ind w:firstLine="720"/>
        <w:jc w:val="both"/>
        <w:rPr>
          <w:rFonts w:ascii="Times New Roman" w:eastAsia="Aptos" w:hAnsi="Times New Roman" w:cs="Times New Roman"/>
          <w:kern w:val="2"/>
          <w:sz w:val="18"/>
          <w:szCs w:val="18"/>
          <w14:ligatures w14:val="standardContextual"/>
        </w:rPr>
      </w:pPr>
    </w:p>
    <w:p w14:paraId="1C30DA62" w14:textId="77777777" w:rsidR="00870268" w:rsidRPr="00335C2E" w:rsidRDefault="00870268" w:rsidP="007426D0">
      <w:pPr>
        <w:tabs>
          <w:tab w:val="left" w:pos="960"/>
        </w:tabs>
        <w:spacing w:after="0" w:line="20" w:lineRule="atLeast"/>
        <w:ind w:firstLine="709"/>
        <w:jc w:val="center"/>
        <w:rPr>
          <w:rFonts w:ascii="Times New Roman" w:eastAsia="Aptos" w:hAnsi="Times New Roman" w:cs="Times New Roman"/>
          <w:kern w:val="2"/>
          <w:sz w:val="28"/>
          <w:szCs w:val="28"/>
          <w14:ligatures w14:val="standardContextual"/>
        </w:rPr>
      </w:pPr>
    </w:p>
    <w:p w14:paraId="60943452" w14:textId="77777777" w:rsidR="00870268" w:rsidRPr="00335C2E" w:rsidRDefault="00870268" w:rsidP="007426D0">
      <w:pPr>
        <w:tabs>
          <w:tab w:val="left" w:pos="960"/>
        </w:tabs>
        <w:spacing w:after="0" w:line="20" w:lineRule="atLeast"/>
        <w:ind w:firstLine="709"/>
        <w:jc w:val="center"/>
        <w:rPr>
          <w:rFonts w:ascii="Times New Roman" w:eastAsia="Aptos" w:hAnsi="Times New Roman" w:cs="Times New Roman"/>
          <w:kern w:val="2"/>
          <w:sz w:val="28"/>
          <w:szCs w:val="28"/>
          <w14:ligatures w14:val="standardContextual"/>
        </w:rPr>
      </w:pPr>
    </w:p>
    <w:p w14:paraId="3B75836D" w14:textId="5C8AA1BC" w:rsidR="00870268" w:rsidRPr="00335C2E" w:rsidRDefault="00870268" w:rsidP="007426D0">
      <w:pPr>
        <w:tabs>
          <w:tab w:val="left" w:pos="960"/>
        </w:tabs>
        <w:spacing w:after="0" w:line="20" w:lineRule="atLeast"/>
        <w:ind w:firstLine="709"/>
        <w:jc w:val="center"/>
        <w:rPr>
          <w:rFonts w:ascii="Times New Roman" w:eastAsia="Aptos" w:hAnsi="Times New Roman" w:cs="Times New Roman"/>
          <w:kern w:val="2"/>
          <w:sz w:val="28"/>
          <w:szCs w:val="28"/>
          <w14:ligatures w14:val="standardContextual"/>
        </w:rPr>
      </w:pPr>
    </w:p>
    <w:p w14:paraId="30FA9975" w14:textId="77777777" w:rsidR="0061610D" w:rsidRPr="00335C2E" w:rsidRDefault="0061610D" w:rsidP="007426D0">
      <w:pPr>
        <w:tabs>
          <w:tab w:val="left" w:pos="960"/>
        </w:tabs>
        <w:spacing w:after="0" w:line="20" w:lineRule="atLeast"/>
        <w:ind w:firstLine="709"/>
        <w:jc w:val="center"/>
        <w:rPr>
          <w:rFonts w:ascii="Times New Roman" w:eastAsia="Aptos" w:hAnsi="Times New Roman" w:cs="Times New Roman"/>
          <w:kern w:val="2"/>
          <w:sz w:val="28"/>
          <w:szCs w:val="28"/>
          <w14:ligatures w14:val="standardContextual"/>
        </w:rPr>
      </w:pPr>
    </w:p>
    <w:p w14:paraId="56BF81A5" w14:textId="3CF8DC6A" w:rsidR="007426D0" w:rsidRPr="00335C2E" w:rsidRDefault="007426D0" w:rsidP="007426D0">
      <w:pPr>
        <w:tabs>
          <w:tab w:val="left" w:pos="960"/>
        </w:tabs>
        <w:spacing w:after="0" w:line="20" w:lineRule="atLeast"/>
        <w:ind w:firstLine="709"/>
        <w:jc w:val="center"/>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 xml:space="preserve">Рисунок 6.3 </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Диаграмма зависимости </w:t>
      </w:r>
      <w:r w:rsidRPr="00335C2E">
        <w:rPr>
          <w:rFonts w:ascii="Times New Roman" w:eastAsia="Aptos" w:hAnsi="Times New Roman" w:cs="Times New Roman"/>
          <w:kern w:val="2"/>
          <w:sz w:val="28"/>
          <w:szCs w:val="28"/>
          <w:lang w:val="en-US"/>
          <w14:ligatures w14:val="standardContextual"/>
        </w:rPr>
        <w:t>Al</w:t>
      </w:r>
      <w:r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lang w:val="en-US"/>
          <w14:ligatures w14:val="standardContextual"/>
        </w:rPr>
        <w:t>Ga</w:t>
      </w:r>
      <w:r w:rsidRPr="00335C2E">
        <w:rPr>
          <w:rFonts w:ascii="Times New Roman" w:eastAsia="Aptos" w:hAnsi="Times New Roman" w:cs="Times New Roman"/>
          <w:kern w:val="2"/>
          <w:sz w:val="28"/>
          <w:szCs w:val="28"/>
          <w14:ligatures w14:val="standardContextual"/>
        </w:rPr>
        <w:t xml:space="preserve"> от </w:t>
      </w:r>
      <w:r w:rsidRPr="00335C2E">
        <w:rPr>
          <w:rFonts w:ascii="Times New Roman" w:eastAsia="Aptos" w:hAnsi="Times New Roman" w:cs="Times New Roman"/>
          <w:kern w:val="2"/>
          <w:sz w:val="28"/>
          <w:szCs w:val="28"/>
          <w:lang w:val="en-US"/>
          <w14:ligatures w14:val="standardContextual"/>
        </w:rPr>
        <w:t>Ga</w:t>
      </w:r>
    </w:p>
    <w:p w14:paraId="0BDD6864" w14:textId="77777777" w:rsidR="007426D0" w:rsidRPr="00335C2E" w:rsidRDefault="007426D0" w:rsidP="007426D0">
      <w:pPr>
        <w:spacing w:after="0" w:line="20" w:lineRule="atLeast"/>
        <w:ind w:firstLine="720"/>
        <w:jc w:val="both"/>
        <w:rPr>
          <w:rFonts w:ascii="Times New Roman" w:eastAsia="Aptos" w:hAnsi="Times New Roman" w:cs="Times New Roman"/>
          <w:kern w:val="2"/>
          <w:sz w:val="20"/>
          <w:szCs w:val="20"/>
          <w:lang w:val="kk-KZ"/>
          <w14:ligatures w14:val="standardContextual"/>
        </w:rPr>
      </w:pPr>
    </w:p>
    <w:p w14:paraId="47FA88D0" w14:textId="2BC9531F" w:rsidR="007426D0" w:rsidRPr="00335C2E" w:rsidRDefault="007426D0" w:rsidP="007426D0">
      <w:pPr>
        <w:spacing w:after="0" w:line="20" w:lineRule="atLeast"/>
        <w:ind w:firstLine="720"/>
        <w:jc w:val="both"/>
        <w:rPr>
          <w:rFonts w:ascii="Times New Roman" w:eastAsia="Aptos" w:hAnsi="Times New Roman" w:cs="Times New Roman"/>
          <w:kern w:val="2"/>
          <w:sz w:val="24"/>
          <w:szCs w:val="24"/>
          <w14:ligatures w14:val="standardContextual"/>
        </w:rPr>
      </w:pPr>
      <w:r w:rsidRPr="00335C2E">
        <w:rPr>
          <w:rFonts w:ascii="Times New Roman" w:eastAsia="Aptos" w:hAnsi="Times New Roman" w:cs="Times New Roman"/>
          <w:kern w:val="2"/>
          <w:sz w:val="24"/>
          <w:szCs w:val="24"/>
          <w:lang w:val="kk-KZ"/>
          <w14:ligatures w14:val="standardContextual"/>
        </w:rPr>
        <w:t xml:space="preserve">Примечание </w:t>
      </w:r>
      <w:r w:rsidR="00CA71EB" w:rsidRPr="00335C2E">
        <w:rPr>
          <w:rFonts w:ascii="Times New Roman" w:eastAsia="Aptos" w:hAnsi="Times New Roman" w:cs="Times New Roman"/>
          <w:kern w:val="2"/>
          <w:sz w:val="24"/>
          <w:szCs w:val="24"/>
          <w:lang w:val="kk-KZ"/>
          <w14:ligatures w14:val="standardContextual"/>
        </w:rPr>
        <w:t>–</w:t>
      </w:r>
      <w:r w:rsidRPr="00335C2E">
        <w:rPr>
          <w:rFonts w:ascii="Times New Roman" w:eastAsia="Aptos" w:hAnsi="Times New Roman" w:cs="Times New Roman"/>
          <w:kern w:val="2"/>
          <w:sz w:val="24"/>
          <w:szCs w:val="24"/>
          <w:lang w:val="kk-KZ"/>
          <w14:ligatures w14:val="standardContextual"/>
        </w:rPr>
        <w:t xml:space="preserve"> Составлено по источнику </w:t>
      </w:r>
      <w:r w:rsidRPr="00335C2E">
        <w:rPr>
          <w:rFonts w:ascii="Times New Roman" w:eastAsia="Aptos" w:hAnsi="Times New Roman" w:cs="Times New Roman"/>
          <w:kern w:val="2"/>
          <w:sz w:val="24"/>
          <w:szCs w:val="24"/>
          <w14:ligatures w14:val="standardContextual"/>
        </w:rPr>
        <w:t>[</w:t>
      </w:r>
      <w:r w:rsidR="00870268" w:rsidRPr="00335C2E">
        <w:rPr>
          <w:rFonts w:ascii="Times New Roman" w:eastAsia="Aptos" w:hAnsi="Times New Roman" w:cs="Times New Roman"/>
          <w:kern w:val="2"/>
          <w:sz w:val="24"/>
          <w:szCs w:val="24"/>
          <w14:ligatures w14:val="standardContextual"/>
        </w:rPr>
        <w:t>100</w:t>
      </w:r>
      <w:r w:rsidRPr="00335C2E">
        <w:rPr>
          <w:rFonts w:ascii="Times New Roman" w:eastAsia="Aptos" w:hAnsi="Times New Roman" w:cs="Times New Roman"/>
          <w:kern w:val="2"/>
          <w:sz w:val="24"/>
          <w:szCs w:val="24"/>
          <w14:ligatures w14:val="standardContextual"/>
        </w:rPr>
        <w:t xml:space="preserve">, </w:t>
      </w:r>
      <w:r w:rsidRPr="00335C2E">
        <w:rPr>
          <w:rFonts w:ascii="Times New Roman" w:eastAsia="Aptos" w:hAnsi="Times New Roman" w:cs="Times New Roman"/>
          <w:kern w:val="2"/>
          <w:sz w:val="24"/>
          <w:szCs w:val="24"/>
          <w:lang w:val="en-US"/>
          <w14:ligatures w14:val="standardContextual"/>
        </w:rPr>
        <w:t>c</w:t>
      </w:r>
      <w:r w:rsidRPr="00335C2E">
        <w:rPr>
          <w:rFonts w:ascii="Times New Roman" w:eastAsia="Aptos" w:hAnsi="Times New Roman" w:cs="Times New Roman"/>
          <w:kern w:val="2"/>
          <w:sz w:val="24"/>
          <w:szCs w:val="24"/>
          <w14:ligatures w14:val="standardContextual"/>
        </w:rPr>
        <w:t>. 123].</w:t>
      </w:r>
    </w:p>
    <w:p w14:paraId="111ABE8D" w14:textId="77777777" w:rsidR="0061610D" w:rsidRPr="00335C2E" w:rsidRDefault="0061610D" w:rsidP="007426D0">
      <w:pPr>
        <w:spacing w:after="0" w:line="20" w:lineRule="atLeast"/>
        <w:ind w:firstLine="720"/>
        <w:jc w:val="both"/>
        <w:rPr>
          <w:rFonts w:ascii="Times New Roman" w:eastAsia="Aptos" w:hAnsi="Times New Roman" w:cs="Times New Roman"/>
          <w:kern w:val="2"/>
          <w:sz w:val="28"/>
          <w:szCs w:val="28"/>
          <w14:ligatures w14:val="standardContextual"/>
        </w:rPr>
      </w:pPr>
    </w:p>
    <w:p w14:paraId="751198CB" w14:textId="195FF3DA"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 xml:space="preserve">При этом максимальные содержания приурочены к месторождениям, расположенным в гранитоидах </w:t>
      </w:r>
      <w:r w:rsidRPr="00335C2E">
        <w:rPr>
          <w:rFonts w:ascii="Times New Roman" w:eastAsia="Aptos" w:hAnsi="Times New Roman" w:cs="Times New Roman"/>
          <w:kern w:val="2"/>
          <w:sz w:val="28"/>
          <w:szCs w:val="28"/>
          <w:lang w:val="en-US"/>
          <w14:ligatures w14:val="standardContextual"/>
        </w:rPr>
        <w:t>I</w:t>
      </w:r>
      <w:r w:rsidRPr="00335C2E">
        <w:rPr>
          <w:rFonts w:ascii="Times New Roman" w:eastAsia="Aptos" w:hAnsi="Times New Roman" w:cs="Times New Roman"/>
          <w:kern w:val="2"/>
          <w:sz w:val="28"/>
          <w:szCs w:val="28"/>
          <w14:ligatures w14:val="standardContextual"/>
        </w:rPr>
        <w:t xml:space="preserve"> фазы калбинского комплекса (Бакенное, </w:t>
      </w:r>
      <w:r w:rsidRPr="00335C2E">
        <w:rPr>
          <w:rFonts w:ascii="Times New Roman" w:eastAsia="Aptos" w:hAnsi="Times New Roman" w:cs="Times New Roman"/>
          <w:kern w:val="2"/>
          <w:sz w:val="28"/>
          <w:szCs w:val="28"/>
          <w14:ligatures w14:val="standardContextual"/>
        </w:rPr>
        <w:lastRenderedPageBreak/>
        <w:t xml:space="preserve">Огневка, Кармен-Куус). Минимальные значения Ga отмечаются в пегматитах, генетически связанных с гранитоидами </w:t>
      </w:r>
      <w:bookmarkStart w:id="108" w:name="_Hlk190544124"/>
      <w:r w:rsidRPr="00335C2E">
        <w:rPr>
          <w:rFonts w:ascii="Times New Roman" w:eastAsia="Aptos" w:hAnsi="Times New Roman" w:cs="Times New Roman"/>
          <w:kern w:val="2"/>
          <w:sz w:val="28"/>
          <w:szCs w:val="28"/>
          <w:lang w:val="en-US"/>
          <w14:ligatures w14:val="standardContextual"/>
        </w:rPr>
        <w:t>II</w:t>
      </w:r>
      <w:r w:rsidRPr="00335C2E">
        <w:rPr>
          <w:rFonts w:ascii="Times New Roman" w:eastAsia="Aptos" w:hAnsi="Times New Roman" w:cs="Times New Roman"/>
          <w:kern w:val="2"/>
          <w:sz w:val="28"/>
          <w:szCs w:val="28"/>
          <w14:ligatures w14:val="standardContextual"/>
        </w:rPr>
        <w:t xml:space="preserve"> фазы калбинского комплекса</w:t>
      </w:r>
      <w:bookmarkEnd w:id="108"/>
      <w:r w:rsidRPr="00335C2E">
        <w:rPr>
          <w:rFonts w:ascii="Times New Roman" w:eastAsia="Aptos" w:hAnsi="Times New Roman" w:cs="Times New Roman"/>
          <w:kern w:val="2"/>
          <w:sz w:val="28"/>
          <w:szCs w:val="28"/>
          <w14:ligatures w14:val="standardContextual"/>
        </w:rPr>
        <w:t xml:space="preserve"> (Ахметкино 18,55 ppm и Кварцевое 16,47 ppm) и монастырского комплекса - пегматиты массива Дельбегетей 11,2 ppm. В пегматитах месторождение Чердояк Нарымского гранитоидного массива установлена концентрация 16,6 ppm. Столь низкие концентрации Ga могут свидетельствовать о незначительной степени альбитизации пегматитов Восточного Казахстана.</w:t>
      </w:r>
    </w:p>
    <w:p w14:paraId="3F1FA0A7" w14:textId="7009923F"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i/>
          <w:iCs/>
          <w:kern w:val="2"/>
          <w:sz w:val="28"/>
          <w:szCs w:val="28"/>
          <w:u w:val="single"/>
          <w14:ligatures w14:val="standardContextual"/>
        </w:rPr>
        <w:t>K/Ba по отношению к Ba.</w:t>
      </w:r>
      <w:r w:rsidRPr="00335C2E">
        <w:rPr>
          <w:rFonts w:ascii="Times New Roman" w:eastAsia="Aptos" w:hAnsi="Times New Roman" w:cs="Times New Roman"/>
          <w:b/>
          <w:bCs/>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Данные, полученные на диаграмме (рисунок 6.4), позволяют идентифицировать пегматиты, которые показывают относительно низкое фракцинирование. Высокие содержания Ba являются индикаторами менее геохимически фракционированных пегматитов [</w:t>
      </w:r>
      <w:r w:rsidR="00870268" w:rsidRPr="00335C2E">
        <w:rPr>
          <w:rFonts w:ascii="Times New Roman" w:eastAsia="Aptos" w:hAnsi="Times New Roman" w:cs="Times New Roman"/>
          <w:kern w:val="2"/>
          <w:sz w:val="28"/>
          <w:szCs w:val="28"/>
          <w14:ligatures w14:val="standardContextual"/>
        </w:rPr>
        <w:t>100</w:t>
      </w:r>
      <w:r w:rsidRPr="00335C2E">
        <w:rPr>
          <w:rFonts w:ascii="Times New Roman" w:eastAsia="Aptos" w:hAnsi="Times New Roman" w:cs="Times New Roman"/>
          <w:kern w:val="2"/>
          <w:sz w:val="28"/>
          <w:szCs w:val="28"/>
          <w14:ligatures w14:val="standardContextual"/>
        </w:rPr>
        <w:t>, с. 124].</w:t>
      </w:r>
    </w:p>
    <w:p w14:paraId="3B62F8B7" w14:textId="5A4C1CCB"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Пегматиты микроклинового ряда, имеющие максимальные содержания Ва 470 ppm и низкие содержания K/Ba (38) отмечены на месторождении Точка. Также заниженное отношение K/Ba от 11 до 16 имеют пегматиты месторождений Алдай и Чердояк. Возможно</w:t>
      </w:r>
      <w:r w:rsidR="0061610D"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эти пегматиты имеют смешанную NYF-LCT геохимическую специализацию, аналогично Альбертини Арвоньо (E), Фуорит Арвоньо (D), Саммит Палья (P) и Гранат Кодера даек Центральных Альп [</w:t>
      </w:r>
      <w:r w:rsidR="00870268" w:rsidRPr="00335C2E">
        <w:rPr>
          <w:rFonts w:ascii="Times New Roman" w:eastAsia="Aptos" w:hAnsi="Times New Roman" w:cs="Times New Roman"/>
          <w:kern w:val="2"/>
          <w:sz w:val="28"/>
          <w:szCs w:val="28"/>
          <w14:ligatures w14:val="standardContextual"/>
        </w:rPr>
        <w:t>100</w:t>
      </w:r>
      <w:r w:rsidRPr="00335C2E">
        <w:rPr>
          <w:rFonts w:ascii="Times New Roman" w:eastAsia="Aptos" w:hAnsi="Times New Roman" w:cs="Times New Roman"/>
          <w:kern w:val="2"/>
          <w:sz w:val="28"/>
          <w:szCs w:val="28"/>
          <w14:ligatures w14:val="standardContextual"/>
        </w:rPr>
        <w:t>, с. 124].</w:t>
      </w:r>
    </w:p>
    <w:p w14:paraId="3976BF47" w14:textId="53805DCC" w:rsidR="0061610D" w:rsidRPr="00335C2E" w:rsidRDefault="0061610D"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noProof/>
          <w:lang w:eastAsia="ru-RU"/>
        </w:rPr>
        <w:drawing>
          <wp:anchor distT="0" distB="0" distL="114300" distR="114300" simplePos="0" relativeHeight="251956224" behindDoc="1" locked="0" layoutInCell="1" allowOverlap="1" wp14:anchorId="17B2569E" wp14:editId="3F93B6EC">
            <wp:simplePos x="0" y="0"/>
            <wp:positionH relativeFrom="margin">
              <wp:posOffset>2795270</wp:posOffset>
            </wp:positionH>
            <wp:positionV relativeFrom="paragraph">
              <wp:posOffset>177165</wp:posOffset>
            </wp:positionV>
            <wp:extent cx="3178810" cy="2601595"/>
            <wp:effectExtent l="0" t="0" r="2540" b="8255"/>
            <wp:wrapTight wrapText="bothSides">
              <wp:wrapPolygon edited="0">
                <wp:start x="0" y="0"/>
                <wp:lineTo x="0" y="21510"/>
                <wp:lineTo x="21488" y="21510"/>
                <wp:lineTo x="21488" y="0"/>
                <wp:lineTo x="0" y="0"/>
              </wp:wrapPolygon>
            </wp:wrapTight>
            <wp:docPr id="1745086133" name="Диаграмма 1">
              <a:extLst xmlns:a="http://schemas.openxmlformats.org/drawingml/2006/main">
                <a:ext uri="{FF2B5EF4-FFF2-40B4-BE49-F238E27FC236}">
                  <a16:creationId xmlns:a16="http://schemas.microsoft.com/office/drawing/2014/main" id="{7674913B-29E4-1013-3C08-29BF78AA1A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14:sizeRelH relativeFrom="margin">
              <wp14:pctWidth>0</wp14:pctWidth>
            </wp14:sizeRelH>
            <wp14:sizeRelV relativeFrom="margin">
              <wp14:pctHeight>0</wp14:pctHeight>
            </wp14:sizeRelV>
          </wp:anchor>
        </w:drawing>
      </w:r>
    </w:p>
    <w:tbl>
      <w:tblPr>
        <w:tblpPr w:leftFromText="180" w:rightFromText="180" w:vertAnchor="text" w:horzAnchor="page" w:tblpX="2695" w:tblpY="3"/>
        <w:tblW w:w="26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1040"/>
        <w:gridCol w:w="945"/>
      </w:tblGrid>
      <w:tr w:rsidR="00802805" w:rsidRPr="00335C2E" w14:paraId="0929A2B8" w14:textId="77777777" w:rsidTr="00C61815">
        <w:trPr>
          <w:trHeight w:val="325"/>
        </w:trPr>
        <w:tc>
          <w:tcPr>
            <w:tcW w:w="704" w:type="dxa"/>
            <w:shd w:val="clear" w:color="auto" w:fill="auto"/>
            <w:noWrap/>
            <w:vAlign w:val="bottom"/>
            <w:hideMark/>
          </w:tcPr>
          <w:p w14:paraId="5C7A67A5" w14:textId="77777777" w:rsidR="00910E12" w:rsidRPr="00335C2E" w:rsidRDefault="00910E12" w:rsidP="00C61815">
            <w:pPr>
              <w:spacing w:after="0" w:line="20" w:lineRule="atLeast"/>
              <w:rPr>
                <w:rFonts w:ascii="Times New Roman" w:eastAsia="Times New Roman" w:hAnsi="Times New Roman" w:cs="Times New Roman"/>
                <w:sz w:val="24"/>
                <w:szCs w:val="24"/>
              </w:rPr>
            </w:pPr>
          </w:p>
        </w:tc>
        <w:tc>
          <w:tcPr>
            <w:tcW w:w="1040" w:type="dxa"/>
            <w:shd w:val="clear" w:color="auto" w:fill="auto"/>
            <w:noWrap/>
            <w:vAlign w:val="bottom"/>
            <w:hideMark/>
          </w:tcPr>
          <w:p w14:paraId="5EE71C60" w14:textId="77777777" w:rsidR="00910E12" w:rsidRPr="00335C2E" w:rsidRDefault="00910E12" w:rsidP="00C61815">
            <w:pPr>
              <w:spacing w:after="0" w:line="20" w:lineRule="atLeas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Ba</w:t>
            </w:r>
          </w:p>
        </w:tc>
        <w:tc>
          <w:tcPr>
            <w:tcW w:w="945" w:type="dxa"/>
            <w:shd w:val="clear" w:color="auto" w:fill="auto"/>
            <w:noWrap/>
            <w:vAlign w:val="bottom"/>
            <w:hideMark/>
          </w:tcPr>
          <w:p w14:paraId="63387D3E" w14:textId="77777777" w:rsidR="00910E12" w:rsidRPr="00335C2E" w:rsidRDefault="00910E12" w:rsidP="00C61815">
            <w:pPr>
              <w:spacing w:after="0" w:line="20" w:lineRule="atLeas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К/Ba</w:t>
            </w:r>
          </w:p>
        </w:tc>
      </w:tr>
      <w:tr w:rsidR="00802805" w:rsidRPr="00335C2E" w14:paraId="4650E6CA" w14:textId="77777777" w:rsidTr="00C61815">
        <w:trPr>
          <w:trHeight w:val="228"/>
        </w:trPr>
        <w:tc>
          <w:tcPr>
            <w:tcW w:w="704" w:type="dxa"/>
            <w:shd w:val="clear" w:color="auto" w:fill="auto"/>
            <w:noWrap/>
            <w:vAlign w:val="bottom"/>
            <w:hideMark/>
          </w:tcPr>
          <w:p w14:paraId="1D54359A" w14:textId="77777777" w:rsidR="00910E12" w:rsidRPr="00335C2E" w:rsidRDefault="00910E12" w:rsidP="00C61815">
            <w:pPr>
              <w:spacing w:after="0" w:line="20" w:lineRule="atLeas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Ub</w:t>
            </w:r>
          </w:p>
        </w:tc>
        <w:tc>
          <w:tcPr>
            <w:tcW w:w="1040" w:type="dxa"/>
            <w:shd w:val="clear" w:color="auto" w:fill="auto"/>
            <w:noWrap/>
            <w:vAlign w:val="bottom"/>
            <w:hideMark/>
          </w:tcPr>
          <w:p w14:paraId="429916BC" w14:textId="77777777" w:rsidR="00910E12" w:rsidRPr="00335C2E" w:rsidRDefault="00910E12" w:rsidP="00C61815">
            <w:pPr>
              <w:spacing w:after="0" w:line="20" w:lineRule="atLeast"/>
              <w:jc w:val="righ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93</w:t>
            </w:r>
          </w:p>
        </w:tc>
        <w:tc>
          <w:tcPr>
            <w:tcW w:w="945" w:type="dxa"/>
            <w:shd w:val="clear" w:color="auto" w:fill="auto"/>
            <w:noWrap/>
            <w:vAlign w:val="bottom"/>
            <w:hideMark/>
          </w:tcPr>
          <w:p w14:paraId="0609F035" w14:textId="77777777" w:rsidR="00910E12" w:rsidRPr="00335C2E" w:rsidRDefault="00910E12" w:rsidP="00C61815">
            <w:pPr>
              <w:spacing w:after="0" w:line="20" w:lineRule="atLeast"/>
              <w:jc w:val="righ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290</w:t>
            </w:r>
          </w:p>
        </w:tc>
      </w:tr>
      <w:tr w:rsidR="00802805" w:rsidRPr="00335C2E" w14:paraId="4833F84B" w14:textId="77777777" w:rsidTr="00C61815">
        <w:trPr>
          <w:trHeight w:val="219"/>
        </w:trPr>
        <w:tc>
          <w:tcPr>
            <w:tcW w:w="704" w:type="dxa"/>
            <w:shd w:val="clear" w:color="auto" w:fill="auto"/>
            <w:noWrap/>
            <w:vAlign w:val="bottom"/>
            <w:hideMark/>
          </w:tcPr>
          <w:p w14:paraId="28B29C71" w14:textId="77777777" w:rsidR="00910E12" w:rsidRPr="00335C2E" w:rsidRDefault="00910E12" w:rsidP="00C61815">
            <w:pPr>
              <w:spacing w:after="0" w:line="20" w:lineRule="atLeas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Bk</w:t>
            </w:r>
          </w:p>
        </w:tc>
        <w:tc>
          <w:tcPr>
            <w:tcW w:w="1040" w:type="dxa"/>
            <w:shd w:val="clear" w:color="auto" w:fill="auto"/>
            <w:noWrap/>
            <w:vAlign w:val="bottom"/>
            <w:hideMark/>
          </w:tcPr>
          <w:p w14:paraId="67285259" w14:textId="77777777" w:rsidR="00910E12" w:rsidRPr="00335C2E" w:rsidRDefault="00910E12" w:rsidP="00C61815">
            <w:pPr>
              <w:spacing w:after="0" w:line="20" w:lineRule="atLeast"/>
              <w:jc w:val="righ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96,7</w:t>
            </w:r>
          </w:p>
        </w:tc>
        <w:tc>
          <w:tcPr>
            <w:tcW w:w="945" w:type="dxa"/>
            <w:shd w:val="clear" w:color="auto" w:fill="auto"/>
            <w:noWrap/>
            <w:vAlign w:val="bottom"/>
            <w:hideMark/>
          </w:tcPr>
          <w:p w14:paraId="10EBFC1F" w14:textId="77777777" w:rsidR="00910E12" w:rsidRPr="00335C2E" w:rsidRDefault="00910E12" w:rsidP="00C61815">
            <w:pPr>
              <w:spacing w:after="0" w:line="20" w:lineRule="atLeast"/>
              <w:jc w:val="righ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294</w:t>
            </w:r>
          </w:p>
        </w:tc>
      </w:tr>
      <w:tr w:rsidR="00802805" w:rsidRPr="00335C2E" w14:paraId="63D5AB4E" w14:textId="77777777" w:rsidTr="00C61815">
        <w:trPr>
          <w:trHeight w:val="209"/>
        </w:trPr>
        <w:tc>
          <w:tcPr>
            <w:tcW w:w="704" w:type="dxa"/>
            <w:shd w:val="clear" w:color="auto" w:fill="auto"/>
            <w:noWrap/>
            <w:vAlign w:val="bottom"/>
            <w:hideMark/>
          </w:tcPr>
          <w:p w14:paraId="0CC93695" w14:textId="77777777" w:rsidR="00910E12" w:rsidRPr="00335C2E" w:rsidRDefault="00910E12" w:rsidP="00C61815">
            <w:pPr>
              <w:spacing w:after="0" w:line="20" w:lineRule="atLeast"/>
              <w:rPr>
                <w:rFonts w:ascii="Times New Roman" w:eastAsia="Times New Roman" w:hAnsi="Times New Roman" w:cs="Times New Roman"/>
                <w:sz w:val="24"/>
                <w:szCs w:val="24"/>
                <w:lang w:val="en-US"/>
              </w:rPr>
            </w:pPr>
            <w:r w:rsidRPr="00335C2E">
              <w:rPr>
                <w:rFonts w:ascii="Times New Roman" w:eastAsia="Times New Roman" w:hAnsi="Times New Roman" w:cs="Times New Roman"/>
                <w:sz w:val="24"/>
                <w:szCs w:val="24"/>
              </w:rPr>
              <w:t>A</w:t>
            </w:r>
            <w:r w:rsidRPr="00335C2E">
              <w:rPr>
                <w:rFonts w:ascii="Times New Roman" w:eastAsia="Times New Roman" w:hAnsi="Times New Roman" w:cs="Times New Roman"/>
                <w:sz w:val="24"/>
                <w:szCs w:val="24"/>
                <w:lang w:val="en-US"/>
              </w:rPr>
              <w:t>h</w:t>
            </w:r>
          </w:p>
        </w:tc>
        <w:tc>
          <w:tcPr>
            <w:tcW w:w="1040" w:type="dxa"/>
            <w:shd w:val="clear" w:color="auto" w:fill="auto"/>
            <w:noWrap/>
            <w:vAlign w:val="bottom"/>
            <w:hideMark/>
          </w:tcPr>
          <w:p w14:paraId="1E3FA3BC" w14:textId="77777777" w:rsidR="00910E12" w:rsidRPr="00335C2E" w:rsidRDefault="00910E12" w:rsidP="00C61815">
            <w:pPr>
              <w:spacing w:after="0" w:line="20" w:lineRule="atLeast"/>
              <w:jc w:val="righ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207,6</w:t>
            </w:r>
          </w:p>
        </w:tc>
        <w:tc>
          <w:tcPr>
            <w:tcW w:w="945" w:type="dxa"/>
            <w:shd w:val="clear" w:color="auto" w:fill="auto"/>
            <w:noWrap/>
            <w:vAlign w:val="bottom"/>
            <w:hideMark/>
          </w:tcPr>
          <w:p w14:paraId="0A792038" w14:textId="77777777" w:rsidR="00910E12" w:rsidRPr="00335C2E" w:rsidRDefault="00910E12" w:rsidP="00C61815">
            <w:pPr>
              <w:spacing w:after="0" w:line="20" w:lineRule="atLeast"/>
              <w:jc w:val="righ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108</w:t>
            </w:r>
          </w:p>
        </w:tc>
      </w:tr>
      <w:tr w:rsidR="00802805" w:rsidRPr="00335C2E" w14:paraId="5F186085" w14:textId="77777777" w:rsidTr="00C61815">
        <w:trPr>
          <w:trHeight w:val="227"/>
        </w:trPr>
        <w:tc>
          <w:tcPr>
            <w:tcW w:w="704" w:type="dxa"/>
            <w:shd w:val="clear" w:color="auto" w:fill="auto"/>
            <w:noWrap/>
            <w:vAlign w:val="bottom"/>
            <w:hideMark/>
          </w:tcPr>
          <w:p w14:paraId="1719BA90" w14:textId="77777777" w:rsidR="00910E12" w:rsidRPr="00335C2E" w:rsidRDefault="00910E12" w:rsidP="00C61815">
            <w:pPr>
              <w:spacing w:after="0" w:line="20" w:lineRule="atLeas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Kk</w:t>
            </w:r>
          </w:p>
        </w:tc>
        <w:tc>
          <w:tcPr>
            <w:tcW w:w="1040" w:type="dxa"/>
            <w:shd w:val="clear" w:color="auto" w:fill="auto"/>
            <w:noWrap/>
            <w:vAlign w:val="bottom"/>
            <w:hideMark/>
          </w:tcPr>
          <w:p w14:paraId="5116D704" w14:textId="77777777" w:rsidR="00910E12" w:rsidRPr="00335C2E" w:rsidRDefault="00910E12" w:rsidP="00C61815">
            <w:pPr>
              <w:spacing w:after="0" w:line="20" w:lineRule="atLeast"/>
              <w:jc w:val="righ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22,3</w:t>
            </w:r>
          </w:p>
        </w:tc>
        <w:tc>
          <w:tcPr>
            <w:tcW w:w="945" w:type="dxa"/>
            <w:shd w:val="clear" w:color="auto" w:fill="auto"/>
            <w:noWrap/>
            <w:vAlign w:val="bottom"/>
            <w:hideMark/>
          </w:tcPr>
          <w:p w14:paraId="744390D6" w14:textId="77777777" w:rsidR="00910E12" w:rsidRPr="00335C2E" w:rsidRDefault="00910E12" w:rsidP="00C61815">
            <w:pPr>
              <w:spacing w:after="0" w:line="20" w:lineRule="atLeast"/>
              <w:jc w:val="righ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1882</w:t>
            </w:r>
          </w:p>
        </w:tc>
      </w:tr>
      <w:tr w:rsidR="00802805" w:rsidRPr="00335C2E" w14:paraId="7BF4A741" w14:textId="77777777" w:rsidTr="00C61815">
        <w:trPr>
          <w:trHeight w:val="217"/>
        </w:trPr>
        <w:tc>
          <w:tcPr>
            <w:tcW w:w="704" w:type="dxa"/>
            <w:shd w:val="clear" w:color="auto" w:fill="auto"/>
            <w:noWrap/>
            <w:vAlign w:val="bottom"/>
            <w:hideMark/>
          </w:tcPr>
          <w:p w14:paraId="453BB50B" w14:textId="77777777" w:rsidR="00910E12" w:rsidRPr="00335C2E" w:rsidRDefault="00910E12" w:rsidP="00C61815">
            <w:pPr>
              <w:spacing w:after="0" w:line="20" w:lineRule="atLeas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Og</w:t>
            </w:r>
          </w:p>
        </w:tc>
        <w:tc>
          <w:tcPr>
            <w:tcW w:w="1040" w:type="dxa"/>
            <w:shd w:val="clear" w:color="auto" w:fill="auto"/>
            <w:noWrap/>
            <w:vAlign w:val="bottom"/>
            <w:hideMark/>
          </w:tcPr>
          <w:p w14:paraId="1E9D41F6" w14:textId="77777777" w:rsidR="00910E12" w:rsidRPr="00335C2E" w:rsidRDefault="00910E12" w:rsidP="00C61815">
            <w:pPr>
              <w:spacing w:after="0" w:line="20" w:lineRule="atLeast"/>
              <w:jc w:val="righ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167,8</w:t>
            </w:r>
          </w:p>
        </w:tc>
        <w:tc>
          <w:tcPr>
            <w:tcW w:w="945" w:type="dxa"/>
            <w:shd w:val="clear" w:color="auto" w:fill="auto"/>
            <w:noWrap/>
            <w:vAlign w:val="bottom"/>
            <w:hideMark/>
          </w:tcPr>
          <w:p w14:paraId="11F8417A" w14:textId="77777777" w:rsidR="00910E12" w:rsidRPr="00335C2E" w:rsidRDefault="00910E12" w:rsidP="00C61815">
            <w:pPr>
              <w:spacing w:after="0" w:line="20" w:lineRule="atLeast"/>
              <w:jc w:val="righ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372</w:t>
            </w:r>
          </w:p>
        </w:tc>
      </w:tr>
      <w:tr w:rsidR="00802805" w:rsidRPr="00335C2E" w14:paraId="498AC939" w14:textId="77777777" w:rsidTr="00C61815">
        <w:trPr>
          <w:trHeight w:val="207"/>
        </w:trPr>
        <w:tc>
          <w:tcPr>
            <w:tcW w:w="704" w:type="dxa"/>
            <w:shd w:val="clear" w:color="auto" w:fill="auto"/>
            <w:noWrap/>
            <w:vAlign w:val="bottom"/>
            <w:hideMark/>
          </w:tcPr>
          <w:p w14:paraId="73C162D2" w14:textId="77777777" w:rsidR="00910E12" w:rsidRPr="00335C2E" w:rsidRDefault="00910E12" w:rsidP="00C61815">
            <w:pPr>
              <w:spacing w:after="0" w:line="20" w:lineRule="atLeas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To</w:t>
            </w:r>
          </w:p>
        </w:tc>
        <w:tc>
          <w:tcPr>
            <w:tcW w:w="1040" w:type="dxa"/>
            <w:shd w:val="clear" w:color="auto" w:fill="auto"/>
            <w:noWrap/>
            <w:vAlign w:val="bottom"/>
            <w:hideMark/>
          </w:tcPr>
          <w:p w14:paraId="5CF8F604" w14:textId="77777777" w:rsidR="00910E12" w:rsidRPr="00335C2E" w:rsidRDefault="00910E12" w:rsidP="00C61815">
            <w:pPr>
              <w:spacing w:after="0" w:line="20" w:lineRule="atLeast"/>
              <w:jc w:val="righ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470</w:t>
            </w:r>
          </w:p>
        </w:tc>
        <w:tc>
          <w:tcPr>
            <w:tcW w:w="945" w:type="dxa"/>
            <w:shd w:val="clear" w:color="auto" w:fill="auto"/>
            <w:noWrap/>
            <w:vAlign w:val="bottom"/>
            <w:hideMark/>
          </w:tcPr>
          <w:p w14:paraId="5602EEAA" w14:textId="77777777" w:rsidR="00910E12" w:rsidRPr="00335C2E" w:rsidRDefault="00910E12" w:rsidP="00C61815">
            <w:pPr>
              <w:spacing w:after="0" w:line="20" w:lineRule="atLeast"/>
              <w:jc w:val="righ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38</w:t>
            </w:r>
          </w:p>
        </w:tc>
      </w:tr>
      <w:tr w:rsidR="00802805" w:rsidRPr="00335C2E" w14:paraId="383B3EC4" w14:textId="77777777" w:rsidTr="00C61815">
        <w:trPr>
          <w:trHeight w:val="69"/>
        </w:trPr>
        <w:tc>
          <w:tcPr>
            <w:tcW w:w="704" w:type="dxa"/>
            <w:shd w:val="clear" w:color="auto" w:fill="auto"/>
            <w:noWrap/>
            <w:vAlign w:val="bottom"/>
            <w:hideMark/>
          </w:tcPr>
          <w:p w14:paraId="6C5664E6" w14:textId="77777777" w:rsidR="00910E12" w:rsidRPr="00335C2E" w:rsidRDefault="00910E12" w:rsidP="00C61815">
            <w:pPr>
              <w:spacing w:after="0" w:line="20" w:lineRule="atLeas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Al</w:t>
            </w:r>
          </w:p>
        </w:tc>
        <w:tc>
          <w:tcPr>
            <w:tcW w:w="1040" w:type="dxa"/>
            <w:shd w:val="clear" w:color="auto" w:fill="auto"/>
            <w:noWrap/>
            <w:vAlign w:val="bottom"/>
            <w:hideMark/>
          </w:tcPr>
          <w:p w14:paraId="4969B98D" w14:textId="77777777" w:rsidR="00910E12" w:rsidRPr="00335C2E" w:rsidRDefault="00910E12" w:rsidP="00C61815">
            <w:pPr>
              <w:spacing w:after="0" w:line="20" w:lineRule="atLeast"/>
              <w:jc w:val="righ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214,8</w:t>
            </w:r>
          </w:p>
        </w:tc>
        <w:tc>
          <w:tcPr>
            <w:tcW w:w="945" w:type="dxa"/>
            <w:shd w:val="clear" w:color="auto" w:fill="auto"/>
            <w:noWrap/>
            <w:vAlign w:val="bottom"/>
            <w:hideMark/>
          </w:tcPr>
          <w:p w14:paraId="78002292" w14:textId="77777777" w:rsidR="00910E12" w:rsidRPr="00335C2E" w:rsidRDefault="00910E12" w:rsidP="00C61815">
            <w:pPr>
              <w:spacing w:after="0" w:line="20" w:lineRule="atLeast"/>
              <w:jc w:val="righ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11</w:t>
            </w:r>
          </w:p>
        </w:tc>
      </w:tr>
      <w:tr w:rsidR="00802805" w:rsidRPr="00335C2E" w14:paraId="7265C910" w14:textId="77777777" w:rsidTr="00C61815">
        <w:trPr>
          <w:trHeight w:val="200"/>
        </w:trPr>
        <w:tc>
          <w:tcPr>
            <w:tcW w:w="704" w:type="dxa"/>
            <w:shd w:val="clear" w:color="auto" w:fill="auto"/>
            <w:noWrap/>
            <w:vAlign w:val="bottom"/>
            <w:hideMark/>
          </w:tcPr>
          <w:p w14:paraId="53E3A544" w14:textId="77777777" w:rsidR="00910E12" w:rsidRPr="00335C2E" w:rsidRDefault="00910E12" w:rsidP="00C61815">
            <w:pPr>
              <w:spacing w:after="0" w:line="20" w:lineRule="atLeas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De</w:t>
            </w:r>
          </w:p>
        </w:tc>
        <w:tc>
          <w:tcPr>
            <w:tcW w:w="1040" w:type="dxa"/>
            <w:shd w:val="clear" w:color="auto" w:fill="auto"/>
            <w:noWrap/>
            <w:vAlign w:val="bottom"/>
            <w:hideMark/>
          </w:tcPr>
          <w:p w14:paraId="5F480728" w14:textId="77777777" w:rsidR="00910E12" w:rsidRPr="00335C2E" w:rsidRDefault="00910E12" w:rsidP="00C61815">
            <w:pPr>
              <w:spacing w:after="0" w:line="20" w:lineRule="atLeast"/>
              <w:jc w:val="righ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51,8</w:t>
            </w:r>
          </w:p>
        </w:tc>
        <w:tc>
          <w:tcPr>
            <w:tcW w:w="945" w:type="dxa"/>
            <w:shd w:val="clear" w:color="auto" w:fill="auto"/>
            <w:noWrap/>
            <w:vAlign w:val="bottom"/>
            <w:hideMark/>
          </w:tcPr>
          <w:p w14:paraId="6947611F" w14:textId="77777777" w:rsidR="00910E12" w:rsidRPr="00335C2E" w:rsidRDefault="00910E12" w:rsidP="00C61815">
            <w:pPr>
              <w:spacing w:after="0" w:line="20" w:lineRule="atLeast"/>
              <w:jc w:val="righ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684</w:t>
            </w:r>
          </w:p>
        </w:tc>
      </w:tr>
      <w:tr w:rsidR="00802805" w:rsidRPr="00335C2E" w14:paraId="5D494AA6" w14:textId="77777777" w:rsidTr="00C61815">
        <w:trPr>
          <w:trHeight w:val="208"/>
        </w:trPr>
        <w:tc>
          <w:tcPr>
            <w:tcW w:w="704" w:type="dxa"/>
            <w:shd w:val="clear" w:color="auto" w:fill="auto"/>
            <w:noWrap/>
            <w:vAlign w:val="bottom"/>
            <w:hideMark/>
          </w:tcPr>
          <w:p w14:paraId="45DF4CBE" w14:textId="77777777" w:rsidR="00910E12" w:rsidRPr="00335C2E" w:rsidRDefault="00910E12" w:rsidP="00C61815">
            <w:pPr>
              <w:spacing w:after="0" w:line="20" w:lineRule="atLeas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Ch</w:t>
            </w:r>
          </w:p>
        </w:tc>
        <w:tc>
          <w:tcPr>
            <w:tcW w:w="1040" w:type="dxa"/>
            <w:shd w:val="clear" w:color="auto" w:fill="auto"/>
            <w:noWrap/>
            <w:vAlign w:val="bottom"/>
            <w:hideMark/>
          </w:tcPr>
          <w:p w14:paraId="228FFE73" w14:textId="77777777" w:rsidR="00910E12" w:rsidRPr="00335C2E" w:rsidRDefault="00910E12" w:rsidP="00C61815">
            <w:pPr>
              <w:spacing w:after="0" w:line="20" w:lineRule="atLeast"/>
              <w:jc w:val="righ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156,4</w:t>
            </w:r>
          </w:p>
        </w:tc>
        <w:tc>
          <w:tcPr>
            <w:tcW w:w="945" w:type="dxa"/>
            <w:shd w:val="clear" w:color="auto" w:fill="auto"/>
            <w:noWrap/>
            <w:vAlign w:val="bottom"/>
            <w:hideMark/>
          </w:tcPr>
          <w:p w14:paraId="09214B10" w14:textId="77777777" w:rsidR="00910E12" w:rsidRPr="00335C2E" w:rsidRDefault="00910E12" w:rsidP="00C61815">
            <w:pPr>
              <w:spacing w:after="0" w:line="20" w:lineRule="atLeast"/>
              <w:jc w:val="righ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16</w:t>
            </w:r>
          </w:p>
        </w:tc>
      </w:tr>
      <w:tr w:rsidR="00802805" w:rsidRPr="00335C2E" w14:paraId="33A20BF5" w14:textId="77777777" w:rsidTr="00C61815">
        <w:trPr>
          <w:trHeight w:val="198"/>
        </w:trPr>
        <w:tc>
          <w:tcPr>
            <w:tcW w:w="704" w:type="dxa"/>
            <w:shd w:val="clear" w:color="auto" w:fill="auto"/>
            <w:noWrap/>
            <w:vAlign w:val="bottom"/>
            <w:hideMark/>
          </w:tcPr>
          <w:p w14:paraId="5FC1B817" w14:textId="77777777" w:rsidR="00910E12" w:rsidRPr="00335C2E" w:rsidRDefault="00910E12" w:rsidP="00C61815">
            <w:pPr>
              <w:spacing w:after="0" w:line="20" w:lineRule="atLeas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Q</w:t>
            </w:r>
          </w:p>
        </w:tc>
        <w:tc>
          <w:tcPr>
            <w:tcW w:w="1040" w:type="dxa"/>
            <w:shd w:val="clear" w:color="auto" w:fill="auto"/>
            <w:noWrap/>
            <w:vAlign w:val="bottom"/>
            <w:hideMark/>
          </w:tcPr>
          <w:p w14:paraId="25C038E0" w14:textId="77777777" w:rsidR="00910E12" w:rsidRPr="00335C2E" w:rsidRDefault="00910E12" w:rsidP="00C61815">
            <w:pPr>
              <w:spacing w:after="0" w:line="20" w:lineRule="atLeast"/>
              <w:jc w:val="righ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251,4</w:t>
            </w:r>
          </w:p>
        </w:tc>
        <w:tc>
          <w:tcPr>
            <w:tcW w:w="945" w:type="dxa"/>
            <w:shd w:val="clear" w:color="auto" w:fill="auto"/>
            <w:noWrap/>
            <w:vAlign w:val="bottom"/>
            <w:hideMark/>
          </w:tcPr>
          <w:p w14:paraId="5A52C024" w14:textId="77777777" w:rsidR="00910E12" w:rsidRPr="00335C2E" w:rsidRDefault="00910E12" w:rsidP="00C61815">
            <w:pPr>
              <w:spacing w:after="0" w:line="20" w:lineRule="atLeast"/>
              <w:jc w:val="righ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157</w:t>
            </w:r>
          </w:p>
        </w:tc>
      </w:tr>
    </w:tbl>
    <w:p w14:paraId="47B56A9A" w14:textId="6D07C269" w:rsidR="00154221" w:rsidRPr="00335C2E" w:rsidRDefault="00154221" w:rsidP="007426D0">
      <w:pPr>
        <w:spacing w:after="0" w:line="20" w:lineRule="atLeast"/>
        <w:ind w:firstLine="720"/>
        <w:jc w:val="both"/>
        <w:rPr>
          <w:rFonts w:ascii="Times New Roman" w:eastAsia="Aptos" w:hAnsi="Times New Roman" w:cs="Times New Roman"/>
          <w:kern w:val="2"/>
          <w:sz w:val="28"/>
          <w:szCs w:val="28"/>
          <w14:ligatures w14:val="standardContextual"/>
        </w:rPr>
      </w:pPr>
    </w:p>
    <w:p w14:paraId="1CC81E56" w14:textId="19ECFFD5" w:rsidR="00154221" w:rsidRPr="00335C2E" w:rsidRDefault="00154221" w:rsidP="007426D0">
      <w:pPr>
        <w:spacing w:after="0" w:line="20" w:lineRule="atLeast"/>
        <w:ind w:firstLine="720"/>
        <w:jc w:val="both"/>
        <w:rPr>
          <w:rFonts w:ascii="Times New Roman" w:eastAsia="Aptos" w:hAnsi="Times New Roman" w:cs="Times New Roman"/>
          <w:kern w:val="2"/>
          <w:sz w:val="28"/>
          <w:szCs w:val="28"/>
          <w14:ligatures w14:val="standardContextual"/>
        </w:rPr>
      </w:pPr>
    </w:p>
    <w:p w14:paraId="79A9E8C1" w14:textId="466799D2" w:rsidR="00154221" w:rsidRPr="00335C2E" w:rsidRDefault="00154221" w:rsidP="007426D0">
      <w:pPr>
        <w:spacing w:after="0" w:line="20" w:lineRule="atLeast"/>
        <w:ind w:firstLine="720"/>
        <w:jc w:val="both"/>
        <w:rPr>
          <w:rFonts w:ascii="Times New Roman" w:eastAsia="Aptos" w:hAnsi="Times New Roman" w:cs="Times New Roman"/>
          <w:kern w:val="2"/>
          <w:sz w:val="28"/>
          <w:szCs w:val="28"/>
          <w14:ligatures w14:val="standardContextual"/>
        </w:rPr>
      </w:pPr>
    </w:p>
    <w:p w14:paraId="3E6A376F" w14:textId="22F54BE1" w:rsidR="00154221" w:rsidRPr="00335C2E" w:rsidRDefault="00154221" w:rsidP="007426D0">
      <w:pPr>
        <w:spacing w:after="0" w:line="20" w:lineRule="atLeast"/>
        <w:ind w:firstLine="720"/>
        <w:jc w:val="both"/>
        <w:rPr>
          <w:rFonts w:ascii="Times New Roman" w:eastAsia="Aptos" w:hAnsi="Times New Roman" w:cs="Times New Roman"/>
          <w:kern w:val="2"/>
          <w:sz w:val="28"/>
          <w:szCs w:val="28"/>
          <w14:ligatures w14:val="standardContextual"/>
        </w:rPr>
      </w:pPr>
    </w:p>
    <w:p w14:paraId="4BF4A3A0" w14:textId="4C05D45F" w:rsidR="00154221" w:rsidRPr="00335C2E" w:rsidRDefault="00154221" w:rsidP="007426D0">
      <w:pPr>
        <w:spacing w:after="0" w:line="20" w:lineRule="atLeast"/>
        <w:ind w:firstLine="720"/>
        <w:jc w:val="both"/>
        <w:rPr>
          <w:rFonts w:ascii="Times New Roman" w:eastAsia="Aptos" w:hAnsi="Times New Roman" w:cs="Times New Roman"/>
          <w:kern w:val="2"/>
          <w:sz w:val="28"/>
          <w:szCs w:val="28"/>
          <w14:ligatures w14:val="standardContextual"/>
        </w:rPr>
      </w:pPr>
    </w:p>
    <w:p w14:paraId="4C048F41" w14:textId="195ABB34" w:rsidR="00154221" w:rsidRPr="00335C2E" w:rsidRDefault="00154221" w:rsidP="007426D0">
      <w:pPr>
        <w:spacing w:after="0" w:line="20" w:lineRule="atLeast"/>
        <w:ind w:firstLine="720"/>
        <w:jc w:val="both"/>
        <w:rPr>
          <w:rFonts w:ascii="Times New Roman" w:eastAsia="Aptos" w:hAnsi="Times New Roman" w:cs="Times New Roman"/>
          <w:kern w:val="2"/>
          <w:sz w:val="28"/>
          <w:szCs w:val="28"/>
          <w14:ligatures w14:val="standardContextual"/>
        </w:rPr>
      </w:pPr>
    </w:p>
    <w:p w14:paraId="147399A6" w14:textId="7E50F3EA" w:rsidR="00154221" w:rsidRPr="00335C2E" w:rsidRDefault="00154221" w:rsidP="007426D0">
      <w:pPr>
        <w:spacing w:after="0" w:line="20" w:lineRule="atLeast"/>
        <w:ind w:firstLine="720"/>
        <w:jc w:val="both"/>
        <w:rPr>
          <w:rFonts w:ascii="Times New Roman" w:eastAsia="Aptos" w:hAnsi="Times New Roman" w:cs="Times New Roman"/>
          <w:kern w:val="2"/>
          <w:sz w:val="28"/>
          <w:szCs w:val="28"/>
          <w14:ligatures w14:val="standardContextual"/>
        </w:rPr>
      </w:pPr>
    </w:p>
    <w:p w14:paraId="51585BC2" w14:textId="77777777" w:rsidR="00910E12" w:rsidRPr="00335C2E" w:rsidRDefault="00910E12" w:rsidP="007426D0">
      <w:pPr>
        <w:tabs>
          <w:tab w:val="left" w:pos="756"/>
        </w:tabs>
        <w:spacing w:after="0" w:line="20" w:lineRule="atLeast"/>
        <w:jc w:val="center"/>
        <w:rPr>
          <w:rFonts w:ascii="Times New Roman" w:eastAsia="Aptos" w:hAnsi="Times New Roman" w:cs="Times New Roman"/>
          <w:kern w:val="2"/>
          <w:sz w:val="28"/>
          <w:szCs w:val="28"/>
          <w14:ligatures w14:val="standardContextual"/>
        </w:rPr>
      </w:pPr>
    </w:p>
    <w:p w14:paraId="31F57812" w14:textId="77777777" w:rsidR="00910E12" w:rsidRPr="00335C2E" w:rsidRDefault="00910E12" w:rsidP="007426D0">
      <w:pPr>
        <w:tabs>
          <w:tab w:val="left" w:pos="756"/>
        </w:tabs>
        <w:spacing w:after="0" w:line="20" w:lineRule="atLeast"/>
        <w:jc w:val="center"/>
        <w:rPr>
          <w:rFonts w:ascii="Times New Roman" w:eastAsia="Aptos" w:hAnsi="Times New Roman" w:cs="Times New Roman"/>
          <w:kern w:val="2"/>
          <w:sz w:val="28"/>
          <w:szCs w:val="28"/>
          <w14:ligatures w14:val="standardContextual"/>
        </w:rPr>
      </w:pPr>
    </w:p>
    <w:p w14:paraId="39D98F0A" w14:textId="77777777" w:rsidR="00910E12" w:rsidRPr="00335C2E" w:rsidRDefault="00910E12" w:rsidP="007426D0">
      <w:pPr>
        <w:tabs>
          <w:tab w:val="left" w:pos="756"/>
        </w:tabs>
        <w:spacing w:after="0" w:line="20" w:lineRule="atLeast"/>
        <w:jc w:val="center"/>
        <w:rPr>
          <w:rFonts w:ascii="Times New Roman" w:eastAsia="Aptos" w:hAnsi="Times New Roman" w:cs="Times New Roman"/>
          <w:kern w:val="2"/>
          <w:sz w:val="28"/>
          <w:szCs w:val="28"/>
          <w14:ligatures w14:val="standardContextual"/>
        </w:rPr>
      </w:pPr>
    </w:p>
    <w:p w14:paraId="4C7C694B" w14:textId="13DBEE91" w:rsidR="00910E12" w:rsidRPr="00335C2E" w:rsidRDefault="00910E12" w:rsidP="007426D0">
      <w:pPr>
        <w:tabs>
          <w:tab w:val="left" w:pos="756"/>
        </w:tabs>
        <w:spacing w:after="0" w:line="20" w:lineRule="atLeast"/>
        <w:jc w:val="center"/>
        <w:rPr>
          <w:rFonts w:ascii="Times New Roman" w:eastAsia="Aptos" w:hAnsi="Times New Roman" w:cs="Times New Roman"/>
          <w:kern w:val="2"/>
          <w:sz w:val="28"/>
          <w:szCs w:val="28"/>
          <w14:ligatures w14:val="standardContextual"/>
        </w:rPr>
      </w:pPr>
    </w:p>
    <w:p w14:paraId="775BE978" w14:textId="77777777" w:rsidR="0061610D" w:rsidRPr="00335C2E" w:rsidRDefault="0061610D" w:rsidP="007426D0">
      <w:pPr>
        <w:tabs>
          <w:tab w:val="left" w:pos="756"/>
        </w:tabs>
        <w:spacing w:after="0" w:line="20" w:lineRule="atLeast"/>
        <w:jc w:val="center"/>
        <w:rPr>
          <w:rFonts w:ascii="Times New Roman" w:eastAsia="Aptos" w:hAnsi="Times New Roman" w:cs="Times New Roman"/>
          <w:kern w:val="2"/>
          <w:sz w:val="28"/>
          <w:szCs w:val="28"/>
          <w14:ligatures w14:val="standardContextual"/>
        </w:rPr>
      </w:pPr>
    </w:p>
    <w:p w14:paraId="42D89BE6" w14:textId="7FF9D8DD" w:rsidR="00910E12" w:rsidRPr="00335C2E" w:rsidRDefault="00910E12" w:rsidP="007426D0">
      <w:pPr>
        <w:tabs>
          <w:tab w:val="left" w:pos="756"/>
        </w:tabs>
        <w:spacing w:after="0" w:line="20" w:lineRule="atLeast"/>
        <w:jc w:val="center"/>
        <w:rPr>
          <w:rFonts w:ascii="Times New Roman" w:eastAsia="Aptos" w:hAnsi="Times New Roman" w:cs="Times New Roman"/>
          <w:kern w:val="2"/>
          <w:sz w:val="18"/>
          <w:szCs w:val="18"/>
          <w14:ligatures w14:val="standardContextual"/>
        </w:rPr>
      </w:pPr>
    </w:p>
    <w:p w14:paraId="2F019D62" w14:textId="77777777" w:rsidR="0061610D" w:rsidRPr="00335C2E" w:rsidRDefault="0061610D" w:rsidP="007426D0">
      <w:pPr>
        <w:tabs>
          <w:tab w:val="left" w:pos="756"/>
        </w:tabs>
        <w:spacing w:after="0" w:line="20" w:lineRule="atLeast"/>
        <w:jc w:val="center"/>
        <w:rPr>
          <w:rFonts w:ascii="Times New Roman" w:eastAsia="Aptos" w:hAnsi="Times New Roman" w:cs="Times New Roman"/>
          <w:kern w:val="2"/>
          <w:sz w:val="18"/>
          <w:szCs w:val="18"/>
          <w14:ligatures w14:val="standardContextual"/>
        </w:rPr>
      </w:pPr>
    </w:p>
    <w:p w14:paraId="17F426C2" w14:textId="1926F193" w:rsidR="007426D0" w:rsidRPr="00335C2E" w:rsidRDefault="007426D0" w:rsidP="007426D0">
      <w:pPr>
        <w:tabs>
          <w:tab w:val="left" w:pos="756"/>
        </w:tabs>
        <w:spacing w:after="0" w:line="20" w:lineRule="atLeast"/>
        <w:jc w:val="center"/>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 xml:space="preserve">Рисунок 6.4 </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Диаграмма зависимости К/</w:t>
      </w:r>
      <w:r w:rsidRPr="00335C2E">
        <w:rPr>
          <w:rFonts w:ascii="Times New Roman" w:eastAsia="Aptos" w:hAnsi="Times New Roman" w:cs="Times New Roman"/>
          <w:kern w:val="2"/>
          <w:sz w:val="28"/>
          <w:szCs w:val="28"/>
          <w:lang w:val="en-US"/>
          <w14:ligatures w14:val="standardContextual"/>
        </w:rPr>
        <w:t>Ba</w:t>
      </w:r>
      <w:r w:rsidRPr="00335C2E">
        <w:rPr>
          <w:rFonts w:ascii="Times New Roman" w:eastAsia="Aptos" w:hAnsi="Times New Roman" w:cs="Times New Roman"/>
          <w:kern w:val="2"/>
          <w:sz w:val="28"/>
          <w:szCs w:val="28"/>
          <w14:ligatures w14:val="standardContextual"/>
        </w:rPr>
        <w:t xml:space="preserve"> от </w:t>
      </w:r>
      <w:r w:rsidRPr="00335C2E">
        <w:rPr>
          <w:rFonts w:ascii="Times New Roman" w:eastAsia="Aptos" w:hAnsi="Times New Roman" w:cs="Times New Roman"/>
          <w:kern w:val="2"/>
          <w:sz w:val="28"/>
          <w:szCs w:val="28"/>
          <w:lang w:val="en-US"/>
          <w14:ligatures w14:val="standardContextual"/>
        </w:rPr>
        <w:t>Ba</w:t>
      </w:r>
    </w:p>
    <w:p w14:paraId="0C7F9814" w14:textId="77777777" w:rsidR="007426D0" w:rsidRPr="00335C2E" w:rsidRDefault="007426D0" w:rsidP="007426D0">
      <w:pPr>
        <w:spacing w:after="0" w:line="20" w:lineRule="atLeast"/>
        <w:ind w:firstLine="720"/>
        <w:jc w:val="both"/>
        <w:rPr>
          <w:rFonts w:ascii="Times New Roman" w:eastAsia="Aptos" w:hAnsi="Times New Roman" w:cs="Times New Roman"/>
          <w:kern w:val="2"/>
          <w:sz w:val="20"/>
          <w:szCs w:val="20"/>
          <w:lang w:val="kk-KZ"/>
          <w14:ligatures w14:val="standardContextual"/>
        </w:rPr>
      </w:pPr>
    </w:p>
    <w:p w14:paraId="15F9E234" w14:textId="5B3D5638" w:rsidR="007426D0" w:rsidRPr="00335C2E" w:rsidRDefault="007426D0" w:rsidP="007426D0">
      <w:pPr>
        <w:spacing w:after="0" w:line="20" w:lineRule="atLeast"/>
        <w:ind w:firstLine="720"/>
        <w:jc w:val="both"/>
        <w:rPr>
          <w:rFonts w:ascii="Times New Roman" w:eastAsia="Aptos" w:hAnsi="Times New Roman" w:cs="Times New Roman"/>
          <w:kern w:val="2"/>
          <w:sz w:val="24"/>
          <w:szCs w:val="24"/>
          <w14:ligatures w14:val="standardContextual"/>
        </w:rPr>
      </w:pPr>
      <w:r w:rsidRPr="00335C2E">
        <w:rPr>
          <w:rFonts w:ascii="Times New Roman" w:eastAsia="Aptos" w:hAnsi="Times New Roman" w:cs="Times New Roman"/>
          <w:kern w:val="2"/>
          <w:sz w:val="24"/>
          <w:szCs w:val="24"/>
          <w:lang w:val="kk-KZ"/>
          <w14:ligatures w14:val="standardContextual"/>
        </w:rPr>
        <w:t xml:space="preserve">Примечание </w:t>
      </w:r>
      <w:r w:rsidR="00CA71EB" w:rsidRPr="00335C2E">
        <w:rPr>
          <w:rFonts w:ascii="Times New Roman" w:eastAsia="Aptos" w:hAnsi="Times New Roman" w:cs="Times New Roman"/>
          <w:kern w:val="2"/>
          <w:sz w:val="24"/>
          <w:szCs w:val="24"/>
          <w:lang w:val="kk-KZ"/>
          <w14:ligatures w14:val="standardContextual"/>
        </w:rPr>
        <w:t>–</w:t>
      </w:r>
      <w:r w:rsidRPr="00335C2E">
        <w:rPr>
          <w:rFonts w:ascii="Times New Roman" w:eastAsia="Aptos" w:hAnsi="Times New Roman" w:cs="Times New Roman"/>
          <w:kern w:val="2"/>
          <w:sz w:val="24"/>
          <w:szCs w:val="24"/>
          <w:lang w:val="kk-KZ"/>
          <w14:ligatures w14:val="standardContextual"/>
        </w:rPr>
        <w:t xml:space="preserve"> Составлено по источнику </w:t>
      </w:r>
      <w:r w:rsidRPr="00335C2E">
        <w:rPr>
          <w:rFonts w:ascii="Times New Roman" w:eastAsia="Aptos" w:hAnsi="Times New Roman" w:cs="Times New Roman"/>
          <w:kern w:val="2"/>
          <w:sz w:val="24"/>
          <w:szCs w:val="24"/>
          <w14:ligatures w14:val="standardContextual"/>
        </w:rPr>
        <w:t>[</w:t>
      </w:r>
      <w:r w:rsidR="00870268" w:rsidRPr="00335C2E">
        <w:rPr>
          <w:rFonts w:ascii="Times New Roman" w:eastAsia="Aptos" w:hAnsi="Times New Roman" w:cs="Times New Roman"/>
          <w:kern w:val="2"/>
          <w:sz w:val="24"/>
          <w:szCs w:val="24"/>
          <w14:ligatures w14:val="standardContextual"/>
        </w:rPr>
        <w:t>100</w:t>
      </w:r>
      <w:r w:rsidRPr="00335C2E">
        <w:rPr>
          <w:rFonts w:ascii="Times New Roman" w:eastAsia="Aptos" w:hAnsi="Times New Roman" w:cs="Times New Roman"/>
          <w:kern w:val="2"/>
          <w:sz w:val="24"/>
          <w:szCs w:val="24"/>
          <w14:ligatures w14:val="standardContextual"/>
        </w:rPr>
        <w:t xml:space="preserve">, </w:t>
      </w:r>
      <w:r w:rsidRPr="00335C2E">
        <w:rPr>
          <w:rFonts w:ascii="Times New Roman" w:eastAsia="Aptos" w:hAnsi="Times New Roman" w:cs="Times New Roman"/>
          <w:kern w:val="2"/>
          <w:sz w:val="24"/>
          <w:szCs w:val="24"/>
          <w:lang w:val="en-US"/>
          <w14:ligatures w14:val="standardContextual"/>
        </w:rPr>
        <w:t>c</w:t>
      </w:r>
      <w:r w:rsidRPr="00335C2E">
        <w:rPr>
          <w:rFonts w:ascii="Times New Roman" w:eastAsia="Aptos" w:hAnsi="Times New Roman" w:cs="Times New Roman"/>
          <w:kern w:val="2"/>
          <w:sz w:val="24"/>
          <w:szCs w:val="24"/>
          <w14:ligatures w14:val="standardContextual"/>
        </w:rPr>
        <w:t>. 124].</w:t>
      </w:r>
    </w:p>
    <w:p w14:paraId="43BF706B" w14:textId="77777777" w:rsidR="00154221" w:rsidRPr="00335C2E" w:rsidRDefault="00154221" w:rsidP="007426D0">
      <w:pPr>
        <w:spacing w:after="0" w:line="20" w:lineRule="atLeast"/>
        <w:jc w:val="both"/>
        <w:rPr>
          <w:rFonts w:ascii="Times New Roman" w:eastAsia="Aptos" w:hAnsi="Times New Roman" w:cs="Times New Roman"/>
          <w:kern w:val="2"/>
          <w:sz w:val="20"/>
          <w:szCs w:val="20"/>
          <w14:ligatures w14:val="standardContextual"/>
        </w:rPr>
      </w:pPr>
    </w:p>
    <w:p w14:paraId="57C2FA84" w14:textId="6BFF7F42"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i/>
          <w:iCs/>
          <w:kern w:val="2"/>
          <w:sz w:val="28"/>
          <w:szCs w:val="28"/>
          <w14:ligatures w14:val="standardContextual"/>
        </w:rPr>
        <w:t>Ba по отношению к Rb.</w:t>
      </w:r>
      <w:r w:rsidRPr="00335C2E">
        <w:rPr>
          <w:rFonts w:ascii="Times New Roman" w:eastAsia="Aptos" w:hAnsi="Times New Roman" w:cs="Times New Roman"/>
          <w:b/>
          <w:bCs/>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На диаграмме (рисунок 6.5) не удалось выделить группу или отдельные группы пегматитов, обладающих специфическими геохимическими характеристиками. Это связано с тем, что первичные биотит, мусковит и калиевый полевой шпат обычно являются основными концентраторами этого элемента в гранитных пегматитах и случайным образом распределены во всех пегматитовых полях</w:t>
      </w:r>
      <w:r w:rsidR="0061610D" w:rsidRPr="00335C2E">
        <w:rPr>
          <w:rFonts w:ascii="Times New Roman" w:eastAsia="Aptos" w:hAnsi="Times New Roman" w:cs="Times New Roman"/>
          <w:kern w:val="2"/>
          <w:sz w:val="28"/>
          <w:szCs w:val="28"/>
          <w14:ligatures w14:val="standardContextual"/>
        </w:rPr>
        <w:t>.</w:t>
      </w:r>
    </w:p>
    <w:p w14:paraId="6E118A31" w14:textId="61377E7E" w:rsidR="007426D0" w:rsidRPr="00335C2E" w:rsidRDefault="00DA66AA"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noProof/>
          <w:lang w:eastAsia="ru-RU"/>
        </w:rPr>
        <w:lastRenderedPageBreak/>
        <w:drawing>
          <wp:anchor distT="0" distB="0" distL="114300" distR="114300" simplePos="0" relativeHeight="251958272" behindDoc="1" locked="0" layoutInCell="1" allowOverlap="1" wp14:anchorId="2BED69BB" wp14:editId="32B13697">
            <wp:simplePos x="0" y="0"/>
            <wp:positionH relativeFrom="margin">
              <wp:posOffset>2629535</wp:posOffset>
            </wp:positionH>
            <wp:positionV relativeFrom="paragraph">
              <wp:posOffset>134620</wp:posOffset>
            </wp:positionV>
            <wp:extent cx="3027045" cy="2225040"/>
            <wp:effectExtent l="0" t="0" r="1905" b="3810"/>
            <wp:wrapThrough wrapText="bothSides">
              <wp:wrapPolygon edited="0">
                <wp:start x="0" y="0"/>
                <wp:lineTo x="0" y="21452"/>
                <wp:lineTo x="21478" y="21452"/>
                <wp:lineTo x="21478" y="0"/>
                <wp:lineTo x="0" y="0"/>
              </wp:wrapPolygon>
            </wp:wrapThrough>
            <wp:docPr id="78" name="Диаграмма 1">
              <a:extLst xmlns:a="http://schemas.openxmlformats.org/drawingml/2006/main">
                <a:ext uri="{FF2B5EF4-FFF2-40B4-BE49-F238E27FC236}">
                  <a16:creationId xmlns:a16="http://schemas.microsoft.com/office/drawing/2014/main" id="{798A8BFD-EB64-213B-335F-1952A09766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14:sizeRelH relativeFrom="margin">
              <wp14:pctWidth>0</wp14:pctWidth>
            </wp14:sizeRelH>
            <wp14:sizeRelV relativeFrom="margin">
              <wp14:pctHeight>0</wp14:pctHeight>
            </wp14:sizeRelV>
          </wp:anchor>
        </w:drawing>
      </w:r>
    </w:p>
    <w:p w14:paraId="31EF7DC0" w14:textId="7FFE3943"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p>
    <w:p w14:paraId="4BB803A5" w14:textId="70DEA778"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p>
    <w:p w14:paraId="6D70A30F" w14:textId="4C8808F5"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p>
    <w:p w14:paraId="0D1F7A3C" w14:textId="57B8B20D" w:rsidR="001A3B25" w:rsidRPr="00335C2E" w:rsidRDefault="001A3B25" w:rsidP="007426D0">
      <w:pPr>
        <w:spacing w:after="0" w:line="20" w:lineRule="atLeast"/>
        <w:ind w:firstLine="720"/>
        <w:jc w:val="both"/>
        <w:rPr>
          <w:rFonts w:ascii="Times New Roman" w:eastAsia="Aptos" w:hAnsi="Times New Roman" w:cs="Times New Roman"/>
          <w:kern w:val="2"/>
          <w:sz w:val="28"/>
          <w:szCs w:val="28"/>
          <w14:ligatures w14:val="standardContextual"/>
        </w:rPr>
      </w:pPr>
    </w:p>
    <w:p w14:paraId="152C79A7" w14:textId="28CA94DC"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p>
    <w:p w14:paraId="6643B13D" w14:textId="60C677B9"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p>
    <w:p w14:paraId="4DF36C7E" w14:textId="57B389C6"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p>
    <w:tbl>
      <w:tblPr>
        <w:tblpPr w:leftFromText="180" w:rightFromText="180" w:vertAnchor="page" w:horzAnchor="page" w:tblpX="2182" w:tblpY="1298"/>
        <w:tblW w:w="25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3"/>
        <w:gridCol w:w="996"/>
        <w:gridCol w:w="948"/>
      </w:tblGrid>
      <w:tr w:rsidR="00802805" w:rsidRPr="00335C2E" w14:paraId="19F997A4" w14:textId="77777777" w:rsidTr="00C61815">
        <w:trPr>
          <w:trHeight w:val="280"/>
        </w:trPr>
        <w:tc>
          <w:tcPr>
            <w:tcW w:w="603" w:type="dxa"/>
            <w:shd w:val="clear" w:color="auto" w:fill="auto"/>
            <w:noWrap/>
            <w:vAlign w:val="bottom"/>
          </w:tcPr>
          <w:p w14:paraId="0E95F6DE" w14:textId="77777777" w:rsidR="007426D0" w:rsidRPr="00335C2E" w:rsidRDefault="007426D0" w:rsidP="007426D0">
            <w:pPr>
              <w:spacing w:after="0" w:line="240" w:lineRule="auto"/>
              <w:rPr>
                <w:rFonts w:ascii="Times New Roman" w:eastAsia="Times New Roman" w:hAnsi="Times New Roman" w:cs="Times New Roman"/>
                <w:sz w:val="24"/>
                <w:szCs w:val="24"/>
              </w:rPr>
            </w:pPr>
          </w:p>
        </w:tc>
        <w:tc>
          <w:tcPr>
            <w:tcW w:w="996" w:type="dxa"/>
            <w:shd w:val="clear" w:color="auto" w:fill="auto"/>
            <w:noWrap/>
            <w:vAlign w:val="bottom"/>
          </w:tcPr>
          <w:p w14:paraId="2A2C5500" w14:textId="77777777" w:rsidR="007426D0" w:rsidRPr="00335C2E" w:rsidRDefault="007426D0" w:rsidP="007426D0">
            <w:pPr>
              <w:spacing w:after="0" w:line="240" w:lineRule="auto"/>
              <w:jc w:val="right"/>
              <w:rPr>
                <w:rFonts w:ascii="Times New Roman" w:eastAsia="Times New Roman" w:hAnsi="Times New Roman" w:cs="Times New Roman"/>
                <w:sz w:val="24"/>
                <w:szCs w:val="24"/>
              </w:rPr>
            </w:pPr>
            <w:r w:rsidRPr="00335C2E">
              <w:rPr>
                <w:rFonts w:ascii="Times New Roman" w:eastAsia="Aptos" w:hAnsi="Times New Roman" w:cs="Times New Roman"/>
                <w:kern w:val="2"/>
                <w:sz w:val="24"/>
                <w:szCs w:val="24"/>
                <w14:ligatures w14:val="standardContextual"/>
              </w:rPr>
              <w:t>Rb</w:t>
            </w:r>
          </w:p>
        </w:tc>
        <w:tc>
          <w:tcPr>
            <w:tcW w:w="948" w:type="dxa"/>
            <w:shd w:val="clear" w:color="auto" w:fill="auto"/>
            <w:noWrap/>
            <w:vAlign w:val="bottom"/>
          </w:tcPr>
          <w:p w14:paraId="01C5BD3E" w14:textId="77777777" w:rsidR="007426D0" w:rsidRPr="00335C2E" w:rsidRDefault="007426D0" w:rsidP="007426D0">
            <w:pPr>
              <w:spacing w:after="0" w:line="240" w:lineRule="auto"/>
              <w:jc w:val="right"/>
              <w:rPr>
                <w:rFonts w:ascii="Times New Roman" w:eastAsia="Times New Roman" w:hAnsi="Times New Roman" w:cs="Times New Roman"/>
                <w:sz w:val="24"/>
                <w:szCs w:val="24"/>
              </w:rPr>
            </w:pPr>
            <w:r w:rsidRPr="00335C2E">
              <w:rPr>
                <w:rFonts w:ascii="Times New Roman" w:eastAsia="Aptos" w:hAnsi="Times New Roman" w:cs="Times New Roman"/>
                <w:kern w:val="2"/>
                <w:sz w:val="24"/>
                <w:szCs w:val="24"/>
                <w14:ligatures w14:val="standardContextual"/>
              </w:rPr>
              <w:t>Ba</w:t>
            </w:r>
          </w:p>
        </w:tc>
      </w:tr>
      <w:tr w:rsidR="00802805" w:rsidRPr="00335C2E" w14:paraId="16FB2B7D" w14:textId="77777777" w:rsidTr="00C61815">
        <w:trPr>
          <w:trHeight w:val="270"/>
        </w:trPr>
        <w:tc>
          <w:tcPr>
            <w:tcW w:w="603" w:type="dxa"/>
            <w:shd w:val="clear" w:color="auto" w:fill="auto"/>
            <w:noWrap/>
            <w:vAlign w:val="bottom"/>
            <w:hideMark/>
          </w:tcPr>
          <w:p w14:paraId="173B3730" w14:textId="77777777" w:rsidR="007426D0" w:rsidRPr="00335C2E" w:rsidRDefault="007426D0" w:rsidP="007426D0">
            <w:pPr>
              <w:spacing w:after="0" w:line="240" w:lineRule="auto"/>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Ub</w:t>
            </w:r>
          </w:p>
        </w:tc>
        <w:tc>
          <w:tcPr>
            <w:tcW w:w="996" w:type="dxa"/>
            <w:shd w:val="clear" w:color="auto" w:fill="auto"/>
            <w:noWrap/>
            <w:vAlign w:val="bottom"/>
            <w:hideMark/>
          </w:tcPr>
          <w:p w14:paraId="55C0F74A" w14:textId="77777777" w:rsidR="007426D0" w:rsidRPr="00335C2E" w:rsidRDefault="007426D0" w:rsidP="007426D0">
            <w:pPr>
              <w:spacing w:after="0" w:line="240" w:lineRule="auto"/>
              <w:jc w:val="righ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882,6</w:t>
            </w:r>
          </w:p>
        </w:tc>
        <w:tc>
          <w:tcPr>
            <w:tcW w:w="948" w:type="dxa"/>
            <w:shd w:val="clear" w:color="auto" w:fill="auto"/>
            <w:noWrap/>
            <w:vAlign w:val="bottom"/>
            <w:hideMark/>
          </w:tcPr>
          <w:p w14:paraId="66DBBD54" w14:textId="77777777" w:rsidR="007426D0" w:rsidRPr="00335C2E" w:rsidRDefault="007426D0" w:rsidP="007426D0">
            <w:pPr>
              <w:spacing w:after="0" w:line="240" w:lineRule="auto"/>
              <w:jc w:val="righ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93</w:t>
            </w:r>
          </w:p>
        </w:tc>
      </w:tr>
      <w:tr w:rsidR="00802805" w:rsidRPr="00335C2E" w14:paraId="0F73364B" w14:textId="77777777" w:rsidTr="00C61815">
        <w:trPr>
          <w:trHeight w:val="260"/>
        </w:trPr>
        <w:tc>
          <w:tcPr>
            <w:tcW w:w="603" w:type="dxa"/>
            <w:shd w:val="clear" w:color="auto" w:fill="auto"/>
            <w:noWrap/>
            <w:vAlign w:val="bottom"/>
            <w:hideMark/>
          </w:tcPr>
          <w:p w14:paraId="3CC02A6F" w14:textId="77777777" w:rsidR="007426D0" w:rsidRPr="00335C2E" w:rsidRDefault="007426D0" w:rsidP="007426D0">
            <w:pPr>
              <w:spacing w:after="0" w:line="240" w:lineRule="auto"/>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Bk</w:t>
            </w:r>
          </w:p>
        </w:tc>
        <w:tc>
          <w:tcPr>
            <w:tcW w:w="996" w:type="dxa"/>
            <w:shd w:val="clear" w:color="auto" w:fill="auto"/>
            <w:noWrap/>
            <w:vAlign w:val="bottom"/>
            <w:hideMark/>
          </w:tcPr>
          <w:p w14:paraId="3328BDDD" w14:textId="77777777" w:rsidR="007426D0" w:rsidRPr="00335C2E" w:rsidRDefault="007426D0" w:rsidP="007426D0">
            <w:pPr>
              <w:spacing w:after="0" w:line="240" w:lineRule="auto"/>
              <w:jc w:val="righ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1289,74</w:t>
            </w:r>
          </w:p>
        </w:tc>
        <w:tc>
          <w:tcPr>
            <w:tcW w:w="948" w:type="dxa"/>
            <w:shd w:val="clear" w:color="auto" w:fill="auto"/>
            <w:noWrap/>
            <w:vAlign w:val="bottom"/>
            <w:hideMark/>
          </w:tcPr>
          <w:p w14:paraId="3D08A373" w14:textId="77777777" w:rsidR="007426D0" w:rsidRPr="00335C2E" w:rsidRDefault="007426D0" w:rsidP="007426D0">
            <w:pPr>
              <w:spacing w:after="0" w:line="240" w:lineRule="auto"/>
              <w:jc w:val="righ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96,7</w:t>
            </w:r>
          </w:p>
        </w:tc>
      </w:tr>
      <w:tr w:rsidR="00802805" w:rsidRPr="00335C2E" w14:paraId="1CCEB9E2" w14:textId="77777777" w:rsidTr="00C61815">
        <w:trPr>
          <w:trHeight w:val="265"/>
        </w:trPr>
        <w:tc>
          <w:tcPr>
            <w:tcW w:w="603" w:type="dxa"/>
            <w:shd w:val="clear" w:color="auto" w:fill="auto"/>
            <w:noWrap/>
            <w:vAlign w:val="bottom"/>
            <w:hideMark/>
          </w:tcPr>
          <w:p w14:paraId="51F6819C" w14:textId="77777777" w:rsidR="007426D0" w:rsidRPr="00335C2E" w:rsidRDefault="007426D0" w:rsidP="007426D0">
            <w:pPr>
              <w:spacing w:after="0" w:line="240" w:lineRule="auto"/>
              <w:rPr>
                <w:rFonts w:ascii="Times New Roman" w:eastAsia="Times New Roman" w:hAnsi="Times New Roman" w:cs="Times New Roman"/>
                <w:sz w:val="24"/>
                <w:szCs w:val="24"/>
                <w:lang w:val="en-US"/>
              </w:rPr>
            </w:pPr>
            <w:r w:rsidRPr="00335C2E">
              <w:rPr>
                <w:rFonts w:ascii="Times New Roman" w:eastAsia="Times New Roman" w:hAnsi="Times New Roman" w:cs="Times New Roman"/>
                <w:sz w:val="24"/>
                <w:szCs w:val="24"/>
              </w:rPr>
              <w:t>A</w:t>
            </w:r>
            <w:r w:rsidRPr="00335C2E">
              <w:rPr>
                <w:rFonts w:ascii="Times New Roman" w:eastAsia="Times New Roman" w:hAnsi="Times New Roman" w:cs="Times New Roman"/>
                <w:sz w:val="24"/>
                <w:szCs w:val="24"/>
                <w:lang w:val="en-US"/>
              </w:rPr>
              <w:t>h</w:t>
            </w:r>
          </w:p>
        </w:tc>
        <w:tc>
          <w:tcPr>
            <w:tcW w:w="996" w:type="dxa"/>
            <w:shd w:val="clear" w:color="auto" w:fill="auto"/>
            <w:noWrap/>
            <w:vAlign w:val="bottom"/>
            <w:hideMark/>
          </w:tcPr>
          <w:p w14:paraId="78D71782" w14:textId="77777777" w:rsidR="007426D0" w:rsidRPr="00335C2E" w:rsidRDefault="007426D0" w:rsidP="007426D0">
            <w:pPr>
              <w:spacing w:after="0" w:line="240" w:lineRule="auto"/>
              <w:jc w:val="righ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414,04</w:t>
            </w:r>
          </w:p>
        </w:tc>
        <w:tc>
          <w:tcPr>
            <w:tcW w:w="948" w:type="dxa"/>
            <w:shd w:val="clear" w:color="auto" w:fill="auto"/>
            <w:noWrap/>
            <w:vAlign w:val="bottom"/>
            <w:hideMark/>
          </w:tcPr>
          <w:p w14:paraId="6EADCE42" w14:textId="77777777" w:rsidR="007426D0" w:rsidRPr="00335C2E" w:rsidRDefault="007426D0" w:rsidP="007426D0">
            <w:pPr>
              <w:spacing w:after="0" w:line="240" w:lineRule="auto"/>
              <w:jc w:val="righ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207,6</w:t>
            </w:r>
          </w:p>
        </w:tc>
      </w:tr>
      <w:tr w:rsidR="00802805" w:rsidRPr="00335C2E" w14:paraId="678BC2FA" w14:textId="77777777" w:rsidTr="00C61815">
        <w:trPr>
          <w:trHeight w:val="254"/>
        </w:trPr>
        <w:tc>
          <w:tcPr>
            <w:tcW w:w="603" w:type="dxa"/>
            <w:shd w:val="clear" w:color="auto" w:fill="auto"/>
            <w:noWrap/>
            <w:vAlign w:val="bottom"/>
            <w:hideMark/>
          </w:tcPr>
          <w:p w14:paraId="41BDC8FA" w14:textId="77777777" w:rsidR="007426D0" w:rsidRPr="00335C2E" w:rsidRDefault="007426D0" w:rsidP="007426D0">
            <w:pPr>
              <w:spacing w:after="0" w:line="240" w:lineRule="auto"/>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Kk</w:t>
            </w:r>
          </w:p>
        </w:tc>
        <w:tc>
          <w:tcPr>
            <w:tcW w:w="996" w:type="dxa"/>
            <w:shd w:val="clear" w:color="auto" w:fill="auto"/>
            <w:noWrap/>
            <w:vAlign w:val="bottom"/>
            <w:hideMark/>
          </w:tcPr>
          <w:p w14:paraId="28D3E94D" w14:textId="77777777" w:rsidR="007426D0" w:rsidRPr="00335C2E" w:rsidRDefault="007426D0" w:rsidP="007426D0">
            <w:pPr>
              <w:spacing w:after="0" w:line="240" w:lineRule="auto"/>
              <w:jc w:val="righ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2898,07</w:t>
            </w:r>
          </w:p>
        </w:tc>
        <w:tc>
          <w:tcPr>
            <w:tcW w:w="948" w:type="dxa"/>
            <w:shd w:val="clear" w:color="auto" w:fill="auto"/>
            <w:noWrap/>
            <w:vAlign w:val="bottom"/>
            <w:hideMark/>
          </w:tcPr>
          <w:p w14:paraId="64A9F794" w14:textId="77777777" w:rsidR="007426D0" w:rsidRPr="00335C2E" w:rsidRDefault="007426D0" w:rsidP="007426D0">
            <w:pPr>
              <w:spacing w:after="0" w:line="240" w:lineRule="auto"/>
              <w:jc w:val="righ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22,3</w:t>
            </w:r>
          </w:p>
        </w:tc>
      </w:tr>
      <w:tr w:rsidR="00802805" w:rsidRPr="00335C2E" w14:paraId="2EC480D4" w14:textId="77777777" w:rsidTr="00C61815">
        <w:trPr>
          <w:trHeight w:val="258"/>
        </w:trPr>
        <w:tc>
          <w:tcPr>
            <w:tcW w:w="603" w:type="dxa"/>
            <w:shd w:val="clear" w:color="auto" w:fill="auto"/>
            <w:noWrap/>
            <w:vAlign w:val="bottom"/>
            <w:hideMark/>
          </w:tcPr>
          <w:p w14:paraId="77C3E555" w14:textId="77777777" w:rsidR="007426D0" w:rsidRPr="00335C2E" w:rsidRDefault="007426D0" w:rsidP="007426D0">
            <w:pPr>
              <w:spacing w:after="0" w:line="240" w:lineRule="auto"/>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Og</w:t>
            </w:r>
          </w:p>
        </w:tc>
        <w:tc>
          <w:tcPr>
            <w:tcW w:w="996" w:type="dxa"/>
            <w:shd w:val="clear" w:color="auto" w:fill="auto"/>
            <w:noWrap/>
            <w:vAlign w:val="bottom"/>
            <w:hideMark/>
          </w:tcPr>
          <w:p w14:paraId="3141D907" w14:textId="77777777" w:rsidR="007426D0" w:rsidRPr="00335C2E" w:rsidRDefault="007426D0" w:rsidP="007426D0">
            <w:pPr>
              <w:spacing w:after="0" w:line="240" w:lineRule="auto"/>
              <w:jc w:val="righ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1284,4</w:t>
            </w:r>
          </w:p>
        </w:tc>
        <w:tc>
          <w:tcPr>
            <w:tcW w:w="948" w:type="dxa"/>
            <w:shd w:val="clear" w:color="auto" w:fill="auto"/>
            <w:noWrap/>
            <w:vAlign w:val="bottom"/>
            <w:hideMark/>
          </w:tcPr>
          <w:p w14:paraId="462FB1CB" w14:textId="77777777" w:rsidR="007426D0" w:rsidRPr="00335C2E" w:rsidRDefault="007426D0" w:rsidP="007426D0">
            <w:pPr>
              <w:spacing w:after="0" w:line="240" w:lineRule="auto"/>
              <w:jc w:val="righ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167,8</w:t>
            </w:r>
          </w:p>
        </w:tc>
      </w:tr>
      <w:tr w:rsidR="00802805" w:rsidRPr="00335C2E" w14:paraId="70A2F2B4" w14:textId="77777777" w:rsidTr="00C61815">
        <w:trPr>
          <w:trHeight w:val="261"/>
        </w:trPr>
        <w:tc>
          <w:tcPr>
            <w:tcW w:w="603" w:type="dxa"/>
            <w:shd w:val="clear" w:color="auto" w:fill="auto"/>
            <w:noWrap/>
            <w:vAlign w:val="bottom"/>
            <w:hideMark/>
          </w:tcPr>
          <w:p w14:paraId="438F14D0" w14:textId="77777777" w:rsidR="007426D0" w:rsidRPr="00335C2E" w:rsidRDefault="007426D0" w:rsidP="007426D0">
            <w:pPr>
              <w:spacing w:after="0" w:line="240" w:lineRule="auto"/>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To</w:t>
            </w:r>
          </w:p>
        </w:tc>
        <w:tc>
          <w:tcPr>
            <w:tcW w:w="996" w:type="dxa"/>
            <w:shd w:val="clear" w:color="auto" w:fill="auto"/>
            <w:noWrap/>
            <w:vAlign w:val="bottom"/>
            <w:hideMark/>
          </w:tcPr>
          <w:p w14:paraId="631E5A8F" w14:textId="77777777" w:rsidR="007426D0" w:rsidRPr="00335C2E" w:rsidRDefault="007426D0" w:rsidP="007426D0">
            <w:pPr>
              <w:spacing w:after="0" w:line="240" w:lineRule="auto"/>
              <w:jc w:val="righ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513,93</w:t>
            </w:r>
          </w:p>
        </w:tc>
        <w:tc>
          <w:tcPr>
            <w:tcW w:w="948" w:type="dxa"/>
            <w:shd w:val="clear" w:color="auto" w:fill="auto"/>
            <w:noWrap/>
            <w:vAlign w:val="bottom"/>
            <w:hideMark/>
          </w:tcPr>
          <w:p w14:paraId="1E85087A" w14:textId="77777777" w:rsidR="007426D0" w:rsidRPr="00335C2E" w:rsidRDefault="007426D0" w:rsidP="007426D0">
            <w:pPr>
              <w:spacing w:after="0" w:line="240" w:lineRule="auto"/>
              <w:jc w:val="righ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470</w:t>
            </w:r>
          </w:p>
        </w:tc>
      </w:tr>
      <w:tr w:rsidR="00802805" w:rsidRPr="00335C2E" w14:paraId="33C53091" w14:textId="77777777" w:rsidTr="00C61815">
        <w:trPr>
          <w:trHeight w:val="251"/>
        </w:trPr>
        <w:tc>
          <w:tcPr>
            <w:tcW w:w="603" w:type="dxa"/>
            <w:shd w:val="clear" w:color="auto" w:fill="auto"/>
            <w:noWrap/>
            <w:vAlign w:val="bottom"/>
            <w:hideMark/>
          </w:tcPr>
          <w:p w14:paraId="3645E10C" w14:textId="77777777" w:rsidR="007426D0" w:rsidRPr="00335C2E" w:rsidRDefault="007426D0" w:rsidP="007426D0">
            <w:pPr>
              <w:spacing w:after="0" w:line="240" w:lineRule="auto"/>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Al</w:t>
            </w:r>
          </w:p>
        </w:tc>
        <w:tc>
          <w:tcPr>
            <w:tcW w:w="996" w:type="dxa"/>
            <w:shd w:val="clear" w:color="auto" w:fill="auto"/>
            <w:noWrap/>
            <w:vAlign w:val="bottom"/>
            <w:hideMark/>
          </w:tcPr>
          <w:p w14:paraId="31D7545D" w14:textId="77777777" w:rsidR="007426D0" w:rsidRPr="00335C2E" w:rsidRDefault="007426D0" w:rsidP="007426D0">
            <w:pPr>
              <w:spacing w:after="0" w:line="240" w:lineRule="auto"/>
              <w:jc w:val="righ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88,67</w:t>
            </w:r>
          </w:p>
        </w:tc>
        <w:tc>
          <w:tcPr>
            <w:tcW w:w="948" w:type="dxa"/>
            <w:shd w:val="clear" w:color="auto" w:fill="auto"/>
            <w:noWrap/>
            <w:vAlign w:val="bottom"/>
            <w:hideMark/>
          </w:tcPr>
          <w:p w14:paraId="2CCC46CF" w14:textId="77777777" w:rsidR="007426D0" w:rsidRPr="00335C2E" w:rsidRDefault="007426D0" w:rsidP="007426D0">
            <w:pPr>
              <w:spacing w:after="0" w:line="240" w:lineRule="auto"/>
              <w:jc w:val="righ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214,8</w:t>
            </w:r>
          </w:p>
        </w:tc>
      </w:tr>
      <w:tr w:rsidR="00802805" w:rsidRPr="00335C2E" w14:paraId="05E789A6" w14:textId="77777777" w:rsidTr="00870268">
        <w:trPr>
          <w:trHeight w:val="235"/>
        </w:trPr>
        <w:tc>
          <w:tcPr>
            <w:tcW w:w="603" w:type="dxa"/>
            <w:shd w:val="clear" w:color="auto" w:fill="auto"/>
            <w:noWrap/>
            <w:vAlign w:val="bottom"/>
          </w:tcPr>
          <w:p w14:paraId="2EE4FB73" w14:textId="6243A61B" w:rsidR="00154221" w:rsidRPr="00335C2E" w:rsidRDefault="00154221" w:rsidP="00154221">
            <w:pPr>
              <w:spacing w:after="0" w:line="240" w:lineRule="auto"/>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De</w:t>
            </w:r>
          </w:p>
        </w:tc>
        <w:tc>
          <w:tcPr>
            <w:tcW w:w="996" w:type="dxa"/>
            <w:shd w:val="clear" w:color="auto" w:fill="auto"/>
            <w:noWrap/>
            <w:vAlign w:val="bottom"/>
          </w:tcPr>
          <w:p w14:paraId="218F3D47" w14:textId="58485776" w:rsidR="00154221" w:rsidRPr="00335C2E" w:rsidRDefault="00154221" w:rsidP="00154221">
            <w:pPr>
              <w:spacing w:after="0" w:line="240" w:lineRule="auto"/>
              <w:jc w:val="righ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51,8</w:t>
            </w:r>
          </w:p>
        </w:tc>
        <w:tc>
          <w:tcPr>
            <w:tcW w:w="948" w:type="dxa"/>
            <w:shd w:val="clear" w:color="auto" w:fill="auto"/>
            <w:noWrap/>
            <w:vAlign w:val="bottom"/>
          </w:tcPr>
          <w:p w14:paraId="0F2E7FBF" w14:textId="6A503B28" w:rsidR="00154221" w:rsidRPr="00335C2E" w:rsidRDefault="00154221" w:rsidP="00154221">
            <w:pPr>
              <w:spacing w:after="0" w:line="240" w:lineRule="auto"/>
              <w:jc w:val="righ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684</w:t>
            </w:r>
          </w:p>
        </w:tc>
      </w:tr>
      <w:tr w:rsidR="00802805" w:rsidRPr="00335C2E" w14:paraId="4AB58C8A" w14:textId="77777777" w:rsidTr="00870268">
        <w:trPr>
          <w:trHeight w:val="253"/>
        </w:trPr>
        <w:tc>
          <w:tcPr>
            <w:tcW w:w="603" w:type="dxa"/>
            <w:shd w:val="clear" w:color="auto" w:fill="auto"/>
            <w:noWrap/>
            <w:vAlign w:val="bottom"/>
          </w:tcPr>
          <w:p w14:paraId="1E984ED1" w14:textId="32973157" w:rsidR="00154221" w:rsidRPr="00335C2E" w:rsidRDefault="00154221" w:rsidP="00154221">
            <w:pPr>
              <w:spacing w:after="0" w:line="240" w:lineRule="auto"/>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Ch</w:t>
            </w:r>
          </w:p>
        </w:tc>
        <w:tc>
          <w:tcPr>
            <w:tcW w:w="996" w:type="dxa"/>
            <w:shd w:val="clear" w:color="auto" w:fill="auto"/>
            <w:noWrap/>
            <w:vAlign w:val="bottom"/>
          </w:tcPr>
          <w:p w14:paraId="54147387" w14:textId="6D4CB430" w:rsidR="00154221" w:rsidRPr="00335C2E" w:rsidRDefault="00154221" w:rsidP="00154221">
            <w:pPr>
              <w:spacing w:after="0" w:line="240" w:lineRule="auto"/>
              <w:jc w:val="righ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30,4</w:t>
            </w:r>
          </w:p>
        </w:tc>
        <w:tc>
          <w:tcPr>
            <w:tcW w:w="948" w:type="dxa"/>
            <w:shd w:val="clear" w:color="auto" w:fill="auto"/>
            <w:noWrap/>
            <w:vAlign w:val="bottom"/>
          </w:tcPr>
          <w:p w14:paraId="2FA0E673" w14:textId="32A9909F" w:rsidR="00154221" w:rsidRPr="00335C2E" w:rsidRDefault="00154221" w:rsidP="00154221">
            <w:pPr>
              <w:spacing w:after="0" w:line="240" w:lineRule="auto"/>
              <w:jc w:val="righ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156,4</w:t>
            </w:r>
          </w:p>
        </w:tc>
      </w:tr>
      <w:tr w:rsidR="00802805" w:rsidRPr="00335C2E" w14:paraId="5A5E7223" w14:textId="77777777" w:rsidTr="00C61815">
        <w:trPr>
          <w:trHeight w:val="253"/>
        </w:trPr>
        <w:tc>
          <w:tcPr>
            <w:tcW w:w="603" w:type="dxa"/>
            <w:shd w:val="clear" w:color="auto" w:fill="auto"/>
            <w:noWrap/>
            <w:vAlign w:val="bottom"/>
          </w:tcPr>
          <w:p w14:paraId="36E2AD33" w14:textId="2E70182A" w:rsidR="00154221" w:rsidRPr="00335C2E" w:rsidRDefault="00154221" w:rsidP="00154221">
            <w:pPr>
              <w:spacing w:after="0" w:line="240" w:lineRule="auto"/>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Q</w:t>
            </w:r>
          </w:p>
        </w:tc>
        <w:tc>
          <w:tcPr>
            <w:tcW w:w="996" w:type="dxa"/>
            <w:shd w:val="clear" w:color="auto" w:fill="auto"/>
            <w:noWrap/>
            <w:vAlign w:val="bottom"/>
          </w:tcPr>
          <w:p w14:paraId="311B453C" w14:textId="1D5BD216" w:rsidR="00154221" w:rsidRPr="00335C2E" w:rsidRDefault="00154221" w:rsidP="00154221">
            <w:pPr>
              <w:spacing w:after="0" w:line="240" w:lineRule="auto"/>
              <w:jc w:val="righ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599,7</w:t>
            </w:r>
          </w:p>
        </w:tc>
        <w:tc>
          <w:tcPr>
            <w:tcW w:w="948" w:type="dxa"/>
            <w:shd w:val="clear" w:color="auto" w:fill="auto"/>
            <w:noWrap/>
            <w:vAlign w:val="bottom"/>
          </w:tcPr>
          <w:p w14:paraId="7E3BE21D" w14:textId="66974CC3" w:rsidR="00154221" w:rsidRPr="00335C2E" w:rsidRDefault="00154221" w:rsidP="00154221">
            <w:pPr>
              <w:spacing w:after="0" w:line="240" w:lineRule="auto"/>
              <w:jc w:val="righ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251,4</w:t>
            </w:r>
          </w:p>
        </w:tc>
      </w:tr>
    </w:tbl>
    <w:p w14:paraId="31DD5DE7" w14:textId="2C648207"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p>
    <w:p w14:paraId="1468439B" w14:textId="210ADB5A" w:rsidR="007426D0" w:rsidRPr="00335C2E" w:rsidRDefault="007426D0" w:rsidP="007426D0">
      <w:pPr>
        <w:tabs>
          <w:tab w:val="left" w:pos="960"/>
        </w:tabs>
        <w:spacing w:after="0" w:line="20" w:lineRule="atLeast"/>
        <w:ind w:firstLine="709"/>
        <w:jc w:val="center"/>
        <w:rPr>
          <w:rFonts w:ascii="Times New Roman" w:eastAsia="Aptos" w:hAnsi="Times New Roman" w:cs="Times New Roman"/>
          <w:kern w:val="2"/>
          <w:sz w:val="16"/>
          <w:szCs w:val="16"/>
          <w14:ligatures w14:val="standardContextual"/>
        </w:rPr>
      </w:pPr>
    </w:p>
    <w:p w14:paraId="79A71910" w14:textId="6177DE91" w:rsidR="00870268" w:rsidRPr="00335C2E" w:rsidRDefault="00870268" w:rsidP="007426D0">
      <w:pPr>
        <w:tabs>
          <w:tab w:val="left" w:pos="960"/>
        </w:tabs>
        <w:spacing w:after="0" w:line="20" w:lineRule="atLeast"/>
        <w:ind w:firstLine="709"/>
        <w:jc w:val="center"/>
        <w:rPr>
          <w:rFonts w:ascii="Times New Roman" w:eastAsia="Aptos" w:hAnsi="Times New Roman" w:cs="Times New Roman"/>
          <w:kern w:val="2"/>
          <w:sz w:val="28"/>
          <w:szCs w:val="28"/>
          <w14:ligatures w14:val="standardContextual"/>
        </w:rPr>
      </w:pPr>
    </w:p>
    <w:p w14:paraId="41FB13FE" w14:textId="2587AE53" w:rsidR="00870268" w:rsidRPr="00335C2E" w:rsidRDefault="00870268" w:rsidP="007426D0">
      <w:pPr>
        <w:tabs>
          <w:tab w:val="left" w:pos="960"/>
        </w:tabs>
        <w:spacing w:after="0" w:line="20" w:lineRule="atLeast"/>
        <w:ind w:firstLine="709"/>
        <w:jc w:val="center"/>
        <w:rPr>
          <w:rFonts w:ascii="Times New Roman" w:eastAsia="Aptos" w:hAnsi="Times New Roman" w:cs="Times New Roman"/>
          <w:kern w:val="2"/>
          <w:sz w:val="28"/>
          <w:szCs w:val="28"/>
          <w14:ligatures w14:val="standardContextual"/>
        </w:rPr>
      </w:pPr>
    </w:p>
    <w:p w14:paraId="6389364D" w14:textId="77777777" w:rsidR="00870268" w:rsidRPr="00335C2E" w:rsidRDefault="00870268" w:rsidP="007426D0">
      <w:pPr>
        <w:tabs>
          <w:tab w:val="left" w:pos="960"/>
        </w:tabs>
        <w:spacing w:after="0" w:line="20" w:lineRule="atLeast"/>
        <w:ind w:firstLine="709"/>
        <w:jc w:val="center"/>
        <w:rPr>
          <w:rFonts w:ascii="Times New Roman" w:eastAsia="Aptos" w:hAnsi="Times New Roman" w:cs="Times New Roman"/>
          <w:kern w:val="2"/>
          <w:sz w:val="14"/>
          <w:szCs w:val="14"/>
          <w14:ligatures w14:val="standardContextual"/>
        </w:rPr>
      </w:pPr>
    </w:p>
    <w:p w14:paraId="7EF65F3B" w14:textId="5D54B07A" w:rsidR="007426D0" w:rsidRPr="00335C2E" w:rsidRDefault="007426D0" w:rsidP="009F3E0D">
      <w:pPr>
        <w:tabs>
          <w:tab w:val="left" w:pos="960"/>
        </w:tabs>
        <w:spacing w:after="0" w:line="20" w:lineRule="atLeast"/>
        <w:jc w:val="center"/>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 xml:space="preserve">Рисунок 6.5 </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Диаграмма зависимости </w:t>
      </w:r>
      <w:r w:rsidRPr="00335C2E">
        <w:rPr>
          <w:rFonts w:ascii="Times New Roman" w:eastAsia="Aptos" w:hAnsi="Times New Roman" w:cs="Times New Roman"/>
          <w:kern w:val="2"/>
          <w:sz w:val="28"/>
          <w:szCs w:val="28"/>
          <w:lang w:val="en-US"/>
          <w14:ligatures w14:val="standardContextual"/>
        </w:rPr>
        <w:t>Ba</w:t>
      </w:r>
      <w:r w:rsidR="009F3E0D" w:rsidRPr="00335C2E">
        <w:rPr>
          <w:rFonts w:ascii="Times New Roman" w:eastAsia="Aptos" w:hAnsi="Times New Roman" w:cs="Times New Roman"/>
          <w:kern w:val="2"/>
          <w:sz w:val="28"/>
          <w:szCs w:val="28"/>
          <w14:ligatures w14:val="standardContextual"/>
        </w:rPr>
        <w:t xml:space="preserve"> от Rb</w:t>
      </w:r>
    </w:p>
    <w:p w14:paraId="4CB0570A" w14:textId="77777777" w:rsidR="007426D0" w:rsidRPr="00335C2E" w:rsidRDefault="007426D0" w:rsidP="007426D0">
      <w:pPr>
        <w:tabs>
          <w:tab w:val="left" w:pos="960"/>
        </w:tabs>
        <w:spacing w:after="0" w:line="20" w:lineRule="atLeast"/>
        <w:ind w:firstLine="709"/>
        <w:jc w:val="both"/>
        <w:rPr>
          <w:rFonts w:ascii="Times New Roman" w:eastAsia="Aptos" w:hAnsi="Times New Roman" w:cs="Times New Roman"/>
          <w:kern w:val="2"/>
          <w:sz w:val="20"/>
          <w:szCs w:val="20"/>
          <w14:ligatures w14:val="standardContextual"/>
        </w:rPr>
      </w:pPr>
    </w:p>
    <w:p w14:paraId="2407F72C" w14:textId="0C674427" w:rsidR="007426D0" w:rsidRPr="00335C2E" w:rsidRDefault="007426D0" w:rsidP="007426D0">
      <w:pPr>
        <w:spacing w:after="0" w:line="20" w:lineRule="atLeast"/>
        <w:ind w:firstLine="720"/>
        <w:jc w:val="both"/>
        <w:rPr>
          <w:rFonts w:ascii="Times New Roman" w:eastAsia="Aptos" w:hAnsi="Times New Roman" w:cs="Times New Roman"/>
          <w:kern w:val="2"/>
          <w:sz w:val="24"/>
          <w:szCs w:val="24"/>
          <w14:ligatures w14:val="standardContextual"/>
        </w:rPr>
      </w:pPr>
      <w:r w:rsidRPr="00335C2E">
        <w:rPr>
          <w:rFonts w:ascii="Times New Roman" w:eastAsia="Aptos" w:hAnsi="Times New Roman" w:cs="Times New Roman"/>
          <w:kern w:val="2"/>
          <w:sz w:val="24"/>
          <w:szCs w:val="24"/>
          <w:lang w:val="kk-KZ"/>
          <w14:ligatures w14:val="standardContextual"/>
        </w:rPr>
        <w:t xml:space="preserve">Примечание </w:t>
      </w:r>
      <w:r w:rsidR="00CA71EB" w:rsidRPr="00335C2E">
        <w:rPr>
          <w:rFonts w:ascii="Times New Roman" w:eastAsia="Aptos" w:hAnsi="Times New Roman" w:cs="Times New Roman"/>
          <w:kern w:val="2"/>
          <w:sz w:val="24"/>
          <w:szCs w:val="24"/>
          <w:lang w:val="kk-KZ"/>
          <w14:ligatures w14:val="standardContextual"/>
        </w:rPr>
        <w:t>–</w:t>
      </w:r>
      <w:r w:rsidRPr="00335C2E">
        <w:rPr>
          <w:rFonts w:ascii="Times New Roman" w:eastAsia="Aptos" w:hAnsi="Times New Roman" w:cs="Times New Roman"/>
          <w:kern w:val="2"/>
          <w:sz w:val="24"/>
          <w:szCs w:val="24"/>
          <w:lang w:val="kk-KZ"/>
          <w14:ligatures w14:val="standardContextual"/>
        </w:rPr>
        <w:t xml:space="preserve"> Составлено по источнику </w:t>
      </w:r>
      <w:r w:rsidRPr="00335C2E">
        <w:rPr>
          <w:rFonts w:ascii="Times New Roman" w:eastAsia="Aptos" w:hAnsi="Times New Roman" w:cs="Times New Roman"/>
          <w:kern w:val="2"/>
          <w:sz w:val="24"/>
          <w:szCs w:val="24"/>
          <w14:ligatures w14:val="standardContextual"/>
        </w:rPr>
        <w:t>[</w:t>
      </w:r>
      <w:r w:rsidR="00870268" w:rsidRPr="00335C2E">
        <w:rPr>
          <w:rFonts w:ascii="Times New Roman" w:eastAsia="Aptos" w:hAnsi="Times New Roman" w:cs="Times New Roman"/>
          <w:kern w:val="2"/>
          <w:sz w:val="24"/>
          <w:szCs w:val="24"/>
          <w14:ligatures w14:val="standardContextual"/>
        </w:rPr>
        <w:t>100</w:t>
      </w:r>
      <w:r w:rsidRPr="00335C2E">
        <w:rPr>
          <w:rFonts w:ascii="Times New Roman" w:eastAsia="Aptos" w:hAnsi="Times New Roman" w:cs="Times New Roman"/>
          <w:kern w:val="2"/>
          <w:sz w:val="24"/>
          <w:szCs w:val="24"/>
          <w14:ligatures w14:val="standardContextual"/>
        </w:rPr>
        <w:t xml:space="preserve">, </w:t>
      </w:r>
      <w:r w:rsidRPr="00335C2E">
        <w:rPr>
          <w:rFonts w:ascii="Times New Roman" w:eastAsia="Aptos" w:hAnsi="Times New Roman" w:cs="Times New Roman"/>
          <w:kern w:val="2"/>
          <w:sz w:val="24"/>
          <w:szCs w:val="24"/>
          <w:lang w:val="en-US"/>
          <w14:ligatures w14:val="standardContextual"/>
        </w:rPr>
        <w:t>c</w:t>
      </w:r>
      <w:r w:rsidRPr="00335C2E">
        <w:rPr>
          <w:rFonts w:ascii="Times New Roman" w:eastAsia="Aptos" w:hAnsi="Times New Roman" w:cs="Times New Roman"/>
          <w:kern w:val="2"/>
          <w:sz w:val="24"/>
          <w:szCs w:val="24"/>
          <w14:ligatures w14:val="standardContextual"/>
        </w:rPr>
        <w:t>. 125].</w:t>
      </w:r>
    </w:p>
    <w:p w14:paraId="43A03133" w14:textId="77777777" w:rsidR="00DA66AA" w:rsidRPr="00335C2E" w:rsidRDefault="00DA66AA" w:rsidP="007426D0">
      <w:pPr>
        <w:spacing w:after="0" w:line="20" w:lineRule="atLeast"/>
        <w:ind w:firstLine="720"/>
        <w:jc w:val="both"/>
        <w:rPr>
          <w:rFonts w:ascii="Times New Roman" w:eastAsia="Aptos" w:hAnsi="Times New Roman" w:cs="Times New Roman"/>
          <w:b/>
          <w:bCs/>
          <w:kern w:val="2"/>
          <w14:ligatures w14:val="standardContextual"/>
        </w:rPr>
      </w:pPr>
      <w:bookmarkStart w:id="109" w:name="_Hlk194372453"/>
    </w:p>
    <w:p w14:paraId="44BEB8F1" w14:textId="4B4A6796"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i/>
          <w:iCs/>
          <w:kern w:val="2"/>
          <w:sz w:val="28"/>
          <w:szCs w:val="28"/>
          <w14:ligatures w14:val="standardContextual"/>
        </w:rPr>
        <w:t>Rb/Sr по отношению к Sr</w:t>
      </w:r>
      <w:bookmarkEnd w:id="109"/>
      <w:r w:rsidRPr="00335C2E">
        <w:rPr>
          <w:rFonts w:ascii="Times New Roman" w:eastAsia="Aptos" w:hAnsi="Times New Roman" w:cs="Times New Roman"/>
          <w:i/>
          <w:iCs/>
          <w:kern w:val="2"/>
          <w:sz w:val="28"/>
          <w:szCs w:val="28"/>
          <w14:ligatures w14:val="standardContextual"/>
        </w:rPr>
        <w:t>.</w:t>
      </w:r>
      <w:r w:rsidRPr="00335C2E">
        <w:rPr>
          <w:rFonts w:ascii="Times New Roman" w:eastAsia="Aptos" w:hAnsi="Times New Roman" w:cs="Times New Roman"/>
          <w:b/>
          <w:bCs/>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Диаграмма свидетельствует о высоком обогащении Sr, которое обычно характеризует пограничные зоны пегматитов, где дайки имеют аплитовую текстуру (рисунок 6.6). Высокие содержания Sr (331,9 ppm) в пегматитах месторождения Точка объясняется высоким содержанием альбитита в аплитовых дайках - апофизах основного тела пегматита. Подобные альбититовые дайки наблюдаются на месторождениях Чердояк, Дельбегетей и Кварцевое содержания Sr (110,0-90,1-136,2 ppm), а также некоторых других. Все остальные пегматиты имеют довольно низкие содержания Sr, менее 100 ppm. Это сильное снижение вызвано эффектами внутренней кристаллизации пегматита, который поглощает весь Sr в пограничных и менее фракционированных зонах.</w:t>
      </w:r>
    </w:p>
    <w:p w14:paraId="0074CE3F" w14:textId="77777777" w:rsidR="00EC1CBA" w:rsidRPr="00335C2E" w:rsidRDefault="00EC1CBA" w:rsidP="007426D0">
      <w:pPr>
        <w:spacing w:after="0" w:line="20" w:lineRule="atLeast"/>
        <w:ind w:firstLine="720"/>
        <w:jc w:val="both"/>
        <w:rPr>
          <w:rFonts w:ascii="Times New Roman" w:eastAsia="Aptos" w:hAnsi="Times New Roman" w:cs="Times New Roman"/>
          <w:kern w:val="2"/>
          <w:sz w:val="18"/>
          <w:szCs w:val="18"/>
          <w14:ligatures w14:val="standardContextual"/>
        </w:rPr>
      </w:pPr>
    </w:p>
    <w:p w14:paraId="63C9D143" w14:textId="12AA5F5F" w:rsidR="007426D0" w:rsidRPr="00335C2E" w:rsidRDefault="00EC1CBA"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noProof/>
          <w:lang w:eastAsia="ru-RU"/>
        </w:rPr>
        <w:drawing>
          <wp:anchor distT="0" distB="0" distL="114300" distR="114300" simplePos="0" relativeHeight="251960320" behindDoc="1" locked="0" layoutInCell="1" allowOverlap="1" wp14:anchorId="7A5297E9" wp14:editId="496F68CF">
            <wp:simplePos x="0" y="0"/>
            <wp:positionH relativeFrom="margin">
              <wp:posOffset>2334895</wp:posOffset>
            </wp:positionH>
            <wp:positionV relativeFrom="paragraph">
              <wp:posOffset>65405</wp:posOffset>
            </wp:positionV>
            <wp:extent cx="3331845" cy="2331085"/>
            <wp:effectExtent l="0" t="0" r="1905" b="12065"/>
            <wp:wrapTight wrapText="bothSides">
              <wp:wrapPolygon edited="0">
                <wp:start x="0" y="0"/>
                <wp:lineTo x="0" y="21535"/>
                <wp:lineTo x="21489" y="21535"/>
                <wp:lineTo x="21489" y="0"/>
                <wp:lineTo x="0" y="0"/>
              </wp:wrapPolygon>
            </wp:wrapTight>
            <wp:docPr id="81" name="Диаграмма 1">
              <a:extLst xmlns:a="http://schemas.openxmlformats.org/drawingml/2006/main">
                <a:ext uri="{FF2B5EF4-FFF2-40B4-BE49-F238E27FC236}">
                  <a16:creationId xmlns:a16="http://schemas.microsoft.com/office/drawing/2014/main" id="{D387FFCF-9380-B63A-B8BD-C5DDB3EB85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14:sizeRelH relativeFrom="margin">
              <wp14:pctWidth>0</wp14:pctWidth>
            </wp14:sizeRelH>
            <wp14:sizeRelV relativeFrom="margin">
              <wp14:pctHeight>0</wp14:pctHeight>
            </wp14:sizeRelV>
          </wp:anchor>
        </w:drawing>
      </w:r>
    </w:p>
    <w:tbl>
      <w:tblPr>
        <w:tblStyle w:val="25"/>
        <w:tblW w:w="2643" w:type="dxa"/>
        <w:tblInd w:w="406" w:type="dxa"/>
        <w:tblLook w:val="04A0" w:firstRow="1" w:lastRow="0" w:firstColumn="1" w:lastColumn="0" w:noHBand="0" w:noVBand="1"/>
      </w:tblPr>
      <w:tblGrid>
        <w:gridCol w:w="723"/>
        <w:gridCol w:w="960"/>
        <w:gridCol w:w="960"/>
      </w:tblGrid>
      <w:tr w:rsidR="00802805" w:rsidRPr="00335C2E" w14:paraId="6EBCE390" w14:textId="77777777" w:rsidTr="00C61815">
        <w:trPr>
          <w:trHeight w:val="288"/>
        </w:trPr>
        <w:tc>
          <w:tcPr>
            <w:tcW w:w="723" w:type="dxa"/>
            <w:noWrap/>
            <w:hideMark/>
          </w:tcPr>
          <w:p w14:paraId="506DDDC4" w14:textId="77777777" w:rsidR="007426D0" w:rsidRPr="00335C2E" w:rsidRDefault="007426D0" w:rsidP="007426D0">
            <w:pPr>
              <w:spacing w:line="20" w:lineRule="atLeast"/>
              <w:jc w:val="both"/>
              <w:rPr>
                <w:rFonts w:ascii="Times New Roman" w:eastAsia="Aptos" w:hAnsi="Times New Roman" w:cs="Times New Roman"/>
                <w:sz w:val="24"/>
                <w:szCs w:val="24"/>
              </w:rPr>
            </w:pPr>
          </w:p>
        </w:tc>
        <w:tc>
          <w:tcPr>
            <w:tcW w:w="960" w:type="dxa"/>
            <w:noWrap/>
            <w:hideMark/>
          </w:tcPr>
          <w:p w14:paraId="21E18DA8" w14:textId="77777777" w:rsidR="007426D0" w:rsidRPr="00335C2E" w:rsidRDefault="007426D0" w:rsidP="007426D0">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Sr</w:t>
            </w:r>
          </w:p>
        </w:tc>
        <w:tc>
          <w:tcPr>
            <w:tcW w:w="960" w:type="dxa"/>
            <w:noWrap/>
            <w:hideMark/>
          </w:tcPr>
          <w:p w14:paraId="65043D9F" w14:textId="77777777" w:rsidR="007426D0" w:rsidRPr="00335C2E" w:rsidRDefault="007426D0" w:rsidP="007426D0">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Rb/Sr</w:t>
            </w:r>
          </w:p>
        </w:tc>
      </w:tr>
      <w:tr w:rsidR="00802805" w:rsidRPr="00335C2E" w14:paraId="7C0F6D26" w14:textId="77777777" w:rsidTr="00C61815">
        <w:trPr>
          <w:trHeight w:val="288"/>
        </w:trPr>
        <w:tc>
          <w:tcPr>
            <w:tcW w:w="723" w:type="dxa"/>
            <w:noWrap/>
            <w:hideMark/>
          </w:tcPr>
          <w:p w14:paraId="5F72ED3E" w14:textId="77777777" w:rsidR="007426D0" w:rsidRPr="00335C2E" w:rsidRDefault="007426D0" w:rsidP="007426D0">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Ub</w:t>
            </w:r>
          </w:p>
        </w:tc>
        <w:tc>
          <w:tcPr>
            <w:tcW w:w="0" w:type="auto"/>
            <w:noWrap/>
            <w:hideMark/>
          </w:tcPr>
          <w:p w14:paraId="57044CF2" w14:textId="77777777" w:rsidR="007426D0" w:rsidRPr="00335C2E" w:rsidRDefault="007426D0" w:rsidP="007426D0">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27,6</w:t>
            </w:r>
          </w:p>
        </w:tc>
        <w:tc>
          <w:tcPr>
            <w:tcW w:w="0" w:type="auto"/>
            <w:noWrap/>
            <w:hideMark/>
          </w:tcPr>
          <w:p w14:paraId="5B08CF8E" w14:textId="77777777" w:rsidR="007426D0" w:rsidRPr="00335C2E" w:rsidRDefault="007426D0" w:rsidP="007426D0">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20,4</w:t>
            </w:r>
          </w:p>
        </w:tc>
      </w:tr>
      <w:tr w:rsidR="00802805" w:rsidRPr="00335C2E" w14:paraId="1B489654" w14:textId="77777777" w:rsidTr="00C61815">
        <w:trPr>
          <w:trHeight w:val="288"/>
        </w:trPr>
        <w:tc>
          <w:tcPr>
            <w:tcW w:w="723" w:type="dxa"/>
            <w:noWrap/>
            <w:hideMark/>
          </w:tcPr>
          <w:p w14:paraId="76DB4097" w14:textId="77777777" w:rsidR="007426D0" w:rsidRPr="00335C2E" w:rsidRDefault="007426D0" w:rsidP="007426D0">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Bk</w:t>
            </w:r>
          </w:p>
        </w:tc>
        <w:tc>
          <w:tcPr>
            <w:tcW w:w="0" w:type="auto"/>
            <w:noWrap/>
            <w:hideMark/>
          </w:tcPr>
          <w:p w14:paraId="5449CF60" w14:textId="77777777" w:rsidR="007426D0" w:rsidRPr="00335C2E" w:rsidRDefault="007426D0" w:rsidP="007426D0">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48,3</w:t>
            </w:r>
          </w:p>
        </w:tc>
        <w:tc>
          <w:tcPr>
            <w:tcW w:w="0" w:type="auto"/>
            <w:noWrap/>
            <w:hideMark/>
          </w:tcPr>
          <w:p w14:paraId="2EA56CB8" w14:textId="77777777" w:rsidR="007426D0" w:rsidRPr="00335C2E" w:rsidRDefault="007426D0" w:rsidP="007426D0">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62,2</w:t>
            </w:r>
          </w:p>
        </w:tc>
      </w:tr>
      <w:tr w:rsidR="00802805" w:rsidRPr="00335C2E" w14:paraId="1FF6512B" w14:textId="77777777" w:rsidTr="00C61815">
        <w:trPr>
          <w:trHeight w:val="288"/>
        </w:trPr>
        <w:tc>
          <w:tcPr>
            <w:tcW w:w="723" w:type="dxa"/>
            <w:noWrap/>
            <w:hideMark/>
          </w:tcPr>
          <w:p w14:paraId="4ABBD2EE" w14:textId="77777777" w:rsidR="007426D0" w:rsidRPr="00335C2E" w:rsidRDefault="007426D0" w:rsidP="007426D0">
            <w:pPr>
              <w:spacing w:line="20" w:lineRule="atLeast"/>
              <w:jc w:val="both"/>
              <w:rPr>
                <w:rFonts w:ascii="Times New Roman" w:eastAsia="Aptos" w:hAnsi="Times New Roman" w:cs="Times New Roman"/>
                <w:sz w:val="24"/>
                <w:szCs w:val="24"/>
                <w:lang w:val="en-US"/>
              </w:rPr>
            </w:pPr>
            <w:r w:rsidRPr="00335C2E">
              <w:rPr>
                <w:rFonts w:ascii="Times New Roman" w:eastAsia="Aptos" w:hAnsi="Times New Roman" w:cs="Times New Roman"/>
                <w:sz w:val="24"/>
                <w:szCs w:val="24"/>
              </w:rPr>
              <w:t>A</w:t>
            </w:r>
            <w:r w:rsidRPr="00335C2E">
              <w:rPr>
                <w:rFonts w:ascii="Times New Roman" w:eastAsia="Aptos" w:hAnsi="Times New Roman" w:cs="Times New Roman"/>
                <w:sz w:val="24"/>
                <w:szCs w:val="24"/>
                <w:lang w:val="en-US"/>
              </w:rPr>
              <w:t>h</w:t>
            </w:r>
          </w:p>
        </w:tc>
        <w:tc>
          <w:tcPr>
            <w:tcW w:w="0" w:type="auto"/>
            <w:noWrap/>
            <w:hideMark/>
          </w:tcPr>
          <w:p w14:paraId="2297DA11" w14:textId="77777777" w:rsidR="007426D0" w:rsidRPr="00335C2E" w:rsidRDefault="007426D0" w:rsidP="007426D0">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55,84</w:t>
            </w:r>
          </w:p>
        </w:tc>
        <w:tc>
          <w:tcPr>
            <w:tcW w:w="0" w:type="auto"/>
            <w:noWrap/>
            <w:hideMark/>
          </w:tcPr>
          <w:p w14:paraId="36957D57" w14:textId="77777777" w:rsidR="007426D0" w:rsidRPr="00335C2E" w:rsidRDefault="007426D0" w:rsidP="007426D0">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7,4</w:t>
            </w:r>
          </w:p>
        </w:tc>
      </w:tr>
      <w:tr w:rsidR="00802805" w:rsidRPr="00335C2E" w14:paraId="69FF9603" w14:textId="77777777" w:rsidTr="00C61815">
        <w:trPr>
          <w:trHeight w:val="288"/>
        </w:trPr>
        <w:tc>
          <w:tcPr>
            <w:tcW w:w="723" w:type="dxa"/>
            <w:noWrap/>
            <w:hideMark/>
          </w:tcPr>
          <w:p w14:paraId="47949AF0" w14:textId="77777777" w:rsidR="007426D0" w:rsidRPr="00335C2E" w:rsidRDefault="007426D0" w:rsidP="007426D0">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Kk</w:t>
            </w:r>
          </w:p>
        </w:tc>
        <w:tc>
          <w:tcPr>
            <w:tcW w:w="0" w:type="auto"/>
            <w:noWrap/>
            <w:hideMark/>
          </w:tcPr>
          <w:p w14:paraId="2B08CB7F" w14:textId="77777777" w:rsidR="007426D0" w:rsidRPr="00335C2E" w:rsidRDefault="007426D0" w:rsidP="007426D0">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72,9</w:t>
            </w:r>
          </w:p>
        </w:tc>
        <w:tc>
          <w:tcPr>
            <w:tcW w:w="0" w:type="auto"/>
            <w:noWrap/>
            <w:hideMark/>
          </w:tcPr>
          <w:p w14:paraId="0B73869B" w14:textId="77777777" w:rsidR="007426D0" w:rsidRPr="00335C2E" w:rsidRDefault="007426D0" w:rsidP="007426D0">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17,1</w:t>
            </w:r>
          </w:p>
        </w:tc>
      </w:tr>
      <w:tr w:rsidR="00802805" w:rsidRPr="00335C2E" w14:paraId="38EF9562" w14:textId="77777777" w:rsidTr="00C61815">
        <w:trPr>
          <w:trHeight w:val="288"/>
        </w:trPr>
        <w:tc>
          <w:tcPr>
            <w:tcW w:w="723" w:type="dxa"/>
            <w:noWrap/>
            <w:hideMark/>
          </w:tcPr>
          <w:p w14:paraId="0D2AE9A7" w14:textId="77777777" w:rsidR="007426D0" w:rsidRPr="00335C2E" w:rsidRDefault="007426D0" w:rsidP="007426D0">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Og</w:t>
            </w:r>
          </w:p>
        </w:tc>
        <w:tc>
          <w:tcPr>
            <w:tcW w:w="0" w:type="auto"/>
            <w:noWrap/>
            <w:hideMark/>
          </w:tcPr>
          <w:p w14:paraId="4252691C" w14:textId="77777777" w:rsidR="007426D0" w:rsidRPr="00335C2E" w:rsidRDefault="007426D0" w:rsidP="007426D0">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82,3</w:t>
            </w:r>
          </w:p>
        </w:tc>
        <w:tc>
          <w:tcPr>
            <w:tcW w:w="0" w:type="auto"/>
            <w:noWrap/>
            <w:hideMark/>
          </w:tcPr>
          <w:p w14:paraId="6E972EE9" w14:textId="77777777" w:rsidR="007426D0" w:rsidRPr="00335C2E" w:rsidRDefault="007426D0" w:rsidP="007426D0">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18,9</w:t>
            </w:r>
          </w:p>
        </w:tc>
      </w:tr>
      <w:tr w:rsidR="00802805" w:rsidRPr="00335C2E" w14:paraId="75C5D7CE" w14:textId="77777777" w:rsidTr="00C61815">
        <w:trPr>
          <w:trHeight w:val="288"/>
        </w:trPr>
        <w:tc>
          <w:tcPr>
            <w:tcW w:w="723" w:type="dxa"/>
            <w:noWrap/>
            <w:hideMark/>
          </w:tcPr>
          <w:p w14:paraId="5A42AA70" w14:textId="77777777" w:rsidR="007426D0" w:rsidRPr="00335C2E" w:rsidRDefault="007426D0" w:rsidP="007426D0">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To</w:t>
            </w:r>
          </w:p>
        </w:tc>
        <w:tc>
          <w:tcPr>
            <w:tcW w:w="0" w:type="auto"/>
            <w:noWrap/>
            <w:hideMark/>
          </w:tcPr>
          <w:p w14:paraId="4A9182B9" w14:textId="77777777" w:rsidR="007426D0" w:rsidRPr="00335C2E" w:rsidRDefault="007426D0" w:rsidP="007426D0">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331,9</w:t>
            </w:r>
          </w:p>
        </w:tc>
        <w:tc>
          <w:tcPr>
            <w:tcW w:w="0" w:type="auto"/>
            <w:noWrap/>
            <w:hideMark/>
          </w:tcPr>
          <w:p w14:paraId="4B50CC99" w14:textId="77777777" w:rsidR="007426D0" w:rsidRPr="00335C2E" w:rsidRDefault="007426D0" w:rsidP="007426D0">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1,6</w:t>
            </w:r>
          </w:p>
        </w:tc>
      </w:tr>
      <w:tr w:rsidR="00802805" w:rsidRPr="00335C2E" w14:paraId="13C771B8" w14:textId="77777777" w:rsidTr="00C61815">
        <w:trPr>
          <w:trHeight w:val="288"/>
        </w:trPr>
        <w:tc>
          <w:tcPr>
            <w:tcW w:w="723" w:type="dxa"/>
            <w:noWrap/>
            <w:hideMark/>
          </w:tcPr>
          <w:p w14:paraId="41F4EBF4" w14:textId="77777777" w:rsidR="007426D0" w:rsidRPr="00335C2E" w:rsidRDefault="007426D0" w:rsidP="007426D0">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Al</w:t>
            </w:r>
          </w:p>
        </w:tc>
        <w:tc>
          <w:tcPr>
            <w:tcW w:w="0" w:type="auto"/>
            <w:noWrap/>
            <w:hideMark/>
          </w:tcPr>
          <w:p w14:paraId="6C0CBBB1" w14:textId="77777777" w:rsidR="007426D0" w:rsidRPr="00335C2E" w:rsidRDefault="007426D0" w:rsidP="007426D0">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23,3</w:t>
            </w:r>
          </w:p>
        </w:tc>
        <w:tc>
          <w:tcPr>
            <w:tcW w:w="0" w:type="auto"/>
            <w:noWrap/>
            <w:hideMark/>
          </w:tcPr>
          <w:p w14:paraId="3F895D27" w14:textId="77777777" w:rsidR="007426D0" w:rsidRPr="00335C2E" w:rsidRDefault="007426D0" w:rsidP="007426D0">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7,5</w:t>
            </w:r>
          </w:p>
        </w:tc>
      </w:tr>
      <w:tr w:rsidR="00802805" w:rsidRPr="00335C2E" w14:paraId="47ECCE03" w14:textId="77777777" w:rsidTr="00C61815">
        <w:trPr>
          <w:trHeight w:val="288"/>
        </w:trPr>
        <w:tc>
          <w:tcPr>
            <w:tcW w:w="723" w:type="dxa"/>
            <w:noWrap/>
          </w:tcPr>
          <w:p w14:paraId="626417DD" w14:textId="255342B2" w:rsidR="00EC1CBA" w:rsidRPr="00335C2E" w:rsidRDefault="00EC1CBA" w:rsidP="00EC1CBA">
            <w:pPr>
              <w:spacing w:line="20" w:lineRule="atLeast"/>
              <w:jc w:val="both"/>
              <w:rPr>
                <w:rFonts w:ascii="Times New Roman" w:eastAsia="Aptos" w:hAnsi="Times New Roman" w:cs="Times New Roman"/>
                <w:sz w:val="24"/>
                <w:szCs w:val="24"/>
              </w:rPr>
            </w:pPr>
            <w:r w:rsidRPr="00335C2E">
              <w:rPr>
                <w:rFonts w:ascii="Times New Roman" w:hAnsi="Times New Roman" w:cs="Times New Roman"/>
                <w:sz w:val="24"/>
                <w:szCs w:val="24"/>
              </w:rPr>
              <w:t>De</w:t>
            </w:r>
          </w:p>
        </w:tc>
        <w:tc>
          <w:tcPr>
            <w:tcW w:w="0" w:type="auto"/>
            <w:noWrap/>
          </w:tcPr>
          <w:p w14:paraId="34F46B1A" w14:textId="06326BFA" w:rsidR="00EC1CBA" w:rsidRPr="00335C2E" w:rsidRDefault="00EC1CBA" w:rsidP="00EC1CBA">
            <w:pPr>
              <w:spacing w:line="20" w:lineRule="atLeast"/>
              <w:jc w:val="both"/>
              <w:rPr>
                <w:rFonts w:ascii="Times New Roman" w:eastAsia="Aptos" w:hAnsi="Times New Roman" w:cs="Times New Roman"/>
                <w:sz w:val="24"/>
                <w:szCs w:val="24"/>
              </w:rPr>
            </w:pPr>
            <w:r w:rsidRPr="00335C2E">
              <w:rPr>
                <w:rFonts w:ascii="Times New Roman" w:hAnsi="Times New Roman" w:cs="Times New Roman"/>
                <w:sz w:val="24"/>
                <w:szCs w:val="24"/>
              </w:rPr>
              <w:t>90,1</w:t>
            </w:r>
          </w:p>
        </w:tc>
        <w:tc>
          <w:tcPr>
            <w:tcW w:w="0" w:type="auto"/>
            <w:noWrap/>
          </w:tcPr>
          <w:p w14:paraId="1FBD9AEA" w14:textId="576509F8" w:rsidR="00EC1CBA" w:rsidRPr="00335C2E" w:rsidRDefault="00EC1CBA" w:rsidP="00EC1CBA">
            <w:pPr>
              <w:spacing w:line="20" w:lineRule="atLeast"/>
              <w:jc w:val="both"/>
              <w:rPr>
                <w:rFonts w:ascii="Times New Roman" w:eastAsia="Aptos" w:hAnsi="Times New Roman" w:cs="Times New Roman"/>
                <w:sz w:val="24"/>
                <w:szCs w:val="24"/>
              </w:rPr>
            </w:pPr>
            <w:r w:rsidRPr="00335C2E">
              <w:rPr>
                <w:rFonts w:ascii="Times New Roman" w:hAnsi="Times New Roman" w:cs="Times New Roman"/>
                <w:sz w:val="24"/>
                <w:szCs w:val="24"/>
              </w:rPr>
              <w:t>7,1</w:t>
            </w:r>
          </w:p>
        </w:tc>
      </w:tr>
      <w:tr w:rsidR="00802805" w:rsidRPr="00335C2E" w14:paraId="64053793" w14:textId="77777777" w:rsidTr="00C61815">
        <w:trPr>
          <w:trHeight w:val="288"/>
        </w:trPr>
        <w:tc>
          <w:tcPr>
            <w:tcW w:w="723" w:type="dxa"/>
            <w:noWrap/>
          </w:tcPr>
          <w:p w14:paraId="65625D6F" w14:textId="77777777" w:rsidR="00EC1CBA" w:rsidRPr="00335C2E" w:rsidRDefault="00EC1CBA" w:rsidP="00EC1CBA">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Ch</w:t>
            </w:r>
          </w:p>
        </w:tc>
        <w:tc>
          <w:tcPr>
            <w:tcW w:w="0" w:type="auto"/>
            <w:noWrap/>
          </w:tcPr>
          <w:p w14:paraId="09A75101" w14:textId="77777777" w:rsidR="00EC1CBA" w:rsidRPr="00335C2E" w:rsidRDefault="00EC1CBA" w:rsidP="00EC1CBA">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110</w:t>
            </w:r>
          </w:p>
        </w:tc>
        <w:tc>
          <w:tcPr>
            <w:tcW w:w="0" w:type="auto"/>
            <w:noWrap/>
          </w:tcPr>
          <w:p w14:paraId="72DB597E" w14:textId="77777777" w:rsidR="00EC1CBA" w:rsidRPr="00335C2E" w:rsidRDefault="00EC1CBA" w:rsidP="00EC1CBA">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0,3</w:t>
            </w:r>
          </w:p>
        </w:tc>
      </w:tr>
      <w:tr w:rsidR="00EC1CBA" w:rsidRPr="00335C2E" w14:paraId="6647D1F4" w14:textId="77777777" w:rsidTr="00C61815">
        <w:trPr>
          <w:trHeight w:val="288"/>
        </w:trPr>
        <w:tc>
          <w:tcPr>
            <w:tcW w:w="723" w:type="dxa"/>
            <w:noWrap/>
          </w:tcPr>
          <w:p w14:paraId="3731E589" w14:textId="77777777" w:rsidR="00EC1CBA" w:rsidRPr="00335C2E" w:rsidRDefault="00EC1CBA" w:rsidP="00EC1CBA">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Q</w:t>
            </w:r>
          </w:p>
        </w:tc>
        <w:tc>
          <w:tcPr>
            <w:tcW w:w="0" w:type="auto"/>
            <w:noWrap/>
          </w:tcPr>
          <w:p w14:paraId="103F782A" w14:textId="77777777" w:rsidR="00EC1CBA" w:rsidRPr="00335C2E" w:rsidRDefault="00EC1CBA" w:rsidP="00EC1CBA">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136,2</w:t>
            </w:r>
          </w:p>
        </w:tc>
        <w:tc>
          <w:tcPr>
            <w:tcW w:w="0" w:type="auto"/>
            <w:noWrap/>
          </w:tcPr>
          <w:p w14:paraId="6DF189FE" w14:textId="77777777" w:rsidR="00EC1CBA" w:rsidRPr="00335C2E" w:rsidRDefault="00EC1CBA" w:rsidP="00EC1CBA">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4,4</w:t>
            </w:r>
          </w:p>
        </w:tc>
      </w:tr>
    </w:tbl>
    <w:p w14:paraId="04E6FD9B" w14:textId="7C3DD150" w:rsidR="007426D0" w:rsidRPr="00335C2E" w:rsidRDefault="007426D0" w:rsidP="007426D0">
      <w:pPr>
        <w:spacing w:after="0" w:line="20" w:lineRule="atLeast"/>
        <w:jc w:val="both"/>
        <w:rPr>
          <w:rFonts w:ascii="Times New Roman" w:eastAsia="Aptos" w:hAnsi="Times New Roman" w:cs="Times New Roman"/>
          <w:kern w:val="2"/>
          <w:sz w:val="14"/>
          <w:szCs w:val="14"/>
          <w14:ligatures w14:val="standardContextual"/>
        </w:rPr>
      </w:pPr>
    </w:p>
    <w:p w14:paraId="6A93F3B4" w14:textId="77777777" w:rsidR="002A265D" w:rsidRPr="00335C2E" w:rsidRDefault="002A265D" w:rsidP="007426D0">
      <w:pPr>
        <w:spacing w:after="0" w:line="20" w:lineRule="atLeast"/>
        <w:jc w:val="both"/>
        <w:rPr>
          <w:rFonts w:ascii="Times New Roman" w:eastAsia="Aptos" w:hAnsi="Times New Roman" w:cs="Times New Roman"/>
          <w:kern w:val="2"/>
          <w:sz w:val="8"/>
          <w:szCs w:val="8"/>
          <w14:ligatures w14:val="standardContextual"/>
        </w:rPr>
      </w:pPr>
    </w:p>
    <w:p w14:paraId="2C9BE2B3" w14:textId="07A04602" w:rsidR="007426D0" w:rsidRPr="00335C2E" w:rsidRDefault="007426D0" w:rsidP="009F3E0D">
      <w:pPr>
        <w:tabs>
          <w:tab w:val="left" w:pos="960"/>
        </w:tabs>
        <w:spacing w:after="0" w:line="20" w:lineRule="atLeast"/>
        <w:jc w:val="center"/>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 xml:space="preserve">Рисунок 6.6 </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Диаграмма зависимости </w:t>
      </w:r>
      <w:r w:rsidRPr="00335C2E">
        <w:rPr>
          <w:rFonts w:ascii="Times New Roman" w:eastAsia="Aptos" w:hAnsi="Times New Roman" w:cs="Times New Roman"/>
          <w:kern w:val="2"/>
          <w:sz w:val="28"/>
          <w:szCs w:val="28"/>
          <w:lang w:val="en-US"/>
          <w14:ligatures w14:val="standardContextual"/>
        </w:rPr>
        <w:t>Rb</w:t>
      </w:r>
      <w:r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lang w:val="en-US"/>
          <w14:ligatures w14:val="standardContextual"/>
        </w:rPr>
        <w:t>Sr</w:t>
      </w:r>
      <w:r w:rsidRPr="00335C2E">
        <w:rPr>
          <w:rFonts w:ascii="Times New Roman" w:eastAsia="Aptos" w:hAnsi="Times New Roman" w:cs="Times New Roman"/>
          <w:kern w:val="2"/>
          <w:sz w:val="28"/>
          <w:szCs w:val="28"/>
          <w14:ligatures w14:val="standardContextual"/>
        </w:rPr>
        <w:t xml:space="preserve"> от </w:t>
      </w:r>
      <w:r w:rsidRPr="00335C2E">
        <w:rPr>
          <w:rFonts w:ascii="Times New Roman" w:eastAsia="Aptos" w:hAnsi="Times New Roman" w:cs="Times New Roman"/>
          <w:kern w:val="2"/>
          <w:sz w:val="28"/>
          <w:szCs w:val="28"/>
          <w:lang w:val="en-US"/>
          <w14:ligatures w14:val="standardContextual"/>
        </w:rPr>
        <w:t>Sr</w:t>
      </w:r>
    </w:p>
    <w:p w14:paraId="7354BA20" w14:textId="77777777" w:rsidR="007426D0" w:rsidRPr="00335C2E" w:rsidRDefault="007426D0" w:rsidP="007426D0">
      <w:pPr>
        <w:tabs>
          <w:tab w:val="left" w:pos="960"/>
        </w:tabs>
        <w:spacing w:after="0" w:line="20" w:lineRule="atLeast"/>
        <w:ind w:firstLine="709"/>
        <w:jc w:val="both"/>
        <w:rPr>
          <w:rFonts w:ascii="Times New Roman" w:eastAsia="Aptos" w:hAnsi="Times New Roman" w:cs="Times New Roman"/>
          <w:kern w:val="2"/>
          <w:sz w:val="16"/>
          <w:szCs w:val="16"/>
          <w14:ligatures w14:val="standardContextual"/>
        </w:rPr>
      </w:pPr>
    </w:p>
    <w:p w14:paraId="14755A4F" w14:textId="64C889D2" w:rsidR="007426D0" w:rsidRPr="00335C2E" w:rsidRDefault="007426D0" w:rsidP="007426D0">
      <w:pPr>
        <w:spacing w:after="0" w:line="20" w:lineRule="atLeast"/>
        <w:ind w:firstLine="720"/>
        <w:jc w:val="both"/>
        <w:rPr>
          <w:rFonts w:ascii="Times New Roman" w:eastAsia="Aptos" w:hAnsi="Times New Roman" w:cs="Times New Roman"/>
          <w:kern w:val="2"/>
          <w:sz w:val="24"/>
          <w:szCs w:val="24"/>
          <w14:ligatures w14:val="standardContextual"/>
        </w:rPr>
      </w:pPr>
      <w:r w:rsidRPr="00335C2E">
        <w:rPr>
          <w:rFonts w:ascii="Times New Roman" w:eastAsia="Aptos" w:hAnsi="Times New Roman" w:cs="Times New Roman"/>
          <w:kern w:val="2"/>
          <w:sz w:val="24"/>
          <w:szCs w:val="24"/>
          <w:lang w:val="kk-KZ"/>
          <w14:ligatures w14:val="standardContextual"/>
        </w:rPr>
        <w:t xml:space="preserve">Примечание </w:t>
      </w:r>
      <w:r w:rsidR="00CA71EB" w:rsidRPr="00335C2E">
        <w:rPr>
          <w:rFonts w:ascii="Times New Roman" w:eastAsia="Aptos" w:hAnsi="Times New Roman" w:cs="Times New Roman"/>
          <w:kern w:val="2"/>
          <w:sz w:val="24"/>
          <w:szCs w:val="24"/>
          <w:lang w:val="kk-KZ"/>
          <w14:ligatures w14:val="standardContextual"/>
        </w:rPr>
        <w:t>–</w:t>
      </w:r>
      <w:r w:rsidRPr="00335C2E">
        <w:rPr>
          <w:rFonts w:ascii="Times New Roman" w:eastAsia="Aptos" w:hAnsi="Times New Roman" w:cs="Times New Roman"/>
          <w:kern w:val="2"/>
          <w:sz w:val="24"/>
          <w:szCs w:val="24"/>
          <w:lang w:val="kk-KZ"/>
          <w14:ligatures w14:val="standardContextual"/>
        </w:rPr>
        <w:t xml:space="preserve"> Составлено по источнику </w:t>
      </w:r>
      <w:r w:rsidRPr="00335C2E">
        <w:rPr>
          <w:rFonts w:ascii="Times New Roman" w:eastAsia="Aptos" w:hAnsi="Times New Roman" w:cs="Times New Roman"/>
          <w:kern w:val="2"/>
          <w:sz w:val="24"/>
          <w:szCs w:val="24"/>
          <w14:ligatures w14:val="standardContextual"/>
        </w:rPr>
        <w:t>[</w:t>
      </w:r>
      <w:r w:rsidR="00870268" w:rsidRPr="00335C2E">
        <w:rPr>
          <w:rFonts w:ascii="Times New Roman" w:eastAsia="Aptos" w:hAnsi="Times New Roman" w:cs="Times New Roman"/>
          <w:kern w:val="2"/>
          <w:sz w:val="24"/>
          <w:szCs w:val="24"/>
          <w14:ligatures w14:val="standardContextual"/>
        </w:rPr>
        <w:t>100</w:t>
      </w:r>
      <w:r w:rsidRPr="00335C2E">
        <w:rPr>
          <w:rFonts w:ascii="Times New Roman" w:eastAsia="Aptos" w:hAnsi="Times New Roman" w:cs="Times New Roman"/>
          <w:kern w:val="2"/>
          <w:sz w:val="24"/>
          <w:szCs w:val="24"/>
          <w14:ligatures w14:val="standardContextual"/>
        </w:rPr>
        <w:t xml:space="preserve">, </w:t>
      </w:r>
      <w:r w:rsidRPr="00335C2E">
        <w:rPr>
          <w:rFonts w:ascii="Times New Roman" w:eastAsia="Aptos" w:hAnsi="Times New Roman" w:cs="Times New Roman"/>
          <w:kern w:val="2"/>
          <w:sz w:val="24"/>
          <w:szCs w:val="24"/>
          <w:lang w:val="en-US"/>
          <w14:ligatures w14:val="standardContextual"/>
        </w:rPr>
        <w:t>c</w:t>
      </w:r>
      <w:r w:rsidRPr="00335C2E">
        <w:rPr>
          <w:rFonts w:ascii="Times New Roman" w:eastAsia="Aptos" w:hAnsi="Times New Roman" w:cs="Times New Roman"/>
          <w:kern w:val="2"/>
          <w:sz w:val="24"/>
          <w:szCs w:val="24"/>
          <w14:ligatures w14:val="standardContextual"/>
        </w:rPr>
        <w:t>. 125].</w:t>
      </w:r>
    </w:p>
    <w:p w14:paraId="751645C3" w14:textId="5B2B7063" w:rsidR="007426D0" w:rsidRPr="00335C2E" w:rsidRDefault="007426D0" w:rsidP="007426D0">
      <w:pPr>
        <w:spacing w:after="0" w:line="20" w:lineRule="atLeast"/>
        <w:ind w:firstLine="720"/>
        <w:jc w:val="both"/>
        <w:rPr>
          <w:rFonts w:ascii="Times New Roman" w:eastAsia="Aptos" w:hAnsi="Times New Roman" w:cs="Times New Roman"/>
          <w:b/>
          <w:bCs/>
          <w:kern w:val="2"/>
          <w:sz w:val="24"/>
          <w:szCs w:val="24"/>
          <w14:ligatures w14:val="standardContextual"/>
        </w:rPr>
      </w:pPr>
    </w:p>
    <w:p w14:paraId="727F4B77" w14:textId="776576D3"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i/>
          <w:iCs/>
          <w:kern w:val="2"/>
          <w:sz w:val="28"/>
          <w:szCs w:val="28"/>
          <w14:ligatures w14:val="standardContextual"/>
        </w:rPr>
        <w:t>Al/Ga по отношению к K/Rb.</w:t>
      </w:r>
      <w:r w:rsidRPr="00335C2E">
        <w:rPr>
          <w:rFonts w:ascii="Times New Roman" w:eastAsia="Aptos" w:hAnsi="Times New Roman" w:cs="Times New Roman"/>
          <w:b/>
          <w:bCs/>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Содержание Ga и Rb сильно зависит от минерал</w:t>
      </w:r>
      <w:r w:rsidR="0061610D" w:rsidRPr="00335C2E">
        <w:rPr>
          <w:rFonts w:ascii="Times New Roman" w:eastAsia="Aptos" w:hAnsi="Times New Roman" w:cs="Times New Roman"/>
          <w:kern w:val="2"/>
          <w:sz w:val="28"/>
          <w:szCs w:val="28"/>
          <w14:ligatures w14:val="standardContextual"/>
        </w:rPr>
        <w:t>ьного</w:t>
      </w:r>
      <w:r w:rsidRPr="00335C2E">
        <w:rPr>
          <w:rFonts w:ascii="Times New Roman" w:eastAsia="Aptos" w:hAnsi="Times New Roman" w:cs="Times New Roman"/>
          <w:kern w:val="2"/>
          <w:sz w:val="28"/>
          <w:szCs w:val="28"/>
          <w14:ligatures w14:val="standardContextual"/>
        </w:rPr>
        <w:t xml:space="preserve"> состава компонентов пегматита. Как было отмечено ранее, Ga в основном содержится в альбите, мусковите, биотите, турмалине, тогда как Rb </w:t>
      </w:r>
      <w:r w:rsidRPr="00335C2E">
        <w:rPr>
          <w:rFonts w:ascii="Times New Roman" w:eastAsia="Aptos" w:hAnsi="Times New Roman" w:cs="Times New Roman"/>
          <w:kern w:val="2"/>
          <w:sz w:val="28"/>
          <w:szCs w:val="28"/>
          <w14:ligatures w14:val="standardContextual"/>
        </w:rPr>
        <w:lastRenderedPageBreak/>
        <w:t>входит в состав биотита, мусковита и КПШ [</w:t>
      </w:r>
      <w:r w:rsidR="00870268" w:rsidRPr="00335C2E">
        <w:rPr>
          <w:rFonts w:ascii="Times New Roman" w:eastAsia="Aptos" w:hAnsi="Times New Roman" w:cs="Times New Roman"/>
          <w:kern w:val="2"/>
          <w:sz w:val="28"/>
          <w:szCs w:val="28"/>
          <w14:ligatures w14:val="standardContextual"/>
        </w:rPr>
        <w:t>100</w:t>
      </w:r>
      <w:r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lang w:val="en-US"/>
          <w14:ligatures w14:val="standardContextual"/>
        </w:rPr>
        <w:t>c</w:t>
      </w:r>
      <w:r w:rsidRPr="00335C2E">
        <w:rPr>
          <w:rFonts w:ascii="Times New Roman" w:eastAsia="Aptos" w:hAnsi="Times New Roman" w:cs="Times New Roman"/>
          <w:kern w:val="2"/>
          <w:sz w:val="28"/>
          <w:szCs w:val="28"/>
          <w14:ligatures w14:val="standardContextual"/>
        </w:rPr>
        <w:t xml:space="preserve">. 126]. Как правило, пегматиты Калба-Нарыма имеют довольно высокие содержания Rb примерно от 500 до 3000 </w:t>
      </w:r>
      <w:bookmarkStart w:id="110" w:name="_Hlk189945500"/>
      <w:r w:rsidRPr="00335C2E">
        <w:rPr>
          <w:rFonts w:ascii="Times New Roman" w:eastAsia="Aptos" w:hAnsi="Times New Roman" w:cs="Times New Roman"/>
          <w:kern w:val="2"/>
          <w:sz w:val="28"/>
          <w:szCs w:val="28"/>
          <w14:ligatures w14:val="standardContextual"/>
        </w:rPr>
        <w:t>ppm</w:t>
      </w:r>
      <w:bookmarkEnd w:id="110"/>
      <w:r w:rsidRPr="00335C2E">
        <w:rPr>
          <w:rFonts w:ascii="Times New Roman" w:eastAsia="Aptos" w:hAnsi="Times New Roman" w:cs="Times New Roman"/>
          <w:kern w:val="2"/>
          <w:sz w:val="28"/>
          <w:szCs w:val="28"/>
          <w14:ligatures w14:val="standardContextual"/>
        </w:rPr>
        <w:t>, которое приближается к самым высоким значениям в мусковите и калиевом полевом шпате. Содержание Ga довольно низкое (от 11,5 до 41 ppm) в целом в пегматите и возрастает до 98,8</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198,1 ppm в мусковитах и других слюдах, а также турмалинах (75,1 ppm) и сподуменах (52,2 ppm) некоторых месторождений (рисунок 6.7).</w:t>
      </w:r>
    </w:p>
    <w:p w14:paraId="1C182ABA" w14:textId="0BC607AE" w:rsidR="00870268" w:rsidRPr="00335C2E" w:rsidRDefault="00EC1CBA" w:rsidP="007426D0">
      <w:pPr>
        <w:spacing w:after="0" w:line="20" w:lineRule="atLeast"/>
        <w:ind w:firstLine="720"/>
        <w:jc w:val="both"/>
        <w:rPr>
          <w:rFonts w:ascii="Times New Roman" w:eastAsia="Aptos" w:hAnsi="Times New Roman" w:cs="Times New Roman"/>
          <w:kern w:val="2"/>
          <w:sz w:val="10"/>
          <w:szCs w:val="10"/>
          <w14:ligatures w14:val="standardContextual"/>
        </w:rPr>
      </w:pPr>
      <w:r w:rsidRPr="00335C2E">
        <w:rPr>
          <w:noProof/>
          <w:lang w:eastAsia="ru-RU"/>
        </w:rPr>
        <w:drawing>
          <wp:anchor distT="0" distB="0" distL="114300" distR="114300" simplePos="0" relativeHeight="251962368" behindDoc="1" locked="0" layoutInCell="1" allowOverlap="1" wp14:anchorId="4D5E3A3E" wp14:editId="2EE198D6">
            <wp:simplePos x="0" y="0"/>
            <wp:positionH relativeFrom="margin">
              <wp:posOffset>2334895</wp:posOffset>
            </wp:positionH>
            <wp:positionV relativeFrom="paragraph">
              <wp:posOffset>81915</wp:posOffset>
            </wp:positionV>
            <wp:extent cx="3336290" cy="2421890"/>
            <wp:effectExtent l="0" t="0" r="16510" b="16510"/>
            <wp:wrapThrough wrapText="bothSides">
              <wp:wrapPolygon edited="0">
                <wp:start x="0" y="0"/>
                <wp:lineTo x="0" y="21577"/>
                <wp:lineTo x="21584" y="21577"/>
                <wp:lineTo x="21584" y="0"/>
                <wp:lineTo x="0" y="0"/>
              </wp:wrapPolygon>
            </wp:wrapThrough>
            <wp:docPr id="1709090123" name="Диаграмма 1">
              <a:extLst xmlns:a="http://schemas.openxmlformats.org/drawingml/2006/main">
                <a:ext uri="{FF2B5EF4-FFF2-40B4-BE49-F238E27FC236}">
                  <a16:creationId xmlns:a16="http://schemas.microsoft.com/office/drawing/2014/main" id="{0C570AD4-08B5-1547-9B45-A355929EE0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14:sizeRelH relativeFrom="margin">
              <wp14:pctWidth>0</wp14:pctWidth>
            </wp14:sizeRelH>
            <wp14:sizeRelV relativeFrom="margin">
              <wp14:pctHeight>0</wp14:pctHeight>
            </wp14:sizeRelV>
          </wp:anchor>
        </w:drawing>
      </w:r>
    </w:p>
    <w:tbl>
      <w:tblPr>
        <w:tblpPr w:leftFromText="180" w:rightFromText="180" w:vertAnchor="text" w:horzAnchor="page" w:tblpX="2286" w:tblpY="191"/>
        <w:tblW w:w="22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709"/>
        <w:gridCol w:w="850"/>
      </w:tblGrid>
      <w:tr w:rsidR="00802805" w:rsidRPr="00335C2E" w14:paraId="12B934FD" w14:textId="77777777" w:rsidTr="00C61815">
        <w:trPr>
          <w:trHeight w:val="288"/>
        </w:trPr>
        <w:tc>
          <w:tcPr>
            <w:tcW w:w="704" w:type="dxa"/>
            <w:shd w:val="clear" w:color="auto" w:fill="auto"/>
            <w:noWrap/>
            <w:vAlign w:val="bottom"/>
            <w:hideMark/>
          </w:tcPr>
          <w:p w14:paraId="187EF75D" w14:textId="77777777" w:rsidR="007426D0" w:rsidRPr="00335C2E" w:rsidRDefault="007426D0" w:rsidP="007426D0">
            <w:pPr>
              <w:spacing w:after="0" w:line="240" w:lineRule="auto"/>
              <w:rPr>
                <w:rFonts w:ascii="Times New Roman" w:eastAsia="Times New Roman" w:hAnsi="Times New Roman" w:cs="Times New Roman"/>
              </w:rPr>
            </w:pPr>
          </w:p>
        </w:tc>
        <w:tc>
          <w:tcPr>
            <w:tcW w:w="709" w:type="dxa"/>
            <w:shd w:val="clear" w:color="auto" w:fill="auto"/>
            <w:noWrap/>
            <w:vAlign w:val="bottom"/>
            <w:hideMark/>
          </w:tcPr>
          <w:p w14:paraId="59E46A40" w14:textId="77777777" w:rsidR="007426D0" w:rsidRPr="00335C2E" w:rsidRDefault="007426D0" w:rsidP="007426D0">
            <w:pPr>
              <w:spacing w:after="0" w:line="240" w:lineRule="auto"/>
              <w:rPr>
                <w:rFonts w:ascii="Times New Roman" w:eastAsia="Times New Roman" w:hAnsi="Times New Roman" w:cs="Times New Roman"/>
              </w:rPr>
            </w:pPr>
            <w:r w:rsidRPr="00335C2E">
              <w:rPr>
                <w:rFonts w:ascii="Times New Roman" w:eastAsia="Times New Roman" w:hAnsi="Times New Roman" w:cs="Times New Roman"/>
              </w:rPr>
              <w:t>K/Rb</w:t>
            </w:r>
          </w:p>
        </w:tc>
        <w:tc>
          <w:tcPr>
            <w:tcW w:w="850" w:type="dxa"/>
            <w:shd w:val="clear" w:color="auto" w:fill="auto"/>
            <w:noWrap/>
            <w:vAlign w:val="bottom"/>
            <w:hideMark/>
          </w:tcPr>
          <w:p w14:paraId="2ACCED52" w14:textId="77777777" w:rsidR="007426D0" w:rsidRPr="00335C2E" w:rsidRDefault="007426D0" w:rsidP="007426D0">
            <w:pPr>
              <w:spacing w:after="0" w:line="240" w:lineRule="auto"/>
              <w:rPr>
                <w:rFonts w:ascii="Times New Roman" w:eastAsia="Times New Roman" w:hAnsi="Times New Roman" w:cs="Times New Roman"/>
              </w:rPr>
            </w:pPr>
            <w:r w:rsidRPr="00335C2E">
              <w:rPr>
                <w:rFonts w:ascii="Times New Roman" w:eastAsia="Times New Roman" w:hAnsi="Times New Roman" w:cs="Times New Roman"/>
              </w:rPr>
              <w:t>Al/Ga</w:t>
            </w:r>
          </w:p>
        </w:tc>
      </w:tr>
      <w:tr w:rsidR="00802805" w:rsidRPr="00335C2E" w14:paraId="497DC580" w14:textId="77777777" w:rsidTr="00C61815">
        <w:trPr>
          <w:trHeight w:val="288"/>
        </w:trPr>
        <w:tc>
          <w:tcPr>
            <w:tcW w:w="704" w:type="dxa"/>
            <w:shd w:val="clear" w:color="auto" w:fill="auto"/>
            <w:noWrap/>
            <w:vAlign w:val="bottom"/>
            <w:hideMark/>
          </w:tcPr>
          <w:p w14:paraId="66328B59" w14:textId="77777777" w:rsidR="007426D0" w:rsidRPr="00335C2E" w:rsidRDefault="007426D0" w:rsidP="007426D0">
            <w:pPr>
              <w:spacing w:after="0" w:line="240" w:lineRule="auto"/>
              <w:rPr>
                <w:rFonts w:ascii="Times New Roman" w:eastAsia="Times New Roman" w:hAnsi="Times New Roman" w:cs="Times New Roman"/>
              </w:rPr>
            </w:pPr>
            <w:r w:rsidRPr="00335C2E">
              <w:rPr>
                <w:rFonts w:ascii="Times New Roman" w:eastAsia="Times New Roman" w:hAnsi="Times New Roman" w:cs="Times New Roman"/>
              </w:rPr>
              <w:t>Ub</w:t>
            </w:r>
          </w:p>
        </w:tc>
        <w:tc>
          <w:tcPr>
            <w:tcW w:w="709" w:type="dxa"/>
            <w:shd w:val="clear" w:color="auto" w:fill="auto"/>
            <w:noWrap/>
            <w:vAlign w:val="bottom"/>
            <w:hideMark/>
          </w:tcPr>
          <w:p w14:paraId="3C18D370" w14:textId="77777777" w:rsidR="007426D0" w:rsidRPr="00335C2E" w:rsidRDefault="007426D0" w:rsidP="007426D0">
            <w:pPr>
              <w:spacing w:after="0" w:line="240" w:lineRule="auto"/>
              <w:jc w:val="right"/>
              <w:rPr>
                <w:rFonts w:ascii="Times New Roman" w:eastAsia="Times New Roman" w:hAnsi="Times New Roman" w:cs="Times New Roman"/>
              </w:rPr>
            </w:pPr>
            <w:r w:rsidRPr="00335C2E">
              <w:rPr>
                <w:rFonts w:ascii="Times New Roman" w:eastAsia="Times New Roman" w:hAnsi="Times New Roman" w:cs="Times New Roman"/>
              </w:rPr>
              <w:t>33</w:t>
            </w:r>
          </w:p>
        </w:tc>
        <w:tc>
          <w:tcPr>
            <w:tcW w:w="850" w:type="dxa"/>
            <w:shd w:val="clear" w:color="auto" w:fill="auto"/>
            <w:noWrap/>
            <w:vAlign w:val="bottom"/>
            <w:hideMark/>
          </w:tcPr>
          <w:p w14:paraId="1F743E11" w14:textId="77777777" w:rsidR="007426D0" w:rsidRPr="00335C2E" w:rsidRDefault="007426D0" w:rsidP="007426D0">
            <w:pPr>
              <w:spacing w:after="0" w:line="240" w:lineRule="auto"/>
              <w:jc w:val="right"/>
              <w:rPr>
                <w:rFonts w:ascii="Times New Roman" w:eastAsia="Times New Roman" w:hAnsi="Times New Roman" w:cs="Times New Roman"/>
              </w:rPr>
            </w:pPr>
            <w:r w:rsidRPr="00335C2E">
              <w:rPr>
                <w:rFonts w:ascii="Times New Roman" w:eastAsia="Times New Roman" w:hAnsi="Times New Roman" w:cs="Times New Roman"/>
              </w:rPr>
              <w:t>725</w:t>
            </w:r>
          </w:p>
        </w:tc>
      </w:tr>
      <w:tr w:rsidR="00802805" w:rsidRPr="00335C2E" w14:paraId="5DAA0E2B" w14:textId="77777777" w:rsidTr="00C61815">
        <w:trPr>
          <w:trHeight w:val="288"/>
        </w:trPr>
        <w:tc>
          <w:tcPr>
            <w:tcW w:w="704" w:type="dxa"/>
            <w:shd w:val="clear" w:color="auto" w:fill="auto"/>
            <w:noWrap/>
            <w:vAlign w:val="bottom"/>
            <w:hideMark/>
          </w:tcPr>
          <w:p w14:paraId="790EA998" w14:textId="77777777" w:rsidR="007426D0" w:rsidRPr="00335C2E" w:rsidRDefault="007426D0" w:rsidP="007426D0">
            <w:pPr>
              <w:spacing w:after="0" w:line="240" w:lineRule="auto"/>
              <w:rPr>
                <w:rFonts w:ascii="Times New Roman" w:eastAsia="Times New Roman" w:hAnsi="Times New Roman" w:cs="Times New Roman"/>
              </w:rPr>
            </w:pPr>
            <w:r w:rsidRPr="00335C2E">
              <w:rPr>
                <w:rFonts w:ascii="Times New Roman" w:eastAsia="Times New Roman" w:hAnsi="Times New Roman" w:cs="Times New Roman"/>
              </w:rPr>
              <w:t>Bk</w:t>
            </w:r>
          </w:p>
        </w:tc>
        <w:tc>
          <w:tcPr>
            <w:tcW w:w="709" w:type="dxa"/>
            <w:shd w:val="clear" w:color="auto" w:fill="auto"/>
            <w:noWrap/>
            <w:vAlign w:val="bottom"/>
            <w:hideMark/>
          </w:tcPr>
          <w:p w14:paraId="428D3437" w14:textId="77777777" w:rsidR="007426D0" w:rsidRPr="00335C2E" w:rsidRDefault="007426D0" w:rsidP="007426D0">
            <w:pPr>
              <w:spacing w:after="0" w:line="240" w:lineRule="auto"/>
              <w:jc w:val="right"/>
              <w:rPr>
                <w:rFonts w:ascii="Times New Roman" w:eastAsia="Times New Roman" w:hAnsi="Times New Roman" w:cs="Times New Roman"/>
              </w:rPr>
            </w:pPr>
            <w:r w:rsidRPr="00335C2E">
              <w:rPr>
                <w:rFonts w:ascii="Times New Roman" w:eastAsia="Times New Roman" w:hAnsi="Times New Roman" w:cs="Times New Roman"/>
              </w:rPr>
              <w:t>10</w:t>
            </w:r>
          </w:p>
        </w:tc>
        <w:tc>
          <w:tcPr>
            <w:tcW w:w="850" w:type="dxa"/>
            <w:shd w:val="clear" w:color="auto" w:fill="auto"/>
            <w:noWrap/>
            <w:vAlign w:val="bottom"/>
            <w:hideMark/>
          </w:tcPr>
          <w:p w14:paraId="3E18EF88" w14:textId="77777777" w:rsidR="007426D0" w:rsidRPr="00335C2E" w:rsidRDefault="007426D0" w:rsidP="007426D0">
            <w:pPr>
              <w:spacing w:after="0" w:line="240" w:lineRule="auto"/>
              <w:jc w:val="right"/>
              <w:rPr>
                <w:rFonts w:ascii="Times New Roman" w:eastAsia="Times New Roman" w:hAnsi="Times New Roman" w:cs="Times New Roman"/>
              </w:rPr>
            </w:pPr>
            <w:r w:rsidRPr="00335C2E">
              <w:rPr>
                <w:rFonts w:ascii="Times New Roman" w:eastAsia="Times New Roman" w:hAnsi="Times New Roman" w:cs="Times New Roman"/>
              </w:rPr>
              <w:t>768</w:t>
            </w:r>
          </w:p>
        </w:tc>
      </w:tr>
      <w:tr w:rsidR="00802805" w:rsidRPr="00335C2E" w14:paraId="4CA471C3" w14:textId="77777777" w:rsidTr="00C61815">
        <w:trPr>
          <w:trHeight w:val="288"/>
        </w:trPr>
        <w:tc>
          <w:tcPr>
            <w:tcW w:w="704" w:type="dxa"/>
            <w:shd w:val="clear" w:color="auto" w:fill="auto"/>
            <w:noWrap/>
            <w:vAlign w:val="bottom"/>
            <w:hideMark/>
          </w:tcPr>
          <w:p w14:paraId="5FEE78B0" w14:textId="77777777" w:rsidR="007426D0" w:rsidRPr="00335C2E" w:rsidRDefault="007426D0" w:rsidP="007426D0">
            <w:pPr>
              <w:spacing w:after="0" w:line="240" w:lineRule="auto"/>
              <w:rPr>
                <w:rFonts w:ascii="Times New Roman" w:eastAsia="Times New Roman" w:hAnsi="Times New Roman" w:cs="Times New Roman"/>
                <w:lang w:val="en-US"/>
              </w:rPr>
            </w:pPr>
            <w:r w:rsidRPr="00335C2E">
              <w:rPr>
                <w:rFonts w:ascii="Times New Roman" w:eastAsia="Times New Roman" w:hAnsi="Times New Roman" w:cs="Times New Roman"/>
              </w:rPr>
              <w:t>A</w:t>
            </w:r>
            <w:r w:rsidRPr="00335C2E">
              <w:rPr>
                <w:rFonts w:ascii="Times New Roman" w:eastAsia="Times New Roman" w:hAnsi="Times New Roman" w:cs="Times New Roman"/>
                <w:lang w:val="en-US"/>
              </w:rPr>
              <w:t>h</w:t>
            </w:r>
          </w:p>
        </w:tc>
        <w:tc>
          <w:tcPr>
            <w:tcW w:w="709" w:type="dxa"/>
            <w:shd w:val="clear" w:color="auto" w:fill="auto"/>
            <w:noWrap/>
            <w:vAlign w:val="bottom"/>
            <w:hideMark/>
          </w:tcPr>
          <w:p w14:paraId="5A98D572" w14:textId="77777777" w:rsidR="007426D0" w:rsidRPr="00335C2E" w:rsidRDefault="007426D0" w:rsidP="007426D0">
            <w:pPr>
              <w:spacing w:after="0" w:line="240" w:lineRule="auto"/>
              <w:jc w:val="right"/>
              <w:rPr>
                <w:rFonts w:ascii="Times New Roman" w:eastAsia="Times New Roman" w:hAnsi="Times New Roman" w:cs="Times New Roman"/>
              </w:rPr>
            </w:pPr>
            <w:r w:rsidRPr="00335C2E">
              <w:rPr>
                <w:rFonts w:ascii="Times New Roman" w:eastAsia="Times New Roman" w:hAnsi="Times New Roman" w:cs="Times New Roman"/>
              </w:rPr>
              <w:t>54</w:t>
            </w:r>
          </w:p>
        </w:tc>
        <w:tc>
          <w:tcPr>
            <w:tcW w:w="850" w:type="dxa"/>
            <w:shd w:val="clear" w:color="auto" w:fill="auto"/>
            <w:noWrap/>
            <w:vAlign w:val="bottom"/>
            <w:hideMark/>
          </w:tcPr>
          <w:p w14:paraId="34416AA1" w14:textId="77777777" w:rsidR="007426D0" w:rsidRPr="00335C2E" w:rsidRDefault="007426D0" w:rsidP="007426D0">
            <w:pPr>
              <w:spacing w:after="0" w:line="240" w:lineRule="auto"/>
              <w:jc w:val="right"/>
              <w:rPr>
                <w:rFonts w:ascii="Times New Roman" w:eastAsia="Times New Roman" w:hAnsi="Times New Roman" w:cs="Times New Roman"/>
              </w:rPr>
            </w:pPr>
            <w:r w:rsidRPr="00335C2E">
              <w:rPr>
                <w:rFonts w:ascii="Times New Roman" w:eastAsia="Times New Roman" w:hAnsi="Times New Roman" w:cs="Times New Roman"/>
              </w:rPr>
              <w:t>3346</w:t>
            </w:r>
          </w:p>
        </w:tc>
      </w:tr>
      <w:tr w:rsidR="00802805" w:rsidRPr="00335C2E" w14:paraId="4E8CFC3F" w14:textId="77777777" w:rsidTr="00C61815">
        <w:trPr>
          <w:trHeight w:val="288"/>
        </w:trPr>
        <w:tc>
          <w:tcPr>
            <w:tcW w:w="704" w:type="dxa"/>
            <w:shd w:val="clear" w:color="auto" w:fill="auto"/>
            <w:noWrap/>
            <w:vAlign w:val="bottom"/>
            <w:hideMark/>
          </w:tcPr>
          <w:p w14:paraId="5BAD266C" w14:textId="77777777" w:rsidR="007426D0" w:rsidRPr="00335C2E" w:rsidRDefault="007426D0" w:rsidP="007426D0">
            <w:pPr>
              <w:spacing w:after="0" w:line="240" w:lineRule="auto"/>
              <w:rPr>
                <w:rFonts w:ascii="Times New Roman" w:eastAsia="Times New Roman" w:hAnsi="Times New Roman" w:cs="Times New Roman"/>
              </w:rPr>
            </w:pPr>
            <w:r w:rsidRPr="00335C2E">
              <w:rPr>
                <w:rFonts w:ascii="Times New Roman" w:eastAsia="Times New Roman" w:hAnsi="Times New Roman" w:cs="Times New Roman"/>
              </w:rPr>
              <w:t>Kk</w:t>
            </w:r>
          </w:p>
        </w:tc>
        <w:tc>
          <w:tcPr>
            <w:tcW w:w="709" w:type="dxa"/>
            <w:shd w:val="clear" w:color="auto" w:fill="auto"/>
            <w:noWrap/>
            <w:vAlign w:val="bottom"/>
            <w:hideMark/>
          </w:tcPr>
          <w:p w14:paraId="1CA7DC3F" w14:textId="77777777" w:rsidR="007426D0" w:rsidRPr="00335C2E" w:rsidRDefault="007426D0" w:rsidP="007426D0">
            <w:pPr>
              <w:spacing w:after="0" w:line="240" w:lineRule="auto"/>
              <w:jc w:val="right"/>
              <w:rPr>
                <w:rFonts w:ascii="Times New Roman" w:eastAsia="Times New Roman" w:hAnsi="Times New Roman" w:cs="Times New Roman"/>
              </w:rPr>
            </w:pPr>
            <w:r w:rsidRPr="00335C2E">
              <w:rPr>
                <w:rFonts w:ascii="Times New Roman" w:eastAsia="Times New Roman" w:hAnsi="Times New Roman" w:cs="Times New Roman"/>
              </w:rPr>
              <w:t>34</w:t>
            </w:r>
          </w:p>
        </w:tc>
        <w:tc>
          <w:tcPr>
            <w:tcW w:w="850" w:type="dxa"/>
            <w:shd w:val="clear" w:color="auto" w:fill="auto"/>
            <w:noWrap/>
            <w:vAlign w:val="bottom"/>
            <w:hideMark/>
          </w:tcPr>
          <w:p w14:paraId="6EB91CA6" w14:textId="77777777" w:rsidR="007426D0" w:rsidRPr="00335C2E" w:rsidRDefault="007426D0" w:rsidP="007426D0">
            <w:pPr>
              <w:spacing w:after="0" w:line="240" w:lineRule="auto"/>
              <w:jc w:val="right"/>
              <w:rPr>
                <w:rFonts w:ascii="Times New Roman" w:eastAsia="Times New Roman" w:hAnsi="Times New Roman" w:cs="Times New Roman"/>
              </w:rPr>
            </w:pPr>
            <w:r w:rsidRPr="00335C2E">
              <w:rPr>
                <w:rFonts w:ascii="Times New Roman" w:eastAsia="Times New Roman" w:hAnsi="Times New Roman" w:cs="Times New Roman"/>
              </w:rPr>
              <w:t>1265</w:t>
            </w:r>
          </w:p>
        </w:tc>
      </w:tr>
      <w:tr w:rsidR="00802805" w:rsidRPr="00335C2E" w14:paraId="6B05E429" w14:textId="77777777" w:rsidTr="00C61815">
        <w:trPr>
          <w:trHeight w:val="288"/>
        </w:trPr>
        <w:tc>
          <w:tcPr>
            <w:tcW w:w="704" w:type="dxa"/>
            <w:shd w:val="clear" w:color="auto" w:fill="auto"/>
            <w:noWrap/>
            <w:vAlign w:val="bottom"/>
            <w:hideMark/>
          </w:tcPr>
          <w:p w14:paraId="11B5E51D" w14:textId="77777777" w:rsidR="007426D0" w:rsidRPr="00335C2E" w:rsidRDefault="007426D0" w:rsidP="007426D0">
            <w:pPr>
              <w:spacing w:after="0" w:line="240" w:lineRule="auto"/>
              <w:rPr>
                <w:rFonts w:ascii="Times New Roman" w:eastAsia="Times New Roman" w:hAnsi="Times New Roman" w:cs="Times New Roman"/>
              </w:rPr>
            </w:pPr>
            <w:r w:rsidRPr="00335C2E">
              <w:rPr>
                <w:rFonts w:ascii="Times New Roman" w:eastAsia="Times New Roman" w:hAnsi="Times New Roman" w:cs="Times New Roman"/>
              </w:rPr>
              <w:t>Og</w:t>
            </w:r>
          </w:p>
        </w:tc>
        <w:tc>
          <w:tcPr>
            <w:tcW w:w="709" w:type="dxa"/>
            <w:shd w:val="clear" w:color="auto" w:fill="auto"/>
            <w:noWrap/>
            <w:vAlign w:val="bottom"/>
            <w:hideMark/>
          </w:tcPr>
          <w:p w14:paraId="0A23566A" w14:textId="77777777" w:rsidR="007426D0" w:rsidRPr="00335C2E" w:rsidRDefault="007426D0" w:rsidP="007426D0">
            <w:pPr>
              <w:spacing w:after="0" w:line="240" w:lineRule="auto"/>
              <w:jc w:val="right"/>
              <w:rPr>
                <w:rFonts w:ascii="Times New Roman" w:eastAsia="Times New Roman" w:hAnsi="Times New Roman" w:cs="Times New Roman"/>
              </w:rPr>
            </w:pPr>
            <w:r w:rsidRPr="00335C2E">
              <w:rPr>
                <w:rFonts w:ascii="Times New Roman" w:eastAsia="Times New Roman" w:hAnsi="Times New Roman" w:cs="Times New Roman"/>
              </w:rPr>
              <w:t>40</w:t>
            </w:r>
          </w:p>
        </w:tc>
        <w:tc>
          <w:tcPr>
            <w:tcW w:w="850" w:type="dxa"/>
            <w:shd w:val="clear" w:color="auto" w:fill="auto"/>
            <w:noWrap/>
            <w:vAlign w:val="bottom"/>
            <w:hideMark/>
          </w:tcPr>
          <w:p w14:paraId="08B6E1ED" w14:textId="77777777" w:rsidR="007426D0" w:rsidRPr="00335C2E" w:rsidRDefault="007426D0" w:rsidP="007426D0">
            <w:pPr>
              <w:spacing w:after="0" w:line="240" w:lineRule="auto"/>
              <w:jc w:val="right"/>
              <w:rPr>
                <w:rFonts w:ascii="Times New Roman" w:eastAsia="Times New Roman" w:hAnsi="Times New Roman" w:cs="Times New Roman"/>
              </w:rPr>
            </w:pPr>
            <w:r w:rsidRPr="00335C2E">
              <w:rPr>
                <w:rFonts w:ascii="Times New Roman" w:eastAsia="Times New Roman" w:hAnsi="Times New Roman" w:cs="Times New Roman"/>
              </w:rPr>
              <w:t>1342</w:t>
            </w:r>
          </w:p>
        </w:tc>
      </w:tr>
      <w:tr w:rsidR="00802805" w:rsidRPr="00335C2E" w14:paraId="4C264BCA" w14:textId="77777777" w:rsidTr="00C61815">
        <w:trPr>
          <w:trHeight w:val="288"/>
        </w:trPr>
        <w:tc>
          <w:tcPr>
            <w:tcW w:w="704" w:type="dxa"/>
            <w:shd w:val="clear" w:color="auto" w:fill="auto"/>
            <w:noWrap/>
            <w:vAlign w:val="bottom"/>
            <w:hideMark/>
          </w:tcPr>
          <w:p w14:paraId="5C0EF965" w14:textId="77777777" w:rsidR="007426D0" w:rsidRPr="00335C2E" w:rsidRDefault="007426D0" w:rsidP="007426D0">
            <w:pPr>
              <w:spacing w:after="0" w:line="240" w:lineRule="auto"/>
              <w:rPr>
                <w:rFonts w:ascii="Times New Roman" w:eastAsia="Times New Roman" w:hAnsi="Times New Roman" w:cs="Times New Roman"/>
              </w:rPr>
            </w:pPr>
            <w:r w:rsidRPr="00335C2E">
              <w:rPr>
                <w:rFonts w:ascii="Times New Roman" w:eastAsia="Times New Roman" w:hAnsi="Times New Roman" w:cs="Times New Roman"/>
              </w:rPr>
              <w:t>To</w:t>
            </w:r>
          </w:p>
        </w:tc>
        <w:tc>
          <w:tcPr>
            <w:tcW w:w="709" w:type="dxa"/>
            <w:shd w:val="clear" w:color="auto" w:fill="auto"/>
            <w:noWrap/>
            <w:vAlign w:val="bottom"/>
            <w:hideMark/>
          </w:tcPr>
          <w:p w14:paraId="45828550" w14:textId="77777777" w:rsidR="007426D0" w:rsidRPr="00335C2E" w:rsidRDefault="007426D0" w:rsidP="007426D0">
            <w:pPr>
              <w:spacing w:after="0" w:line="240" w:lineRule="auto"/>
              <w:jc w:val="right"/>
              <w:rPr>
                <w:rFonts w:ascii="Times New Roman" w:eastAsia="Times New Roman" w:hAnsi="Times New Roman" w:cs="Times New Roman"/>
              </w:rPr>
            </w:pPr>
            <w:r w:rsidRPr="00335C2E">
              <w:rPr>
                <w:rFonts w:ascii="Times New Roman" w:eastAsia="Times New Roman" w:hAnsi="Times New Roman" w:cs="Times New Roman"/>
              </w:rPr>
              <w:t>34</w:t>
            </w:r>
          </w:p>
        </w:tc>
        <w:tc>
          <w:tcPr>
            <w:tcW w:w="850" w:type="dxa"/>
            <w:shd w:val="clear" w:color="auto" w:fill="auto"/>
            <w:noWrap/>
            <w:vAlign w:val="bottom"/>
            <w:hideMark/>
          </w:tcPr>
          <w:p w14:paraId="3B411DF0" w14:textId="77777777" w:rsidR="007426D0" w:rsidRPr="00335C2E" w:rsidRDefault="007426D0" w:rsidP="007426D0">
            <w:pPr>
              <w:spacing w:after="0" w:line="240" w:lineRule="auto"/>
              <w:jc w:val="right"/>
              <w:rPr>
                <w:rFonts w:ascii="Times New Roman" w:eastAsia="Times New Roman" w:hAnsi="Times New Roman" w:cs="Times New Roman"/>
              </w:rPr>
            </w:pPr>
            <w:r w:rsidRPr="00335C2E">
              <w:rPr>
                <w:rFonts w:ascii="Times New Roman" w:eastAsia="Times New Roman" w:hAnsi="Times New Roman" w:cs="Times New Roman"/>
              </w:rPr>
              <w:t>3212</w:t>
            </w:r>
          </w:p>
        </w:tc>
      </w:tr>
      <w:tr w:rsidR="00802805" w:rsidRPr="00335C2E" w14:paraId="3ADFA72D" w14:textId="77777777" w:rsidTr="00C61815">
        <w:trPr>
          <w:trHeight w:val="288"/>
        </w:trPr>
        <w:tc>
          <w:tcPr>
            <w:tcW w:w="704" w:type="dxa"/>
            <w:shd w:val="clear" w:color="auto" w:fill="auto"/>
            <w:noWrap/>
            <w:vAlign w:val="bottom"/>
            <w:hideMark/>
          </w:tcPr>
          <w:p w14:paraId="743668C9" w14:textId="77777777" w:rsidR="007426D0" w:rsidRPr="00335C2E" w:rsidRDefault="007426D0" w:rsidP="007426D0">
            <w:pPr>
              <w:spacing w:after="0" w:line="240" w:lineRule="auto"/>
              <w:rPr>
                <w:rFonts w:ascii="Times New Roman" w:eastAsia="Times New Roman" w:hAnsi="Times New Roman" w:cs="Times New Roman"/>
              </w:rPr>
            </w:pPr>
            <w:r w:rsidRPr="00335C2E">
              <w:rPr>
                <w:rFonts w:ascii="Times New Roman" w:eastAsia="Times New Roman" w:hAnsi="Times New Roman" w:cs="Times New Roman"/>
              </w:rPr>
              <w:t>Al</w:t>
            </w:r>
          </w:p>
        </w:tc>
        <w:tc>
          <w:tcPr>
            <w:tcW w:w="709" w:type="dxa"/>
            <w:shd w:val="clear" w:color="auto" w:fill="auto"/>
            <w:noWrap/>
            <w:vAlign w:val="bottom"/>
            <w:hideMark/>
          </w:tcPr>
          <w:p w14:paraId="665ED024" w14:textId="77777777" w:rsidR="007426D0" w:rsidRPr="00335C2E" w:rsidRDefault="007426D0" w:rsidP="007426D0">
            <w:pPr>
              <w:spacing w:after="0" w:line="240" w:lineRule="auto"/>
              <w:jc w:val="right"/>
              <w:rPr>
                <w:rFonts w:ascii="Times New Roman" w:eastAsia="Times New Roman" w:hAnsi="Times New Roman" w:cs="Times New Roman"/>
              </w:rPr>
            </w:pPr>
            <w:r w:rsidRPr="00335C2E">
              <w:rPr>
                <w:rFonts w:ascii="Times New Roman" w:eastAsia="Times New Roman" w:hAnsi="Times New Roman" w:cs="Times New Roman"/>
              </w:rPr>
              <w:t>14</w:t>
            </w:r>
          </w:p>
        </w:tc>
        <w:tc>
          <w:tcPr>
            <w:tcW w:w="850" w:type="dxa"/>
            <w:shd w:val="clear" w:color="auto" w:fill="auto"/>
            <w:noWrap/>
            <w:vAlign w:val="bottom"/>
            <w:hideMark/>
          </w:tcPr>
          <w:p w14:paraId="5E63EF49" w14:textId="77777777" w:rsidR="007426D0" w:rsidRPr="00335C2E" w:rsidRDefault="007426D0" w:rsidP="007426D0">
            <w:pPr>
              <w:spacing w:after="0" w:line="240" w:lineRule="auto"/>
              <w:jc w:val="right"/>
              <w:rPr>
                <w:rFonts w:ascii="Times New Roman" w:eastAsia="Times New Roman" w:hAnsi="Times New Roman" w:cs="Times New Roman"/>
              </w:rPr>
            </w:pPr>
            <w:r w:rsidRPr="00335C2E">
              <w:rPr>
                <w:rFonts w:ascii="Times New Roman" w:eastAsia="Times New Roman" w:hAnsi="Times New Roman" w:cs="Times New Roman"/>
              </w:rPr>
              <w:t>1145</w:t>
            </w:r>
          </w:p>
        </w:tc>
      </w:tr>
      <w:tr w:rsidR="00802805" w:rsidRPr="00335C2E" w14:paraId="07020026" w14:textId="77777777" w:rsidTr="00C61815">
        <w:trPr>
          <w:trHeight w:val="288"/>
        </w:trPr>
        <w:tc>
          <w:tcPr>
            <w:tcW w:w="704" w:type="dxa"/>
            <w:shd w:val="clear" w:color="auto" w:fill="auto"/>
            <w:noWrap/>
            <w:vAlign w:val="bottom"/>
            <w:hideMark/>
          </w:tcPr>
          <w:p w14:paraId="311D3327" w14:textId="77777777" w:rsidR="007426D0" w:rsidRPr="00335C2E" w:rsidRDefault="007426D0" w:rsidP="007426D0">
            <w:pPr>
              <w:spacing w:after="0" w:line="240" w:lineRule="auto"/>
              <w:rPr>
                <w:rFonts w:ascii="Times New Roman" w:eastAsia="Times New Roman" w:hAnsi="Times New Roman" w:cs="Times New Roman"/>
              </w:rPr>
            </w:pPr>
            <w:r w:rsidRPr="00335C2E">
              <w:rPr>
                <w:rFonts w:ascii="Times New Roman" w:eastAsia="Times New Roman" w:hAnsi="Times New Roman" w:cs="Times New Roman"/>
              </w:rPr>
              <w:t>De</w:t>
            </w:r>
          </w:p>
        </w:tc>
        <w:tc>
          <w:tcPr>
            <w:tcW w:w="709" w:type="dxa"/>
            <w:shd w:val="clear" w:color="auto" w:fill="auto"/>
            <w:noWrap/>
            <w:vAlign w:val="bottom"/>
            <w:hideMark/>
          </w:tcPr>
          <w:p w14:paraId="484035C9" w14:textId="77777777" w:rsidR="007426D0" w:rsidRPr="00335C2E" w:rsidRDefault="007426D0" w:rsidP="007426D0">
            <w:pPr>
              <w:spacing w:after="0" w:line="240" w:lineRule="auto"/>
              <w:jc w:val="right"/>
              <w:rPr>
                <w:rFonts w:ascii="Times New Roman" w:eastAsia="Times New Roman" w:hAnsi="Times New Roman" w:cs="Times New Roman"/>
              </w:rPr>
            </w:pPr>
            <w:r w:rsidRPr="00335C2E">
              <w:rPr>
                <w:rFonts w:ascii="Times New Roman" w:eastAsia="Times New Roman" w:hAnsi="Times New Roman" w:cs="Times New Roman"/>
              </w:rPr>
              <w:t>56</w:t>
            </w:r>
          </w:p>
        </w:tc>
        <w:tc>
          <w:tcPr>
            <w:tcW w:w="850" w:type="dxa"/>
            <w:shd w:val="clear" w:color="auto" w:fill="auto"/>
            <w:noWrap/>
            <w:vAlign w:val="bottom"/>
            <w:hideMark/>
          </w:tcPr>
          <w:p w14:paraId="625C38F5" w14:textId="77777777" w:rsidR="007426D0" w:rsidRPr="00335C2E" w:rsidRDefault="007426D0" w:rsidP="007426D0">
            <w:pPr>
              <w:spacing w:after="0" w:line="240" w:lineRule="auto"/>
              <w:jc w:val="right"/>
              <w:rPr>
                <w:rFonts w:ascii="Times New Roman" w:eastAsia="Times New Roman" w:hAnsi="Times New Roman" w:cs="Times New Roman"/>
              </w:rPr>
            </w:pPr>
            <w:r w:rsidRPr="00335C2E">
              <w:rPr>
                <w:rFonts w:ascii="Times New Roman" w:eastAsia="Times New Roman" w:hAnsi="Times New Roman" w:cs="Times New Roman"/>
              </w:rPr>
              <w:t>3705</w:t>
            </w:r>
          </w:p>
        </w:tc>
      </w:tr>
      <w:tr w:rsidR="00802805" w:rsidRPr="00335C2E" w14:paraId="71F7F2CC" w14:textId="77777777" w:rsidTr="00C61815">
        <w:trPr>
          <w:trHeight w:val="288"/>
        </w:trPr>
        <w:tc>
          <w:tcPr>
            <w:tcW w:w="704" w:type="dxa"/>
            <w:shd w:val="clear" w:color="auto" w:fill="auto"/>
            <w:noWrap/>
            <w:vAlign w:val="bottom"/>
            <w:hideMark/>
          </w:tcPr>
          <w:p w14:paraId="72CC6FEB" w14:textId="77777777" w:rsidR="007426D0" w:rsidRPr="00335C2E" w:rsidRDefault="007426D0" w:rsidP="007426D0">
            <w:pPr>
              <w:spacing w:after="0" w:line="240" w:lineRule="auto"/>
              <w:rPr>
                <w:rFonts w:ascii="Times New Roman" w:eastAsia="Times New Roman" w:hAnsi="Times New Roman" w:cs="Times New Roman"/>
              </w:rPr>
            </w:pPr>
            <w:r w:rsidRPr="00335C2E">
              <w:rPr>
                <w:rFonts w:ascii="Times New Roman" w:eastAsia="Times New Roman" w:hAnsi="Times New Roman" w:cs="Times New Roman"/>
              </w:rPr>
              <w:t>Ch</w:t>
            </w:r>
          </w:p>
        </w:tc>
        <w:tc>
          <w:tcPr>
            <w:tcW w:w="709" w:type="dxa"/>
            <w:shd w:val="clear" w:color="auto" w:fill="auto"/>
            <w:noWrap/>
            <w:vAlign w:val="bottom"/>
            <w:hideMark/>
          </w:tcPr>
          <w:p w14:paraId="27EE7A77" w14:textId="77777777" w:rsidR="007426D0" w:rsidRPr="00335C2E" w:rsidRDefault="007426D0" w:rsidP="007426D0">
            <w:pPr>
              <w:spacing w:after="0" w:line="240" w:lineRule="auto"/>
              <w:jc w:val="right"/>
              <w:rPr>
                <w:rFonts w:ascii="Times New Roman" w:eastAsia="Times New Roman" w:hAnsi="Times New Roman" w:cs="Times New Roman"/>
              </w:rPr>
            </w:pPr>
            <w:r w:rsidRPr="00335C2E">
              <w:rPr>
                <w:rFonts w:ascii="Times New Roman" w:eastAsia="Times New Roman" w:hAnsi="Times New Roman" w:cs="Times New Roman"/>
              </w:rPr>
              <w:t>82</w:t>
            </w:r>
          </w:p>
        </w:tc>
        <w:tc>
          <w:tcPr>
            <w:tcW w:w="850" w:type="dxa"/>
            <w:shd w:val="clear" w:color="auto" w:fill="auto"/>
            <w:noWrap/>
            <w:vAlign w:val="bottom"/>
            <w:hideMark/>
          </w:tcPr>
          <w:p w14:paraId="02DCF6E2" w14:textId="77777777" w:rsidR="007426D0" w:rsidRPr="00335C2E" w:rsidRDefault="007426D0" w:rsidP="007426D0">
            <w:pPr>
              <w:spacing w:after="0" w:line="240" w:lineRule="auto"/>
              <w:jc w:val="right"/>
              <w:rPr>
                <w:rFonts w:ascii="Times New Roman" w:eastAsia="Times New Roman" w:hAnsi="Times New Roman" w:cs="Times New Roman"/>
              </w:rPr>
            </w:pPr>
            <w:r w:rsidRPr="00335C2E">
              <w:rPr>
                <w:rFonts w:ascii="Times New Roman" w:eastAsia="Times New Roman" w:hAnsi="Times New Roman" w:cs="Times New Roman"/>
              </w:rPr>
              <w:t>1051</w:t>
            </w:r>
          </w:p>
        </w:tc>
      </w:tr>
      <w:tr w:rsidR="00802805" w:rsidRPr="00335C2E" w14:paraId="65189BD3" w14:textId="77777777" w:rsidTr="00C61815">
        <w:trPr>
          <w:trHeight w:val="288"/>
        </w:trPr>
        <w:tc>
          <w:tcPr>
            <w:tcW w:w="704" w:type="dxa"/>
            <w:shd w:val="clear" w:color="auto" w:fill="auto"/>
            <w:noWrap/>
            <w:vAlign w:val="bottom"/>
            <w:hideMark/>
          </w:tcPr>
          <w:p w14:paraId="502A6CE1" w14:textId="77777777" w:rsidR="007426D0" w:rsidRPr="00335C2E" w:rsidRDefault="007426D0" w:rsidP="007426D0">
            <w:pPr>
              <w:spacing w:after="0" w:line="240" w:lineRule="auto"/>
              <w:rPr>
                <w:rFonts w:ascii="Times New Roman" w:eastAsia="Times New Roman" w:hAnsi="Times New Roman" w:cs="Times New Roman"/>
              </w:rPr>
            </w:pPr>
            <w:r w:rsidRPr="00335C2E">
              <w:rPr>
                <w:rFonts w:ascii="Times New Roman" w:eastAsia="Times New Roman" w:hAnsi="Times New Roman" w:cs="Times New Roman"/>
              </w:rPr>
              <w:t>Q</w:t>
            </w:r>
          </w:p>
        </w:tc>
        <w:tc>
          <w:tcPr>
            <w:tcW w:w="709" w:type="dxa"/>
            <w:shd w:val="clear" w:color="auto" w:fill="auto"/>
            <w:noWrap/>
            <w:vAlign w:val="bottom"/>
            <w:hideMark/>
          </w:tcPr>
          <w:p w14:paraId="069FCC62" w14:textId="77777777" w:rsidR="007426D0" w:rsidRPr="00335C2E" w:rsidRDefault="007426D0" w:rsidP="007426D0">
            <w:pPr>
              <w:spacing w:after="0" w:line="240" w:lineRule="auto"/>
              <w:jc w:val="right"/>
              <w:rPr>
                <w:rFonts w:ascii="Times New Roman" w:eastAsia="Times New Roman" w:hAnsi="Times New Roman" w:cs="Times New Roman"/>
              </w:rPr>
            </w:pPr>
            <w:r w:rsidRPr="00335C2E">
              <w:rPr>
                <w:rFonts w:ascii="Times New Roman" w:eastAsia="Times New Roman" w:hAnsi="Times New Roman" w:cs="Times New Roman"/>
              </w:rPr>
              <w:t>66</w:t>
            </w:r>
          </w:p>
        </w:tc>
        <w:tc>
          <w:tcPr>
            <w:tcW w:w="850" w:type="dxa"/>
            <w:shd w:val="clear" w:color="auto" w:fill="auto"/>
            <w:noWrap/>
            <w:vAlign w:val="bottom"/>
            <w:hideMark/>
          </w:tcPr>
          <w:p w14:paraId="3B707A82" w14:textId="77777777" w:rsidR="007426D0" w:rsidRPr="00335C2E" w:rsidRDefault="007426D0" w:rsidP="007426D0">
            <w:pPr>
              <w:spacing w:after="0" w:line="240" w:lineRule="auto"/>
              <w:jc w:val="right"/>
              <w:rPr>
                <w:rFonts w:ascii="Times New Roman" w:eastAsia="Times New Roman" w:hAnsi="Times New Roman" w:cs="Times New Roman"/>
              </w:rPr>
            </w:pPr>
            <w:r w:rsidRPr="00335C2E">
              <w:rPr>
                <w:rFonts w:ascii="Times New Roman" w:eastAsia="Times New Roman" w:hAnsi="Times New Roman" w:cs="Times New Roman"/>
              </w:rPr>
              <w:t>3509</w:t>
            </w:r>
          </w:p>
        </w:tc>
      </w:tr>
    </w:tbl>
    <w:p w14:paraId="7C1EDC3E" w14:textId="645AD5B9" w:rsidR="007426D0" w:rsidRPr="00335C2E" w:rsidRDefault="007426D0" w:rsidP="007426D0">
      <w:pPr>
        <w:spacing w:after="0" w:line="20" w:lineRule="atLeast"/>
        <w:ind w:firstLine="720"/>
        <w:jc w:val="both"/>
        <w:rPr>
          <w:rFonts w:ascii="Aptos" w:eastAsia="Aptos" w:hAnsi="Aptos" w:cs="Times New Roman"/>
          <w:kern w:val="2"/>
          <w14:ligatures w14:val="standardContextual"/>
        </w:rPr>
      </w:pPr>
      <w:r w:rsidRPr="00335C2E">
        <w:rPr>
          <w:rFonts w:ascii="Aptos" w:eastAsia="Aptos" w:hAnsi="Aptos" w:cs="Times New Roman"/>
          <w:noProof/>
          <w:kern w:val="2"/>
          <w14:ligatures w14:val="standardContextual"/>
        </w:rPr>
        <w:t xml:space="preserve"> </w:t>
      </w:r>
      <w:bookmarkStart w:id="111" w:name="_Hlk187487767"/>
    </w:p>
    <w:p w14:paraId="46F43A9F" w14:textId="77777777" w:rsidR="007426D0" w:rsidRPr="00335C2E" w:rsidRDefault="007426D0" w:rsidP="007426D0">
      <w:pPr>
        <w:spacing w:after="0" w:line="20" w:lineRule="atLeast"/>
        <w:rPr>
          <w:rFonts w:ascii="Aptos" w:eastAsia="Aptos" w:hAnsi="Aptos" w:cs="Times New Roman"/>
          <w:kern w:val="2"/>
          <w14:ligatures w14:val="standardContextual"/>
        </w:rPr>
      </w:pPr>
    </w:p>
    <w:p w14:paraId="0BE3480E" w14:textId="141AC80C" w:rsidR="007426D0" w:rsidRPr="00335C2E" w:rsidRDefault="007426D0" w:rsidP="009F3E0D">
      <w:pPr>
        <w:tabs>
          <w:tab w:val="left" w:pos="960"/>
        </w:tabs>
        <w:spacing w:after="0" w:line="20" w:lineRule="atLeast"/>
        <w:jc w:val="center"/>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 xml:space="preserve">Рисунок 6.7 </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Диаграмма зависимости </w:t>
      </w:r>
      <w:r w:rsidRPr="00335C2E">
        <w:rPr>
          <w:rFonts w:ascii="Times New Roman" w:eastAsia="Aptos" w:hAnsi="Times New Roman" w:cs="Times New Roman"/>
          <w:kern w:val="2"/>
          <w:sz w:val="28"/>
          <w:szCs w:val="28"/>
          <w:lang w:val="en-US"/>
          <w14:ligatures w14:val="standardContextual"/>
        </w:rPr>
        <w:t>Al</w:t>
      </w:r>
      <w:r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lang w:val="en-US"/>
          <w14:ligatures w14:val="standardContextual"/>
        </w:rPr>
        <w:t>Ga</w:t>
      </w:r>
      <w:r w:rsidRPr="00335C2E">
        <w:rPr>
          <w:rFonts w:ascii="Times New Roman" w:eastAsia="Aptos" w:hAnsi="Times New Roman" w:cs="Times New Roman"/>
          <w:kern w:val="2"/>
          <w:sz w:val="28"/>
          <w:szCs w:val="28"/>
          <w14:ligatures w14:val="standardContextual"/>
        </w:rPr>
        <w:t xml:space="preserve"> от </w:t>
      </w:r>
      <w:r w:rsidRPr="00335C2E">
        <w:rPr>
          <w:rFonts w:ascii="Times New Roman" w:eastAsia="Aptos" w:hAnsi="Times New Roman" w:cs="Times New Roman"/>
          <w:kern w:val="2"/>
          <w:sz w:val="28"/>
          <w:szCs w:val="28"/>
          <w:lang w:val="en-US"/>
          <w14:ligatures w14:val="standardContextual"/>
        </w:rPr>
        <w:t>K</w:t>
      </w:r>
      <w:r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lang w:val="en-US"/>
          <w14:ligatures w14:val="standardContextual"/>
        </w:rPr>
        <w:t>Rb</w:t>
      </w:r>
    </w:p>
    <w:p w14:paraId="294FE9D9" w14:textId="77777777" w:rsidR="007426D0" w:rsidRPr="00335C2E" w:rsidRDefault="007426D0" w:rsidP="007426D0">
      <w:pPr>
        <w:tabs>
          <w:tab w:val="left" w:pos="960"/>
        </w:tabs>
        <w:spacing w:after="0" w:line="20" w:lineRule="atLeast"/>
        <w:ind w:firstLine="709"/>
        <w:jc w:val="both"/>
        <w:rPr>
          <w:rFonts w:ascii="Times New Roman" w:eastAsia="Aptos" w:hAnsi="Times New Roman" w:cs="Times New Roman"/>
          <w:kern w:val="2"/>
          <w:sz w:val="20"/>
          <w:szCs w:val="20"/>
          <w14:ligatures w14:val="standardContextual"/>
        </w:rPr>
      </w:pPr>
    </w:p>
    <w:p w14:paraId="79CAFC7A" w14:textId="48EF2409" w:rsidR="007426D0" w:rsidRPr="00335C2E" w:rsidRDefault="007426D0" w:rsidP="007426D0">
      <w:pPr>
        <w:spacing w:after="0" w:line="20" w:lineRule="atLeast"/>
        <w:ind w:firstLine="720"/>
        <w:jc w:val="both"/>
        <w:rPr>
          <w:rFonts w:ascii="Times New Roman" w:eastAsia="Aptos" w:hAnsi="Times New Roman" w:cs="Times New Roman"/>
          <w:kern w:val="2"/>
          <w:sz w:val="24"/>
          <w:szCs w:val="24"/>
          <w14:ligatures w14:val="standardContextual"/>
        </w:rPr>
      </w:pPr>
      <w:r w:rsidRPr="00335C2E">
        <w:rPr>
          <w:rFonts w:ascii="Times New Roman" w:eastAsia="Aptos" w:hAnsi="Times New Roman" w:cs="Times New Roman"/>
          <w:kern w:val="2"/>
          <w:sz w:val="24"/>
          <w:szCs w:val="24"/>
          <w:lang w:val="kk-KZ"/>
          <w14:ligatures w14:val="standardContextual"/>
        </w:rPr>
        <w:t xml:space="preserve">Примечание </w:t>
      </w:r>
      <w:r w:rsidR="00CA71EB" w:rsidRPr="00335C2E">
        <w:rPr>
          <w:rFonts w:ascii="Times New Roman" w:eastAsia="Aptos" w:hAnsi="Times New Roman" w:cs="Times New Roman"/>
          <w:kern w:val="2"/>
          <w:sz w:val="24"/>
          <w:szCs w:val="24"/>
          <w:lang w:val="kk-KZ"/>
          <w14:ligatures w14:val="standardContextual"/>
        </w:rPr>
        <w:t>–</w:t>
      </w:r>
      <w:r w:rsidRPr="00335C2E">
        <w:rPr>
          <w:rFonts w:ascii="Times New Roman" w:eastAsia="Aptos" w:hAnsi="Times New Roman" w:cs="Times New Roman"/>
          <w:kern w:val="2"/>
          <w:sz w:val="24"/>
          <w:szCs w:val="24"/>
          <w:lang w:val="kk-KZ"/>
          <w14:ligatures w14:val="standardContextual"/>
        </w:rPr>
        <w:t xml:space="preserve"> Составлено по источнику </w:t>
      </w:r>
      <w:r w:rsidRPr="00335C2E">
        <w:rPr>
          <w:rFonts w:ascii="Times New Roman" w:eastAsia="Aptos" w:hAnsi="Times New Roman" w:cs="Times New Roman"/>
          <w:kern w:val="2"/>
          <w:sz w:val="24"/>
          <w:szCs w:val="24"/>
          <w14:ligatures w14:val="standardContextual"/>
        </w:rPr>
        <w:t>[</w:t>
      </w:r>
      <w:r w:rsidR="004C3636" w:rsidRPr="00335C2E">
        <w:rPr>
          <w:rFonts w:ascii="Times New Roman" w:eastAsia="Aptos" w:hAnsi="Times New Roman" w:cs="Times New Roman"/>
          <w:kern w:val="2"/>
          <w:sz w:val="24"/>
          <w:szCs w:val="24"/>
          <w14:ligatures w14:val="standardContextual"/>
        </w:rPr>
        <w:t>100</w:t>
      </w:r>
      <w:r w:rsidRPr="00335C2E">
        <w:rPr>
          <w:rFonts w:ascii="Times New Roman" w:eastAsia="Aptos" w:hAnsi="Times New Roman" w:cs="Times New Roman"/>
          <w:kern w:val="2"/>
          <w:sz w:val="24"/>
          <w:szCs w:val="24"/>
          <w14:ligatures w14:val="standardContextual"/>
        </w:rPr>
        <w:t xml:space="preserve">, </w:t>
      </w:r>
      <w:r w:rsidRPr="00335C2E">
        <w:rPr>
          <w:rFonts w:ascii="Times New Roman" w:eastAsia="Aptos" w:hAnsi="Times New Roman" w:cs="Times New Roman"/>
          <w:kern w:val="2"/>
          <w:sz w:val="24"/>
          <w:szCs w:val="24"/>
          <w:lang w:val="en-US"/>
          <w14:ligatures w14:val="standardContextual"/>
        </w:rPr>
        <w:t>c</w:t>
      </w:r>
      <w:r w:rsidRPr="00335C2E">
        <w:rPr>
          <w:rFonts w:ascii="Times New Roman" w:eastAsia="Aptos" w:hAnsi="Times New Roman" w:cs="Times New Roman"/>
          <w:kern w:val="2"/>
          <w:sz w:val="24"/>
          <w:szCs w:val="24"/>
          <w14:ligatures w14:val="standardContextual"/>
        </w:rPr>
        <w:t>. 126].</w:t>
      </w:r>
    </w:p>
    <w:p w14:paraId="0D996B71" w14:textId="77777777" w:rsidR="00910E12" w:rsidRPr="00335C2E" w:rsidRDefault="00910E12" w:rsidP="007426D0">
      <w:pPr>
        <w:spacing w:after="0" w:line="20" w:lineRule="atLeast"/>
        <w:ind w:firstLine="720"/>
        <w:jc w:val="both"/>
        <w:rPr>
          <w:rFonts w:ascii="Times New Roman" w:eastAsia="Aptos" w:hAnsi="Times New Roman" w:cs="Times New Roman"/>
          <w:kern w:val="2"/>
          <w:sz w:val="28"/>
          <w:szCs w:val="28"/>
          <w14:ligatures w14:val="standardContextual"/>
        </w:rPr>
      </w:pPr>
    </w:p>
    <w:p w14:paraId="16DCB592" w14:textId="386AAB9D"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Калишпат и мусковит кристаллизуются в течение длительных периодов затвердевания пегматита и гранита. Эти минералы обеспечивают накопление Rb, Cs, Ca, Sr, Pb, Ba, Eu, La и Li, а также B, Ga, Ge, Fe, Mg, Ti и P [</w:t>
      </w:r>
      <w:r w:rsidR="00A270D8" w:rsidRPr="00335C2E">
        <w:rPr>
          <w:rFonts w:ascii="Times New Roman" w:eastAsia="Aptos" w:hAnsi="Times New Roman" w:cs="Times New Roman"/>
          <w:kern w:val="2"/>
          <w:sz w:val="28"/>
          <w:szCs w:val="28"/>
          <w14:ligatures w14:val="standardContextual"/>
        </w:rPr>
        <w:t>112</w:t>
      </w:r>
      <w:r w:rsidR="00CA71EB" w:rsidRPr="00335C2E">
        <w:rPr>
          <w:rFonts w:ascii="Times New Roman" w:eastAsia="Aptos" w:hAnsi="Times New Roman" w:cs="Times New Roman"/>
          <w:kern w:val="2"/>
          <w:sz w:val="28"/>
          <w:szCs w:val="28"/>
          <w14:ligatures w14:val="standardContextual"/>
        </w:rPr>
        <w:t>–</w:t>
      </w:r>
      <w:r w:rsidR="00A270D8" w:rsidRPr="00335C2E">
        <w:rPr>
          <w:rFonts w:ascii="Times New Roman" w:eastAsia="Aptos" w:hAnsi="Times New Roman" w:cs="Times New Roman"/>
          <w:kern w:val="2"/>
          <w:sz w:val="28"/>
          <w:szCs w:val="28"/>
          <w14:ligatures w14:val="standardContextual"/>
        </w:rPr>
        <w:t>116</w:t>
      </w:r>
      <w:r w:rsidRPr="00335C2E">
        <w:rPr>
          <w:rFonts w:ascii="Times New Roman" w:eastAsia="Aptos" w:hAnsi="Times New Roman" w:cs="Times New Roman"/>
          <w:kern w:val="2"/>
          <w:sz w:val="28"/>
          <w:szCs w:val="28"/>
          <w14:ligatures w14:val="standardContextual"/>
        </w:rPr>
        <w:t>].</w:t>
      </w:r>
    </w:p>
    <w:p w14:paraId="2C2E5A50" w14:textId="79E89C1D"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Для понимания петрогенетических связей между гранитами и пегматитами и характеристики степени геохимической эволюции для предположительно когенетичных месторождений различных типов поля пегматитов Тоторала. OyarzAbal J., Miguel A.G.&amp;Perino E. проведены детальные геохимические исследования калиевого полевого шпата и мусковита. Их данные свидетельствуют том, что граниты S-типа с</w:t>
      </w:r>
      <w:r w:rsidRPr="00335C2E">
        <w:rPr>
          <w:rFonts w:ascii="Aptos" w:eastAsia="Aptos" w:hAnsi="Aptos" w:cs="Times New Roman"/>
          <w:kern w:val="2"/>
          <w14:ligatures w14:val="standardContextual"/>
        </w:rPr>
        <w:t xml:space="preserve"> </w:t>
      </w:r>
      <w:bookmarkStart w:id="112" w:name="_Hlk195138852"/>
      <w:r w:rsidRPr="00335C2E">
        <w:rPr>
          <w:rFonts w:ascii="Times New Roman" w:eastAsia="Aptos" w:hAnsi="Times New Roman" w:cs="Times New Roman"/>
          <w:kern w:val="2"/>
          <w:sz w:val="28"/>
          <w:szCs w:val="28"/>
          <w14:ligatures w14:val="standardContextual"/>
        </w:rPr>
        <w:t>пегматитового поля Тотораль</w:t>
      </w:r>
      <w:bookmarkEnd w:id="112"/>
      <w:r w:rsidRPr="00335C2E">
        <w:rPr>
          <w:rFonts w:ascii="Times New Roman" w:eastAsia="Aptos" w:hAnsi="Times New Roman" w:cs="Times New Roman"/>
          <w:kern w:val="2"/>
          <w:sz w:val="28"/>
          <w:szCs w:val="28"/>
          <w14:ligatures w14:val="standardContextual"/>
        </w:rPr>
        <w:t>, Сан-Луис, Аргентин и географически связанный с ними рой редкоэлементных пегматитов составляет фракционный тренд, то есть связаны между собой [</w:t>
      </w:r>
      <w:r w:rsidR="0095210B" w:rsidRPr="00335C2E">
        <w:rPr>
          <w:rFonts w:ascii="Times New Roman" w:eastAsia="Aptos" w:hAnsi="Times New Roman" w:cs="Times New Roman"/>
          <w:kern w:val="2"/>
          <w:sz w:val="28"/>
          <w:szCs w:val="28"/>
          <w14:ligatures w14:val="standardContextual"/>
        </w:rPr>
        <w:t>109</w:t>
      </w:r>
      <w:r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lang w:val="en-US"/>
          <w14:ligatures w14:val="standardContextual"/>
        </w:rPr>
        <w:t>c</w:t>
      </w:r>
      <w:r w:rsidRPr="00335C2E">
        <w:rPr>
          <w:rFonts w:ascii="Times New Roman" w:eastAsia="Aptos" w:hAnsi="Times New Roman" w:cs="Times New Roman"/>
          <w:kern w:val="2"/>
          <w:sz w:val="28"/>
          <w:szCs w:val="28"/>
          <w14:ligatures w14:val="standardContextual"/>
        </w:rPr>
        <w:t>. 316].</w:t>
      </w:r>
    </w:p>
    <w:p w14:paraId="094B725A" w14:textId="77777777"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Автором диссертационной работы были проведены подобные исследования в пределах пегматитовых рудных полей Восточного Казахстана.</w:t>
      </w:r>
    </w:p>
    <w:p w14:paraId="2E6E9E85" w14:textId="77777777"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p>
    <w:p w14:paraId="64C41427" w14:textId="21AB49C9" w:rsidR="007426D0" w:rsidRPr="00335C2E" w:rsidRDefault="00D8272B" w:rsidP="007426D0">
      <w:pPr>
        <w:spacing w:after="0" w:line="20" w:lineRule="atLeast"/>
        <w:ind w:firstLine="720"/>
        <w:jc w:val="both"/>
        <w:rPr>
          <w:rFonts w:ascii="Times New Roman" w:eastAsia="Aptos" w:hAnsi="Times New Roman" w:cs="Times New Roman"/>
          <w:i/>
          <w:iCs/>
          <w:kern w:val="2"/>
          <w:sz w:val="28"/>
          <w:szCs w:val="28"/>
          <w14:ligatures w14:val="standardContextual"/>
        </w:rPr>
      </w:pPr>
      <w:r w:rsidRPr="00335C2E">
        <w:rPr>
          <w:rFonts w:ascii="Times New Roman" w:eastAsia="Aptos" w:hAnsi="Times New Roman" w:cs="Times New Roman"/>
          <w:i/>
          <w:iCs/>
          <w:kern w:val="2"/>
          <w:sz w:val="28"/>
          <w:szCs w:val="28"/>
          <w14:ligatures w14:val="standardContextual"/>
        </w:rPr>
        <w:t>6</w:t>
      </w:r>
      <w:r w:rsidR="007426D0" w:rsidRPr="00335C2E">
        <w:rPr>
          <w:rFonts w:ascii="Times New Roman" w:eastAsia="Aptos" w:hAnsi="Times New Roman" w:cs="Times New Roman"/>
          <w:i/>
          <w:iCs/>
          <w:kern w:val="2"/>
          <w:sz w:val="28"/>
          <w:szCs w:val="28"/>
          <w14:ligatures w14:val="standardContextual"/>
        </w:rPr>
        <w:t>.2.4 Изучение геохимии пегматитов по составу КПШ</w:t>
      </w:r>
    </w:p>
    <w:bookmarkEnd w:id="111"/>
    <w:p w14:paraId="0856CA39" w14:textId="09088182"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 xml:space="preserve">Автором диссертации были исследованы KПШ из обогащенных редкими элементами пегматитов с контрастными геохимическими параметрами, которые встречаются в посттектонических гранитных массивах Калба-Нарымского редкометального пояса. В эволюции магматитов Калба-Нарыма многие авторы выделяют 3 периода активизации крупномасштабного гранитоидного </w:t>
      </w:r>
      <w:r w:rsidRPr="00335C2E">
        <w:rPr>
          <w:rFonts w:ascii="Times New Roman" w:eastAsia="Aptos" w:hAnsi="Times New Roman" w:cs="Times New Roman"/>
          <w:kern w:val="2"/>
          <w:sz w:val="28"/>
          <w:szCs w:val="28"/>
          <w14:ligatures w14:val="standardContextual"/>
        </w:rPr>
        <w:lastRenderedPageBreak/>
        <w:t>магматизма: 295±1 млн лет проявился раннекалбинский гранодиорит-гранитный биотитовый комплекс; 287±1 млн лет назад - позднекалбинский гранит-лейкогранитный комплекс; и 284±2 млн лет назад произошло внедрение монастырского лейкогранитного комплекса [</w:t>
      </w:r>
      <w:r w:rsidR="00037560" w:rsidRPr="00335C2E">
        <w:rPr>
          <w:rFonts w:ascii="Times New Roman" w:eastAsia="Aptos" w:hAnsi="Times New Roman" w:cs="Times New Roman"/>
          <w:kern w:val="2"/>
          <w:sz w:val="28"/>
          <w:szCs w:val="28"/>
          <w14:ligatures w14:val="standardContextual"/>
        </w:rPr>
        <w:t>117</w:t>
      </w:r>
      <w:r w:rsidRPr="00335C2E">
        <w:rPr>
          <w:rFonts w:ascii="Times New Roman" w:eastAsia="Aptos" w:hAnsi="Times New Roman" w:cs="Times New Roman"/>
          <w:kern w:val="2"/>
          <w:sz w:val="28"/>
          <w:szCs w:val="28"/>
          <w14:ligatures w14:val="standardContextual"/>
        </w:rPr>
        <w:t>].</w:t>
      </w:r>
    </w:p>
    <w:p w14:paraId="0498AC07" w14:textId="2E5C9F75"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 xml:space="preserve">Ar/Ar изотопные датировки по слюдам из тех же гранитоидов растягиваются в диапазоне от возраста формирования соответствующих комплексов, определенного с помощью U/Pb метода по циркону, до значительно более молодых величин </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порядка 270-267 299 270 млн лет</w:t>
      </w:r>
      <w:r w:rsidR="00037560" w:rsidRPr="00335C2E">
        <w:rPr>
          <w:rFonts w:ascii="Times New Roman" w:eastAsia="Aptos" w:hAnsi="Times New Roman" w:cs="Times New Roman"/>
          <w:kern w:val="2"/>
          <w:sz w:val="28"/>
          <w:szCs w:val="28"/>
          <w14:ligatures w14:val="standardContextual"/>
        </w:rPr>
        <w:t xml:space="preserve"> [118</w:t>
      </w:r>
      <w:r w:rsidR="00DE576A" w:rsidRPr="00335C2E">
        <w:rPr>
          <w:rFonts w:ascii="Times New Roman" w:eastAsia="Aptos" w:hAnsi="Times New Roman" w:cs="Times New Roman"/>
          <w:kern w:val="2"/>
          <w:sz w:val="28"/>
          <w:szCs w:val="28"/>
          <w14:ligatures w14:val="standardContextual"/>
        </w:rPr>
        <w:t>,</w:t>
      </w:r>
      <w:r w:rsidR="00037560" w:rsidRPr="00335C2E">
        <w:rPr>
          <w:rFonts w:ascii="Times New Roman" w:eastAsia="Aptos" w:hAnsi="Times New Roman" w:cs="Times New Roman"/>
          <w:kern w:val="2"/>
          <w:sz w:val="28"/>
          <w:szCs w:val="28"/>
          <w14:ligatures w14:val="standardContextual"/>
        </w:rPr>
        <w:t xml:space="preserve"> 119].</w:t>
      </w:r>
    </w:p>
    <w:p w14:paraId="700C284F" w14:textId="20DD5F2B"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Согласно Дьячкова</w:t>
      </w:r>
      <w:r w:rsidR="0061610D" w:rsidRPr="00335C2E">
        <w:rPr>
          <w:rFonts w:ascii="Times New Roman" w:eastAsia="Aptos" w:hAnsi="Times New Roman" w:cs="Times New Roman"/>
          <w:kern w:val="2"/>
          <w:sz w:val="28"/>
          <w:szCs w:val="28"/>
          <w14:ligatures w14:val="standardContextual"/>
        </w:rPr>
        <w:t xml:space="preserve"> Б.А.</w:t>
      </w:r>
      <w:r w:rsidRPr="00335C2E">
        <w:rPr>
          <w:rFonts w:ascii="Times New Roman" w:eastAsia="Aptos" w:hAnsi="Times New Roman" w:cs="Times New Roman"/>
          <w:kern w:val="2"/>
          <w:sz w:val="28"/>
          <w:szCs w:val="28"/>
          <w14:ligatures w14:val="standardContextual"/>
        </w:rPr>
        <w:t xml:space="preserve"> редкометалльная минерализация здесь связана с редкометал</w:t>
      </w:r>
      <w:r w:rsidR="00827413" w:rsidRPr="00335C2E">
        <w:rPr>
          <w:rFonts w:ascii="Times New Roman" w:eastAsia="Aptos" w:hAnsi="Times New Roman" w:cs="Times New Roman"/>
          <w:kern w:val="2"/>
          <w:sz w:val="28"/>
          <w:szCs w:val="28"/>
          <w14:ligatures w14:val="standardContextual"/>
        </w:rPr>
        <w:t>л</w:t>
      </w:r>
      <w:r w:rsidRPr="00335C2E">
        <w:rPr>
          <w:rFonts w:ascii="Times New Roman" w:eastAsia="Aptos" w:hAnsi="Times New Roman" w:cs="Times New Roman"/>
          <w:kern w:val="2"/>
          <w:sz w:val="28"/>
          <w:szCs w:val="28"/>
          <w14:ligatures w14:val="standardContextual"/>
        </w:rPr>
        <w:t>ьными пегматитовыми полями Центральной, Северо-Западной Калбы и Юго-Западной Калбы (Нарыма). Все известные рудные поля редкометал</w:t>
      </w:r>
      <w:r w:rsidR="0061610D" w:rsidRPr="00335C2E">
        <w:rPr>
          <w:rFonts w:ascii="Times New Roman" w:eastAsia="Aptos" w:hAnsi="Times New Roman" w:cs="Times New Roman"/>
          <w:kern w:val="2"/>
          <w:sz w:val="28"/>
          <w:szCs w:val="28"/>
          <w14:ligatures w14:val="standardContextual"/>
        </w:rPr>
        <w:t>л</w:t>
      </w:r>
      <w:r w:rsidRPr="00335C2E">
        <w:rPr>
          <w:rFonts w:ascii="Times New Roman" w:eastAsia="Aptos" w:hAnsi="Times New Roman" w:cs="Times New Roman"/>
          <w:kern w:val="2"/>
          <w:sz w:val="28"/>
          <w:szCs w:val="28"/>
          <w14:ligatures w14:val="standardContextual"/>
        </w:rPr>
        <w:t xml:space="preserve">ьных пегматитов приурочены к гранитоидам Калбинского комплекса </w:t>
      </w:r>
      <w:r w:rsidRPr="00335C2E">
        <w:rPr>
          <w:rFonts w:ascii="Times New Roman" w:eastAsia="Aptos" w:hAnsi="Times New Roman" w:cs="Times New Roman"/>
          <w:kern w:val="2"/>
          <w:sz w:val="28"/>
          <w:szCs w:val="28"/>
          <w:lang w:val="en-US"/>
          <w14:ligatures w14:val="standardContextual"/>
        </w:rPr>
        <w:t>I</w:t>
      </w:r>
      <w:r w:rsidRPr="00335C2E">
        <w:rPr>
          <w:rFonts w:ascii="Times New Roman" w:eastAsia="Aptos" w:hAnsi="Times New Roman" w:cs="Times New Roman"/>
          <w:kern w:val="2"/>
          <w:sz w:val="28"/>
          <w:szCs w:val="28"/>
          <w14:ligatures w14:val="standardContextual"/>
        </w:rPr>
        <w:t xml:space="preserve"> и </w:t>
      </w:r>
      <w:r w:rsidRPr="00335C2E">
        <w:rPr>
          <w:rFonts w:ascii="Times New Roman" w:eastAsia="Aptos" w:hAnsi="Times New Roman" w:cs="Times New Roman"/>
          <w:kern w:val="2"/>
          <w:sz w:val="28"/>
          <w:szCs w:val="28"/>
          <w:lang w:val="en-US"/>
          <w14:ligatures w14:val="standardContextual"/>
        </w:rPr>
        <w:t>II</w:t>
      </w:r>
      <w:r w:rsidRPr="00335C2E">
        <w:rPr>
          <w:rFonts w:ascii="Times New Roman" w:eastAsia="Aptos" w:hAnsi="Times New Roman" w:cs="Times New Roman"/>
          <w:kern w:val="2"/>
          <w:sz w:val="28"/>
          <w:szCs w:val="28"/>
          <w14:ligatures w14:val="standardContextual"/>
        </w:rPr>
        <w:t xml:space="preserve"> фазы и монастырского комплекса. Химический состав и петрохимические характеристики гранитоидов представлены в главе 3.</w:t>
      </w:r>
    </w:p>
    <w:p w14:paraId="1D735F81" w14:textId="7CFD6B9F"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Микроэлементный состав мусковита, как и КПШ, признан информативным в программах исследования пегматитов в качестве выявления потенциально богатых на Li пегматитовых тел [</w:t>
      </w:r>
      <w:r w:rsidR="00DE576A" w:rsidRPr="00335C2E">
        <w:rPr>
          <w:rFonts w:ascii="Times New Roman" w:eastAsia="Aptos" w:hAnsi="Times New Roman" w:cs="Times New Roman"/>
          <w:kern w:val="2"/>
          <w:sz w:val="28"/>
          <w:szCs w:val="28"/>
          <w14:ligatures w14:val="standardContextual"/>
        </w:rPr>
        <w:t>120</w:t>
      </w:r>
      <w:r w:rsidRPr="00335C2E">
        <w:rPr>
          <w:rFonts w:ascii="Times New Roman" w:eastAsia="Aptos" w:hAnsi="Times New Roman" w:cs="Times New Roman"/>
          <w:kern w:val="2"/>
          <w:sz w:val="28"/>
          <w:szCs w:val="28"/>
          <w14:ligatures w14:val="standardContextual"/>
        </w:rPr>
        <w:t>].</w:t>
      </w:r>
    </w:p>
    <w:p w14:paraId="6E2394A1" w14:textId="3E313D54"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Большинство гранитных пегматитов не содержат промышленно важных концентраций редких элементов и Li; однако в пегматитовых расплавах, подвергшихся значительному фракционированию редких элементов, может развиваться литиевая, танталовая, оловянная минерализация, характеризующаяся присутствием алюмосиликатов лития сподумена, петалита или лепидолита, касситерита, колумбита, танталита и пр. [</w:t>
      </w:r>
      <w:r w:rsidR="00DE576A" w:rsidRPr="00335C2E">
        <w:rPr>
          <w:rFonts w:ascii="Times New Roman" w:eastAsia="Aptos" w:hAnsi="Times New Roman" w:cs="Times New Roman"/>
          <w:kern w:val="2"/>
          <w:sz w:val="28"/>
          <w:szCs w:val="28"/>
          <w14:ligatures w14:val="standardContextual"/>
        </w:rPr>
        <w:t>121</w:t>
      </w:r>
      <w:r w:rsidRPr="00335C2E">
        <w:rPr>
          <w:rFonts w:ascii="Times New Roman" w:eastAsia="Aptos" w:hAnsi="Times New Roman" w:cs="Times New Roman"/>
          <w:kern w:val="2"/>
          <w:sz w:val="28"/>
          <w:szCs w:val="28"/>
          <w:lang w:val="kk-KZ"/>
          <w14:ligatures w14:val="standardContextual"/>
        </w:rPr>
        <w:t>, с. 1-2</w:t>
      </w:r>
      <w:r w:rsidRPr="00335C2E">
        <w:rPr>
          <w:rFonts w:ascii="Times New Roman" w:eastAsia="Aptos" w:hAnsi="Times New Roman" w:cs="Times New Roman"/>
          <w:kern w:val="2"/>
          <w:sz w:val="28"/>
          <w:szCs w:val="28"/>
          <w14:ligatures w14:val="standardContextual"/>
        </w:rPr>
        <w:t>].</w:t>
      </w:r>
    </w:p>
    <w:p w14:paraId="6609CA3D" w14:textId="6424C6AB"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Доказано, что содержание микроэлементов в пегматитовых полевых шпатах и слюдах является полезным маркером для различения химически примитивных пегматитов от умеренно и высоко фракционированных, обогащенных редкими элементами. Некоторые микроэлементы достаточно давно используются в качестве подобных индикаторов эволюции пегматита. Среди них наиболее изучены Rb, Cs, Sr, Ba, Pb. Таким образом можно использовать наиболее типичные для пегматитов минералы, такие как KПШ и мусковит в качестве прокси репера для оценки химической эволюции и обогащения пегматита редкими элементами [1</w:t>
      </w:r>
      <w:r w:rsidR="00DE576A" w:rsidRPr="00335C2E">
        <w:rPr>
          <w:rFonts w:ascii="Times New Roman" w:eastAsia="Aptos" w:hAnsi="Times New Roman" w:cs="Times New Roman"/>
          <w:kern w:val="2"/>
          <w:sz w:val="28"/>
          <w:szCs w:val="28"/>
          <w14:ligatures w14:val="standardContextual"/>
        </w:rPr>
        <w:t>09</w:t>
      </w:r>
      <w:r w:rsidRPr="00335C2E">
        <w:rPr>
          <w:rFonts w:ascii="Times New Roman" w:eastAsia="Aptos" w:hAnsi="Times New Roman" w:cs="Times New Roman"/>
          <w:kern w:val="2"/>
          <w:sz w:val="28"/>
          <w:szCs w:val="28"/>
          <w14:ligatures w14:val="standardContextual"/>
        </w:rPr>
        <w:t xml:space="preserve">, с. 315; </w:t>
      </w:r>
      <w:r w:rsidR="00DE576A" w:rsidRPr="00335C2E">
        <w:rPr>
          <w:rFonts w:ascii="Times New Roman" w:eastAsia="Aptos" w:hAnsi="Times New Roman" w:cs="Times New Roman"/>
          <w:kern w:val="2"/>
          <w:sz w:val="28"/>
          <w:szCs w:val="28"/>
          <w14:ligatures w14:val="standardContextual"/>
        </w:rPr>
        <w:t>121</w:t>
      </w:r>
      <w:r w:rsidRPr="00335C2E">
        <w:rPr>
          <w:rFonts w:ascii="Times New Roman" w:eastAsia="Aptos" w:hAnsi="Times New Roman" w:cs="Times New Roman"/>
          <w:kern w:val="2"/>
          <w:sz w:val="28"/>
          <w:szCs w:val="28"/>
          <w14:ligatures w14:val="standardContextual"/>
        </w:rPr>
        <w:t>, с. 2].</w:t>
      </w:r>
    </w:p>
    <w:p w14:paraId="20A079C7" w14:textId="12261619"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 xml:space="preserve">По данным </w:t>
      </w:r>
      <w:bookmarkStart w:id="113" w:name="_Hlk194374590"/>
      <w:r w:rsidRPr="00335C2E">
        <w:rPr>
          <w:rFonts w:ascii="Times New Roman" w:eastAsia="Aptos" w:hAnsi="Times New Roman" w:cs="Times New Roman"/>
          <w:kern w:val="2"/>
          <w:sz w:val="28"/>
          <w:szCs w:val="28"/>
          <w14:ligatures w14:val="standardContextual"/>
        </w:rPr>
        <w:t>Wise M</w:t>
      </w:r>
      <w:bookmarkEnd w:id="113"/>
      <w:r w:rsidRPr="00335C2E">
        <w:rPr>
          <w:rFonts w:ascii="Times New Roman" w:eastAsia="Aptos" w:hAnsi="Times New Roman" w:cs="Times New Roman"/>
          <w:kern w:val="2"/>
          <w:sz w:val="28"/>
          <w:szCs w:val="28"/>
          <w14:ligatures w14:val="standardContextual"/>
        </w:rPr>
        <w:t>. et al. (2024)</w:t>
      </w:r>
      <w:r w:rsidRPr="00335C2E">
        <w:rPr>
          <w:rFonts w:ascii="Times New Roman" w:eastAsia="Aptos" w:hAnsi="Times New Roman" w:cs="Times New Roman"/>
          <w:kern w:val="2"/>
          <w:sz w:val="18"/>
          <w:szCs w:val="18"/>
          <w14:ligatures w14:val="standardContextual"/>
        </w:rPr>
        <w:t xml:space="preserve"> </w:t>
      </w:r>
      <w:r w:rsidRPr="00335C2E">
        <w:rPr>
          <w:rFonts w:ascii="Times New Roman" w:eastAsia="Aptos" w:hAnsi="Times New Roman" w:cs="Times New Roman"/>
          <w:kern w:val="2"/>
          <w:sz w:val="28"/>
          <w:szCs w:val="28"/>
          <w14:ligatures w14:val="standardContextual"/>
        </w:rPr>
        <w:t>распространенность элементов (например, Rb, Cs, Ta) и соотношения (K/Rb, K/Cs, Nb/Ta) служат ценными инструментами для быстрой оценки степени фракционирования редких элементов в гранит-пегматитовых телах и позволяют оценивать степень их рудоносности [</w:t>
      </w:r>
      <w:r w:rsidR="00DE576A" w:rsidRPr="00335C2E">
        <w:rPr>
          <w:rFonts w:ascii="Times New Roman" w:eastAsia="Aptos" w:hAnsi="Times New Roman" w:cs="Times New Roman"/>
          <w:kern w:val="2"/>
          <w:sz w:val="28"/>
          <w:szCs w:val="28"/>
          <w14:ligatures w14:val="standardContextual"/>
        </w:rPr>
        <w:t>121</w:t>
      </w:r>
      <w:r w:rsidRPr="00335C2E">
        <w:rPr>
          <w:rFonts w:ascii="Times New Roman" w:eastAsia="Aptos" w:hAnsi="Times New Roman" w:cs="Times New Roman"/>
          <w:kern w:val="2"/>
          <w:sz w:val="28"/>
          <w:szCs w:val="28"/>
          <w:lang w:val="kk-KZ"/>
          <w14:ligatures w14:val="standardContextual"/>
        </w:rPr>
        <w:t>, с. 1-2</w:t>
      </w:r>
      <w:r w:rsidRPr="00335C2E">
        <w:rPr>
          <w:rFonts w:ascii="Times New Roman" w:eastAsia="Aptos" w:hAnsi="Times New Roman" w:cs="Times New Roman"/>
          <w:kern w:val="2"/>
          <w:sz w:val="28"/>
          <w:szCs w:val="28"/>
          <w14:ligatures w14:val="standardContextual"/>
        </w:rPr>
        <w:t>].</w:t>
      </w:r>
    </w:p>
    <w:p w14:paraId="476C852F" w14:textId="765A2EF7"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 xml:space="preserve">В результате исследований микроэлементного состава массива Стржегом-Собутка в Судетах, было установлено, что диаграммы </w:t>
      </w:r>
      <w:bookmarkStart w:id="114" w:name="_Hlk189592604"/>
      <w:r w:rsidRPr="00335C2E">
        <w:rPr>
          <w:rFonts w:ascii="Times New Roman" w:eastAsia="Aptos" w:hAnsi="Times New Roman" w:cs="Times New Roman"/>
          <w:kern w:val="2"/>
          <w:sz w:val="28"/>
          <w:szCs w:val="28"/>
          <w14:ligatures w14:val="standardContextual"/>
        </w:rPr>
        <w:t xml:space="preserve">K/Rb против Cs </w:t>
      </w:r>
      <w:bookmarkEnd w:id="114"/>
      <w:r w:rsidRPr="00335C2E">
        <w:rPr>
          <w:rFonts w:ascii="Times New Roman" w:eastAsia="Aptos" w:hAnsi="Times New Roman" w:cs="Times New Roman"/>
          <w:kern w:val="2"/>
          <w:sz w:val="28"/>
          <w:szCs w:val="28"/>
          <w14:ligatures w14:val="standardContextual"/>
        </w:rPr>
        <w:t>и Ga по данным их содержаний в пегматитовом калиевом полевом шпате (КПШ) позволяют использовать эти данные для анализа различных петрогенетических особенностей гранитно-пегматитовых систем [</w:t>
      </w:r>
      <w:r w:rsidR="00DE576A" w:rsidRPr="00335C2E">
        <w:rPr>
          <w:rFonts w:ascii="Times New Roman" w:eastAsia="Aptos" w:hAnsi="Times New Roman" w:cs="Times New Roman"/>
          <w:kern w:val="2"/>
          <w:sz w:val="28"/>
          <w:szCs w:val="28"/>
          <w14:ligatures w14:val="standardContextual"/>
        </w:rPr>
        <w:t>122</w:t>
      </w:r>
      <w:r w:rsidRPr="00335C2E">
        <w:rPr>
          <w:rFonts w:ascii="Times New Roman" w:eastAsia="Aptos" w:hAnsi="Times New Roman" w:cs="Times New Roman"/>
          <w:kern w:val="2"/>
          <w:sz w:val="28"/>
          <w:szCs w:val="28"/>
          <w14:ligatures w14:val="standardContextual"/>
        </w:rPr>
        <w:t>, с. 109]. Руководствуясь этими и другими опубликованными данными, автором данного исследования, были построены диаграммы отношений содержания микроэлементов K/Rb - Cs; K/Rb-</w:t>
      </w:r>
      <w:r w:rsidRPr="00335C2E">
        <w:rPr>
          <w:rFonts w:ascii="Times New Roman" w:eastAsia="Aptos" w:hAnsi="Times New Roman" w:cs="Times New Roman"/>
          <w:kern w:val="2"/>
          <w:sz w:val="28"/>
          <w:szCs w:val="28"/>
          <w14:ligatures w14:val="standardContextual"/>
        </w:rPr>
        <w:lastRenderedPageBreak/>
        <w:t>Ba; P - Ga; K/Cs-Rb в калиевых полевых шпатах основных рудных полей изучаемой территории [</w:t>
      </w:r>
      <w:r w:rsidR="00DE576A" w:rsidRPr="00335C2E">
        <w:rPr>
          <w:rFonts w:ascii="Times New Roman" w:eastAsia="Aptos" w:hAnsi="Times New Roman" w:cs="Times New Roman"/>
          <w:kern w:val="2"/>
          <w:sz w:val="28"/>
          <w:szCs w:val="28"/>
          <w14:ligatures w14:val="standardContextual"/>
        </w:rPr>
        <w:t>100</w:t>
      </w:r>
      <w:r w:rsidRPr="00335C2E">
        <w:rPr>
          <w:rFonts w:ascii="Times New Roman" w:eastAsia="Aptos" w:hAnsi="Times New Roman" w:cs="Times New Roman"/>
          <w:kern w:val="2"/>
          <w:sz w:val="28"/>
          <w:szCs w:val="28"/>
          <w14:ligatures w14:val="standardContextual"/>
        </w:rPr>
        <w:t>, с. 322; 1</w:t>
      </w:r>
      <w:r w:rsidR="00DE576A" w:rsidRPr="00335C2E">
        <w:rPr>
          <w:rFonts w:ascii="Times New Roman" w:eastAsia="Aptos" w:hAnsi="Times New Roman" w:cs="Times New Roman"/>
          <w:kern w:val="2"/>
          <w:sz w:val="28"/>
          <w:szCs w:val="28"/>
          <w14:ligatures w14:val="standardContextual"/>
        </w:rPr>
        <w:t>09</w:t>
      </w:r>
      <w:r w:rsidRPr="00335C2E">
        <w:rPr>
          <w:rFonts w:ascii="Times New Roman" w:eastAsia="Aptos" w:hAnsi="Times New Roman" w:cs="Times New Roman"/>
          <w:kern w:val="2"/>
          <w:sz w:val="28"/>
          <w:szCs w:val="28"/>
          <w14:ligatures w14:val="standardContextual"/>
        </w:rPr>
        <w:t xml:space="preserve">, 322, 323; </w:t>
      </w:r>
      <w:r w:rsidR="00DE576A" w:rsidRPr="00335C2E">
        <w:rPr>
          <w:rFonts w:ascii="Times New Roman" w:eastAsia="Aptos" w:hAnsi="Times New Roman" w:cs="Times New Roman"/>
          <w:kern w:val="2"/>
          <w:sz w:val="28"/>
          <w:szCs w:val="28"/>
          <w14:ligatures w14:val="standardContextual"/>
        </w:rPr>
        <w:t>122</w:t>
      </w:r>
      <w:r w:rsidRPr="00335C2E">
        <w:rPr>
          <w:rFonts w:ascii="Times New Roman" w:eastAsia="Aptos" w:hAnsi="Times New Roman" w:cs="Times New Roman"/>
          <w:kern w:val="2"/>
          <w:sz w:val="28"/>
          <w:szCs w:val="28"/>
          <w14:ligatures w14:val="standardContextual"/>
        </w:rPr>
        <w:t>, с. 110]. Полученная информация позволяет сделать некоторые выводы по степени фракционирования пегматитов изучаемых рудных полей и условно определить их принадлежность к определенным типам и подтипам семейства пегматитов LCT (рисунок 6.8</w:t>
      </w:r>
      <w:r w:rsidR="00E33375"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а,</w:t>
      </w:r>
      <w:r w:rsidR="00E33375"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 xml:space="preserve">б). Данные для построения дискриминационных диаграмм получены </w:t>
      </w:r>
      <w:bookmarkStart w:id="115" w:name="_Hlk190013654"/>
      <w:r w:rsidRPr="00335C2E">
        <w:rPr>
          <w:rFonts w:ascii="Times New Roman" w:eastAsia="Aptos" w:hAnsi="Times New Roman" w:cs="Times New Roman"/>
          <w:kern w:val="2"/>
          <w:sz w:val="28"/>
          <w:szCs w:val="28"/>
          <w14:ligatures w14:val="standardContextual"/>
        </w:rPr>
        <w:t xml:space="preserve">по результатам </w:t>
      </w:r>
      <w:bookmarkEnd w:id="115"/>
      <w:r w:rsidRPr="00335C2E">
        <w:rPr>
          <w:rFonts w:ascii="Times New Roman" w:eastAsia="Aptos" w:hAnsi="Times New Roman" w:cs="Times New Roman"/>
          <w:kern w:val="2"/>
          <w:sz w:val="28"/>
          <w:szCs w:val="28"/>
          <w14:ligatures w14:val="standardContextual"/>
        </w:rPr>
        <w:t>изучения КПШ (</w:t>
      </w:r>
      <w:r w:rsidRPr="00335C2E">
        <w:rPr>
          <w:rFonts w:ascii="Times New Roman" w:eastAsia="Aptos" w:hAnsi="Times New Roman" w:cs="Times New Roman"/>
          <w:kern w:val="2"/>
          <w:sz w:val="28"/>
          <w:szCs w:val="28"/>
          <w:lang w:val="en-US"/>
          <w14:ligatures w14:val="standardContextual"/>
        </w:rPr>
        <w:t>ICP</w:t>
      </w:r>
      <w:r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lang w:val="en-US"/>
          <w14:ligatures w14:val="standardContextual"/>
        </w:rPr>
        <w:t>MS</w:t>
      </w:r>
      <w:r w:rsidRPr="00335C2E">
        <w:rPr>
          <w:rFonts w:ascii="Times New Roman" w:eastAsia="Aptos" w:hAnsi="Times New Roman" w:cs="Times New Roman"/>
          <w:kern w:val="2"/>
          <w:sz w:val="28"/>
          <w:szCs w:val="28"/>
          <w14:ligatures w14:val="standardContextual"/>
        </w:rPr>
        <w:t xml:space="preserve">), полученных автором в лаборатории </w:t>
      </w:r>
      <w:r w:rsidR="00D354F2" w:rsidRPr="00335C2E">
        <w:rPr>
          <w:rFonts w:ascii="Times New Roman" w:eastAsia="Aptos" w:hAnsi="Times New Roman" w:cs="Times New Roman"/>
          <w:kern w:val="2"/>
          <w:sz w:val="28"/>
          <w:szCs w:val="28"/>
          <w14:ligatures w14:val="standardContextual"/>
        </w:rPr>
        <w:t>Центра опережающего развития «</w:t>
      </w:r>
      <w:r w:rsidR="00D354F2" w:rsidRPr="00335C2E">
        <w:rPr>
          <w:rFonts w:ascii="Times New Roman" w:eastAsia="Aptos" w:hAnsi="Times New Roman" w:cs="Times New Roman"/>
          <w:kern w:val="2"/>
          <w:sz w:val="28"/>
          <w:szCs w:val="28"/>
          <w:lang w:val="en-US"/>
          <w14:ligatures w14:val="standardContextual"/>
        </w:rPr>
        <w:t>VERITAS</w:t>
      </w:r>
      <w:r w:rsidR="00D354F2" w:rsidRPr="00335C2E">
        <w:rPr>
          <w:rFonts w:ascii="Times New Roman" w:eastAsia="Aptos" w:hAnsi="Times New Roman" w:cs="Times New Roman"/>
          <w:kern w:val="2"/>
          <w:sz w:val="28"/>
          <w:szCs w:val="28"/>
          <w14:ligatures w14:val="standardContextual"/>
        </w:rPr>
        <w:t xml:space="preserve">» ВКТУ им. Д. Серикбаева </w:t>
      </w:r>
      <w:r w:rsidRPr="00335C2E">
        <w:rPr>
          <w:rFonts w:ascii="Times New Roman" w:eastAsia="Aptos" w:hAnsi="Times New Roman" w:cs="Times New Roman"/>
          <w:kern w:val="2"/>
          <w:sz w:val="28"/>
          <w:szCs w:val="28"/>
          <w14:ligatures w14:val="standardContextual"/>
        </w:rPr>
        <w:t>(таблица 6.</w:t>
      </w:r>
      <w:r w:rsidR="00426FBB" w:rsidRPr="00335C2E">
        <w:rPr>
          <w:rFonts w:ascii="Times New Roman" w:eastAsia="Aptos" w:hAnsi="Times New Roman" w:cs="Times New Roman"/>
          <w:kern w:val="2"/>
          <w:sz w:val="28"/>
          <w:szCs w:val="28"/>
          <w14:ligatures w14:val="standardContextual"/>
        </w:rPr>
        <w:t>1</w:t>
      </w:r>
      <w:r w:rsidRPr="00335C2E">
        <w:rPr>
          <w:rFonts w:ascii="Times New Roman" w:eastAsia="Aptos" w:hAnsi="Times New Roman" w:cs="Times New Roman"/>
          <w:kern w:val="2"/>
          <w:sz w:val="28"/>
          <w:szCs w:val="28"/>
          <w14:ligatures w14:val="standardContextual"/>
        </w:rPr>
        <w:t>).</w:t>
      </w:r>
    </w:p>
    <w:p w14:paraId="293E3743" w14:textId="7E410616"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Отношение K/Rb позволяет охарактеризовать степень геохимической эволюции пегматитов региона от безрудных и переходных к берилловому типу образований до альбит-сподуменовых и альбитовых пегматитов [1</w:t>
      </w:r>
      <w:r w:rsidR="00D354F2" w:rsidRPr="00335C2E">
        <w:rPr>
          <w:rFonts w:ascii="Times New Roman" w:eastAsia="Aptos" w:hAnsi="Times New Roman" w:cs="Times New Roman"/>
          <w:kern w:val="2"/>
          <w:sz w:val="28"/>
          <w:szCs w:val="28"/>
          <w14:ligatures w14:val="standardContextual"/>
        </w:rPr>
        <w:t>09</w:t>
      </w:r>
      <w:r w:rsidRPr="00335C2E">
        <w:rPr>
          <w:rFonts w:ascii="Times New Roman" w:eastAsia="Aptos" w:hAnsi="Times New Roman" w:cs="Times New Roman"/>
          <w:kern w:val="2"/>
          <w:sz w:val="28"/>
          <w:szCs w:val="28"/>
          <w14:ligatures w14:val="standardContextual"/>
        </w:rPr>
        <w:t>, с. 315].</w:t>
      </w:r>
      <w:r w:rsidRPr="00335C2E">
        <w:rPr>
          <w:rFonts w:ascii="Times New Roman" w:eastAsia="Aptos" w:hAnsi="Times New Roman" w:cs="Times New Roman"/>
          <w:b/>
          <w:bCs/>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 xml:space="preserve">Для возможности сравнить полученные автором результаты с результатами других исследователей на этих рисунках были также вынесены и выделены цветом поля фракционирования пегматитов по данным </w:t>
      </w:r>
      <w:r w:rsidRPr="00335C2E">
        <w:rPr>
          <w:rFonts w:ascii="Times New Roman" w:eastAsia="Aptos" w:hAnsi="Times New Roman" w:cs="Times New Roman"/>
          <w:kern w:val="2"/>
          <w:sz w:val="28"/>
          <w:szCs w:val="32"/>
          <w14:ligatures w14:val="standardContextual"/>
        </w:rPr>
        <w:t>OyarzAbal J.</w:t>
      </w:r>
      <w:r w:rsidRPr="00335C2E">
        <w:rPr>
          <w:rFonts w:ascii="Times New Roman" w:eastAsia="Aptos" w:hAnsi="Times New Roman" w:cs="Times New Roman"/>
          <w:kern w:val="2"/>
          <w:sz w:val="28"/>
          <w:szCs w:val="28"/>
          <w14:ligatures w14:val="standardContextual"/>
        </w:rPr>
        <w:t xml:space="preserve"> и выполненные этой группой авторов в </w:t>
      </w:r>
      <w:bookmarkStart w:id="116" w:name="_Hlk194997059"/>
      <w:r w:rsidRPr="00335C2E">
        <w:rPr>
          <w:rFonts w:ascii="Times New Roman" w:eastAsia="Aptos" w:hAnsi="Times New Roman" w:cs="Times New Roman"/>
          <w:kern w:val="2"/>
          <w:sz w:val="28"/>
          <w:szCs w:val="28"/>
          <w14:ligatures w14:val="standardContextual"/>
        </w:rPr>
        <w:t>пегматитовом поле Тотораль, Сан-Луис, Аргентина</w:t>
      </w:r>
      <w:bookmarkEnd w:id="116"/>
      <w:r w:rsidRPr="00335C2E">
        <w:rPr>
          <w:rFonts w:ascii="Aptos" w:eastAsia="Aptos" w:hAnsi="Aptos" w:cs="Times New Roman"/>
          <w:kern w:val="2"/>
          <w14:ligatures w14:val="standardContextual"/>
        </w:rPr>
        <w:t>.</w:t>
      </w:r>
      <w:r w:rsidRPr="00335C2E">
        <w:rPr>
          <w:rFonts w:ascii="Times New Roman" w:eastAsia="Aptos" w:hAnsi="Times New Roman" w:cs="Times New Roman"/>
          <w:kern w:val="2"/>
          <w:sz w:val="28"/>
          <w:szCs w:val="28"/>
          <w14:ligatures w14:val="standardContextual"/>
        </w:rPr>
        <w:t xml:space="preserve"> Стрелочки указывают на направление процесса фракционирования и последовательную смену пегматитов от слабо фракционированных микроклинового и бериллового типа до альбит-сподуменовых и альбитовых (рисунки 6.8</w:t>
      </w:r>
      <w:r w:rsidR="00A55BCE"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а,</w:t>
      </w:r>
      <w:r w:rsidR="00A55BCE"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б,</w:t>
      </w:r>
      <w:r w:rsidR="00A55BCE"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в,</w:t>
      </w:r>
      <w:r w:rsidR="00A55BCE"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г) [1</w:t>
      </w:r>
      <w:r w:rsidR="00D354F2" w:rsidRPr="00335C2E">
        <w:rPr>
          <w:rFonts w:ascii="Times New Roman" w:eastAsia="Aptos" w:hAnsi="Times New Roman" w:cs="Times New Roman"/>
          <w:kern w:val="2"/>
          <w:sz w:val="28"/>
          <w:szCs w:val="28"/>
          <w14:ligatures w14:val="standardContextual"/>
        </w:rPr>
        <w:t>09</w:t>
      </w:r>
      <w:r w:rsidRPr="00335C2E">
        <w:rPr>
          <w:rFonts w:ascii="Times New Roman" w:eastAsia="Aptos" w:hAnsi="Times New Roman" w:cs="Times New Roman"/>
          <w:kern w:val="2"/>
          <w:sz w:val="28"/>
          <w:szCs w:val="28"/>
          <w14:ligatures w14:val="standardContextual"/>
        </w:rPr>
        <w:t>, с. 323].</w:t>
      </w:r>
    </w:p>
    <w:p w14:paraId="79AB1C62" w14:textId="623503DD" w:rsidR="00910E12" w:rsidRPr="00335C2E" w:rsidRDefault="00910E12" w:rsidP="00910E12">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i/>
          <w:iCs/>
          <w:kern w:val="2"/>
          <w:sz w:val="28"/>
          <w:szCs w:val="28"/>
          <w14:ligatures w14:val="standardContextual"/>
        </w:rPr>
        <w:t>График K/Rb-Cs</w:t>
      </w:r>
      <w:r w:rsidRPr="00335C2E">
        <w:rPr>
          <w:rFonts w:ascii="Times New Roman" w:eastAsia="Aptos" w:hAnsi="Times New Roman" w:cs="Times New Roman"/>
          <w:kern w:val="2"/>
          <w:sz w:val="28"/>
          <w:szCs w:val="28"/>
          <w14:ligatures w14:val="standardContextual"/>
        </w:rPr>
        <w:t xml:space="preserve"> (рисунок 6.8</w:t>
      </w:r>
      <w:r w:rsidR="00A55BCE"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 xml:space="preserve">а) часто используется как один из лучших индикаторов эволюции пегматитов. На данном графике точками были вынесены данные по содержанию K/Rb-Cs, соответствующие разным группам пегматитов месторождений Калба-Нарыма, </w:t>
      </w:r>
      <w:bookmarkStart w:id="117" w:name="_Hlk196916459"/>
      <w:r w:rsidRPr="00335C2E">
        <w:rPr>
          <w:rFonts w:ascii="Times New Roman" w:eastAsia="Aptos" w:hAnsi="Times New Roman" w:cs="Times New Roman"/>
          <w:kern w:val="2"/>
          <w:sz w:val="28"/>
          <w:szCs w:val="28"/>
          <w14:ligatures w14:val="standardContextual"/>
        </w:rPr>
        <w:t xml:space="preserve">пегматитового поля Тотораль Сан-Луис, Аргентина </w:t>
      </w:r>
      <w:bookmarkEnd w:id="117"/>
      <w:r w:rsidRPr="00335C2E">
        <w:rPr>
          <w:rFonts w:ascii="Times New Roman" w:eastAsia="Aptos" w:hAnsi="Times New Roman" w:cs="Times New Roman"/>
          <w:kern w:val="2"/>
          <w:sz w:val="28"/>
          <w:szCs w:val="28"/>
          <w14:ligatures w14:val="standardContextual"/>
        </w:rPr>
        <w:t>[109, с. 323].</w:t>
      </w:r>
    </w:p>
    <w:p w14:paraId="346CCBFF" w14:textId="5C4AC680" w:rsidR="00910E12" w:rsidRPr="00335C2E" w:rsidRDefault="00910E12" w:rsidP="00910E12">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 xml:space="preserve">Анализ показывает, что точки, соответствующие данным по месторождения Чердояк сместились в поле гранитоидов. Пегматиты Ахметкино и Нижнего Лайбулака оказались в поле безрудных пегматитов. В поле бериллиевого типа попали пегматиты месторождений Кварцевое, Юбилейное, Точка, Медведка и Алдай, </w:t>
      </w:r>
      <w:r w:rsidR="00357217" w:rsidRPr="00335C2E">
        <w:rPr>
          <w:rFonts w:ascii="Times New Roman" w:eastAsia="Aptos" w:hAnsi="Times New Roman" w:cs="Times New Roman"/>
          <w:kern w:val="2"/>
          <w:sz w:val="28"/>
          <w:szCs w:val="28"/>
          <w14:ligatures w14:val="standardContextual"/>
        </w:rPr>
        <w:t>в</w:t>
      </w:r>
      <w:r w:rsidRPr="00335C2E">
        <w:rPr>
          <w:rFonts w:ascii="Times New Roman" w:eastAsia="Aptos" w:hAnsi="Times New Roman" w:cs="Times New Roman"/>
          <w:kern w:val="2"/>
          <w:sz w:val="28"/>
          <w:szCs w:val="28"/>
          <w14:ligatures w14:val="standardContextual"/>
        </w:rPr>
        <w:t xml:space="preserve"> пегматиты сподуменового типа </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Бакенное и Кармен-Куус.</w:t>
      </w:r>
    </w:p>
    <w:p w14:paraId="4CDABACC" w14:textId="4F10EE2F" w:rsidR="00910E12" w:rsidRPr="00335C2E" w:rsidRDefault="00910E12" w:rsidP="00910E12">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Если сравнить полученные поля распределения пегматитов Восточного Казахстана и пегматитового поля Тотораль, можно сделать вывод, что поля пегматитов берилиевого типа и сподуменового типа имеют гораздо более низкие концентрации Cs в КПШ этих рудных полей. Значения, полученные для Cs, изменяются в диапазоне от 5,52 в безрудных или слаборудных пегматитах Дельбегетея до 196,3 ppm в КПШ месторождения Бакенное, но находятся в рамках соответствующих зон фракционирования, выделенных в работе J.OyarzAbal et al. [109, с. 323].</w:t>
      </w:r>
    </w:p>
    <w:p w14:paraId="52DAE15A" w14:textId="3B5BA755" w:rsidR="007426D0" w:rsidRPr="00335C2E" w:rsidRDefault="00910E12"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Отмечается аномально завышенные содержания K/Rb в пробах из пегматитов Ахметкино и Нижний Лайбулак с довольно высоким содержанием берилла, но попавшим в поле пустых или безрудных пегматитов. Также отмечаются довольно низкие содержания Cs и завышенные K/Rb в пегматитах месторождения Юбилейное, что привело к их положению в поле бериллиевых пегматитов, несмотря на высокие содержания сподумена в основной их массе.</w:t>
      </w:r>
    </w:p>
    <w:p w14:paraId="320415A2" w14:textId="77777777" w:rsidR="007426D0" w:rsidRPr="00335C2E" w:rsidRDefault="007426D0" w:rsidP="007426D0">
      <w:pPr>
        <w:spacing w:after="0" w:line="20" w:lineRule="atLeast"/>
        <w:jc w:val="both"/>
        <w:rPr>
          <w:rFonts w:ascii="Times New Roman" w:eastAsia="Aptos" w:hAnsi="Times New Roman" w:cs="Times New Roman"/>
          <w:kern w:val="2"/>
          <w:sz w:val="28"/>
          <w:szCs w:val="28"/>
          <w14:ligatures w14:val="standardContextual"/>
        </w:rPr>
        <w:sectPr w:rsidR="007426D0" w:rsidRPr="00335C2E" w:rsidSect="00C61815">
          <w:pgSz w:w="11906" w:h="16838"/>
          <w:pgMar w:top="1134" w:right="567" w:bottom="1134" w:left="1701" w:header="0" w:footer="709" w:gutter="0"/>
          <w:cols w:space="708"/>
          <w:docGrid w:linePitch="360"/>
        </w:sectPr>
      </w:pPr>
    </w:p>
    <w:p w14:paraId="6D5E9D60" w14:textId="1F7D0BD0" w:rsidR="007426D0" w:rsidRPr="00335C2E" w:rsidRDefault="007426D0" w:rsidP="00A55BCE">
      <w:pPr>
        <w:spacing w:after="0" w:line="20" w:lineRule="atLeast"/>
        <w:ind w:firstLine="709"/>
        <w:jc w:val="both"/>
        <w:rPr>
          <w:rFonts w:ascii="Times New Roman" w:eastAsia="Aptos" w:hAnsi="Times New Roman" w:cs="Times New Roman"/>
          <w:kern w:val="2"/>
          <w:sz w:val="28"/>
          <w:szCs w:val="28"/>
          <w14:ligatures w14:val="standardContextual"/>
        </w:rPr>
      </w:pPr>
      <w:bookmarkStart w:id="118" w:name="_Hlk196214629"/>
      <w:r w:rsidRPr="00335C2E">
        <w:rPr>
          <w:rFonts w:ascii="Times New Roman" w:eastAsia="Aptos" w:hAnsi="Times New Roman" w:cs="Times New Roman"/>
          <w:kern w:val="2"/>
          <w:sz w:val="28"/>
          <w:szCs w:val="28"/>
          <w14:ligatures w14:val="standardContextual"/>
        </w:rPr>
        <w:lastRenderedPageBreak/>
        <w:t>Таблица 6.</w:t>
      </w:r>
      <w:r w:rsidR="009C3485" w:rsidRPr="00335C2E">
        <w:rPr>
          <w:rFonts w:ascii="Times New Roman" w:eastAsia="Aptos" w:hAnsi="Times New Roman" w:cs="Times New Roman"/>
          <w:kern w:val="2"/>
          <w:sz w:val="28"/>
          <w:szCs w:val="28"/>
          <w14:ligatures w14:val="standardContextual"/>
        </w:rPr>
        <w:t>1</w:t>
      </w:r>
      <w:r w:rsidRPr="00335C2E">
        <w:rPr>
          <w:rFonts w:ascii="Times New Roman" w:eastAsia="Aptos" w:hAnsi="Times New Roman" w:cs="Times New Roman"/>
          <w:kern w:val="2"/>
          <w:sz w:val="28"/>
          <w:szCs w:val="28"/>
          <w14:ligatures w14:val="standardContextual"/>
        </w:rPr>
        <w:t xml:space="preserve"> </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w:t>
      </w:r>
      <w:bookmarkStart w:id="119" w:name="_Hlk190011762"/>
      <w:r w:rsidRPr="00335C2E">
        <w:rPr>
          <w:rFonts w:ascii="Times New Roman" w:eastAsia="Aptos" w:hAnsi="Times New Roman" w:cs="Times New Roman"/>
          <w:kern w:val="2"/>
          <w:sz w:val="28"/>
          <w:szCs w:val="28"/>
          <w14:ligatures w14:val="standardContextual"/>
        </w:rPr>
        <w:t>Данные для построения дискриминационных диаграмм</w:t>
      </w:r>
      <w:bookmarkEnd w:id="119"/>
      <w:r w:rsidRPr="00335C2E">
        <w:rPr>
          <w:rFonts w:ascii="Times New Roman" w:eastAsia="Aptos" w:hAnsi="Times New Roman" w:cs="Times New Roman"/>
          <w:kern w:val="2"/>
          <w:sz w:val="28"/>
          <w:szCs w:val="28"/>
          <w14:ligatures w14:val="standardContextual"/>
        </w:rPr>
        <w:t xml:space="preserve"> по микроэлементному составу КПШ Калба-Нарымской, Западно-Калбинской зон по результатам </w:t>
      </w:r>
      <w:r w:rsidRPr="00335C2E">
        <w:rPr>
          <w:rFonts w:ascii="Times New Roman" w:eastAsia="Aptos" w:hAnsi="Times New Roman" w:cs="Times New Roman"/>
          <w:kern w:val="2"/>
          <w:sz w:val="28"/>
          <w:szCs w:val="28"/>
          <w:lang w:val="en-US"/>
          <w14:ligatures w14:val="standardContextual"/>
        </w:rPr>
        <w:t>ICP</w:t>
      </w:r>
      <w:r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lang w:val="en-US"/>
          <w14:ligatures w14:val="standardContextual"/>
        </w:rPr>
        <w:t>MS</w:t>
      </w:r>
    </w:p>
    <w:p w14:paraId="61C86AF4" w14:textId="77777777"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p>
    <w:tbl>
      <w:tblPr>
        <w:tblStyle w:val="25"/>
        <w:tblW w:w="5000" w:type="pct"/>
        <w:jc w:val="center"/>
        <w:tblLook w:val="04A0" w:firstRow="1" w:lastRow="0" w:firstColumn="1" w:lastColumn="0" w:noHBand="0" w:noVBand="1"/>
      </w:tblPr>
      <w:tblGrid>
        <w:gridCol w:w="2858"/>
        <w:gridCol w:w="953"/>
        <w:gridCol w:w="24"/>
        <w:gridCol w:w="1105"/>
        <w:gridCol w:w="38"/>
        <w:gridCol w:w="1037"/>
        <w:gridCol w:w="1034"/>
        <w:gridCol w:w="70"/>
        <w:gridCol w:w="1010"/>
        <w:gridCol w:w="20"/>
        <w:gridCol w:w="993"/>
        <w:gridCol w:w="952"/>
        <w:gridCol w:w="952"/>
        <w:gridCol w:w="1086"/>
        <w:gridCol w:w="981"/>
        <w:gridCol w:w="1447"/>
      </w:tblGrid>
      <w:tr w:rsidR="00802805" w:rsidRPr="00335C2E" w14:paraId="667A5687" w14:textId="77777777" w:rsidTr="00A55BCE">
        <w:trPr>
          <w:trHeight w:val="412"/>
          <w:jc w:val="center"/>
        </w:trPr>
        <w:tc>
          <w:tcPr>
            <w:tcW w:w="981" w:type="pct"/>
            <w:shd w:val="clear" w:color="auto" w:fill="auto"/>
            <w:noWrap/>
            <w:hideMark/>
          </w:tcPr>
          <w:p w14:paraId="60BBEEE0" w14:textId="239422C2"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Мест</w:t>
            </w:r>
            <w:r w:rsidR="0072302C" w:rsidRPr="00335C2E">
              <w:rPr>
                <w:rFonts w:ascii="Times New Roman" w:hAnsi="Times New Roman" w:cs="Times New Roman"/>
                <w:sz w:val="24"/>
                <w:szCs w:val="24"/>
              </w:rPr>
              <w:t>орождение</w:t>
            </w:r>
          </w:p>
        </w:tc>
        <w:tc>
          <w:tcPr>
            <w:tcW w:w="327" w:type="pct"/>
            <w:shd w:val="clear" w:color="auto" w:fill="auto"/>
            <w:noWrap/>
            <w:hideMark/>
          </w:tcPr>
          <w:p w14:paraId="24C7F838"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Ga</w:t>
            </w:r>
          </w:p>
        </w:tc>
        <w:tc>
          <w:tcPr>
            <w:tcW w:w="400" w:type="pct"/>
            <w:gridSpan w:val="3"/>
            <w:shd w:val="clear" w:color="auto" w:fill="auto"/>
            <w:noWrap/>
            <w:hideMark/>
          </w:tcPr>
          <w:p w14:paraId="2183F87E" w14:textId="57AB24FF"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P</w:t>
            </w:r>
          </w:p>
        </w:tc>
        <w:tc>
          <w:tcPr>
            <w:tcW w:w="356" w:type="pct"/>
            <w:shd w:val="clear" w:color="auto" w:fill="auto"/>
            <w:noWrap/>
            <w:hideMark/>
          </w:tcPr>
          <w:p w14:paraId="5EE0C7EC"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Ba</w:t>
            </w:r>
          </w:p>
        </w:tc>
        <w:tc>
          <w:tcPr>
            <w:tcW w:w="379" w:type="pct"/>
            <w:gridSpan w:val="2"/>
            <w:shd w:val="clear" w:color="auto" w:fill="auto"/>
            <w:noWrap/>
            <w:hideMark/>
          </w:tcPr>
          <w:p w14:paraId="706293E1"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Rb</w:t>
            </w:r>
          </w:p>
        </w:tc>
        <w:tc>
          <w:tcPr>
            <w:tcW w:w="354" w:type="pct"/>
            <w:gridSpan w:val="2"/>
            <w:shd w:val="clear" w:color="auto" w:fill="auto"/>
          </w:tcPr>
          <w:p w14:paraId="10D01534"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K</w:t>
            </w:r>
          </w:p>
        </w:tc>
        <w:tc>
          <w:tcPr>
            <w:tcW w:w="340" w:type="pct"/>
            <w:shd w:val="clear" w:color="auto" w:fill="auto"/>
          </w:tcPr>
          <w:p w14:paraId="19CA261D"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Cs</w:t>
            </w:r>
          </w:p>
        </w:tc>
        <w:tc>
          <w:tcPr>
            <w:tcW w:w="327" w:type="pct"/>
            <w:shd w:val="clear" w:color="auto" w:fill="auto"/>
          </w:tcPr>
          <w:p w14:paraId="7B24DF2D"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Sr</w:t>
            </w:r>
          </w:p>
        </w:tc>
        <w:tc>
          <w:tcPr>
            <w:tcW w:w="327" w:type="pct"/>
            <w:shd w:val="clear" w:color="auto" w:fill="auto"/>
          </w:tcPr>
          <w:p w14:paraId="5092CDD6"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K/Rb</w:t>
            </w:r>
          </w:p>
        </w:tc>
        <w:tc>
          <w:tcPr>
            <w:tcW w:w="373" w:type="pct"/>
            <w:shd w:val="clear" w:color="auto" w:fill="auto"/>
          </w:tcPr>
          <w:p w14:paraId="2AEF7AC3"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K/Cs</w:t>
            </w:r>
          </w:p>
        </w:tc>
        <w:tc>
          <w:tcPr>
            <w:tcW w:w="337" w:type="pct"/>
            <w:shd w:val="clear" w:color="auto" w:fill="auto"/>
          </w:tcPr>
          <w:p w14:paraId="40455385"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Rb/Sr</w:t>
            </w:r>
          </w:p>
        </w:tc>
        <w:tc>
          <w:tcPr>
            <w:tcW w:w="497" w:type="pct"/>
            <w:shd w:val="clear" w:color="auto" w:fill="auto"/>
          </w:tcPr>
          <w:p w14:paraId="3EA1F680"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Li</w:t>
            </w:r>
          </w:p>
        </w:tc>
      </w:tr>
      <w:tr w:rsidR="00802805" w:rsidRPr="00335C2E" w14:paraId="7F9F3348" w14:textId="77777777" w:rsidTr="00A55BCE">
        <w:trPr>
          <w:trHeight w:val="438"/>
          <w:jc w:val="center"/>
        </w:trPr>
        <w:tc>
          <w:tcPr>
            <w:tcW w:w="981" w:type="pct"/>
            <w:shd w:val="clear" w:color="auto" w:fill="auto"/>
            <w:noWrap/>
          </w:tcPr>
          <w:p w14:paraId="7E566490" w14:textId="5B48958B" w:rsidR="007426D0" w:rsidRPr="00335C2E" w:rsidRDefault="007426D0" w:rsidP="00A55BCE">
            <w:pPr>
              <w:rPr>
                <w:rFonts w:ascii="Times New Roman" w:hAnsi="Times New Roman" w:cs="Times New Roman"/>
                <w:sz w:val="24"/>
                <w:szCs w:val="24"/>
              </w:rPr>
            </w:pPr>
            <w:r w:rsidRPr="00335C2E">
              <w:rPr>
                <w:rFonts w:ascii="Times New Roman" w:hAnsi="Times New Roman" w:cs="Times New Roman"/>
                <w:sz w:val="24"/>
                <w:szCs w:val="24"/>
              </w:rPr>
              <w:t>Н.</w:t>
            </w:r>
            <w:r w:rsidR="00A55BCE" w:rsidRPr="00335C2E">
              <w:rPr>
                <w:rFonts w:ascii="Times New Roman" w:hAnsi="Times New Roman" w:cs="Times New Roman"/>
                <w:sz w:val="24"/>
                <w:szCs w:val="24"/>
              </w:rPr>
              <w:t xml:space="preserve"> </w:t>
            </w:r>
            <w:r w:rsidRPr="00335C2E">
              <w:rPr>
                <w:rFonts w:ascii="Times New Roman" w:hAnsi="Times New Roman" w:cs="Times New Roman"/>
                <w:sz w:val="24"/>
                <w:szCs w:val="24"/>
              </w:rPr>
              <w:t>Лайбулак</w:t>
            </w:r>
          </w:p>
        </w:tc>
        <w:tc>
          <w:tcPr>
            <w:tcW w:w="327" w:type="pct"/>
            <w:shd w:val="clear" w:color="auto" w:fill="auto"/>
            <w:noWrap/>
          </w:tcPr>
          <w:p w14:paraId="535CDB40"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17</w:t>
            </w:r>
          </w:p>
        </w:tc>
        <w:tc>
          <w:tcPr>
            <w:tcW w:w="400" w:type="pct"/>
            <w:gridSpan w:val="3"/>
            <w:shd w:val="clear" w:color="auto" w:fill="auto"/>
            <w:noWrap/>
          </w:tcPr>
          <w:p w14:paraId="2C5418AB"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40,2</w:t>
            </w:r>
          </w:p>
        </w:tc>
        <w:tc>
          <w:tcPr>
            <w:tcW w:w="356" w:type="pct"/>
            <w:shd w:val="clear" w:color="auto" w:fill="auto"/>
            <w:noWrap/>
          </w:tcPr>
          <w:p w14:paraId="3143199C"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w:t>
            </w:r>
          </w:p>
        </w:tc>
        <w:tc>
          <w:tcPr>
            <w:tcW w:w="379" w:type="pct"/>
            <w:gridSpan w:val="2"/>
            <w:shd w:val="clear" w:color="auto" w:fill="auto"/>
            <w:noWrap/>
          </w:tcPr>
          <w:p w14:paraId="763A4611"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1200,0</w:t>
            </w:r>
          </w:p>
        </w:tc>
        <w:tc>
          <w:tcPr>
            <w:tcW w:w="354" w:type="pct"/>
            <w:gridSpan w:val="2"/>
            <w:shd w:val="clear" w:color="auto" w:fill="auto"/>
          </w:tcPr>
          <w:p w14:paraId="349EF68F"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19600</w:t>
            </w:r>
          </w:p>
        </w:tc>
        <w:tc>
          <w:tcPr>
            <w:tcW w:w="340" w:type="pct"/>
            <w:shd w:val="clear" w:color="auto" w:fill="auto"/>
          </w:tcPr>
          <w:p w14:paraId="51659381"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47,1</w:t>
            </w:r>
          </w:p>
        </w:tc>
        <w:tc>
          <w:tcPr>
            <w:tcW w:w="327" w:type="pct"/>
            <w:shd w:val="clear" w:color="auto" w:fill="auto"/>
          </w:tcPr>
          <w:p w14:paraId="40D8A79C"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w:t>
            </w:r>
          </w:p>
        </w:tc>
        <w:tc>
          <w:tcPr>
            <w:tcW w:w="327" w:type="pct"/>
            <w:shd w:val="clear" w:color="auto" w:fill="auto"/>
          </w:tcPr>
          <w:p w14:paraId="52A2ED27"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163,3</w:t>
            </w:r>
          </w:p>
        </w:tc>
        <w:tc>
          <w:tcPr>
            <w:tcW w:w="373" w:type="pct"/>
            <w:shd w:val="clear" w:color="auto" w:fill="auto"/>
          </w:tcPr>
          <w:p w14:paraId="4F70D712"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416,1</w:t>
            </w:r>
          </w:p>
        </w:tc>
        <w:tc>
          <w:tcPr>
            <w:tcW w:w="337" w:type="pct"/>
            <w:shd w:val="clear" w:color="auto" w:fill="auto"/>
          </w:tcPr>
          <w:p w14:paraId="36F7A894"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w:t>
            </w:r>
          </w:p>
        </w:tc>
        <w:tc>
          <w:tcPr>
            <w:tcW w:w="497" w:type="pct"/>
            <w:shd w:val="clear" w:color="auto" w:fill="auto"/>
          </w:tcPr>
          <w:p w14:paraId="560B03D7"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w:t>
            </w:r>
          </w:p>
        </w:tc>
      </w:tr>
      <w:tr w:rsidR="00802805" w:rsidRPr="00335C2E" w14:paraId="164D8B81" w14:textId="77777777" w:rsidTr="00A55BCE">
        <w:trPr>
          <w:trHeight w:val="438"/>
          <w:jc w:val="center"/>
        </w:trPr>
        <w:tc>
          <w:tcPr>
            <w:tcW w:w="981" w:type="pct"/>
            <w:shd w:val="clear" w:color="auto" w:fill="auto"/>
            <w:noWrap/>
            <w:hideMark/>
          </w:tcPr>
          <w:p w14:paraId="197F4BBE" w14:textId="77777777" w:rsidR="007426D0" w:rsidRPr="00335C2E" w:rsidRDefault="007426D0" w:rsidP="00A55BCE">
            <w:pPr>
              <w:rPr>
                <w:rFonts w:ascii="Times New Roman" w:hAnsi="Times New Roman" w:cs="Times New Roman"/>
                <w:sz w:val="24"/>
                <w:szCs w:val="24"/>
              </w:rPr>
            </w:pPr>
            <w:r w:rsidRPr="00335C2E">
              <w:rPr>
                <w:rFonts w:ascii="Times New Roman" w:hAnsi="Times New Roman" w:cs="Times New Roman"/>
                <w:sz w:val="24"/>
                <w:szCs w:val="24"/>
              </w:rPr>
              <w:t>Юбилейное</w:t>
            </w:r>
          </w:p>
        </w:tc>
        <w:tc>
          <w:tcPr>
            <w:tcW w:w="327" w:type="pct"/>
            <w:shd w:val="clear" w:color="auto" w:fill="auto"/>
            <w:noWrap/>
            <w:hideMark/>
          </w:tcPr>
          <w:p w14:paraId="438971CB"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13,2</w:t>
            </w:r>
          </w:p>
        </w:tc>
        <w:tc>
          <w:tcPr>
            <w:tcW w:w="400" w:type="pct"/>
            <w:gridSpan w:val="3"/>
            <w:shd w:val="clear" w:color="auto" w:fill="auto"/>
            <w:noWrap/>
            <w:hideMark/>
          </w:tcPr>
          <w:p w14:paraId="0ADF5450"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418,0</w:t>
            </w:r>
          </w:p>
        </w:tc>
        <w:tc>
          <w:tcPr>
            <w:tcW w:w="356" w:type="pct"/>
            <w:shd w:val="clear" w:color="auto" w:fill="FFFFFF"/>
            <w:noWrap/>
            <w:hideMark/>
          </w:tcPr>
          <w:p w14:paraId="34B23331"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93,9</w:t>
            </w:r>
          </w:p>
        </w:tc>
        <w:tc>
          <w:tcPr>
            <w:tcW w:w="379" w:type="pct"/>
            <w:gridSpan w:val="2"/>
            <w:shd w:val="clear" w:color="auto" w:fill="FFFFFF"/>
            <w:noWrap/>
            <w:hideMark/>
          </w:tcPr>
          <w:p w14:paraId="3362A622"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2230,0</w:t>
            </w:r>
          </w:p>
        </w:tc>
        <w:tc>
          <w:tcPr>
            <w:tcW w:w="354" w:type="pct"/>
            <w:gridSpan w:val="2"/>
            <w:shd w:val="clear" w:color="auto" w:fill="auto"/>
          </w:tcPr>
          <w:p w14:paraId="6A8C3D31"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48168</w:t>
            </w:r>
          </w:p>
        </w:tc>
        <w:tc>
          <w:tcPr>
            <w:tcW w:w="340" w:type="pct"/>
            <w:shd w:val="clear" w:color="auto" w:fill="auto"/>
          </w:tcPr>
          <w:p w14:paraId="21146EA6"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79,0</w:t>
            </w:r>
          </w:p>
        </w:tc>
        <w:tc>
          <w:tcPr>
            <w:tcW w:w="327" w:type="pct"/>
            <w:shd w:val="clear" w:color="auto" w:fill="auto"/>
          </w:tcPr>
          <w:p w14:paraId="27E594B9"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6,7</w:t>
            </w:r>
          </w:p>
        </w:tc>
        <w:tc>
          <w:tcPr>
            <w:tcW w:w="327" w:type="pct"/>
            <w:shd w:val="clear" w:color="auto" w:fill="auto"/>
          </w:tcPr>
          <w:p w14:paraId="2D873C73"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21,6</w:t>
            </w:r>
          </w:p>
        </w:tc>
        <w:tc>
          <w:tcPr>
            <w:tcW w:w="373" w:type="pct"/>
            <w:shd w:val="clear" w:color="auto" w:fill="auto"/>
          </w:tcPr>
          <w:p w14:paraId="3826C6F1" w14:textId="730C202A"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609,7</w:t>
            </w:r>
          </w:p>
        </w:tc>
        <w:tc>
          <w:tcPr>
            <w:tcW w:w="337" w:type="pct"/>
            <w:shd w:val="clear" w:color="auto" w:fill="FFFFFF"/>
          </w:tcPr>
          <w:p w14:paraId="42AAEA1C"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117,5</w:t>
            </w:r>
          </w:p>
        </w:tc>
        <w:tc>
          <w:tcPr>
            <w:tcW w:w="497" w:type="pct"/>
            <w:shd w:val="clear" w:color="auto" w:fill="FFFFFF"/>
          </w:tcPr>
          <w:p w14:paraId="31E416DB"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121,55</w:t>
            </w:r>
          </w:p>
        </w:tc>
      </w:tr>
      <w:tr w:rsidR="00802805" w:rsidRPr="00335C2E" w14:paraId="35FE4F13" w14:textId="77777777" w:rsidTr="00A55BCE">
        <w:trPr>
          <w:trHeight w:val="438"/>
          <w:jc w:val="center"/>
        </w:trPr>
        <w:tc>
          <w:tcPr>
            <w:tcW w:w="981" w:type="pct"/>
            <w:shd w:val="clear" w:color="auto" w:fill="auto"/>
            <w:noWrap/>
            <w:hideMark/>
          </w:tcPr>
          <w:p w14:paraId="37ED9354" w14:textId="77777777" w:rsidR="007426D0" w:rsidRPr="00335C2E" w:rsidRDefault="007426D0" w:rsidP="00A55BCE">
            <w:pPr>
              <w:rPr>
                <w:rFonts w:ascii="Times New Roman" w:hAnsi="Times New Roman" w:cs="Times New Roman"/>
                <w:sz w:val="24"/>
                <w:szCs w:val="24"/>
              </w:rPr>
            </w:pPr>
            <w:r w:rsidRPr="00335C2E">
              <w:rPr>
                <w:rFonts w:ascii="Times New Roman" w:hAnsi="Times New Roman" w:cs="Times New Roman"/>
                <w:sz w:val="24"/>
                <w:szCs w:val="24"/>
              </w:rPr>
              <w:t>Бакенное</w:t>
            </w:r>
          </w:p>
        </w:tc>
        <w:tc>
          <w:tcPr>
            <w:tcW w:w="327" w:type="pct"/>
            <w:shd w:val="clear" w:color="auto" w:fill="auto"/>
            <w:noWrap/>
            <w:hideMark/>
          </w:tcPr>
          <w:p w14:paraId="3039D196" w14:textId="333AE3BE"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24,5</w:t>
            </w:r>
          </w:p>
        </w:tc>
        <w:tc>
          <w:tcPr>
            <w:tcW w:w="400" w:type="pct"/>
            <w:gridSpan w:val="3"/>
            <w:shd w:val="clear" w:color="auto" w:fill="auto"/>
            <w:noWrap/>
            <w:hideMark/>
          </w:tcPr>
          <w:p w14:paraId="352A39B1"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220,0</w:t>
            </w:r>
          </w:p>
        </w:tc>
        <w:tc>
          <w:tcPr>
            <w:tcW w:w="356" w:type="pct"/>
            <w:shd w:val="clear" w:color="auto" w:fill="FFFFFF"/>
            <w:noWrap/>
            <w:hideMark/>
          </w:tcPr>
          <w:p w14:paraId="2FF3F8BE"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52,27</w:t>
            </w:r>
          </w:p>
        </w:tc>
        <w:tc>
          <w:tcPr>
            <w:tcW w:w="379" w:type="pct"/>
            <w:gridSpan w:val="2"/>
            <w:shd w:val="clear" w:color="auto" w:fill="FFFFFF"/>
            <w:noWrap/>
            <w:hideMark/>
          </w:tcPr>
          <w:p w14:paraId="3D9A68C4"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4362,0</w:t>
            </w:r>
          </w:p>
        </w:tc>
        <w:tc>
          <w:tcPr>
            <w:tcW w:w="354" w:type="pct"/>
            <w:gridSpan w:val="2"/>
            <w:shd w:val="clear" w:color="auto" w:fill="auto"/>
          </w:tcPr>
          <w:p w14:paraId="67B1F593"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17472</w:t>
            </w:r>
          </w:p>
        </w:tc>
        <w:tc>
          <w:tcPr>
            <w:tcW w:w="340" w:type="pct"/>
            <w:shd w:val="clear" w:color="auto" w:fill="auto"/>
          </w:tcPr>
          <w:p w14:paraId="31270875"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196,3</w:t>
            </w:r>
          </w:p>
        </w:tc>
        <w:tc>
          <w:tcPr>
            <w:tcW w:w="327" w:type="pct"/>
            <w:shd w:val="clear" w:color="auto" w:fill="auto"/>
          </w:tcPr>
          <w:p w14:paraId="417C343D"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91,3</w:t>
            </w:r>
          </w:p>
        </w:tc>
        <w:tc>
          <w:tcPr>
            <w:tcW w:w="327" w:type="pct"/>
            <w:shd w:val="clear" w:color="auto" w:fill="auto"/>
          </w:tcPr>
          <w:p w14:paraId="54ECE9CA"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4,1</w:t>
            </w:r>
          </w:p>
        </w:tc>
        <w:tc>
          <w:tcPr>
            <w:tcW w:w="373" w:type="pct"/>
            <w:shd w:val="clear" w:color="auto" w:fill="auto"/>
          </w:tcPr>
          <w:p w14:paraId="1FD1DE39"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8,96</w:t>
            </w:r>
          </w:p>
        </w:tc>
        <w:tc>
          <w:tcPr>
            <w:tcW w:w="337" w:type="pct"/>
            <w:shd w:val="clear" w:color="auto" w:fill="FFFFFF"/>
          </w:tcPr>
          <w:p w14:paraId="51470381"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47,8</w:t>
            </w:r>
          </w:p>
        </w:tc>
        <w:tc>
          <w:tcPr>
            <w:tcW w:w="497" w:type="pct"/>
            <w:shd w:val="clear" w:color="auto" w:fill="FFFFFF"/>
          </w:tcPr>
          <w:p w14:paraId="2C5E3AB0"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9631,0</w:t>
            </w:r>
          </w:p>
        </w:tc>
      </w:tr>
      <w:tr w:rsidR="00802805" w:rsidRPr="00335C2E" w14:paraId="04183FAC" w14:textId="77777777" w:rsidTr="00A55BCE">
        <w:trPr>
          <w:trHeight w:val="438"/>
          <w:jc w:val="center"/>
        </w:trPr>
        <w:tc>
          <w:tcPr>
            <w:tcW w:w="981" w:type="pct"/>
            <w:shd w:val="clear" w:color="auto" w:fill="auto"/>
            <w:noWrap/>
          </w:tcPr>
          <w:p w14:paraId="782C5D45" w14:textId="77777777" w:rsidR="007426D0" w:rsidRPr="00335C2E" w:rsidRDefault="007426D0" w:rsidP="00A55BCE">
            <w:pPr>
              <w:rPr>
                <w:rFonts w:ascii="Times New Roman" w:hAnsi="Times New Roman" w:cs="Times New Roman"/>
                <w:sz w:val="24"/>
                <w:szCs w:val="24"/>
              </w:rPr>
            </w:pPr>
            <w:r w:rsidRPr="00335C2E">
              <w:rPr>
                <w:rFonts w:ascii="Times New Roman" w:hAnsi="Times New Roman" w:cs="Times New Roman"/>
                <w:sz w:val="24"/>
                <w:szCs w:val="24"/>
              </w:rPr>
              <w:t>Кармен-Куус</w:t>
            </w:r>
          </w:p>
        </w:tc>
        <w:tc>
          <w:tcPr>
            <w:tcW w:w="327" w:type="pct"/>
            <w:shd w:val="clear" w:color="auto" w:fill="auto"/>
            <w:noWrap/>
          </w:tcPr>
          <w:p w14:paraId="59032A4F"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21,0</w:t>
            </w:r>
          </w:p>
        </w:tc>
        <w:tc>
          <w:tcPr>
            <w:tcW w:w="400" w:type="pct"/>
            <w:gridSpan w:val="3"/>
            <w:shd w:val="clear" w:color="auto" w:fill="auto"/>
            <w:noWrap/>
          </w:tcPr>
          <w:p w14:paraId="697AF77B"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3593</w:t>
            </w:r>
          </w:p>
        </w:tc>
        <w:tc>
          <w:tcPr>
            <w:tcW w:w="356" w:type="pct"/>
            <w:shd w:val="clear" w:color="auto" w:fill="FFFFFF"/>
            <w:noWrap/>
          </w:tcPr>
          <w:p w14:paraId="2D752145"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49,11</w:t>
            </w:r>
          </w:p>
        </w:tc>
        <w:tc>
          <w:tcPr>
            <w:tcW w:w="379" w:type="pct"/>
            <w:gridSpan w:val="2"/>
            <w:shd w:val="clear" w:color="auto" w:fill="FFFFFF"/>
            <w:noWrap/>
          </w:tcPr>
          <w:p w14:paraId="018A2A03"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1360,0</w:t>
            </w:r>
          </w:p>
        </w:tc>
        <w:tc>
          <w:tcPr>
            <w:tcW w:w="354" w:type="pct"/>
            <w:gridSpan w:val="2"/>
            <w:shd w:val="clear" w:color="auto" w:fill="auto"/>
          </w:tcPr>
          <w:p w14:paraId="2C7A75AE"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41488</w:t>
            </w:r>
          </w:p>
        </w:tc>
        <w:tc>
          <w:tcPr>
            <w:tcW w:w="340" w:type="pct"/>
            <w:shd w:val="clear" w:color="auto" w:fill="auto"/>
          </w:tcPr>
          <w:p w14:paraId="71015DB7"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256,2</w:t>
            </w:r>
          </w:p>
        </w:tc>
        <w:tc>
          <w:tcPr>
            <w:tcW w:w="327" w:type="pct"/>
            <w:shd w:val="clear" w:color="auto" w:fill="auto"/>
          </w:tcPr>
          <w:p w14:paraId="5C752216"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118,3</w:t>
            </w:r>
          </w:p>
        </w:tc>
        <w:tc>
          <w:tcPr>
            <w:tcW w:w="327" w:type="pct"/>
            <w:shd w:val="clear" w:color="auto" w:fill="auto"/>
          </w:tcPr>
          <w:p w14:paraId="14A99E1B"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30,5</w:t>
            </w:r>
          </w:p>
        </w:tc>
        <w:tc>
          <w:tcPr>
            <w:tcW w:w="373" w:type="pct"/>
            <w:shd w:val="clear" w:color="auto" w:fill="auto"/>
          </w:tcPr>
          <w:p w14:paraId="4A232BCE" w14:textId="753FCCDB"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161,9</w:t>
            </w:r>
          </w:p>
        </w:tc>
        <w:tc>
          <w:tcPr>
            <w:tcW w:w="337" w:type="pct"/>
            <w:shd w:val="clear" w:color="auto" w:fill="FFFFFF"/>
          </w:tcPr>
          <w:p w14:paraId="425447F1"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11,5</w:t>
            </w:r>
          </w:p>
        </w:tc>
        <w:tc>
          <w:tcPr>
            <w:tcW w:w="497" w:type="pct"/>
            <w:shd w:val="clear" w:color="auto" w:fill="FFFFFF"/>
          </w:tcPr>
          <w:p w14:paraId="3658B4AE"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2778,02</w:t>
            </w:r>
          </w:p>
        </w:tc>
      </w:tr>
      <w:tr w:rsidR="00802805" w:rsidRPr="00335C2E" w14:paraId="025E4FDC" w14:textId="77777777" w:rsidTr="00A55BCE">
        <w:trPr>
          <w:trHeight w:val="438"/>
          <w:jc w:val="center"/>
        </w:trPr>
        <w:tc>
          <w:tcPr>
            <w:tcW w:w="981" w:type="pct"/>
            <w:shd w:val="clear" w:color="auto" w:fill="auto"/>
            <w:noWrap/>
          </w:tcPr>
          <w:p w14:paraId="314F4F66" w14:textId="77777777" w:rsidR="007426D0" w:rsidRPr="00335C2E" w:rsidRDefault="007426D0" w:rsidP="00A55BCE">
            <w:pPr>
              <w:rPr>
                <w:rFonts w:ascii="Times New Roman" w:hAnsi="Times New Roman" w:cs="Times New Roman"/>
                <w:sz w:val="24"/>
                <w:szCs w:val="24"/>
              </w:rPr>
            </w:pPr>
            <w:r w:rsidRPr="00335C2E">
              <w:rPr>
                <w:rFonts w:ascii="Times New Roman" w:hAnsi="Times New Roman" w:cs="Times New Roman"/>
                <w:sz w:val="24"/>
                <w:szCs w:val="24"/>
              </w:rPr>
              <w:t>Toчка</w:t>
            </w:r>
          </w:p>
        </w:tc>
        <w:tc>
          <w:tcPr>
            <w:tcW w:w="327" w:type="pct"/>
            <w:shd w:val="clear" w:color="auto" w:fill="auto"/>
            <w:noWrap/>
          </w:tcPr>
          <w:p w14:paraId="4AA5D272"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36,6</w:t>
            </w:r>
          </w:p>
        </w:tc>
        <w:tc>
          <w:tcPr>
            <w:tcW w:w="400" w:type="pct"/>
            <w:gridSpan w:val="3"/>
            <w:shd w:val="clear" w:color="auto" w:fill="auto"/>
            <w:noWrap/>
          </w:tcPr>
          <w:p w14:paraId="568749D0"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244,4</w:t>
            </w:r>
          </w:p>
        </w:tc>
        <w:tc>
          <w:tcPr>
            <w:tcW w:w="356" w:type="pct"/>
            <w:shd w:val="clear" w:color="auto" w:fill="FFFFFF"/>
            <w:noWrap/>
          </w:tcPr>
          <w:p w14:paraId="1F2787B5"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97,02</w:t>
            </w:r>
          </w:p>
        </w:tc>
        <w:tc>
          <w:tcPr>
            <w:tcW w:w="379" w:type="pct"/>
            <w:gridSpan w:val="2"/>
            <w:shd w:val="clear" w:color="auto" w:fill="FFFFFF"/>
            <w:noWrap/>
          </w:tcPr>
          <w:p w14:paraId="4A8DE7BF"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663,5</w:t>
            </w:r>
          </w:p>
        </w:tc>
        <w:tc>
          <w:tcPr>
            <w:tcW w:w="354" w:type="pct"/>
            <w:gridSpan w:val="2"/>
            <w:shd w:val="clear" w:color="auto" w:fill="auto"/>
          </w:tcPr>
          <w:p w14:paraId="41005EAE"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16056</w:t>
            </w:r>
          </w:p>
        </w:tc>
        <w:tc>
          <w:tcPr>
            <w:tcW w:w="340" w:type="pct"/>
            <w:shd w:val="clear" w:color="auto" w:fill="auto"/>
          </w:tcPr>
          <w:p w14:paraId="463D2050"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31.4</w:t>
            </w:r>
          </w:p>
        </w:tc>
        <w:tc>
          <w:tcPr>
            <w:tcW w:w="327" w:type="pct"/>
            <w:shd w:val="clear" w:color="auto" w:fill="auto"/>
          </w:tcPr>
          <w:p w14:paraId="320D7481"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97,8</w:t>
            </w:r>
          </w:p>
        </w:tc>
        <w:tc>
          <w:tcPr>
            <w:tcW w:w="327" w:type="pct"/>
            <w:shd w:val="clear" w:color="auto" w:fill="auto"/>
          </w:tcPr>
          <w:p w14:paraId="493B51BA"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24,2</w:t>
            </w:r>
          </w:p>
        </w:tc>
        <w:tc>
          <w:tcPr>
            <w:tcW w:w="373" w:type="pct"/>
            <w:shd w:val="clear" w:color="auto" w:fill="auto"/>
          </w:tcPr>
          <w:p w14:paraId="03BB36BF"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511,3</w:t>
            </w:r>
          </w:p>
        </w:tc>
        <w:tc>
          <w:tcPr>
            <w:tcW w:w="337" w:type="pct"/>
            <w:shd w:val="clear" w:color="auto" w:fill="FFFFFF"/>
          </w:tcPr>
          <w:p w14:paraId="402FFFA0"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6,8</w:t>
            </w:r>
          </w:p>
        </w:tc>
        <w:tc>
          <w:tcPr>
            <w:tcW w:w="497" w:type="pct"/>
            <w:shd w:val="clear" w:color="auto" w:fill="FFFFFF"/>
          </w:tcPr>
          <w:p w14:paraId="0C6E667C"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3400,8</w:t>
            </w:r>
          </w:p>
        </w:tc>
      </w:tr>
      <w:tr w:rsidR="00802805" w:rsidRPr="00335C2E" w14:paraId="47CAC7E4" w14:textId="77777777" w:rsidTr="00A55BCE">
        <w:trPr>
          <w:trHeight w:val="438"/>
          <w:jc w:val="center"/>
        </w:trPr>
        <w:tc>
          <w:tcPr>
            <w:tcW w:w="981" w:type="pct"/>
            <w:shd w:val="clear" w:color="auto" w:fill="auto"/>
            <w:noWrap/>
          </w:tcPr>
          <w:p w14:paraId="772A4FDC" w14:textId="77777777" w:rsidR="007426D0" w:rsidRPr="00335C2E" w:rsidRDefault="007426D0" w:rsidP="00A55BCE">
            <w:pPr>
              <w:rPr>
                <w:rFonts w:ascii="Times New Roman" w:hAnsi="Times New Roman" w:cs="Times New Roman"/>
                <w:sz w:val="24"/>
                <w:szCs w:val="24"/>
              </w:rPr>
            </w:pPr>
            <w:r w:rsidRPr="00335C2E">
              <w:rPr>
                <w:rFonts w:ascii="Times New Roman" w:hAnsi="Times New Roman" w:cs="Times New Roman"/>
                <w:sz w:val="24"/>
                <w:szCs w:val="24"/>
              </w:rPr>
              <w:t>Aлдай</w:t>
            </w:r>
          </w:p>
        </w:tc>
        <w:tc>
          <w:tcPr>
            <w:tcW w:w="327" w:type="pct"/>
            <w:shd w:val="clear" w:color="auto" w:fill="auto"/>
            <w:noWrap/>
          </w:tcPr>
          <w:p w14:paraId="2D4699D2"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14,8</w:t>
            </w:r>
          </w:p>
        </w:tc>
        <w:tc>
          <w:tcPr>
            <w:tcW w:w="400" w:type="pct"/>
            <w:gridSpan w:val="3"/>
            <w:shd w:val="clear" w:color="auto" w:fill="auto"/>
            <w:noWrap/>
          </w:tcPr>
          <w:p w14:paraId="0887D141"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75,4</w:t>
            </w:r>
          </w:p>
        </w:tc>
        <w:tc>
          <w:tcPr>
            <w:tcW w:w="356" w:type="pct"/>
            <w:shd w:val="clear" w:color="auto" w:fill="FFFFFF"/>
            <w:noWrap/>
          </w:tcPr>
          <w:p w14:paraId="5D73546C"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277,8</w:t>
            </w:r>
          </w:p>
        </w:tc>
        <w:tc>
          <w:tcPr>
            <w:tcW w:w="379" w:type="pct"/>
            <w:gridSpan w:val="2"/>
            <w:shd w:val="clear" w:color="auto" w:fill="FFFFFF"/>
            <w:noWrap/>
          </w:tcPr>
          <w:p w14:paraId="2C7A9AB6"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267,0</w:t>
            </w:r>
          </w:p>
        </w:tc>
        <w:tc>
          <w:tcPr>
            <w:tcW w:w="354" w:type="pct"/>
            <w:gridSpan w:val="2"/>
            <w:shd w:val="clear" w:color="auto" w:fill="auto"/>
          </w:tcPr>
          <w:p w14:paraId="768E0C09"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4806</w:t>
            </w:r>
          </w:p>
        </w:tc>
        <w:tc>
          <w:tcPr>
            <w:tcW w:w="340" w:type="pct"/>
            <w:shd w:val="clear" w:color="auto" w:fill="auto"/>
          </w:tcPr>
          <w:p w14:paraId="42709FE5"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68,9</w:t>
            </w:r>
          </w:p>
        </w:tc>
        <w:tc>
          <w:tcPr>
            <w:tcW w:w="327" w:type="pct"/>
            <w:shd w:val="clear" w:color="auto" w:fill="auto"/>
          </w:tcPr>
          <w:p w14:paraId="75B2D9F2"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37,3</w:t>
            </w:r>
          </w:p>
        </w:tc>
        <w:tc>
          <w:tcPr>
            <w:tcW w:w="327" w:type="pct"/>
            <w:shd w:val="clear" w:color="auto" w:fill="auto"/>
          </w:tcPr>
          <w:p w14:paraId="69601D3C"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18</w:t>
            </w:r>
          </w:p>
        </w:tc>
        <w:tc>
          <w:tcPr>
            <w:tcW w:w="373" w:type="pct"/>
            <w:shd w:val="clear" w:color="auto" w:fill="auto"/>
          </w:tcPr>
          <w:p w14:paraId="274E7E9C"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69,75</w:t>
            </w:r>
          </w:p>
        </w:tc>
        <w:tc>
          <w:tcPr>
            <w:tcW w:w="337" w:type="pct"/>
            <w:shd w:val="clear" w:color="auto" w:fill="FFFFFF"/>
          </w:tcPr>
          <w:p w14:paraId="095BEB29"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7,13</w:t>
            </w:r>
          </w:p>
        </w:tc>
        <w:tc>
          <w:tcPr>
            <w:tcW w:w="497" w:type="pct"/>
            <w:shd w:val="clear" w:color="auto" w:fill="FFFFFF"/>
          </w:tcPr>
          <w:p w14:paraId="2659381F"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1097,02</w:t>
            </w:r>
          </w:p>
        </w:tc>
      </w:tr>
      <w:tr w:rsidR="00802805" w:rsidRPr="00335C2E" w14:paraId="2A935B66" w14:textId="77777777" w:rsidTr="00A55BCE">
        <w:trPr>
          <w:trHeight w:val="438"/>
          <w:jc w:val="center"/>
        </w:trPr>
        <w:tc>
          <w:tcPr>
            <w:tcW w:w="981" w:type="pct"/>
            <w:shd w:val="clear" w:color="auto" w:fill="auto"/>
            <w:noWrap/>
          </w:tcPr>
          <w:p w14:paraId="49634C5F" w14:textId="77777777" w:rsidR="007426D0" w:rsidRPr="00335C2E" w:rsidRDefault="007426D0" w:rsidP="00A55BCE">
            <w:pPr>
              <w:rPr>
                <w:rFonts w:ascii="Times New Roman" w:hAnsi="Times New Roman" w:cs="Times New Roman"/>
                <w:sz w:val="24"/>
                <w:szCs w:val="24"/>
              </w:rPr>
            </w:pPr>
            <w:r w:rsidRPr="00335C2E">
              <w:rPr>
                <w:rFonts w:ascii="Times New Roman" w:hAnsi="Times New Roman" w:cs="Times New Roman"/>
                <w:sz w:val="24"/>
                <w:szCs w:val="24"/>
              </w:rPr>
              <w:t>Медведка</w:t>
            </w:r>
          </w:p>
        </w:tc>
        <w:tc>
          <w:tcPr>
            <w:tcW w:w="327" w:type="pct"/>
            <w:shd w:val="clear" w:color="auto" w:fill="auto"/>
            <w:noWrap/>
          </w:tcPr>
          <w:p w14:paraId="0175AA7D"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27,96</w:t>
            </w:r>
          </w:p>
        </w:tc>
        <w:tc>
          <w:tcPr>
            <w:tcW w:w="400" w:type="pct"/>
            <w:gridSpan w:val="3"/>
            <w:shd w:val="clear" w:color="auto" w:fill="auto"/>
            <w:noWrap/>
          </w:tcPr>
          <w:p w14:paraId="1A1A25F3" w14:textId="2BA2EFC9"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40,0</w:t>
            </w:r>
          </w:p>
        </w:tc>
        <w:tc>
          <w:tcPr>
            <w:tcW w:w="356" w:type="pct"/>
            <w:shd w:val="clear" w:color="auto" w:fill="FFFFFF"/>
            <w:noWrap/>
          </w:tcPr>
          <w:p w14:paraId="782E9904"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112,3</w:t>
            </w:r>
          </w:p>
        </w:tc>
        <w:tc>
          <w:tcPr>
            <w:tcW w:w="379" w:type="pct"/>
            <w:gridSpan w:val="2"/>
            <w:shd w:val="clear" w:color="auto" w:fill="FFFFFF"/>
            <w:noWrap/>
          </w:tcPr>
          <w:p w14:paraId="2EB12D92"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1300,0</w:t>
            </w:r>
          </w:p>
        </w:tc>
        <w:tc>
          <w:tcPr>
            <w:tcW w:w="354" w:type="pct"/>
            <w:gridSpan w:val="2"/>
            <w:shd w:val="clear" w:color="auto" w:fill="auto"/>
          </w:tcPr>
          <w:p w14:paraId="5E2E06B0"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18800</w:t>
            </w:r>
          </w:p>
        </w:tc>
        <w:tc>
          <w:tcPr>
            <w:tcW w:w="340" w:type="pct"/>
            <w:shd w:val="clear" w:color="auto" w:fill="auto"/>
          </w:tcPr>
          <w:p w14:paraId="26C3872C"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69,9</w:t>
            </w:r>
          </w:p>
        </w:tc>
        <w:tc>
          <w:tcPr>
            <w:tcW w:w="327" w:type="pct"/>
            <w:shd w:val="clear" w:color="auto" w:fill="auto"/>
          </w:tcPr>
          <w:p w14:paraId="362578C7"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60</w:t>
            </w:r>
          </w:p>
        </w:tc>
        <w:tc>
          <w:tcPr>
            <w:tcW w:w="327" w:type="pct"/>
            <w:shd w:val="clear" w:color="auto" w:fill="auto"/>
          </w:tcPr>
          <w:p w14:paraId="5697434F"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14,46</w:t>
            </w:r>
          </w:p>
        </w:tc>
        <w:tc>
          <w:tcPr>
            <w:tcW w:w="373" w:type="pct"/>
            <w:shd w:val="clear" w:color="auto" w:fill="auto"/>
          </w:tcPr>
          <w:p w14:paraId="03FDFF73"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268,9</w:t>
            </w:r>
          </w:p>
        </w:tc>
        <w:tc>
          <w:tcPr>
            <w:tcW w:w="337" w:type="pct"/>
            <w:shd w:val="clear" w:color="auto" w:fill="FFFFFF"/>
          </w:tcPr>
          <w:p w14:paraId="423D98C6"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21,66</w:t>
            </w:r>
          </w:p>
        </w:tc>
        <w:tc>
          <w:tcPr>
            <w:tcW w:w="497" w:type="pct"/>
            <w:shd w:val="clear" w:color="auto" w:fill="FFFFFF"/>
          </w:tcPr>
          <w:p w14:paraId="501AAE08"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71,94</w:t>
            </w:r>
          </w:p>
        </w:tc>
      </w:tr>
      <w:tr w:rsidR="00802805" w:rsidRPr="00335C2E" w14:paraId="6934A736" w14:textId="77777777" w:rsidTr="00A55BCE">
        <w:trPr>
          <w:trHeight w:val="438"/>
          <w:jc w:val="center"/>
        </w:trPr>
        <w:tc>
          <w:tcPr>
            <w:tcW w:w="981" w:type="pct"/>
            <w:shd w:val="clear" w:color="auto" w:fill="auto"/>
            <w:noWrap/>
          </w:tcPr>
          <w:p w14:paraId="72262082" w14:textId="77777777" w:rsidR="007426D0" w:rsidRPr="00335C2E" w:rsidRDefault="007426D0" w:rsidP="00A55BCE">
            <w:pPr>
              <w:rPr>
                <w:rFonts w:ascii="Times New Roman" w:hAnsi="Times New Roman" w:cs="Times New Roman"/>
                <w:sz w:val="24"/>
                <w:szCs w:val="24"/>
              </w:rPr>
            </w:pPr>
            <w:r w:rsidRPr="00335C2E">
              <w:rPr>
                <w:rFonts w:ascii="Times New Roman" w:hAnsi="Times New Roman" w:cs="Times New Roman"/>
                <w:sz w:val="24"/>
                <w:szCs w:val="24"/>
              </w:rPr>
              <w:t>Кварцевое</w:t>
            </w:r>
          </w:p>
        </w:tc>
        <w:tc>
          <w:tcPr>
            <w:tcW w:w="327" w:type="pct"/>
            <w:shd w:val="clear" w:color="auto" w:fill="auto"/>
            <w:noWrap/>
          </w:tcPr>
          <w:p w14:paraId="3BBA0DDE"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9,7</w:t>
            </w:r>
          </w:p>
        </w:tc>
        <w:tc>
          <w:tcPr>
            <w:tcW w:w="400" w:type="pct"/>
            <w:gridSpan w:val="3"/>
            <w:shd w:val="clear" w:color="auto" w:fill="auto"/>
            <w:noWrap/>
          </w:tcPr>
          <w:p w14:paraId="6BB2D430"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743,0</w:t>
            </w:r>
          </w:p>
        </w:tc>
        <w:tc>
          <w:tcPr>
            <w:tcW w:w="356" w:type="pct"/>
            <w:shd w:val="clear" w:color="auto" w:fill="FFFFFF"/>
            <w:noWrap/>
          </w:tcPr>
          <w:p w14:paraId="46832DC6"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247,2</w:t>
            </w:r>
          </w:p>
        </w:tc>
        <w:tc>
          <w:tcPr>
            <w:tcW w:w="379" w:type="pct"/>
            <w:gridSpan w:val="2"/>
            <w:shd w:val="clear" w:color="auto" w:fill="FFFFFF"/>
            <w:noWrap/>
          </w:tcPr>
          <w:p w14:paraId="317FD3FB"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1433,0</w:t>
            </w:r>
          </w:p>
        </w:tc>
        <w:tc>
          <w:tcPr>
            <w:tcW w:w="354" w:type="pct"/>
            <w:gridSpan w:val="2"/>
            <w:shd w:val="clear" w:color="auto" w:fill="auto"/>
          </w:tcPr>
          <w:p w14:paraId="0FF40FDD"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82254</w:t>
            </w:r>
          </w:p>
        </w:tc>
        <w:tc>
          <w:tcPr>
            <w:tcW w:w="340" w:type="pct"/>
            <w:shd w:val="clear" w:color="auto" w:fill="auto"/>
          </w:tcPr>
          <w:p w14:paraId="2111564C"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190,4</w:t>
            </w:r>
          </w:p>
        </w:tc>
        <w:tc>
          <w:tcPr>
            <w:tcW w:w="327" w:type="pct"/>
            <w:shd w:val="clear" w:color="auto" w:fill="auto"/>
          </w:tcPr>
          <w:p w14:paraId="31286040"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131,1</w:t>
            </w:r>
          </w:p>
        </w:tc>
        <w:tc>
          <w:tcPr>
            <w:tcW w:w="327" w:type="pct"/>
            <w:shd w:val="clear" w:color="auto" w:fill="auto"/>
          </w:tcPr>
          <w:p w14:paraId="75014B64"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57,4</w:t>
            </w:r>
          </w:p>
        </w:tc>
        <w:tc>
          <w:tcPr>
            <w:tcW w:w="373" w:type="pct"/>
            <w:shd w:val="clear" w:color="auto" w:fill="auto"/>
          </w:tcPr>
          <w:p w14:paraId="4DB63ADB"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432,0</w:t>
            </w:r>
          </w:p>
        </w:tc>
        <w:tc>
          <w:tcPr>
            <w:tcW w:w="337" w:type="pct"/>
            <w:shd w:val="clear" w:color="auto" w:fill="FFFFFF"/>
          </w:tcPr>
          <w:p w14:paraId="62FCC364"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10,9</w:t>
            </w:r>
          </w:p>
        </w:tc>
        <w:tc>
          <w:tcPr>
            <w:tcW w:w="497" w:type="pct"/>
            <w:shd w:val="clear" w:color="auto" w:fill="FFFFFF"/>
          </w:tcPr>
          <w:p w14:paraId="15E0B962"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3090,59</w:t>
            </w:r>
          </w:p>
        </w:tc>
      </w:tr>
      <w:tr w:rsidR="00802805" w:rsidRPr="00335C2E" w14:paraId="36F6B18D" w14:textId="77777777" w:rsidTr="00A55BCE">
        <w:trPr>
          <w:trHeight w:val="438"/>
          <w:jc w:val="center"/>
        </w:trPr>
        <w:tc>
          <w:tcPr>
            <w:tcW w:w="981" w:type="pct"/>
            <w:shd w:val="clear" w:color="auto" w:fill="auto"/>
            <w:noWrap/>
          </w:tcPr>
          <w:p w14:paraId="23FFAED1" w14:textId="77777777" w:rsidR="007426D0" w:rsidRPr="00335C2E" w:rsidRDefault="007426D0" w:rsidP="00A55BCE">
            <w:pPr>
              <w:rPr>
                <w:rFonts w:ascii="Times New Roman" w:hAnsi="Times New Roman" w:cs="Times New Roman"/>
                <w:sz w:val="24"/>
                <w:szCs w:val="24"/>
              </w:rPr>
            </w:pPr>
            <w:r w:rsidRPr="00335C2E">
              <w:rPr>
                <w:rFonts w:ascii="Times New Roman" w:hAnsi="Times New Roman" w:cs="Times New Roman"/>
                <w:sz w:val="24"/>
                <w:szCs w:val="24"/>
              </w:rPr>
              <w:t>Axметкино</w:t>
            </w:r>
          </w:p>
        </w:tc>
        <w:tc>
          <w:tcPr>
            <w:tcW w:w="327" w:type="pct"/>
            <w:shd w:val="clear" w:color="auto" w:fill="auto"/>
            <w:noWrap/>
          </w:tcPr>
          <w:p w14:paraId="22E2467E"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16,9</w:t>
            </w:r>
          </w:p>
        </w:tc>
        <w:tc>
          <w:tcPr>
            <w:tcW w:w="400" w:type="pct"/>
            <w:gridSpan w:val="3"/>
            <w:shd w:val="clear" w:color="auto" w:fill="auto"/>
            <w:noWrap/>
          </w:tcPr>
          <w:p w14:paraId="5DB71CF3"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673,0</w:t>
            </w:r>
          </w:p>
        </w:tc>
        <w:tc>
          <w:tcPr>
            <w:tcW w:w="356" w:type="pct"/>
            <w:shd w:val="clear" w:color="auto" w:fill="FFFFFF"/>
            <w:noWrap/>
          </w:tcPr>
          <w:p w14:paraId="54DE7390"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149,9</w:t>
            </w:r>
          </w:p>
        </w:tc>
        <w:tc>
          <w:tcPr>
            <w:tcW w:w="379" w:type="pct"/>
            <w:gridSpan w:val="2"/>
            <w:shd w:val="clear" w:color="auto" w:fill="FFFFFF"/>
            <w:noWrap/>
          </w:tcPr>
          <w:p w14:paraId="75043A9E"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341,8</w:t>
            </w:r>
          </w:p>
        </w:tc>
        <w:tc>
          <w:tcPr>
            <w:tcW w:w="354" w:type="pct"/>
            <w:gridSpan w:val="2"/>
            <w:shd w:val="clear" w:color="auto" w:fill="auto"/>
          </w:tcPr>
          <w:p w14:paraId="3E49C166"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28866</w:t>
            </w:r>
          </w:p>
        </w:tc>
        <w:tc>
          <w:tcPr>
            <w:tcW w:w="340" w:type="pct"/>
            <w:shd w:val="clear" w:color="auto" w:fill="auto"/>
          </w:tcPr>
          <w:p w14:paraId="2E8D4597"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30,9</w:t>
            </w:r>
          </w:p>
        </w:tc>
        <w:tc>
          <w:tcPr>
            <w:tcW w:w="327" w:type="pct"/>
            <w:shd w:val="clear" w:color="auto" w:fill="auto"/>
          </w:tcPr>
          <w:p w14:paraId="7CB37C08"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34,7</w:t>
            </w:r>
          </w:p>
        </w:tc>
        <w:tc>
          <w:tcPr>
            <w:tcW w:w="327" w:type="pct"/>
            <w:shd w:val="clear" w:color="auto" w:fill="auto"/>
          </w:tcPr>
          <w:p w14:paraId="0CAA385E"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84,45</w:t>
            </w:r>
          </w:p>
        </w:tc>
        <w:tc>
          <w:tcPr>
            <w:tcW w:w="373" w:type="pct"/>
            <w:shd w:val="clear" w:color="auto" w:fill="auto"/>
          </w:tcPr>
          <w:p w14:paraId="7941328E"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934,1</w:t>
            </w:r>
          </w:p>
        </w:tc>
        <w:tc>
          <w:tcPr>
            <w:tcW w:w="337" w:type="pct"/>
            <w:shd w:val="clear" w:color="auto" w:fill="FFFFFF"/>
          </w:tcPr>
          <w:p w14:paraId="553D6B91"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31,75</w:t>
            </w:r>
          </w:p>
        </w:tc>
        <w:tc>
          <w:tcPr>
            <w:tcW w:w="497" w:type="pct"/>
            <w:shd w:val="clear" w:color="auto" w:fill="FFFFFF"/>
          </w:tcPr>
          <w:p w14:paraId="30548ECA"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4225,33</w:t>
            </w:r>
          </w:p>
        </w:tc>
      </w:tr>
      <w:tr w:rsidR="00802805" w:rsidRPr="00335C2E" w14:paraId="38147796" w14:textId="77777777" w:rsidTr="00A55BCE">
        <w:trPr>
          <w:trHeight w:val="438"/>
          <w:jc w:val="center"/>
        </w:trPr>
        <w:tc>
          <w:tcPr>
            <w:tcW w:w="981" w:type="pct"/>
            <w:shd w:val="clear" w:color="auto" w:fill="auto"/>
            <w:noWrap/>
          </w:tcPr>
          <w:p w14:paraId="310643B8" w14:textId="77777777" w:rsidR="007426D0" w:rsidRPr="00335C2E" w:rsidRDefault="007426D0" w:rsidP="00A55BCE">
            <w:pPr>
              <w:rPr>
                <w:rFonts w:ascii="Times New Roman" w:hAnsi="Times New Roman" w:cs="Times New Roman"/>
                <w:sz w:val="24"/>
                <w:szCs w:val="24"/>
              </w:rPr>
            </w:pPr>
            <w:r w:rsidRPr="00335C2E">
              <w:rPr>
                <w:rFonts w:ascii="Times New Roman" w:hAnsi="Times New Roman" w:cs="Times New Roman"/>
                <w:sz w:val="24"/>
                <w:szCs w:val="24"/>
              </w:rPr>
              <w:t>Чердояк</w:t>
            </w:r>
          </w:p>
        </w:tc>
        <w:tc>
          <w:tcPr>
            <w:tcW w:w="335" w:type="pct"/>
            <w:gridSpan w:val="2"/>
            <w:shd w:val="clear" w:color="auto" w:fill="auto"/>
            <w:noWrap/>
          </w:tcPr>
          <w:p w14:paraId="5860A6FC"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5,9</w:t>
            </w:r>
          </w:p>
        </w:tc>
        <w:tc>
          <w:tcPr>
            <w:tcW w:w="379" w:type="pct"/>
            <w:shd w:val="clear" w:color="auto" w:fill="auto"/>
            <w:noWrap/>
          </w:tcPr>
          <w:p w14:paraId="0EF2F3C8"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1939,0</w:t>
            </w:r>
          </w:p>
        </w:tc>
        <w:tc>
          <w:tcPr>
            <w:tcW w:w="369" w:type="pct"/>
            <w:gridSpan w:val="2"/>
            <w:shd w:val="clear" w:color="auto" w:fill="FFFFFF"/>
            <w:noWrap/>
          </w:tcPr>
          <w:p w14:paraId="197EF828"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156,0</w:t>
            </w:r>
          </w:p>
        </w:tc>
        <w:tc>
          <w:tcPr>
            <w:tcW w:w="355" w:type="pct"/>
            <w:shd w:val="clear" w:color="auto" w:fill="FFFFFF"/>
            <w:noWrap/>
          </w:tcPr>
          <w:p w14:paraId="3702C85C"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30,4</w:t>
            </w:r>
          </w:p>
        </w:tc>
        <w:tc>
          <w:tcPr>
            <w:tcW w:w="371" w:type="pct"/>
            <w:gridSpan w:val="2"/>
            <w:shd w:val="clear" w:color="auto" w:fill="auto"/>
          </w:tcPr>
          <w:p w14:paraId="00CD433F"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9758</w:t>
            </w:r>
          </w:p>
        </w:tc>
        <w:tc>
          <w:tcPr>
            <w:tcW w:w="348" w:type="pct"/>
            <w:gridSpan w:val="2"/>
            <w:shd w:val="clear" w:color="auto" w:fill="auto"/>
          </w:tcPr>
          <w:p w14:paraId="5D9988D9"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9,0</w:t>
            </w:r>
          </w:p>
        </w:tc>
        <w:tc>
          <w:tcPr>
            <w:tcW w:w="327" w:type="pct"/>
            <w:shd w:val="clear" w:color="auto" w:fill="auto"/>
          </w:tcPr>
          <w:p w14:paraId="6623D92D"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124,3</w:t>
            </w:r>
          </w:p>
        </w:tc>
        <w:tc>
          <w:tcPr>
            <w:tcW w:w="327" w:type="pct"/>
            <w:shd w:val="clear" w:color="auto" w:fill="auto"/>
          </w:tcPr>
          <w:p w14:paraId="084F91AE"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321,0</w:t>
            </w:r>
          </w:p>
        </w:tc>
        <w:tc>
          <w:tcPr>
            <w:tcW w:w="373" w:type="pct"/>
            <w:shd w:val="clear" w:color="auto" w:fill="auto"/>
          </w:tcPr>
          <w:p w14:paraId="6F947D20"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084,2</w:t>
            </w:r>
          </w:p>
        </w:tc>
        <w:tc>
          <w:tcPr>
            <w:tcW w:w="337" w:type="pct"/>
            <w:shd w:val="clear" w:color="auto" w:fill="FFFFFF"/>
          </w:tcPr>
          <w:p w14:paraId="2E912851"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0,86</w:t>
            </w:r>
          </w:p>
        </w:tc>
        <w:tc>
          <w:tcPr>
            <w:tcW w:w="497" w:type="pct"/>
            <w:shd w:val="clear" w:color="auto" w:fill="FFFFFF"/>
          </w:tcPr>
          <w:p w14:paraId="11C4704A"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10,81</w:t>
            </w:r>
          </w:p>
        </w:tc>
      </w:tr>
      <w:tr w:rsidR="00802805" w:rsidRPr="00335C2E" w14:paraId="34202336" w14:textId="77777777" w:rsidTr="00A55BCE">
        <w:trPr>
          <w:trHeight w:val="438"/>
          <w:jc w:val="center"/>
        </w:trPr>
        <w:tc>
          <w:tcPr>
            <w:tcW w:w="981" w:type="pct"/>
            <w:shd w:val="clear" w:color="auto" w:fill="auto"/>
            <w:noWrap/>
          </w:tcPr>
          <w:p w14:paraId="043C91E2" w14:textId="77777777" w:rsidR="007426D0" w:rsidRPr="00335C2E" w:rsidRDefault="007426D0" w:rsidP="00A55BCE">
            <w:pPr>
              <w:rPr>
                <w:rFonts w:ascii="Times New Roman" w:hAnsi="Times New Roman" w:cs="Times New Roman"/>
                <w:sz w:val="24"/>
                <w:szCs w:val="24"/>
              </w:rPr>
            </w:pPr>
            <w:r w:rsidRPr="00335C2E">
              <w:rPr>
                <w:rFonts w:ascii="Times New Roman" w:hAnsi="Times New Roman" w:cs="Times New Roman"/>
                <w:sz w:val="24"/>
                <w:szCs w:val="24"/>
              </w:rPr>
              <w:t>Дельбегетей</w:t>
            </w:r>
          </w:p>
        </w:tc>
        <w:tc>
          <w:tcPr>
            <w:tcW w:w="335" w:type="pct"/>
            <w:gridSpan w:val="2"/>
            <w:shd w:val="clear" w:color="auto" w:fill="auto"/>
            <w:noWrap/>
          </w:tcPr>
          <w:p w14:paraId="22B53D28"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26,6</w:t>
            </w:r>
          </w:p>
        </w:tc>
        <w:tc>
          <w:tcPr>
            <w:tcW w:w="379" w:type="pct"/>
            <w:shd w:val="clear" w:color="auto" w:fill="auto"/>
            <w:noWrap/>
          </w:tcPr>
          <w:p w14:paraId="1DF7E7E6"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1371</w:t>
            </w:r>
          </w:p>
        </w:tc>
        <w:tc>
          <w:tcPr>
            <w:tcW w:w="369" w:type="pct"/>
            <w:gridSpan w:val="2"/>
            <w:shd w:val="clear" w:color="auto" w:fill="FFFFFF"/>
            <w:noWrap/>
          </w:tcPr>
          <w:p w14:paraId="4A881727"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61,07</w:t>
            </w:r>
          </w:p>
        </w:tc>
        <w:tc>
          <w:tcPr>
            <w:tcW w:w="355" w:type="pct"/>
            <w:shd w:val="clear" w:color="auto" w:fill="FFFFFF"/>
            <w:noWrap/>
          </w:tcPr>
          <w:p w14:paraId="61ED20A3"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90,1</w:t>
            </w:r>
          </w:p>
        </w:tc>
        <w:tc>
          <w:tcPr>
            <w:tcW w:w="371" w:type="pct"/>
            <w:gridSpan w:val="2"/>
            <w:shd w:val="clear" w:color="auto" w:fill="auto"/>
          </w:tcPr>
          <w:p w14:paraId="6109F583"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68475</w:t>
            </w:r>
          </w:p>
        </w:tc>
        <w:tc>
          <w:tcPr>
            <w:tcW w:w="348" w:type="pct"/>
            <w:gridSpan w:val="2"/>
            <w:shd w:val="clear" w:color="auto" w:fill="auto"/>
          </w:tcPr>
          <w:p w14:paraId="561C9CCC"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84,3</w:t>
            </w:r>
          </w:p>
        </w:tc>
        <w:tc>
          <w:tcPr>
            <w:tcW w:w="327" w:type="pct"/>
            <w:shd w:val="clear" w:color="auto" w:fill="auto"/>
          </w:tcPr>
          <w:p w14:paraId="22B821C4"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23,6</w:t>
            </w:r>
          </w:p>
        </w:tc>
        <w:tc>
          <w:tcPr>
            <w:tcW w:w="327" w:type="pct"/>
            <w:shd w:val="clear" w:color="auto" w:fill="auto"/>
          </w:tcPr>
          <w:p w14:paraId="0CF42603"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206</w:t>
            </w:r>
          </w:p>
        </w:tc>
        <w:tc>
          <w:tcPr>
            <w:tcW w:w="373" w:type="pct"/>
            <w:shd w:val="clear" w:color="auto" w:fill="auto"/>
          </w:tcPr>
          <w:p w14:paraId="27D195E9" w14:textId="0E5803DD"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759</w:t>
            </w:r>
          </w:p>
        </w:tc>
        <w:tc>
          <w:tcPr>
            <w:tcW w:w="337" w:type="pct"/>
            <w:shd w:val="clear" w:color="auto" w:fill="FFFFFF"/>
          </w:tcPr>
          <w:p w14:paraId="2E70D66D"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3,8</w:t>
            </w:r>
          </w:p>
        </w:tc>
        <w:tc>
          <w:tcPr>
            <w:tcW w:w="497" w:type="pct"/>
            <w:shd w:val="clear" w:color="auto" w:fill="FFFFFF"/>
          </w:tcPr>
          <w:p w14:paraId="39DED1B7" w14:textId="77777777" w:rsidR="007426D0" w:rsidRPr="00335C2E" w:rsidRDefault="007426D0" w:rsidP="00A55BCE">
            <w:pPr>
              <w:jc w:val="center"/>
              <w:rPr>
                <w:rFonts w:ascii="Times New Roman" w:hAnsi="Times New Roman" w:cs="Times New Roman"/>
                <w:sz w:val="24"/>
                <w:szCs w:val="24"/>
              </w:rPr>
            </w:pPr>
            <w:r w:rsidRPr="00335C2E">
              <w:rPr>
                <w:rFonts w:ascii="Times New Roman" w:hAnsi="Times New Roman" w:cs="Times New Roman"/>
                <w:sz w:val="24"/>
                <w:szCs w:val="24"/>
              </w:rPr>
              <w:t>45,55</w:t>
            </w:r>
          </w:p>
        </w:tc>
      </w:tr>
    </w:tbl>
    <w:p w14:paraId="1928A880" w14:textId="77777777"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p>
    <w:bookmarkEnd w:id="118"/>
    <w:p w14:paraId="47D50087" w14:textId="77777777" w:rsidR="007426D0" w:rsidRPr="00335C2E" w:rsidRDefault="007426D0" w:rsidP="007426D0">
      <w:pPr>
        <w:spacing w:after="0" w:line="20" w:lineRule="atLeast"/>
        <w:jc w:val="both"/>
        <w:rPr>
          <w:rFonts w:ascii="Times New Roman" w:eastAsia="Aptos" w:hAnsi="Times New Roman" w:cs="Times New Roman"/>
          <w:kern w:val="2"/>
          <w:sz w:val="28"/>
          <w:szCs w:val="28"/>
          <w14:ligatures w14:val="standardContextual"/>
        </w:rPr>
      </w:pPr>
    </w:p>
    <w:p w14:paraId="51822690" w14:textId="77777777" w:rsidR="007426D0" w:rsidRPr="00335C2E" w:rsidRDefault="007426D0" w:rsidP="007426D0">
      <w:pPr>
        <w:spacing w:after="0" w:line="20" w:lineRule="atLeast"/>
        <w:jc w:val="both"/>
        <w:rPr>
          <w:rFonts w:ascii="Times New Roman" w:eastAsia="Aptos" w:hAnsi="Times New Roman" w:cs="Times New Roman"/>
          <w:kern w:val="2"/>
          <w:sz w:val="28"/>
          <w:szCs w:val="28"/>
          <w14:ligatures w14:val="standardContextual"/>
        </w:rPr>
        <w:sectPr w:rsidR="007426D0" w:rsidRPr="00335C2E" w:rsidSect="00C61815">
          <w:pgSz w:w="16838" w:h="11906" w:orient="landscape"/>
          <w:pgMar w:top="1134" w:right="567" w:bottom="1134" w:left="1701" w:header="0" w:footer="708" w:gutter="0"/>
          <w:cols w:space="708"/>
          <w:docGrid w:linePitch="360"/>
        </w:sectPr>
      </w:pPr>
      <w:bookmarkStart w:id="120" w:name="_Hlk190779955"/>
    </w:p>
    <w:p w14:paraId="25104981" w14:textId="72B4CC61" w:rsidR="00E87926" w:rsidRPr="00335C2E" w:rsidRDefault="00E87926" w:rsidP="00E87926">
      <w:pPr>
        <w:jc w:val="center"/>
        <w:rPr>
          <w:sz w:val="14"/>
          <w:szCs w:val="14"/>
        </w:rPr>
      </w:pPr>
      <w:r w:rsidRPr="00335C2E">
        <w:rPr>
          <w:noProof/>
          <w:lang w:eastAsia="ru-RU"/>
        </w:rPr>
        <w:lastRenderedPageBreak/>
        <w:drawing>
          <wp:inline distT="0" distB="0" distL="0" distR="0" wp14:anchorId="2CFA3CC7" wp14:editId="3F9E8989">
            <wp:extent cx="7542654" cy="4633595"/>
            <wp:effectExtent l="0" t="0" r="127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7553458" cy="4640232"/>
                    </a:xfrm>
                    <a:prstGeom prst="rect">
                      <a:avLst/>
                    </a:prstGeom>
                    <a:noFill/>
                    <a:ln>
                      <a:noFill/>
                    </a:ln>
                  </pic:spPr>
                </pic:pic>
              </a:graphicData>
            </a:graphic>
          </wp:inline>
        </w:drawing>
      </w:r>
    </w:p>
    <w:p w14:paraId="64405E23" w14:textId="6F1419AE" w:rsidR="00357217" w:rsidRPr="00335C2E" w:rsidRDefault="00220690" w:rsidP="00220690">
      <w:pPr>
        <w:tabs>
          <w:tab w:val="left" w:pos="948"/>
        </w:tabs>
        <w:spacing w:after="0" w:line="20" w:lineRule="atLeast"/>
        <w:jc w:val="center"/>
        <w:rPr>
          <w:rFonts w:ascii="Times New Roman" w:eastAsia="Aptos" w:hAnsi="Times New Roman" w:cs="Times New Roman"/>
          <w:kern w:val="2"/>
          <w:sz w:val="24"/>
          <w:szCs w:val="24"/>
          <w14:ligatures w14:val="standardContextual"/>
        </w:rPr>
      </w:pPr>
      <w:bookmarkStart w:id="121" w:name="_Hlk196261102"/>
      <w:r w:rsidRPr="00335C2E">
        <w:rPr>
          <w:rFonts w:ascii="Times New Roman" w:eastAsia="Aptos" w:hAnsi="Times New Roman" w:cs="Times New Roman"/>
          <w:kern w:val="2"/>
          <w:sz w:val="24"/>
          <w:szCs w:val="24"/>
          <w14:ligatures w14:val="standardContextual"/>
        </w:rPr>
        <w:t>1-1</w:t>
      </w:r>
      <w:r w:rsidR="000B3A52" w:rsidRPr="00335C2E">
        <w:rPr>
          <w:rFonts w:ascii="Times New Roman" w:eastAsia="Aptos" w:hAnsi="Times New Roman" w:cs="Times New Roman"/>
          <w:kern w:val="2"/>
          <w:sz w:val="24"/>
          <w:szCs w:val="24"/>
          <w14:ligatures w14:val="standardContextual"/>
        </w:rPr>
        <w:t>1</w:t>
      </w:r>
      <w:r w:rsidRPr="00335C2E">
        <w:rPr>
          <w:rFonts w:ascii="Times New Roman" w:eastAsia="Aptos" w:hAnsi="Times New Roman" w:cs="Times New Roman"/>
          <w:kern w:val="2"/>
          <w:sz w:val="24"/>
          <w:szCs w:val="24"/>
          <w14:ligatures w14:val="standardContextual"/>
        </w:rPr>
        <w:t xml:space="preserve"> </w:t>
      </w:r>
      <w:r w:rsidR="00CA71EB" w:rsidRPr="00335C2E">
        <w:rPr>
          <w:rFonts w:ascii="Times New Roman" w:eastAsia="Aptos" w:hAnsi="Times New Roman" w:cs="Times New Roman"/>
          <w:kern w:val="2"/>
          <w:sz w:val="24"/>
          <w:szCs w:val="24"/>
          <w14:ligatures w14:val="standardContextual"/>
        </w:rPr>
        <w:t>–</w:t>
      </w:r>
      <w:r w:rsidRPr="00335C2E">
        <w:rPr>
          <w:rFonts w:ascii="Times New Roman" w:eastAsia="Aptos" w:hAnsi="Times New Roman" w:cs="Times New Roman"/>
          <w:kern w:val="2"/>
          <w:sz w:val="24"/>
          <w:szCs w:val="24"/>
          <w14:ligatures w14:val="standardContextual"/>
        </w:rPr>
        <w:t xml:space="preserve"> пегматиты (1- Юбилейное, 2- Бакенное, 3- Кармен-Куус, 4- Точка, 5 </w:t>
      </w:r>
      <w:r w:rsidR="00CA71EB" w:rsidRPr="00335C2E">
        <w:rPr>
          <w:rFonts w:ascii="Times New Roman" w:eastAsia="Aptos" w:hAnsi="Times New Roman" w:cs="Times New Roman"/>
          <w:kern w:val="2"/>
          <w:sz w:val="24"/>
          <w:szCs w:val="24"/>
          <w14:ligatures w14:val="standardContextual"/>
        </w:rPr>
        <w:t>–</w:t>
      </w:r>
      <w:r w:rsidRPr="00335C2E">
        <w:rPr>
          <w:rFonts w:ascii="Times New Roman" w:eastAsia="Aptos" w:hAnsi="Times New Roman" w:cs="Times New Roman"/>
          <w:kern w:val="2"/>
          <w:sz w:val="24"/>
          <w:szCs w:val="24"/>
          <w14:ligatures w14:val="standardContextual"/>
        </w:rPr>
        <w:t xml:space="preserve"> Алдай, 6- Ахметкино, 7- Кварцевое, 8-</w:t>
      </w:r>
      <w:r w:rsidR="00357217" w:rsidRPr="00335C2E">
        <w:rPr>
          <w:rFonts w:ascii="Times New Roman" w:eastAsia="Aptos" w:hAnsi="Times New Roman" w:cs="Times New Roman"/>
          <w:kern w:val="2"/>
          <w:sz w:val="24"/>
          <w:szCs w:val="24"/>
          <w14:ligatures w14:val="standardContextual"/>
        </w:rPr>
        <w:t xml:space="preserve"> Дельбегетей</w:t>
      </w:r>
      <w:r w:rsidRPr="00335C2E">
        <w:rPr>
          <w:rFonts w:ascii="Times New Roman" w:eastAsia="Aptos" w:hAnsi="Times New Roman" w:cs="Times New Roman"/>
          <w:kern w:val="2"/>
          <w:sz w:val="24"/>
          <w:szCs w:val="24"/>
          <w14:ligatures w14:val="standardContextual"/>
        </w:rPr>
        <w:t>,</w:t>
      </w:r>
    </w:p>
    <w:p w14:paraId="2C00F027" w14:textId="5BEE4C7B" w:rsidR="007426D0" w:rsidRPr="00335C2E" w:rsidRDefault="00220690" w:rsidP="00220690">
      <w:pPr>
        <w:tabs>
          <w:tab w:val="left" w:pos="948"/>
        </w:tabs>
        <w:spacing w:after="0" w:line="20" w:lineRule="atLeast"/>
        <w:jc w:val="center"/>
        <w:rPr>
          <w:rFonts w:ascii="Times New Roman" w:eastAsia="Aptos" w:hAnsi="Times New Roman" w:cs="Times New Roman"/>
          <w:kern w:val="2"/>
          <w:sz w:val="24"/>
          <w:szCs w:val="24"/>
          <w14:ligatures w14:val="standardContextual"/>
        </w:rPr>
      </w:pPr>
      <w:r w:rsidRPr="00335C2E">
        <w:rPr>
          <w:rFonts w:ascii="Times New Roman" w:eastAsia="Aptos" w:hAnsi="Times New Roman" w:cs="Times New Roman"/>
          <w:kern w:val="2"/>
          <w:sz w:val="24"/>
          <w:szCs w:val="24"/>
          <w14:ligatures w14:val="standardContextual"/>
        </w:rPr>
        <w:t>9</w:t>
      </w:r>
      <w:r w:rsidR="00357217" w:rsidRPr="00335C2E">
        <w:rPr>
          <w:rFonts w:ascii="Times New Roman" w:eastAsia="Aptos" w:hAnsi="Times New Roman" w:cs="Times New Roman"/>
          <w:kern w:val="2"/>
          <w:sz w:val="24"/>
          <w:szCs w:val="24"/>
          <w14:ligatures w14:val="standardContextual"/>
        </w:rPr>
        <w:t xml:space="preserve"> - Нижний Лайбулак</w:t>
      </w:r>
      <w:r w:rsidRPr="00335C2E">
        <w:rPr>
          <w:rFonts w:ascii="Times New Roman" w:eastAsia="Aptos" w:hAnsi="Times New Roman" w:cs="Times New Roman"/>
          <w:kern w:val="2"/>
          <w:sz w:val="24"/>
          <w:szCs w:val="24"/>
          <w14:ligatures w14:val="standardContextual"/>
        </w:rPr>
        <w:t>, 10</w:t>
      </w:r>
      <w:r w:rsidR="00357217" w:rsidRPr="00335C2E">
        <w:rPr>
          <w:rFonts w:ascii="Times New Roman" w:eastAsia="Aptos" w:hAnsi="Times New Roman" w:cs="Times New Roman"/>
          <w:kern w:val="2"/>
          <w:sz w:val="24"/>
          <w:szCs w:val="24"/>
          <w14:ligatures w14:val="standardContextual"/>
        </w:rPr>
        <w:t xml:space="preserve"> Чердояк,</w:t>
      </w:r>
      <w:r w:rsidRPr="00335C2E">
        <w:rPr>
          <w:rFonts w:ascii="Times New Roman" w:eastAsia="Aptos" w:hAnsi="Times New Roman" w:cs="Times New Roman"/>
          <w:kern w:val="2"/>
          <w:sz w:val="24"/>
          <w:szCs w:val="24"/>
          <w14:ligatures w14:val="standardContextual"/>
        </w:rPr>
        <w:t xml:space="preserve"> 11 </w:t>
      </w:r>
      <w:r w:rsidR="00CA71EB" w:rsidRPr="00335C2E">
        <w:rPr>
          <w:rFonts w:ascii="Times New Roman" w:eastAsia="Aptos" w:hAnsi="Times New Roman" w:cs="Times New Roman"/>
          <w:kern w:val="2"/>
          <w:sz w:val="24"/>
          <w:szCs w:val="24"/>
          <w14:ligatures w14:val="standardContextual"/>
        </w:rPr>
        <w:t>–</w:t>
      </w:r>
      <w:r w:rsidRPr="00335C2E">
        <w:rPr>
          <w:rFonts w:ascii="Times New Roman" w:eastAsia="Aptos" w:hAnsi="Times New Roman" w:cs="Times New Roman"/>
          <w:kern w:val="2"/>
          <w:sz w:val="24"/>
          <w:szCs w:val="24"/>
          <w14:ligatures w14:val="standardContextual"/>
        </w:rPr>
        <w:t xml:space="preserve"> Медведка</w:t>
      </w:r>
      <w:r w:rsidR="004642E9" w:rsidRPr="00335C2E">
        <w:rPr>
          <w:rFonts w:ascii="Times New Roman" w:eastAsia="Aptos" w:hAnsi="Times New Roman" w:cs="Times New Roman"/>
          <w:kern w:val="2"/>
          <w:sz w:val="24"/>
          <w:szCs w:val="24"/>
          <w14:ligatures w14:val="standardContextual"/>
        </w:rPr>
        <w:t>)</w:t>
      </w:r>
    </w:p>
    <w:p w14:paraId="29C2392B" w14:textId="77777777" w:rsidR="00220690" w:rsidRPr="00335C2E" w:rsidRDefault="00220690" w:rsidP="00220690">
      <w:pPr>
        <w:tabs>
          <w:tab w:val="left" w:pos="948"/>
        </w:tabs>
        <w:spacing w:after="0" w:line="20" w:lineRule="atLeast"/>
        <w:jc w:val="center"/>
        <w:rPr>
          <w:rFonts w:ascii="Times New Roman" w:eastAsia="Aptos" w:hAnsi="Times New Roman" w:cs="Times New Roman"/>
          <w:kern w:val="2"/>
          <w:sz w:val="16"/>
          <w:szCs w:val="16"/>
          <w14:ligatures w14:val="standardContextual"/>
        </w:rPr>
      </w:pPr>
    </w:p>
    <w:p w14:paraId="290026B3" w14:textId="50657171" w:rsidR="001A3B25" w:rsidRPr="00335C2E" w:rsidRDefault="007426D0" w:rsidP="004642E9">
      <w:pPr>
        <w:tabs>
          <w:tab w:val="left" w:pos="948"/>
        </w:tabs>
        <w:spacing w:after="0" w:line="20" w:lineRule="atLeast"/>
        <w:jc w:val="center"/>
        <w:rPr>
          <w:rFonts w:ascii="Times New Roman" w:eastAsia="Aptos" w:hAnsi="Times New Roman" w:cs="Times New Roman"/>
          <w:kern w:val="2"/>
          <w:sz w:val="20"/>
          <w:szCs w:val="20"/>
          <w14:ligatures w14:val="standardContextual"/>
        </w:rPr>
      </w:pPr>
      <w:r w:rsidRPr="00335C2E">
        <w:rPr>
          <w:rFonts w:ascii="Times New Roman" w:eastAsia="Aptos" w:hAnsi="Times New Roman" w:cs="Times New Roman"/>
          <w:kern w:val="2"/>
          <w:sz w:val="28"/>
          <w:szCs w:val="28"/>
          <w14:ligatures w14:val="standardContextual"/>
        </w:rPr>
        <w:t>Рисунок 6.8 - Дискриминационные диаграммы для LCT -семейств гранитных пегматитов (тренд фракционирования) по: а)</w:t>
      </w:r>
      <w:r w:rsidR="00A55BCE"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 xml:space="preserve">K/Rb - </w:t>
      </w:r>
      <w:r w:rsidRPr="00335C2E">
        <w:rPr>
          <w:rFonts w:ascii="Times New Roman" w:eastAsia="Aptos" w:hAnsi="Times New Roman" w:cs="Times New Roman"/>
          <w:kern w:val="2"/>
          <w:sz w:val="28"/>
          <w:szCs w:val="28"/>
          <w:lang w:val="en-US"/>
          <w14:ligatures w14:val="standardContextual"/>
        </w:rPr>
        <w:t>Cs</w:t>
      </w:r>
      <w:r w:rsidRPr="00335C2E">
        <w:rPr>
          <w:rFonts w:ascii="Times New Roman" w:eastAsia="Aptos" w:hAnsi="Times New Roman" w:cs="Times New Roman"/>
          <w:kern w:val="2"/>
          <w:sz w:val="28"/>
          <w:szCs w:val="28"/>
          <w14:ligatures w14:val="standardContextual"/>
        </w:rPr>
        <w:t xml:space="preserve">; б) </w:t>
      </w:r>
      <w:r w:rsidRPr="00335C2E">
        <w:rPr>
          <w:rFonts w:ascii="Times New Roman" w:eastAsia="Aptos" w:hAnsi="Times New Roman" w:cs="Times New Roman"/>
          <w:kern w:val="2"/>
          <w:sz w:val="28"/>
          <w:szCs w:val="28"/>
          <w:lang w:val="en-US"/>
          <w14:ligatures w14:val="standardContextual"/>
        </w:rPr>
        <w:t>K</w:t>
      </w:r>
      <w:r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lang w:val="en-US"/>
          <w14:ligatures w14:val="standardContextual"/>
        </w:rPr>
        <w:t>Rb</w:t>
      </w:r>
      <w:r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lang w:val="en-US"/>
          <w14:ligatures w14:val="standardContextual"/>
        </w:rPr>
        <w:t>Ba</w:t>
      </w:r>
      <w:r w:rsidRPr="00335C2E">
        <w:rPr>
          <w:rFonts w:ascii="Times New Roman" w:eastAsia="Aptos" w:hAnsi="Times New Roman" w:cs="Times New Roman"/>
          <w:kern w:val="2"/>
          <w:sz w:val="28"/>
          <w:szCs w:val="28"/>
          <w14:ligatures w14:val="standardContextual"/>
        </w:rPr>
        <w:t xml:space="preserve">; в) </w:t>
      </w:r>
      <w:r w:rsidRPr="00335C2E">
        <w:rPr>
          <w:rFonts w:ascii="Times New Roman" w:eastAsia="Aptos" w:hAnsi="Times New Roman" w:cs="Times New Roman"/>
          <w:kern w:val="2"/>
          <w:sz w:val="28"/>
          <w:szCs w:val="28"/>
          <w:lang w:val="en-US"/>
          <w14:ligatures w14:val="standardContextual"/>
        </w:rPr>
        <w:t>K</w:t>
      </w:r>
      <w:r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lang w:val="en-US"/>
          <w14:ligatures w14:val="standardContextual"/>
        </w:rPr>
        <w:t>Rb</w:t>
      </w:r>
      <w:r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lang w:val="en-US"/>
          <w14:ligatures w14:val="standardContextual"/>
        </w:rPr>
        <w:t>Rb</w:t>
      </w:r>
      <w:r w:rsidRPr="00335C2E">
        <w:rPr>
          <w:rFonts w:ascii="Times New Roman" w:eastAsia="Aptos" w:hAnsi="Times New Roman" w:cs="Times New Roman"/>
          <w:kern w:val="2"/>
          <w:sz w:val="28"/>
          <w:szCs w:val="28"/>
          <w14:ligatures w14:val="standardContextual"/>
        </w:rPr>
        <w:t xml:space="preserve">; г) </w:t>
      </w:r>
      <w:r w:rsidRPr="00335C2E">
        <w:rPr>
          <w:rFonts w:ascii="Times New Roman" w:eastAsia="Aptos" w:hAnsi="Times New Roman" w:cs="Times New Roman"/>
          <w:kern w:val="2"/>
          <w:sz w:val="28"/>
          <w:szCs w:val="28"/>
          <w:lang w:val="en-US"/>
          <w14:ligatures w14:val="standardContextual"/>
        </w:rPr>
        <w:t>K</w:t>
      </w:r>
      <w:r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lang w:val="en-US"/>
          <w14:ligatures w14:val="standardContextual"/>
        </w:rPr>
        <w:t>Cs</w:t>
      </w:r>
      <w:r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lang w:val="en-US"/>
          <w14:ligatures w14:val="standardContextual"/>
        </w:rPr>
        <w:t>Rb</w:t>
      </w:r>
      <w:r w:rsidRPr="00335C2E">
        <w:rPr>
          <w:rFonts w:ascii="Times New Roman" w:eastAsia="Aptos" w:hAnsi="Times New Roman" w:cs="Times New Roman"/>
          <w:kern w:val="2"/>
          <w:sz w:val="28"/>
          <w:szCs w:val="28"/>
          <w14:ligatures w14:val="standardContextual"/>
        </w:rPr>
        <w:t xml:space="preserve"> в КПШ</w:t>
      </w:r>
      <w:bookmarkStart w:id="122" w:name="_Hlk191469914"/>
      <w:r w:rsidRPr="00335C2E">
        <w:rPr>
          <w:rFonts w:ascii="Times New Roman" w:eastAsia="Aptos" w:hAnsi="Times New Roman" w:cs="Times New Roman"/>
          <w:kern w:val="2"/>
          <w:sz w:val="28"/>
          <w:szCs w:val="28"/>
          <w14:ligatures w14:val="standardContextual"/>
        </w:rPr>
        <w:t>)</w:t>
      </w:r>
      <w:bookmarkEnd w:id="121"/>
      <w:bookmarkEnd w:id="122"/>
    </w:p>
    <w:p w14:paraId="7EB1DD64" w14:textId="77777777" w:rsidR="00E87926" w:rsidRPr="00335C2E" w:rsidRDefault="00E87926" w:rsidP="007426D0">
      <w:pPr>
        <w:spacing w:after="0" w:line="20" w:lineRule="atLeast"/>
        <w:ind w:firstLine="720"/>
        <w:jc w:val="both"/>
        <w:rPr>
          <w:rFonts w:ascii="Times New Roman" w:eastAsia="Aptos" w:hAnsi="Times New Roman" w:cs="Times New Roman"/>
          <w:kern w:val="2"/>
          <w:sz w:val="14"/>
          <w:szCs w:val="14"/>
          <w:lang w:val="kk-KZ"/>
          <w14:ligatures w14:val="standardContextual"/>
        </w:rPr>
      </w:pPr>
    </w:p>
    <w:p w14:paraId="08AE6ED9" w14:textId="1EAD156A"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4"/>
          <w:szCs w:val="24"/>
          <w:lang w:val="kk-KZ"/>
          <w14:ligatures w14:val="standardContextual"/>
        </w:rPr>
        <w:t xml:space="preserve">Примечание </w:t>
      </w:r>
      <w:r w:rsidR="00CA71EB" w:rsidRPr="00335C2E">
        <w:rPr>
          <w:rFonts w:ascii="Times New Roman" w:eastAsia="Aptos" w:hAnsi="Times New Roman" w:cs="Times New Roman"/>
          <w:kern w:val="2"/>
          <w:sz w:val="24"/>
          <w:szCs w:val="24"/>
          <w:lang w:val="kk-KZ"/>
          <w14:ligatures w14:val="standardContextual"/>
        </w:rPr>
        <w:t>–</w:t>
      </w:r>
      <w:r w:rsidRPr="00335C2E">
        <w:rPr>
          <w:rFonts w:ascii="Times New Roman" w:eastAsia="Aptos" w:hAnsi="Times New Roman" w:cs="Times New Roman"/>
          <w:kern w:val="2"/>
          <w:sz w:val="24"/>
          <w:szCs w:val="24"/>
          <w:lang w:val="kk-KZ"/>
          <w14:ligatures w14:val="standardContextual"/>
        </w:rPr>
        <w:t xml:space="preserve"> Составлено по источнику </w:t>
      </w:r>
      <w:r w:rsidRPr="00335C2E">
        <w:rPr>
          <w:rFonts w:ascii="Times New Roman" w:eastAsia="Aptos" w:hAnsi="Times New Roman" w:cs="Times New Roman"/>
          <w:kern w:val="2"/>
          <w:sz w:val="24"/>
          <w:szCs w:val="24"/>
          <w14:ligatures w14:val="standardContextual"/>
        </w:rPr>
        <w:t>[1</w:t>
      </w:r>
      <w:r w:rsidR="0072302C" w:rsidRPr="00335C2E">
        <w:rPr>
          <w:rFonts w:ascii="Times New Roman" w:eastAsia="Aptos" w:hAnsi="Times New Roman" w:cs="Times New Roman"/>
          <w:kern w:val="2"/>
          <w:sz w:val="24"/>
          <w:szCs w:val="24"/>
          <w14:ligatures w14:val="standardContextual"/>
        </w:rPr>
        <w:t>09</w:t>
      </w:r>
      <w:r w:rsidRPr="00335C2E">
        <w:rPr>
          <w:rFonts w:ascii="Times New Roman" w:eastAsia="Aptos" w:hAnsi="Times New Roman" w:cs="Times New Roman"/>
          <w:kern w:val="2"/>
          <w:sz w:val="24"/>
          <w:szCs w:val="24"/>
          <w14:ligatures w14:val="standardContextual"/>
        </w:rPr>
        <w:t>, с.</w:t>
      </w:r>
      <w:r w:rsidR="008B1045" w:rsidRPr="00335C2E">
        <w:rPr>
          <w:rFonts w:ascii="Times New Roman" w:eastAsia="Aptos" w:hAnsi="Times New Roman" w:cs="Times New Roman"/>
          <w:kern w:val="2"/>
          <w:sz w:val="24"/>
          <w:szCs w:val="24"/>
          <w14:ligatures w14:val="standardContextual"/>
        </w:rPr>
        <w:t xml:space="preserve"> </w:t>
      </w:r>
      <w:r w:rsidRPr="00335C2E">
        <w:rPr>
          <w:rFonts w:ascii="Times New Roman" w:eastAsia="Aptos" w:hAnsi="Times New Roman" w:cs="Times New Roman"/>
          <w:kern w:val="2"/>
          <w:sz w:val="24"/>
          <w:szCs w:val="24"/>
          <w14:ligatures w14:val="standardContextual"/>
        </w:rPr>
        <w:t>323].</w:t>
      </w:r>
    </w:p>
    <w:p w14:paraId="26DF373A" w14:textId="77777777" w:rsidR="007426D0" w:rsidRPr="00335C2E" w:rsidRDefault="007426D0" w:rsidP="007426D0">
      <w:pPr>
        <w:tabs>
          <w:tab w:val="left" w:pos="948"/>
        </w:tabs>
        <w:spacing w:after="0" w:line="20" w:lineRule="atLeast"/>
        <w:rPr>
          <w:rFonts w:ascii="Times New Roman" w:eastAsia="Aptos" w:hAnsi="Times New Roman" w:cs="Times New Roman"/>
          <w:kern w:val="2"/>
          <w:sz w:val="28"/>
          <w:szCs w:val="28"/>
          <w14:ligatures w14:val="standardContextual"/>
        </w:rPr>
        <w:sectPr w:rsidR="007426D0" w:rsidRPr="00335C2E" w:rsidSect="00C61815">
          <w:type w:val="nextColumn"/>
          <w:pgSz w:w="16838" w:h="11906" w:orient="landscape"/>
          <w:pgMar w:top="1134" w:right="567" w:bottom="1134" w:left="1701" w:header="0" w:footer="708" w:gutter="0"/>
          <w:cols w:space="708"/>
          <w:docGrid w:linePitch="360"/>
        </w:sectPr>
      </w:pPr>
    </w:p>
    <w:bookmarkEnd w:id="120"/>
    <w:p w14:paraId="462F314F" w14:textId="7CC8BEE0" w:rsidR="00910E12" w:rsidRPr="00335C2E" w:rsidRDefault="00910E12" w:rsidP="00910E12">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i/>
          <w:iCs/>
          <w:kern w:val="2"/>
          <w:sz w:val="28"/>
          <w:szCs w:val="28"/>
          <w14:ligatures w14:val="standardContextual"/>
        </w:rPr>
        <w:lastRenderedPageBreak/>
        <w:t>Диаграмма K/Cs - Rb</w:t>
      </w:r>
      <w:r w:rsidRPr="00335C2E">
        <w:rPr>
          <w:rFonts w:ascii="Times New Roman" w:eastAsia="Aptos" w:hAnsi="Times New Roman" w:cs="Times New Roman"/>
          <w:b/>
          <w:bCs/>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(рисунок 6.8</w:t>
      </w:r>
      <w:r w:rsidR="00E33375"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б) также отлично демонстрирует дифференциацию пегматитов Восточного Казахстана. Распределение их по полям фракционирования, в общем повторяет ситуацию графика K/Rb - Cs, за исключением пегматитов месторождения Юбилейного, которые, как и ожидалось, попали в поле сподуменовых. В сравнении с пегматитами пегматитового поля Тотораль можно отметить, что положение полей фракционирования Восточно-Казахстанских пегматитов практически совпадает с полями распределения пегматитов Аргентины [109, с. 323].</w:t>
      </w:r>
    </w:p>
    <w:p w14:paraId="75357A3B" w14:textId="3C4F8F09"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i/>
          <w:iCs/>
          <w:kern w:val="2"/>
          <w:sz w:val="28"/>
          <w:szCs w:val="28"/>
          <w14:ligatures w14:val="standardContextual"/>
        </w:rPr>
        <w:t xml:space="preserve">Диаграмма K/Cs - </w:t>
      </w:r>
      <w:r w:rsidRPr="00335C2E">
        <w:rPr>
          <w:rFonts w:ascii="Times New Roman" w:eastAsia="Aptos" w:hAnsi="Times New Roman" w:cs="Times New Roman"/>
          <w:i/>
          <w:iCs/>
          <w:kern w:val="2"/>
          <w:sz w:val="28"/>
          <w:szCs w:val="28"/>
          <w:lang w:val="en-US"/>
          <w14:ligatures w14:val="standardContextual"/>
        </w:rPr>
        <w:t>Ba</w:t>
      </w:r>
      <w:r w:rsidRPr="00335C2E">
        <w:rPr>
          <w:rFonts w:ascii="Times New Roman" w:eastAsia="Aptos" w:hAnsi="Times New Roman" w:cs="Times New Roman"/>
          <w:b/>
          <w:bCs/>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(рисунок 6.8</w:t>
      </w:r>
      <w:r w:rsidR="00E33375"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в) позволяют четко выделить поля, соответствующие определенным типам пегматитов: безрудный, берилловый, обогащенный сподуменом и альбитовый типы.</w:t>
      </w:r>
    </w:p>
    <w:p w14:paraId="1F9F0D04" w14:textId="77777777"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bookmarkStart w:id="123" w:name="_Hlk190352908"/>
      <w:r w:rsidRPr="00335C2E">
        <w:rPr>
          <w:rFonts w:ascii="Times New Roman" w:eastAsia="Aptos" w:hAnsi="Times New Roman" w:cs="Times New Roman"/>
          <w:kern w:val="2"/>
          <w:sz w:val="28"/>
          <w:szCs w:val="28"/>
          <w14:ligatures w14:val="standardContextual"/>
        </w:rPr>
        <w:t xml:space="preserve">Среднее содержание бария в пегматитах варьируется от 49,11 в сподуменовых пегматитах Кармен-Куус до 277,8 ppm в берилловых пегматитах Алдай. </w:t>
      </w:r>
      <w:bookmarkEnd w:id="123"/>
      <w:r w:rsidRPr="00335C2E">
        <w:rPr>
          <w:rFonts w:ascii="Times New Roman" w:eastAsia="Aptos" w:hAnsi="Times New Roman" w:cs="Times New Roman"/>
          <w:kern w:val="2"/>
          <w:sz w:val="28"/>
          <w:szCs w:val="28"/>
          <w14:ligatures w14:val="standardContextual"/>
        </w:rPr>
        <w:t xml:space="preserve">Диаграмма K/Rb-Ba демонстрирует устойчивое уменьшение содержания </w:t>
      </w:r>
      <w:bookmarkStart w:id="124" w:name="_Hlk190355034"/>
      <w:r w:rsidRPr="00335C2E">
        <w:rPr>
          <w:rFonts w:ascii="Times New Roman" w:eastAsia="Aptos" w:hAnsi="Times New Roman" w:cs="Times New Roman"/>
          <w:kern w:val="2"/>
          <w:sz w:val="28"/>
          <w:szCs w:val="28"/>
          <w14:ligatures w14:val="standardContextual"/>
        </w:rPr>
        <w:t>Ba</w:t>
      </w:r>
      <w:bookmarkEnd w:id="124"/>
      <w:r w:rsidRPr="00335C2E">
        <w:rPr>
          <w:rFonts w:ascii="Times New Roman" w:eastAsia="Aptos" w:hAnsi="Times New Roman" w:cs="Times New Roman"/>
          <w:kern w:val="2"/>
          <w:sz w:val="28"/>
          <w:szCs w:val="28"/>
          <w14:ligatures w14:val="standardContextual"/>
        </w:rPr>
        <w:t>, связанное с геохимической эволюцией пегматитов от берилловых до альбитовых. По содержанию Ba в КПШ пегматиты Дельбегетея также попали в поле гранитоидов, а Чердояка в пустые безрудные.</w:t>
      </w:r>
    </w:p>
    <w:p w14:paraId="33C3155D" w14:textId="77777777"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В поле берилловых попали пегматиты Точки, Алдая, Ахметкино, Кварцевое и Нижнего Лайбулака. К альбит-сподуменовым- пегматиты Юбилейного, Бакенного месторождения, Точки, Медведки и Кармен-Куус. В поле альбитовых не попало ни одно проявление пегматитов.</w:t>
      </w:r>
    </w:p>
    <w:p w14:paraId="5E17727D" w14:textId="25F32D2F"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i/>
          <w:iCs/>
          <w:kern w:val="2"/>
          <w:sz w:val="28"/>
          <w:szCs w:val="28"/>
          <w14:ligatures w14:val="standardContextual"/>
        </w:rPr>
        <w:t>Диаграмма K/Rb- Rb/Sr</w:t>
      </w:r>
      <w:r w:rsidRPr="00335C2E">
        <w:rPr>
          <w:rFonts w:ascii="Times New Roman" w:eastAsia="Aptos" w:hAnsi="Times New Roman" w:cs="Times New Roman"/>
          <w:kern w:val="2"/>
          <w:sz w:val="28"/>
          <w:szCs w:val="28"/>
          <w14:ligatures w14:val="standardContextual"/>
        </w:rPr>
        <w:t xml:space="preserve"> </w:t>
      </w:r>
      <w:r w:rsidR="00220690" w:rsidRPr="00335C2E">
        <w:rPr>
          <w:rFonts w:ascii="Times New Roman" w:eastAsia="Aptos" w:hAnsi="Times New Roman" w:cs="Times New Roman"/>
          <w:kern w:val="2"/>
          <w:sz w:val="28"/>
          <w:szCs w:val="28"/>
          <w14:ligatures w14:val="standardContextual"/>
        </w:rPr>
        <w:t>Н</w:t>
      </w:r>
      <w:r w:rsidRPr="00335C2E">
        <w:rPr>
          <w:rFonts w:ascii="Times New Roman" w:eastAsia="Aptos" w:hAnsi="Times New Roman" w:cs="Times New Roman"/>
          <w:kern w:val="2"/>
          <w:sz w:val="28"/>
          <w:szCs w:val="28"/>
          <w14:ligatures w14:val="standardContextual"/>
        </w:rPr>
        <w:t>а диаграмме K/Rb-Rb/Sr можно выделить несколько полей, которые слегка перекрываются, но показывают группировку отдельных пегматитов в типы бериллиевых и сподуменовых. Первая группа совпадает с той, что определена Galliski M.A.</w:t>
      </w:r>
      <w:r w:rsidRPr="00335C2E">
        <w:rPr>
          <w:rFonts w:ascii="Aptos" w:eastAsia="Aptos" w:hAnsi="Aptos" w:cs="Times New Roman"/>
          <w:kern w:val="2"/>
          <w14:ligatures w14:val="standardContextual"/>
        </w:rPr>
        <w:t xml:space="preserve"> </w:t>
      </w:r>
      <w:r w:rsidRPr="00335C2E">
        <w:rPr>
          <w:rFonts w:ascii="Times New Roman" w:eastAsia="Aptos" w:hAnsi="Times New Roman" w:cs="Times New Roman"/>
          <w:kern w:val="2"/>
          <w:sz w:val="28"/>
          <w:szCs w:val="28"/>
          <w14:ligatures w14:val="standardContextual"/>
        </w:rPr>
        <w:t>et al. (1997) для мусковита и безрудных редкоэлементных пегматитов LCT, NYF (Nb, Y, F) или гибридной сигнатуры Пампейской пегматитовой провинции</w:t>
      </w:r>
      <w:r w:rsidR="00220690" w:rsidRPr="00335C2E">
        <w:rPr>
          <w:rFonts w:ascii="Times New Roman" w:eastAsia="Aptos" w:hAnsi="Times New Roman" w:cs="Times New Roman"/>
          <w:kern w:val="2"/>
          <w:sz w:val="28"/>
          <w:szCs w:val="28"/>
          <w14:ligatures w14:val="standardContextual"/>
        </w:rPr>
        <w:t xml:space="preserve"> (рисунок 6.8 г)</w:t>
      </w:r>
      <w:r w:rsidRPr="00335C2E">
        <w:rPr>
          <w:rFonts w:ascii="Times New Roman" w:eastAsia="Aptos" w:hAnsi="Times New Roman" w:cs="Times New Roman"/>
          <w:kern w:val="2"/>
          <w:sz w:val="28"/>
          <w:szCs w:val="28"/>
          <w14:ligatures w14:val="standardContextual"/>
        </w:rPr>
        <w:t>. Тем не менее в Тоторальское пегматитовое поле группирует калиевый полевой шпат из плодородных гранитов в редкоэлементных пегматитах.</w:t>
      </w:r>
    </w:p>
    <w:p w14:paraId="44902038" w14:textId="77777777"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Микроэлементный состав пегматитов также можно использовать для ориентировочного деления пегматитов на LCT и пегматитах NYF семейства.</w:t>
      </w:r>
    </w:p>
    <w:p w14:paraId="6830D304" w14:textId="04C5D25F"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Минимальные значения содержания фосфора отмечается в пегматитах, связанных с гранитами типа NYF (ниобий-иттрий-фтор) и слабо фракционированные типа LCT. Повышенное содержание галлия наблюдается в пегматитах, связанных с гранитами типа NYF (ниобий-иттрий-фтор). Напротив, пегматиты, связанные с гранитами типа LCT (литий-цезий-тантал), характеризуются высоким содержанием фосфора и более низкими концентрациями Ga, Fe и Pb [</w:t>
      </w:r>
      <w:r w:rsidR="0072302C" w:rsidRPr="00335C2E">
        <w:rPr>
          <w:rFonts w:ascii="Times New Roman" w:eastAsia="Aptos" w:hAnsi="Times New Roman" w:cs="Times New Roman"/>
          <w:kern w:val="2"/>
          <w:sz w:val="28"/>
          <w:szCs w:val="28"/>
          <w14:ligatures w14:val="standardContextual"/>
        </w:rPr>
        <w:t>122</w:t>
      </w:r>
      <w:r w:rsidRPr="00335C2E">
        <w:rPr>
          <w:rFonts w:ascii="Times New Roman" w:eastAsia="Aptos" w:hAnsi="Times New Roman" w:cs="Times New Roman"/>
          <w:kern w:val="2"/>
          <w:sz w:val="28"/>
          <w:szCs w:val="28"/>
          <w14:ligatures w14:val="standardContextual"/>
        </w:rPr>
        <w:t>, с. 110].</w:t>
      </w:r>
    </w:p>
    <w:p w14:paraId="341C3604" w14:textId="534E8C69"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 xml:space="preserve">Умеренные содержания Ga при повышенных значениях P в пегматитах Калба-Нарыма соответствуют признакам пегматитов типа LCT (литий-цезий-тантал). Такие данные согласуются с результатами </w:t>
      </w:r>
      <w:r w:rsidRPr="00335C2E">
        <w:rPr>
          <w:rFonts w:ascii="Times New Roman" w:eastAsia="Aptos" w:hAnsi="Times New Roman" w:cs="Times New Roman"/>
          <w:kern w:val="2"/>
          <w:sz w:val="28"/>
          <w:szCs w:val="28"/>
          <w:lang w:val="kk-KZ"/>
          <w14:ligatures w14:val="standardContextual"/>
        </w:rPr>
        <w:t xml:space="preserve">ранее проведенных </w:t>
      </w:r>
      <w:r w:rsidRPr="00335C2E">
        <w:rPr>
          <w:rFonts w:ascii="Times New Roman" w:eastAsia="Aptos" w:hAnsi="Times New Roman" w:cs="Times New Roman"/>
          <w:kern w:val="2"/>
          <w:sz w:val="28"/>
          <w:szCs w:val="28"/>
          <w14:ligatures w14:val="standardContextual"/>
        </w:rPr>
        <w:t>исследований [1</w:t>
      </w:r>
      <w:r w:rsidR="0072302C" w:rsidRPr="00335C2E">
        <w:rPr>
          <w:rFonts w:ascii="Times New Roman" w:eastAsia="Aptos" w:hAnsi="Times New Roman" w:cs="Times New Roman"/>
          <w:kern w:val="2"/>
          <w:sz w:val="28"/>
          <w:szCs w:val="28"/>
          <w14:ligatures w14:val="standardContextual"/>
        </w:rPr>
        <w:t>09</w:t>
      </w:r>
      <w:r w:rsidRPr="00335C2E">
        <w:rPr>
          <w:rFonts w:ascii="Times New Roman" w:eastAsia="Aptos" w:hAnsi="Times New Roman" w:cs="Times New Roman"/>
          <w:kern w:val="2"/>
          <w:sz w:val="28"/>
          <w:szCs w:val="28"/>
          <w14:ligatures w14:val="standardContextual"/>
        </w:rPr>
        <w:t xml:space="preserve">, с. 326; </w:t>
      </w:r>
      <w:r w:rsidR="0072302C" w:rsidRPr="00335C2E">
        <w:rPr>
          <w:rFonts w:ascii="Times New Roman" w:eastAsia="Aptos" w:hAnsi="Times New Roman" w:cs="Times New Roman"/>
          <w:kern w:val="2"/>
          <w:sz w:val="28"/>
          <w:szCs w:val="28"/>
          <w14:ligatures w14:val="standardContextual"/>
        </w:rPr>
        <w:t>122</w:t>
      </w:r>
      <w:r w:rsidRPr="00335C2E">
        <w:rPr>
          <w:rFonts w:ascii="Times New Roman" w:eastAsia="Aptos" w:hAnsi="Times New Roman" w:cs="Times New Roman"/>
          <w:kern w:val="2"/>
          <w:sz w:val="28"/>
          <w:szCs w:val="28"/>
          <w14:ligatures w14:val="standardContextual"/>
        </w:rPr>
        <w:t>, с. 110]. Таким образом, анализ содержания P и Ga в КПШ может быть эффективным инструментом для различения других популяций пегматитов в массивах Калба-Нарыма (рисунок 6.9</w:t>
      </w:r>
      <w:r w:rsidR="00E33375"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а,</w:t>
      </w:r>
      <w:r w:rsidR="00E33375"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б).</w:t>
      </w:r>
    </w:p>
    <w:p w14:paraId="39511111" w14:textId="77777777"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lastRenderedPageBreak/>
        <w:t xml:space="preserve">Это подтверждается более ранними выводами, основанными на ассоциациях акцессорных минералов в группе месторождений семейства </w:t>
      </w:r>
      <w:r w:rsidRPr="00335C2E">
        <w:rPr>
          <w:rFonts w:ascii="Times New Roman" w:eastAsia="Aptos" w:hAnsi="Times New Roman" w:cs="Times New Roman"/>
          <w:kern w:val="2"/>
          <w:sz w:val="28"/>
          <w:szCs w:val="28"/>
          <w:lang w:val="en-US"/>
          <w14:ligatures w14:val="standardContextual"/>
        </w:rPr>
        <w:t>LCT</w:t>
      </w:r>
      <w:r w:rsidRPr="00335C2E">
        <w:rPr>
          <w:rFonts w:ascii="Times New Roman" w:eastAsia="Aptos" w:hAnsi="Times New Roman" w:cs="Times New Roman"/>
          <w:kern w:val="2"/>
          <w:sz w:val="28"/>
          <w:szCs w:val="28"/>
          <w14:ligatures w14:val="standardContextual"/>
        </w:rPr>
        <w:t xml:space="preserve"> (Калба-Нарымской зоны) и </w:t>
      </w:r>
      <w:r w:rsidRPr="00335C2E">
        <w:rPr>
          <w:rFonts w:ascii="Times New Roman" w:eastAsia="Aptos" w:hAnsi="Times New Roman" w:cs="Times New Roman"/>
          <w:kern w:val="2"/>
          <w:sz w:val="28"/>
          <w:szCs w:val="28"/>
          <w:lang w:val="en-US"/>
          <w14:ligatures w14:val="standardContextual"/>
        </w:rPr>
        <w:t>NYF</w:t>
      </w:r>
      <w:r w:rsidRPr="00335C2E">
        <w:rPr>
          <w:rFonts w:ascii="Times New Roman" w:eastAsia="Aptos" w:hAnsi="Times New Roman" w:cs="Times New Roman"/>
          <w:kern w:val="2"/>
          <w:sz w:val="28"/>
          <w:szCs w:val="28"/>
          <w14:ligatures w14:val="standardContextual"/>
        </w:rPr>
        <w:t>, таблица 6.1.</w:t>
      </w:r>
    </w:p>
    <w:p w14:paraId="117168D8" w14:textId="5C2756E3"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 xml:space="preserve">Ниже приводятся графики дискриминационной диаграммы для LCT и NYF-семейств гранитных пегматитов, основанных на K/Rb </w:t>
      </w:r>
      <w:r w:rsidR="00B338EC"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Ga концентраций в КПШ, рисунок </w:t>
      </w:r>
      <w:r w:rsidR="0044757F" w:rsidRPr="00335C2E">
        <w:rPr>
          <w:rFonts w:ascii="Times New Roman" w:eastAsia="Aptos" w:hAnsi="Times New Roman" w:cs="Times New Roman"/>
          <w:kern w:val="2"/>
          <w:sz w:val="28"/>
          <w:szCs w:val="28"/>
          <w14:ligatures w14:val="standardContextual"/>
        </w:rPr>
        <w:t>6</w:t>
      </w:r>
      <w:r w:rsidRPr="00335C2E">
        <w:rPr>
          <w:rFonts w:ascii="Times New Roman" w:eastAsia="Aptos" w:hAnsi="Times New Roman" w:cs="Times New Roman"/>
          <w:kern w:val="2"/>
          <w:sz w:val="28"/>
          <w:szCs w:val="28"/>
          <w14:ligatures w14:val="standardContextual"/>
        </w:rPr>
        <w:t>.</w:t>
      </w:r>
      <w:r w:rsidR="0044757F" w:rsidRPr="00335C2E">
        <w:rPr>
          <w:rFonts w:ascii="Times New Roman" w:eastAsia="Aptos" w:hAnsi="Times New Roman" w:cs="Times New Roman"/>
          <w:kern w:val="2"/>
          <w:sz w:val="28"/>
          <w:szCs w:val="28"/>
          <w14:ligatures w14:val="standardContextual"/>
        </w:rPr>
        <w:t>9</w:t>
      </w:r>
      <w:bookmarkStart w:id="125" w:name="_Hlk192686850"/>
      <w:r w:rsidRPr="00335C2E">
        <w:rPr>
          <w:rFonts w:ascii="Times New Roman" w:eastAsia="Aptos" w:hAnsi="Times New Roman" w:cs="Times New Roman"/>
          <w:kern w:val="2"/>
          <w:sz w:val="28"/>
          <w:szCs w:val="28"/>
          <w14:ligatures w14:val="standardContextual"/>
        </w:rPr>
        <w:t>.</w:t>
      </w:r>
    </w:p>
    <w:p w14:paraId="4C1AE4D1" w14:textId="063009DB" w:rsidR="00220690" w:rsidRPr="00335C2E" w:rsidRDefault="00220690" w:rsidP="00220690">
      <w:pPr>
        <w:spacing w:after="0" w:line="20" w:lineRule="atLeast"/>
        <w:ind w:firstLine="720"/>
        <w:jc w:val="both"/>
      </w:pPr>
      <w:bookmarkStart w:id="126" w:name="_Hlk196261060"/>
    </w:p>
    <w:p w14:paraId="7BF6C60F" w14:textId="4F4F233C" w:rsidR="009D0785" w:rsidRPr="00335C2E" w:rsidRDefault="009D0785" w:rsidP="00220690">
      <w:pPr>
        <w:spacing w:after="0" w:line="20" w:lineRule="atLeast"/>
        <w:ind w:firstLine="720"/>
        <w:jc w:val="both"/>
      </w:pPr>
      <w:r w:rsidRPr="00335C2E">
        <w:rPr>
          <w:noProof/>
          <w:lang w:eastAsia="ru-RU"/>
        </w:rPr>
        <w:drawing>
          <wp:inline distT="0" distB="0" distL="0" distR="0" wp14:anchorId="62B478E6" wp14:editId="2F2FF7C9">
            <wp:extent cx="5511165" cy="2766798"/>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515543" cy="2768996"/>
                    </a:xfrm>
                    <a:prstGeom prst="rect">
                      <a:avLst/>
                    </a:prstGeom>
                    <a:noFill/>
                    <a:ln>
                      <a:noFill/>
                    </a:ln>
                  </pic:spPr>
                </pic:pic>
              </a:graphicData>
            </a:graphic>
          </wp:inline>
        </w:drawing>
      </w:r>
    </w:p>
    <w:p w14:paraId="7929890E" w14:textId="77777777" w:rsidR="00910E12" w:rsidRPr="00335C2E" w:rsidRDefault="00910E12" w:rsidP="00910E12">
      <w:pPr>
        <w:spacing w:after="0" w:line="20" w:lineRule="atLeast"/>
        <w:jc w:val="both"/>
        <w:rPr>
          <w:rFonts w:ascii="Times New Roman" w:eastAsia="Aptos" w:hAnsi="Times New Roman" w:cs="Times New Roman"/>
          <w:kern w:val="2"/>
          <w:sz w:val="16"/>
          <w:szCs w:val="16"/>
          <w14:ligatures w14:val="standardContextual"/>
        </w:rPr>
      </w:pPr>
      <w:bookmarkStart w:id="127" w:name="_Hlk196261148"/>
      <w:bookmarkEnd w:id="126"/>
    </w:p>
    <w:p w14:paraId="781C0882" w14:textId="4B35DDAB" w:rsidR="007426D0" w:rsidRPr="00335C2E" w:rsidRDefault="007426D0" w:rsidP="00A55BCE">
      <w:pPr>
        <w:spacing w:after="0" w:line="20" w:lineRule="atLeast"/>
        <w:jc w:val="center"/>
        <w:rPr>
          <w:rFonts w:ascii="Times New Roman" w:eastAsia="Aptos" w:hAnsi="Times New Roman" w:cs="Times New Roman"/>
          <w:kern w:val="2"/>
          <w:sz w:val="24"/>
          <w:szCs w:val="24"/>
          <w14:ligatures w14:val="standardContextual"/>
        </w:rPr>
      </w:pPr>
      <w:r w:rsidRPr="00335C2E">
        <w:rPr>
          <w:rFonts w:ascii="Times New Roman" w:eastAsia="Aptos" w:hAnsi="Times New Roman" w:cs="Times New Roman"/>
          <w:kern w:val="2"/>
          <w:sz w:val="24"/>
          <w:szCs w:val="24"/>
          <w14:ligatures w14:val="standardContextual"/>
        </w:rPr>
        <w:t xml:space="preserve">а) </w:t>
      </w:r>
      <w:r w:rsidRPr="00335C2E">
        <w:rPr>
          <w:rFonts w:ascii="Times New Roman" w:eastAsia="Aptos" w:hAnsi="Times New Roman" w:cs="Times New Roman"/>
          <w:kern w:val="2"/>
          <w:sz w:val="24"/>
          <w:szCs w:val="24"/>
          <w:lang w:val="en-US"/>
          <w14:ligatures w14:val="standardContextual"/>
        </w:rPr>
        <w:t>P</w:t>
      </w:r>
      <w:r w:rsidRPr="00335C2E">
        <w:rPr>
          <w:rFonts w:ascii="Times New Roman" w:eastAsia="Aptos" w:hAnsi="Times New Roman" w:cs="Times New Roman"/>
          <w:kern w:val="2"/>
          <w:sz w:val="24"/>
          <w:szCs w:val="24"/>
          <w14:ligatures w14:val="standardContextual"/>
        </w:rPr>
        <w:t>-</w:t>
      </w:r>
      <w:r w:rsidRPr="00335C2E">
        <w:rPr>
          <w:rFonts w:ascii="Times New Roman" w:eastAsia="Aptos" w:hAnsi="Times New Roman" w:cs="Times New Roman"/>
          <w:kern w:val="2"/>
          <w:sz w:val="24"/>
          <w:szCs w:val="24"/>
          <w:lang w:val="en-US"/>
          <w14:ligatures w14:val="standardContextual"/>
        </w:rPr>
        <w:t>Ga</w:t>
      </w:r>
      <w:r w:rsidRPr="00335C2E">
        <w:rPr>
          <w:rFonts w:ascii="Times New Roman" w:eastAsia="Aptos" w:hAnsi="Times New Roman" w:cs="Times New Roman"/>
          <w:kern w:val="2"/>
          <w:sz w:val="24"/>
          <w:szCs w:val="24"/>
          <w14:ligatures w14:val="standardContextual"/>
        </w:rPr>
        <w:t xml:space="preserve"> диаграмма (наложенные поля </w:t>
      </w:r>
      <w:r w:rsidR="00CA71EB" w:rsidRPr="00335C2E">
        <w:rPr>
          <w:rFonts w:ascii="Times New Roman" w:eastAsia="Aptos" w:hAnsi="Times New Roman" w:cs="Times New Roman"/>
          <w:kern w:val="2"/>
          <w:sz w:val="24"/>
          <w:szCs w:val="24"/>
          <w14:ligatures w14:val="standardContextual"/>
        </w:rPr>
        <w:t>–</w:t>
      </w:r>
      <w:r w:rsidRPr="00335C2E">
        <w:rPr>
          <w:rFonts w:ascii="Times New Roman" w:eastAsia="Aptos" w:hAnsi="Times New Roman" w:cs="Times New Roman"/>
          <w:kern w:val="2"/>
          <w:sz w:val="24"/>
          <w:szCs w:val="24"/>
          <w14:ligatures w14:val="standardContextual"/>
        </w:rPr>
        <w:t xml:space="preserve"> положение </w:t>
      </w:r>
      <w:r w:rsidRPr="00335C2E">
        <w:rPr>
          <w:rFonts w:ascii="Times New Roman" w:eastAsia="Aptos" w:hAnsi="Times New Roman" w:cs="Times New Roman"/>
          <w:spacing w:val="-5"/>
          <w:kern w:val="2"/>
          <w:sz w:val="24"/>
          <w:szCs w:val="24"/>
          <w14:ligatures w14:val="standardContextual"/>
        </w:rPr>
        <w:t xml:space="preserve">the </w:t>
      </w:r>
      <w:r w:rsidRPr="00335C2E">
        <w:rPr>
          <w:rFonts w:ascii="Times New Roman" w:eastAsia="Aptos" w:hAnsi="Times New Roman" w:cs="Times New Roman"/>
          <w:kern w:val="2"/>
          <w:sz w:val="24"/>
          <w:szCs w:val="24"/>
          <w14:ligatures w14:val="standardContextual"/>
        </w:rPr>
        <w:t>Strzegom</w:t>
      </w:r>
      <w:r w:rsidRPr="00335C2E">
        <w:rPr>
          <w:rFonts w:ascii="Times New Roman" w:eastAsia="Aptos" w:hAnsi="Times New Roman" w:cs="Times New Roman"/>
          <w:spacing w:val="-6"/>
          <w:kern w:val="2"/>
          <w:sz w:val="24"/>
          <w:szCs w:val="24"/>
          <w14:ligatures w14:val="standardContextual"/>
        </w:rPr>
        <w:t xml:space="preserve"> </w:t>
      </w:r>
      <w:r w:rsidRPr="00335C2E">
        <w:rPr>
          <w:rFonts w:ascii="Times New Roman" w:eastAsia="Aptos" w:hAnsi="Times New Roman" w:cs="Times New Roman"/>
          <w:kern w:val="2"/>
          <w:sz w:val="24"/>
          <w:szCs w:val="24"/>
          <w14:ligatures w14:val="standardContextual"/>
        </w:rPr>
        <w:t>(blue)</w:t>
      </w:r>
      <w:r w:rsidRPr="00335C2E">
        <w:rPr>
          <w:rFonts w:ascii="Times New Roman" w:eastAsia="Aptos" w:hAnsi="Times New Roman" w:cs="Times New Roman"/>
          <w:spacing w:val="-5"/>
          <w:kern w:val="2"/>
          <w:sz w:val="24"/>
          <w:szCs w:val="24"/>
          <w14:ligatures w14:val="standardContextual"/>
        </w:rPr>
        <w:t xml:space="preserve"> </w:t>
      </w:r>
      <w:r w:rsidRPr="00335C2E">
        <w:rPr>
          <w:rFonts w:ascii="Times New Roman" w:eastAsia="Aptos" w:hAnsi="Times New Roman" w:cs="Times New Roman"/>
          <w:kern w:val="2"/>
          <w:sz w:val="24"/>
          <w:szCs w:val="24"/>
          <w14:ligatures w14:val="standardContextual"/>
        </w:rPr>
        <w:t>&amp;</w:t>
      </w:r>
      <w:r w:rsidRPr="00335C2E">
        <w:rPr>
          <w:rFonts w:ascii="Times New Roman" w:eastAsia="Aptos" w:hAnsi="Times New Roman" w:cs="Times New Roman"/>
          <w:spacing w:val="-5"/>
          <w:kern w:val="2"/>
          <w:sz w:val="24"/>
          <w:szCs w:val="24"/>
          <w14:ligatures w14:val="standardContextual"/>
        </w:rPr>
        <w:t xml:space="preserve"> </w:t>
      </w:r>
      <w:r w:rsidRPr="00335C2E">
        <w:rPr>
          <w:rFonts w:ascii="Times New Roman" w:eastAsia="Aptos" w:hAnsi="Times New Roman" w:cs="Times New Roman"/>
          <w:kern w:val="2"/>
          <w:sz w:val="24"/>
          <w:szCs w:val="24"/>
          <w14:ligatures w14:val="standardContextual"/>
        </w:rPr>
        <w:t>Siedlimowice</w:t>
      </w:r>
      <w:r w:rsidRPr="00335C2E">
        <w:rPr>
          <w:rFonts w:ascii="Times New Roman" w:eastAsia="Aptos" w:hAnsi="Times New Roman" w:cs="Times New Roman"/>
          <w:spacing w:val="-6"/>
          <w:kern w:val="2"/>
          <w:sz w:val="24"/>
          <w:szCs w:val="24"/>
          <w14:ligatures w14:val="standardContextual"/>
        </w:rPr>
        <w:t xml:space="preserve"> </w:t>
      </w:r>
      <w:r w:rsidRPr="00335C2E">
        <w:rPr>
          <w:rFonts w:ascii="Times New Roman" w:eastAsia="Aptos" w:hAnsi="Times New Roman" w:cs="Times New Roman"/>
          <w:kern w:val="2"/>
          <w:sz w:val="24"/>
          <w:szCs w:val="24"/>
          <w14:ligatures w14:val="standardContextual"/>
        </w:rPr>
        <w:t>(red)</w:t>
      </w:r>
      <w:r w:rsidRPr="00335C2E">
        <w:rPr>
          <w:rFonts w:ascii="Times New Roman" w:eastAsia="Aptos" w:hAnsi="Times New Roman" w:cs="Times New Roman"/>
          <w:spacing w:val="-5"/>
          <w:kern w:val="2"/>
          <w:sz w:val="24"/>
          <w:szCs w:val="24"/>
          <w14:ligatures w14:val="standardContextual"/>
        </w:rPr>
        <w:t xml:space="preserve"> </w:t>
      </w:r>
      <w:bookmarkStart w:id="128" w:name="_Hlk196261136"/>
      <w:r w:rsidRPr="00335C2E">
        <w:rPr>
          <w:rFonts w:ascii="Times New Roman" w:eastAsia="Aptos" w:hAnsi="Times New Roman" w:cs="Times New Roman"/>
          <w:spacing w:val="-2"/>
          <w:kern w:val="2"/>
          <w:sz w:val="24"/>
          <w:szCs w:val="24"/>
          <w14:ligatures w14:val="standardContextual"/>
        </w:rPr>
        <w:t>pegmatites, Судеты, Польша); б) К</w:t>
      </w:r>
      <w:r w:rsidRPr="00335C2E">
        <w:rPr>
          <w:rFonts w:ascii="Times New Roman" w:eastAsia="Aptos" w:hAnsi="Times New Roman" w:cs="Times New Roman"/>
          <w:kern w:val="2"/>
          <w:sz w:val="24"/>
          <w:szCs w:val="24"/>
          <w14:ligatures w14:val="standardContextual"/>
        </w:rPr>
        <w:t xml:space="preserve">/Rb против Ga концентраций в КПШ по Wise (2013); </w:t>
      </w:r>
      <w:bookmarkEnd w:id="127"/>
      <w:r w:rsidR="00220690" w:rsidRPr="00335C2E">
        <w:rPr>
          <w:rFonts w:ascii="Times New Roman" w:eastAsia="Aptos" w:hAnsi="Times New Roman" w:cs="Times New Roman"/>
          <w:kern w:val="2"/>
          <w:sz w:val="24"/>
          <w:szCs w:val="24"/>
          <w14:ligatures w14:val="standardContextual"/>
        </w:rPr>
        <w:t xml:space="preserve">1-10 </w:t>
      </w:r>
      <w:r w:rsidR="00CA71EB" w:rsidRPr="00335C2E">
        <w:rPr>
          <w:rFonts w:ascii="Times New Roman" w:eastAsia="Aptos" w:hAnsi="Times New Roman" w:cs="Times New Roman"/>
          <w:kern w:val="2"/>
          <w:sz w:val="24"/>
          <w:szCs w:val="24"/>
          <w14:ligatures w14:val="standardContextual"/>
        </w:rPr>
        <w:t>–</w:t>
      </w:r>
      <w:r w:rsidR="00220690" w:rsidRPr="00335C2E">
        <w:rPr>
          <w:rFonts w:ascii="Times New Roman" w:eastAsia="Aptos" w:hAnsi="Times New Roman" w:cs="Times New Roman"/>
          <w:kern w:val="2"/>
          <w:sz w:val="24"/>
          <w:szCs w:val="24"/>
          <w14:ligatures w14:val="standardContextual"/>
        </w:rPr>
        <w:t xml:space="preserve"> пегматиты (1</w:t>
      </w:r>
      <w:r w:rsidR="009D0785" w:rsidRPr="00335C2E">
        <w:rPr>
          <w:rFonts w:ascii="Times New Roman" w:eastAsia="Aptos" w:hAnsi="Times New Roman" w:cs="Times New Roman"/>
          <w:kern w:val="2"/>
          <w:sz w:val="24"/>
          <w:szCs w:val="24"/>
          <w14:ligatures w14:val="standardContextual"/>
        </w:rPr>
        <w:t xml:space="preserve"> </w:t>
      </w:r>
      <w:r w:rsidR="00220690" w:rsidRPr="00335C2E">
        <w:rPr>
          <w:rFonts w:ascii="Times New Roman" w:eastAsia="Aptos" w:hAnsi="Times New Roman" w:cs="Times New Roman"/>
          <w:kern w:val="2"/>
          <w:sz w:val="24"/>
          <w:szCs w:val="24"/>
          <w14:ligatures w14:val="standardContextual"/>
        </w:rPr>
        <w:t>- Юбилейное, 2</w:t>
      </w:r>
      <w:r w:rsidR="009D0785" w:rsidRPr="00335C2E">
        <w:rPr>
          <w:rFonts w:ascii="Times New Roman" w:eastAsia="Aptos" w:hAnsi="Times New Roman" w:cs="Times New Roman"/>
          <w:kern w:val="2"/>
          <w:sz w:val="24"/>
          <w:szCs w:val="24"/>
          <w14:ligatures w14:val="standardContextual"/>
        </w:rPr>
        <w:t xml:space="preserve"> </w:t>
      </w:r>
      <w:r w:rsidR="00220690" w:rsidRPr="00335C2E">
        <w:rPr>
          <w:rFonts w:ascii="Times New Roman" w:eastAsia="Aptos" w:hAnsi="Times New Roman" w:cs="Times New Roman"/>
          <w:kern w:val="2"/>
          <w:sz w:val="24"/>
          <w:szCs w:val="24"/>
          <w14:ligatures w14:val="standardContextual"/>
        </w:rPr>
        <w:t>- Бакенное, 3</w:t>
      </w:r>
      <w:r w:rsidR="009D0785" w:rsidRPr="00335C2E">
        <w:rPr>
          <w:rFonts w:ascii="Times New Roman" w:eastAsia="Aptos" w:hAnsi="Times New Roman" w:cs="Times New Roman"/>
          <w:kern w:val="2"/>
          <w:sz w:val="24"/>
          <w:szCs w:val="24"/>
          <w14:ligatures w14:val="standardContextual"/>
        </w:rPr>
        <w:t xml:space="preserve"> </w:t>
      </w:r>
      <w:r w:rsidR="00220690" w:rsidRPr="00335C2E">
        <w:rPr>
          <w:rFonts w:ascii="Times New Roman" w:eastAsia="Aptos" w:hAnsi="Times New Roman" w:cs="Times New Roman"/>
          <w:kern w:val="2"/>
          <w:sz w:val="24"/>
          <w:szCs w:val="24"/>
          <w14:ligatures w14:val="standardContextual"/>
        </w:rPr>
        <w:t>- Кармен-Куус, 4</w:t>
      </w:r>
      <w:r w:rsidR="009D0785" w:rsidRPr="00335C2E">
        <w:rPr>
          <w:rFonts w:ascii="Times New Roman" w:eastAsia="Aptos" w:hAnsi="Times New Roman" w:cs="Times New Roman"/>
          <w:kern w:val="2"/>
          <w:sz w:val="24"/>
          <w:szCs w:val="24"/>
          <w14:ligatures w14:val="standardContextual"/>
        </w:rPr>
        <w:t xml:space="preserve"> </w:t>
      </w:r>
      <w:r w:rsidR="00220690" w:rsidRPr="00335C2E">
        <w:rPr>
          <w:rFonts w:ascii="Times New Roman" w:eastAsia="Aptos" w:hAnsi="Times New Roman" w:cs="Times New Roman"/>
          <w:kern w:val="2"/>
          <w:sz w:val="24"/>
          <w:szCs w:val="24"/>
          <w14:ligatures w14:val="standardContextual"/>
        </w:rPr>
        <w:t xml:space="preserve">- Точка, 5 </w:t>
      </w:r>
      <w:r w:rsidR="00CA71EB" w:rsidRPr="00335C2E">
        <w:rPr>
          <w:rFonts w:ascii="Times New Roman" w:eastAsia="Aptos" w:hAnsi="Times New Roman" w:cs="Times New Roman"/>
          <w:kern w:val="2"/>
          <w:sz w:val="24"/>
          <w:szCs w:val="24"/>
          <w14:ligatures w14:val="standardContextual"/>
        </w:rPr>
        <w:t>–</w:t>
      </w:r>
      <w:r w:rsidR="00220690" w:rsidRPr="00335C2E">
        <w:rPr>
          <w:rFonts w:ascii="Times New Roman" w:eastAsia="Aptos" w:hAnsi="Times New Roman" w:cs="Times New Roman"/>
          <w:kern w:val="2"/>
          <w:sz w:val="24"/>
          <w:szCs w:val="24"/>
          <w14:ligatures w14:val="standardContextual"/>
        </w:rPr>
        <w:t xml:space="preserve"> Алдай, 6</w:t>
      </w:r>
      <w:r w:rsidR="009D0785" w:rsidRPr="00335C2E">
        <w:rPr>
          <w:rFonts w:ascii="Times New Roman" w:eastAsia="Aptos" w:hAnsi="Times New Roman" w:cs="Times New Roman"/>
          <w:kern w:val="2"/>
          <w:sz w:val="24"/>
          <w:szCs w:val="24"/>
          <w14:ligatures w14:val="standardContextual"/>
        </w:rPr>
        <w:t xml:space="preserve"> </w:t>
      </w:r>
      <w:r w:rsidR="00220690" w:rsidRPr="00335C2E">
        <w:rPr>
          <w:rFonts w:ascii="Times New Roman" w:eastAsia="Aptos" w:hAnsi="Times New Roman" w:cs="Times New Roman"/>
          <w:kern w:val="2"/>
          <w:sz w:val="24"/>
          <w:szCs w:val="24"/>
          <w14:ligatures w14:val="standardContextual"/>
        </w:rPr>
        <w:t>- Ахметкино, 7</w:t>
      </w:r>
      <w:r w:rsidR="009D0785" w:rsidRPr="00335C2E">
        <w:rPr>
          <w:rFonts w:ascii="Times New Roman" w:eastAsia="Aptos" w:hAnsi="Times New Roman" w:cs="Times New Roman"/>
          <w:kern w:val="2"/>
          <w:sz w:val="24"/>
          <w:szCs w:val="24"/>
          <w14:ligatures w14:val="standardContextual"/>
        </w:rPr>
        <w:t xml:space="preserve"> </w:t>
      </w:r>
      <w:r w:rsidR="00220690" w:rsidRPr="00335C2E">
        <w:rPr>
          <w:rFonts w:ascii="Times New Roman" w:eastAsia="Aptos" w:hAnsi="Times New Roman" w:cs="Times New Roman"/>
          <w:kern w:val="2"/>
          <w:sz w:val="24"/>
          <w:szCs w:val="24"/>
          <w14:ligatures w14:val="standardContextual"/>
        </w:rPr>
        <w:t>- Кварцевое, 8</w:t>
      </w:r>
      <w:r w:rsidR="009D0785" w:rsidRPr="00335C2E">
        <w:rPr>
          <w:rFonts w:ascii="Times New Roman" w:eastAsia="Aptos" w:hAnsi="Times New Roman" w:cs="Times New Roman"/>
          <w:kern w:val="2"/>
          <w:sz w:val="24"/>
          <w:szCs w:val="24"/>
          <w14:ligatures w14:val="standardContextual"/>
        </w:rPr>
        <w:t xml:space="preserve"> - Дельбегетей</w:t>
      </w:r>
      <w:r w:rsidR="00220690" w:rsidRPr="00335C2E">
        <w:rPr>
          <w:rFonts w:ascii="Times New Roman" w:eastAsia="Aptos" w:hAnsi="Times New Roman" w:cs="Times New Roman"/>
          <w:kern w:val="2"/>
          <w:sz w:val="24"/>
          <w:szCs w:val="24"/>
          <w14:ligatures w14:val="standardContextual"/>
        </w:rPr>
        <w:t>, 9</w:t>
      </w:r>
      <w:r w:rsidR="009D0785" w:rsidRPr="00335C2E">
        <w:rPr>
          <w:rFonts w:ascii="Times New Roman" w:eastAsia="Aptos" w:hAnsi="Times New Roman" w:cs="Times New Roman"/>
          <w:kern w:val="2"/>
          <w:sz w:val="24"/>
          <w:szCs w:val="24"/>
          <w14:ligatures w14:val="standardContextual"/>
        </w:rPr>
        <w:t xml:space="preserve"> </w:t>
      </w:r>
      <w:r w:rsidR="00220690" w:rsidRPr="00335C2E">
        <w:rPr>
          <w:rFonts w:ascii="Times New Roman" w:eastAsia="Aptos" w:hAnsi="Times New Roman" w:cs="Times New Roman"/>
          <w:kern w:val="2"/>
          <w:sz w:val="24"/>
          <w:szCs w:val="24"/>
          <w14:ligatures w14:val="standardContextual"/>
        </w:rPr>
        <w:t xml:space="preserve">- </w:t>
      </w:r>
      <w:r w:rsidR="009D0785" w:rsidRPr="00335C2E">
        <w:rPr>
          <w:rFonts w:ascii="Times New Roman" w:eastAsia="Aptos" w:hAnsi="Times New Roman" w:cs="Times New Roman"/>
          <w:kern w:val="2"/>
          <w:sz w:val="24"/>
          <w:szCs w:val="24"/>
          <w14:ligatures w14:val="standardContextual"/>
        </w:rPr>
        <w:t>Нижний Лайбулак</w:t>
      </w:r>
      <w:r w:rsidR="00220690" w:rsidRPr="00335C2E">
        <w:rPr>
          <w:rFonts w:ascii="Times New Roman" w:eastAsia="Aptos" w:hAnsi="Times New Roman" w:cs="Times New Roman"/>
          <w:kern w:val="2"/>
          <w:sz w:val="24"/>
          <w:szCs w:val="24"/>
          <w14:ligatures w14:val="standardContextual"/>
        </w:rPr>
        <w:t>; 1</w:t>
      </w:r>
      <w:r w:rsidR="009D0785" w:rsidRPr="00335C2E">
        <w:rPr>
          <w:rFonts w:ascii="Times New Roman" w:eastAsia="Aptos" w:hAnsi="Times New Roman" w:cs="Times New Roman"/>
          <w:kern w:val="2"/>
          <w:sz w:val="24"/>
          <w:szCs w:val="24"/>
          <w14:ligatures w14:val="standardContextual"/>
        </w:rPr>
        <w:t>0</w:t>
      </w:r>
      <w:r w:rsidR="00220690" w:rsidRPr="00335C2E">
        <w:rPr>
          <w:rFonts w:ascii="Times New Roman" w:eastAsia="Aptos" w:hAnsi="Times New Roman" w:cs="Times New Roman"/>
          <w:kern w:val="2"/>
          <w:sz w:val="24"/>
          <w:szCs w:val="24"/>
          <w14:ligatures w14:val="standardContextual"/>
        </w:rPr>
        <w:t>- Чердояк, 1</w:t>
      </w:r>
      <w:r w:rsidR="009D0785" w:rsidRPr="00335C2E">
        <w:rPr>
          <w:rFonts w:ascii="Times New Roman" w:eastAsia="Aptos" w:hAnsi="Times New Roman" w:cs="Times New Roman"/>
          <w:kern w:val="2"/>
          <w:sz w:val="24"/>
          <w:szCs w:val="24"/>
          <w14:ligatures w14:val="standardContextual"/>
        </w:rPr>
        <w:t>1</w:t>
      </w:r>
      <w:r w:rsidR="00220690" w:rsidRPr="00335C2E">
        <w:rPr>
          <w:rFonts w:ascii="Times New Roman" w:eastAsia="Aptos" w:hAnsi="Times New Roman" w:cs="Times New Roman"/>
          <w:kern w:val="2"/>
          <w:sz w:val="24"/>
          <w:szCs w:val="24"/>
          <w14:ligatures w14:val="standardContextual"/>
        </w:rPr>
        <w:t xml:space="preserve"> - Медведка)</w:t>
      </w:r>
    </w:p>
    <w:p w14:paraId="02D28006" w14:textId="77777777" w:rsidR="00220690" w:rsidRPr="00335C2E" w:rsidRDefault="00220690" w:rsidP="007426D0">
      <w:pPr>
        <w:spacing w:after="0" w:line="20" w:lineRule="atLeast"/>
        <w:ind w:firstLine="720"/>
        <w:jc w:val="both"/>
        <w:rPr>
          <w:rFonts w:ascii="Times New Roman" w:eastAsia="Aptos" w:hAnsi="Times New Roman" w:cs="Times New Roman"/>
          <w:kern w:val="2"/>
          <w:sz w:val="16"/>
          <w:szCs w:val="16"/>
          <w14:ligatures w14:val="standardContextual"/>
        </w:rPr>
      </w:pPr>
    </w:p>
    <w:p w14:paraId="667F6586" w14:textId="55DD5D52" w:rsidR="007426D0" w:rsidRPr="00335C2E" w:rsidRDefault="007426D0" w:rsidP="00A55BCE">
      <w:pPr>
        <w:spacing w:after="0" w:line="20" w:lineRule="atLeast"/>
        <w:jc w:val="center"/>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 xml:space="preserve">Рисунок 6.9 </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w:t>
      </w:r>
      <w:bookmarkStart w:id="129" w:name="_Hlk190018639"/>
      <w:r w:rsidRPr="00335C2E">
        <w:rPr>
          <w:rFonts w:ascii="Times New Roman" w:eastAsia="Aptos" w:hAnsi="Times New Roman" w:cs="Times New Roman"/>
          <w:kern w:val="2"/>
          <w:sz w:val="28"/>
          <w:szCs w:val="28"/>
          <w14:ligatures w14:val="standardContextual"/>
        </w:rPr>
        <w:t>Дискриминационная диаграммы для разделения LCT и NYF-семейств гранитных пегматитов</w:t>
      </w:r>
      <w:bookmarkEnd w:id="129"/>
    </w:p>
    <w:bookmarkEnd w:id="128"/>
    <w:p w14:paraId="4066C116" w14:textId="77777777" w:rsidR="007426D0" w:rsidRPr="00335C2E" w:rsidRDefault="007426D0" w:rsidP="007426D0">
      <w:pPr>
        <w:spacing w:after="0" w:line="20" w:lineRule="atLeast"/>
        <w:ind w:firstLine="720"/>
        <w:jc w:val="both"/>
        <w:rPr>
          <w:rFonts w:ascii="Times New Roman" w:eastAsia="Aptos" w:hAnsi="Times New Roman" w:cs="Times New Roman"/>
          <w:kern w:val="2"/>
          <w:sz w:val="24"/>
          <w:szCs w:val="24"/>
          <w14:ligatures w14:val="standardContextual"/>
        </w:rPr>
      </w:pPr>
    </w:p>
    <w:p w14:paraId="410A490D" w14:textId="3A2C85DF"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bookmarkStart w:id="130" w:name="_Hlk190015340"/>
      <w:bookmarkStart w:id="131" w:name="_Hlk190015284"/>
      <w:bookmarkEnd w:id="125"/>
      <w:r w:rsidRPr="00335C2E">
        <w:rPr>
          <w:rFonts w:ascii="Times New Roman" w:eastAsia="Aptos" w:hAnsi="Times New Roman" w:cs="Times New Roman"/>
          <w:kern w:val="2"/>
          <w:sz w:val="24"/>
          <w:szCs w:val="24"/>
          <w:lang w:val="kk-KZ"/>
          <w14:ligatures w14:val="standardContextual"/>
        </w:rPr>
        <w:t xml:space="preserve">Примечание </w:t>
      </w:r>
      <w:r w:rsidR="00CA71EB" w:rsidRPr="00335C2E">
        <w:rPr>
          <w:rFonts w:ascii="Times New Roman" w:eastAsia="Aptos" w:hAnsi="Times New Roman" w:cs="Times New Roman"/>
          <w:kern w:val="2"/>
          <w:sz w:val="24"/>
          <w:szCs w:val="24"/>
          <w:lang w:val="kk-KZ"/>
          <w14:ligatures w14:val="standardContextual"/>
        </w:rPr>
        <w:t>–</w:t>
      </w:r>
      <w:r w:rsidRPr="00335C2E">
        <w:rPr>
          <w:rFonts w:ascii="Times New Roman" w:eastAsia="Aptos" w:hAnsi="Times New Roman" w:cs="Times New Roman"/>
          <w:kern w:val="2"/>
          <w:sz w:val="24"/>
          <w:szCs w:val="24"/>
          <w:lang w:val="kk-KZ"/>
          <w14:ligatures w14:val="standardContextual"/>
        </w:rPr>
        <w:t xml:space="preserve"> Составлено по источнику </w:t>
      </w:r>
      <w:r w:rsidRPr="00335C2E">
        <w:rPr>
          <w:rFonts w:ascii="Times New Roman" w:eastAsia="Aptos" w:hAnsi="Times New Roman" w:cs="Times New Roman"/>
          <w:kern w:val="2"/>
          <w:sz w:val="24"/>
          <w:szCs w:val="24"/>
          <w14:ligatures w14:val="standardContextual"/>
        </w:rPr>
        <w:t>[</w:t>
      </w:r>
      <w:r w:rsidR="0072302C" w:rsidRPr="00335C2E">
        <w:rPr>
          <w:rFonts w:ascii="Times New Roman" w:eastAsia="Aptos" w:hAnsi="Times New Roman" w:cs="Times New Roman"/>
          <w:kern w:val="2"/>
          <w:sz w:val="24"/>
          <w:szCs w:val="24"/>
          <w14:ligatures w14:val="standardContextual"/>
        </w:rPr>
        <w:t>122</w:t>
      </w:r>
      <w:r w:rsidRPr="00335C2E">
        <w:rPr>
          <w:rFonts w:ascii="Times New Roman" w:eastAsia="Aptos" w:hAnsi="Times New Roman" w:cs="Times New Roman"/>
          <w:kern w:val="2"/>
          <w:sz w:val="24"/>
          <w:szCs w:val="24"/>
          <w14:ligatures w14:val="standardContextual"/>
        </w:rPr>
        <w:t>, с.</w:t>
      </w:r>
      <w:r w:rsidR="0072302C" w:rsidRPr="00335C2E">
        <w:rPr>
          <w:rFonts w:ascii="Times New Roman" w:eastAsia="Aptos" w:hAnsi="Times New Roman" w:cs="Times New Roman"/>
          <w:kern w:val="2"/>
          <w:sz w:val="24"/>
          <w:szCs w:val="24"/>
          <w14:ligatures w14:val="standardContextual"/>
        </w:rPr>
        <w:t xml:space="preserve"> </w:t>
      </w:r>
      <w:r w:rsidRPr="00335C2E">
        <w:rPr>
          <w:rFonts w:ascii="Times New Roman" w:eastAsia="Aptos" w:hAnsi="Times New Roman" w:cs="Times New Roman"/>
          <w:kern w:val="2"/>
          <w:sz w:val="24"/>
          <w:szCs w:val="24"/>
          <w14:ligatures w14:val="standardContextual"/>
        </w:rPr>
        <w:t>110].</w:t>
      </w:r>
    </w:p>
    <w:bookmarkEnd w:id="130"/>
    <w:bookmarkEnd w:id="131"/>
    <w:p w14:paraId="0E56C5C6" w14:textId="77777777" w:rsidR="00220690" w:rsidRPr="00335C2E" w:rsidRDefault="00220690" w:rsidP="007426D0">
      <w:pPr>
        <w:spacing w:after="0" w:line="20" w:lineRule="atLeast"/>
        <w:ind w:firstLine="720"/>
        <w:jc w:val="both"/>
        <w:rPr>
          <w:rFonts w:ascii="Times New Roman" w:eastAsia="Aptos" w:hAnsi="Times New Roman" w:cs="Times New Roman"/>
          <w:i/>
          <w:iCs/>
          <w:kern w:val="2"/>
          <w:sz w:val="28"/>
          <w:szCs w:val="28"/>
          <w14:ligatures w14:val="standardContextual"/>
        </w:rPr>
      </w:pPr>
    </w:p>
    <w:p w14:paraId="42A14C51" w14:textId="2AF83004" w:rsidR="007426D0" w:rsidRPr="00335C2E" w:rsidRDefault="007426D0" w:rsidP="007426D0">
      <w:pPr>
        <w:spacing w:after="0" w:line="20" w:lineRule="atLeast"/>
        <w:ind w:firstLine="720"/>
        <w:jc w:val="both"/>
        <w:rPr>
          <w:rFonts w:ascii="Times New Roman" w:eastAsia="Aptos" w:hAnsi="Times New Roman" w:cs="Times New Roman"/>
          <w:i/>
          <w:iCs/>
          <w:kern w:val="2"/>
          <w:sz w:val="28"/>
          <w:szCs w:val="28"/>
          <w:lang w:val="kk-KZ"/>
          <w14:ligatures w14:val="standardContextual"/>
        </w:rPr>
      </w:pPr>
      <w:r w:rsidRPr="00335C2E">
        <w:rPr>
          <w:rFonts w:ascii="Times New Roman" w:eastAsia="Aptos" w:hAnsi="Times New Roman" w:cs="Times New Roman"/>
          <w:i/>
          <w:iCs/>
          <w:kern w:val="2"/>
          <w:sz w:val="28"/>
          <w:szCs w:val="28"/>
          <w14:ligatures w14:val="standardContextual"/>
        </w:rPr>
        <w:t>6.2.</w:t>
      </w:r>
      <w:r w:rsidR="00D8272B" w:rsidRPr="00335C2E">
        <w:rPr>
          <w:rFonts w:ascii="Times New Roman" w:eastAsia="Aptos" w:hAnsi="Times New Roman" w:cs="Times New Roman"/>
          <w:i/>
          <w:iCs/>
          <w:kern w:val="2"/>
          <w:sz w:val="28"/>
          <w:szCs w:val="28"/>
          <w14:ligatures w14:val="standardContextual"/>
        </w:rPr>
        <w:t>5</w:t>
      </w:r>
      <w:r w:rsidRPr="00335C2E">
        <w:rPr>
          <w:rFonts w:ascii="Times New Roman" w:eastAsia="Aptos" w:hAnsi="Times New Roman" w:cs="Times New Roman"/>
          <w:i/>
          <w:iCs/>
          <w:kern w:val="2"/>
          <w:sz w:val="28"/>
          <w:szCs w:val="28"/>
          <w14:ligatures w14:val="standardContextual"/>
        </w:rPr>
        <w:t xml:space="preserve"> Особенности геохимии пегматитов, основанные на микроэлементном составе мусковита</w:t>
      </w:r>
    </w:p>
    <w:p w14:paraId="42E3F297" w14:textId="29B63894"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Микроэлементный состав мусковита, как и КПШ, признан информативным в программах исследования пегматитов в качестве выявления потенциально богатых на Li пегматитовых тел [</w:t>
      </w:r>
      <w:r w:rsidR="0072302C" w:rsidRPr="00335C2E">
        <w:rPr>
          <w:rFonts w:ascii="Times New Roman" w:eastAsia="Aptos" w:hAnsi="Times New Roman" w:cs="Times New Roman"/>
          <w:kern w:val="2"/>
          <w:sz w:val="28"/>
          <w:szCs w:val="28"/>
          <w14:ligatures w14:val="standardContextual"/>
        </w:rPr>
        <w:t>121</w:t>
      </w:r>
      <w:r w:rsidRPr="00335C2E">
        <w:rPr>
          <w:rFonts w:ascii="Times New Roman" w:eastAsia="Aptos" w:hAnsi="Times New Roman" w:cs="Times New Roman"/>
          <w:kern w:val="2"/>
          <w:sz w:val="28"/>
          <w:szCs w:val="28"/>
          <w14:ligatures w14:val="standardContextual"/>
        </w:rPr>
        <w:t xml:space="preserve">, с. 1; </w:t>
      </w:r>
      <w:r w:rsidR="0072302C" w:rsidRPr="00335C2E">
        <w:rPr>
          <w:rFonts w:ascii="Times New Roman" w:eastAsia="Aptos" w:hAnsi="Times New Roman" w:cs="Times New Roman"/>
          <w:kern w:val="2"/>
          <w:sz w:val="28"/>
          <w:szCs w:val="28"/>
          <w14:ligatures w14:val="standardContextual"/>
        </w:rPr>
        <w:t>123</w:t>
      </w:r>
      <w:r w:rsidRPr="00335C2E">
        <w:rPr>
          <w:rFonts w:ascii="Times New Roman" w:eastAsia="Aptos" w:hAnsi="Times New Roman" w:cs="Times New Roman"/>
          <w:kern w:val="2"/>
          <w:sz w:val="28"/>
          <w:szCs w:val="28"/>
          <w14:ligatures w14:val="standardContextual"/>
        </w:rPr>
        <w:t>].</w:t>
      </w:r>
    </w:p>
    <w:p w14:paraId="3DDE6538" w14:textId="2DB5CB79"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Мусковит присутствует в различных типах пегматитов и кристаллизуется на разных стадиях развития пегматита. Он в значительных количествах присутствует в гранитных пегматитах, являясь третьим по встречаемости в них после кварца и полевых шпатов [</w:t>
      </w:r>
      <w:r w:rsidR="0072302C" w:rsidRPr="00335C2E">
        <w:rPr>
          <w:rFonts w:ascii="Times New Roman" w:eastAsia="Aptos" w:hAnsi="Times New Roman" w:cs="Times New Roman"/>
          <w:kern w:val="2"/>
          <w:sz w:val="28"/>
          <w:szCs w:val="28"/>
          <w14:ligatures w14:val="standardContextual"/>
        </w:rPr>
        <w:t>121</w:t>
      </w:r>
      <w:r w:rsidRPr="00335C2E">
        <w:rPr>
          <w:rFonts w:ascii="Times New Roman" w:eastAsia="Aptos" w:hAnsi="Times New Roman" w:cs="Times New Roman"/>
          <w:kern w:val="2"/>
          <w:sz w:val="28"/>
          <w:szCs w:val="28"/>
          <w14:ligatures w14:val="standardContextual"/>
        </w:rPr>
        <w:t>, с. 2].</w:t>
      </w:r>
    </w:p>
    <w:p w14:paraId="17DDF16F" w14:textId="1B53A7DC"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Предложенная (Cerný&amp;Ercit, 2005; Wise et al. 2024) классификация семейств пегматитов выделяет три группы, охватывающие широкий спектр типов пегматитов на основе их совокупности первичных акцессорных породообразующих и редкоэлементных минералов [1</w:t>
      </w:r>
      <w:r w:rsidR="0072302C" w:rsidRPr="00335C2E">
        <w:rPr>
          <w:rFonts w:ascii="Times New Roman" w:eastAsia="Aptos" w:hAnsi="Times New Roman" w:cs="Times New Roman"/>
          <w:kern w:val="2"/>
          <w:sz w:val="28"/>
          <w:szCs w:val="28"/>
          <w14:ligatures w14:val="standardContextual"/>
        </w:rPr>
        <w:t>06</w:t>
      </w:r>
      <w:r w:rsidRPr="00335C2E">
        <w:rPr>
          <w:rFonts w:ascii="Times New Roman" w:eastAsia="Aptos" w:hAnsi="Times New Roman" w:cs="Times New Roman"/>
          <w:kern w:val="2"/>
          <w:sz w:val="28"/>
          <w:szCs w:val="28"/>
          <w14:ligatures w14:val="standardContextual"/>
        </w:rPr>
        <w:t>, с. 2006</w:t>
      </w:r>
      <w:r w:rsidRPr="00335C2E">
        <w:rPr>
          <w:rFonts w:ascii="Times New Roman" w:eastAsia="Aptos" w:hAnsi="Times New Roman" w:cs="Times New Roman"/>
          <w:kern w:val="2"/>
          <w:sz w:val="28"/>
          <w:szCs w:val="28"/>
          <w:lang w:val="kk-KZ"/>
          <w14:ligatures w14:val="standardContextual"/>
        </w:rPr>
        <w:t xml:space="preserve">; </w:t>
      </w:r>
      <w:r w:rsidR="0072302C" w:rsidRPr="00335C2E">
        <w:rPr>
          <w:rFonts w:ascii="Times New Roman" w:eastAsia="Aptos" w:hAnsi="Times New Roman" w:cs="Times New Roman"/>
          <w:kern w:val="2"/>
          <w:sz w:val="28"/>
          <w:szCs w:val="28"/>
          <w14:ligatures w14:val="standardContextual"/>
        </w:rPr>
        <w:t>121</w:t>
      </w:r>
      <w:r w:rsidRPr="00335C2E">
        <w:rPr>
          <w:rFonts w:ascii="Times New Roman" w:eastAsia="Aptos" w:hAnsi="Times New Roman" w:cs="Times New Roman"/>
          <w:kern w:val="2"/>
          <w:sz w:val="28"/>
          <w:szCs w:val="28"/>
          <w14:ligatures w14:val="standardContextual"/>
        </w:rPr>
        <w:t xml:space="preserve">, с. 2]. Все 3 группы имеют спецификацию в виде обогащения микроэлементами. Пегматиты </w:t>
      </w:r>
      <w:r w:rsidRPr="00335C2E">
        <w:rPr>
          <w:rFonts w:ascii="Times New Roman" w:eastAsia="Aptos" w:hAnsi="Times New Roman" w:cs="Times New Roman"/>
          <w:kern w:val="2"/>
          <w:sz w:val="28"/>
          <w:szCs w:val="28"/>
          <w14:ligatures w14:val="standardContextual"/>
        </w:rPr>
        <w:lastRenderedPageBreak/>
        <w:t xml:space="preserve">семейства </w:t>
      </w:r>
      <w:bookmarkStart w:id="132" w:name="_Hlk190596643"/>
      <w:r w:rsidRPr="00335C2E">
        <w:rPr>
          <w:rFonts w:ascii="Times New Roman" w:eastAsia="Aptos" w:hAnsi="Times New Roman" w:cs="Times New Roman"/>
          <w:kern w:val="2"/>
          <w:sz w:val="28"/>
          <w:szCs w:val="28"/>
          <w14:ligatures w14:val="standardContextual"/>
        </w:rPr>
        <w:t>LCT</w:t>
      </w:r>
      <w:bookmarkEnd w:id="132"/>
      <w:r w:rsidRPr="00335C2E">
        <w:rPr>
          <w:rFonts w:ascii="Times New Roman" w:eastAsia="Aptos" w:hAnsi="Times New Roman" w:cs="Times New Roman"/>
          <w:kern w:val="2"/>
          <w:sz w:val="28"/>
          <w:szCs w:val="28"/>
          <w14:ligatures w14:val="standardContextual"/>
        </w:rPr>
        <w:t xml:space="preserve"> характеризуются обогащением Li, Rb, Cs, Be, Sn, Nb, Ta, B, P и F, но обычно имеют низкое содержание Ti, Zr, Y и РЗЭ. Семейство NYF характеризуются высоким содержанием Ga, Zr, Y, Nb, Ti, U, Th, REEs, Zn, F и Cl [1</w:t>
      </w:r>
      <w:r w:rsidR="0072302C" w:rsidRPr="00335C2E">
        <w:rPr>
          <w:rFonts w:ascii="Times New Roman" w:eastAsia="Aptos" w:hAnsi="Times New Roman" w:cs="Times New Roman"/>
          <w:kern w:val="2"/>
          <w:sz w:val="28"/>
          <w:szCs w:val="28"/>
          <w14:ligatures w14:val="standardContextual"/>
        </w:rPr>
        <w:t>06</w:t>
      </w:r>
      <w:r w:rsidRPr="00335C2E">
        <w:rPr>
          <w:rFonts w:ascii="Times New Roman" w:eastAsia="Aptos" w:hAnsi="Times New Roman" w:cs="Times New Roman"/>
          <w:kern w:val="2"/>
          <w:sz w:val="28"/>
          <w:szCs w:val="28"/>
          <w14:ligatures w14:val="standardContextual"/>
        </w:rPr>
        <w:t>, с. 20</w:t>
      </w:r>
      <w:r w:rsidRPr="00335C2E">
        <w:rPr>
          <w:rFonts w:ascii="Times New Roman" w:eastAsia="Aptos" w:hAnsi="Times New Roman" w:cs="Times New Roman"/>
          <w:kern w:val="2"/>
          <w:sz w:val="28"/>
          <w:szCs w:val="28"/>
          <w:lang w:val="kk-KZ"/>
          <w14:ligatures w14:val="standardContextual"/>
        </w:rPr>
        <w:t>17</w:t>
      </w:r>
      <w:r w:rsidRPr="00335C2E">
        <w:rPr>
          <w:rFonts w:ascii="Times New Roman" w:eastAsia="Aptos" w:hAnsi="Times New Roman" w:cs="Times New Roman"/>
          <w:kern w:val="2"/>
          <w:sz w:val="28"/>
          <w:szCs w:val="28"/>
          <w14:ligatures w14:val="standardContextual"/>
        </w:rPr>
        <w:t>].</w:t>
      </w:r>
    </w:p>
    <w:p w14:paraId="3883EBDE" w14:textId="77777777"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 xml:space="preserve">Известны также NYF - LCT пегматиты, не входящие ни в одну из этих 2 групп и в которых отмечено обогащение Al-, В- и </w:t>
      </w:r>
      <w:r w:rsidRPr="00335C2E">
        <w:rPr>
          <w:rFonts w:ascii="Times New Roman" w:eastAsia="Aptos" w:hAnsi="Times New Roman" w:cs="Times New Roman"/>
          <w:kern w:val="2"/>
          <w:sz w:val="28"/>
          <w:szCs w:val="28"/>
          <w:lang w:val="en-US"/>
          <w14:ligatures w14:val="standardContextual"/>
        </w:rPr>
        <w:t>B</w:t>
      </w:r>
      <w:r w:rsidRPr="00335C2E">
        <w:rPr>
          <w:rFonts w:ascii="Times New Roman" w:eastAsia="Aptos" w:hAnsi="Times New Roman" w:cs="Times New Roman"/>
          <w:kern w:val="2"/>
          <w:sz w:val="28"/>
          <w:szCs w:val="28"/>
          <w14:ligatures w14:val="standardContextual"/>
        </w:rPr>
        <w:t>е-содержащими минералами.</w:t>
      </w:r>
    </w:p>
    <w:p w14:paraId="37FC747F" w14:textId="7AB652C7"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Мусковит встречается во всех трех группах пегматитов (при наибольшей распространенности в пегматитах семейства LCT), что позволяет использовать его для изучения всех групп пегматитов [</w:t>
      </w:r>
      <w:r w:rsidR="0072302C" w:rsidRPr="00335C2E">
        <w:rPr>
          <w:rFonts w:ascii="Times New Roman" w:eastAsia="Aptos" w:hAnsi="Times New Roman" w:cs="Times New Roman"/>
          <w:kern w:val="2"/>
          <w:sz w:val="28"/>
          <w:szCs w:val="28"/>
          <w14:ligatures w14:val="standardContextual"/>
        </w:rPr>
        <w:t>121</w:t>
      </w:r>
      <w:r w:rsidRPr="00335C2E">
        <w:rPr>
          <w:rFonts w:ascii="Times New Roman" w:eastAsia="Aptos" w:hAnsi="Times New Roman" w:cs="Times New Roman"/>
          <w:kern w:val="2"/>
          <w:sz w:val="28"/>
          <w:szCs w:val="28"/>
          <w14:ligatures w14:val="standardContextual"/>
        </w:rPr>
        <w:t>, с. 2].</w:t>
      </w:r>
    </w:p>
    <w:p w14:paraId="6B0E0599" w14:textId="148A8762"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Сложная история кристаллизации гранитных пегматитов обычно приводит к появлению у мусковита широкого спектра минералогических и текстурных особенностей в зависимости от степени фракционирования пегматитов. Так, в простых пегматитах формируются средне- и крупнозернистые кварц-мусковитовые агрегаты, которые встречаются в больших массах или жилах в промежуточных зонах и на краях кварцевого ядра пегматита. В пределах зон аплитизации или грейзенизации единиц проявляются мелкозернистые серебряные и бледно-коричневые чешуйки мусковита. В зонах обогащения Li появляются зеленоватые зонированные кристаллы мусковита, окаймленные мусковитом, сиреневого цвета - лепидолитом, часто развивающимся по краям миаролитовых полостей [</w:t>
      </w:r>
      <w:r w:rsidR="0072302C" w:rsidRPr="00335C2E">
        <w:rPr>
          <w:rFonts w:ascii="Times New Roman" w:eastAsia="Aptos" w:hAnsi="Times New Roman" w:cs="Times New Roman"/>
          <w:kern w:val="2"/>
          <w:sz w:val="28"/>
          <w:szCs w:val="28"/>
          <w14:ligatures w14:val="standardContextual"/>
        </w:rPr>
        <w:t>124</w:t>
      </w:r>
      <w:r w:rsidRPr="00335C2E">
        <w:rPr>
          <w:rFonts w:ascii="Times New Roman" w:eastAsia="Aptos" w:hAnsi="Times New Roman" w:cs="Times New Roman"/>
          <w:kern w:val="2"/>
          <w:sz w:val="28"/>
          <w:szCs w:val="28"/>
          <w14:ligatures w14:val="standardContextual"/>
        </w:rPr>
        <w:t>, с. 37].</w:t>
      </w:r>
    </w:p>
    <w:p w14:paraId="13F9BA24" w14:textId="479C99E3"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Микроэлементный состав мусковита из гранитных пегматитов был широко изучен, а поведение Li, Rb и Cs оказалось чрезвычайно ценным для понимания химической эволюции пегматитов [</w:t>
      </w:r>
      <w:r w:rsidR="0072302C" w:rsidRPr="00335C2E">
        <w:rPr>
          <w:rFonts w:ascii="Times New Roman" w:eastAsia="Aptos" w:hAnsi="Times New Roman" w:cs="Times New Roman"/>
          <w:kern w:val="2"/>
          <w:sz w:val="28"/>
          <w:szCs w:val="28"/>
          <w14:ligatures w14:val="standardContextual"/>
        </w:rPr>
        <w:t>121</w:t>
      </w:r>
      <w:r w:rsidRPr="00335C2E">
        <w:rPr>
          <w:rFonts w:ascii="Times New Roman" w:eastAsia="Aptos" w:hAnsi="Times New Roman" w:cs="Times New Roman"/>
          <w:kern w:val="2"/>
          <w:sz w:val="28"/>
          <w:szCs w:val="28"/>
          <w14:ligatures w14:val="standardContextual"/>
        </w:rPr>
        <w:t>, с. 2]. Химический состав микроэлементов также использовался Wise et al. (2024) на основе анализа более чем 1190 опубликованных и собственных анализов мусковитов (от обычных до (Be-Nb-Ta-P)-обогащенных, обогащенных Li и REE, а также F-обогащенных пегматитов с содержаниями Li от 10 до 20000 ppm в зависимости от степени фракционирования пегматита) в качестве инструмента для различения минералогически простых пегматитов от пегматитов с потенциальной Li-минерализацией [</w:t>
      </w:r>
      <w:r w:rsidR="0072302C" w:rsidRPr="00335C2E">
        <w:rPr>
          <w:rFonts w:ascii="Times New Roman" w:eastAsia="Aptos" w:hAnsi="Times New Roman" w:cs="Times New Roman"/>
          <w:kern w:val="2"/>
          <w:sz w:val="28"/>
          <w:szCs w:val="28"/>
          <w14:ligatures w14:val="standardContextual"/>
        </w:rPr>
        <w:t>121</w:t>
      </w:r>
      <w:r w:rsidRPr="00335C2E">
        <w:rPr>
          <w:rFonts w:ascii="Times New Roman" w:eastAsia="Aptos" w:hAnsi="Times New Roman" w:cs="Times New Roman"/>
          <w:kern w:val="2"/>
          <w:sz w:val="28"/>
          <w:szCs w:val="28"/>
          <w14:ligatures w14:val="standardContextual"/>
        </w:rPr>
        <w:t>, с. 1,</w:t>
      </w:r>
      <w:r w:rsidR="0072302C"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3].</w:t>
      </w:r>
    </w:p>
    <w:p w14:paraId="6E66BEC8" w14:textId="0A3298B6"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 xml:space="preserve">Wise et al. (2024) утверждали, что соотношение K/Rb и распространенность мусковита в редких щелочах можно рассматривать как важный инструмент в поисках сподумено- или петалитсодержащих пегматитов. По их данным, в мусковите пегматитов с низкой степенью фракционирования </w:t>
      </w:r>
      <w:bookmarkStart w:id="133" w:name="_Hlk190616822"/>
      <w:r w:rsidRPr="00335C2E">
        <w:rPr>
          <w:rFonts w:ascii="Times New Roman" w:eastAsia="Aptos" w:hAnsi="Times New Roman" w:cs="Times New Roman"/>
          <w:kern w:val="2"/>
          <w:sz w:val="28"/>
          <w:szCs w:val="28"/>
          <w14:ligatures w14:val="standardContextual"/>
        </w:rPr>
        <w:t xml:space="preserve">K/Rb </w:t>
      </w:r>
      <w:bookmarkEnd w:id="133"/>
      <w:r w:rsidRPr="00335C2E">
        <w:rPr>
          <w:rFonts w:ascii="Times New Roman" w:eastAsia="Aptos" w:hAnsi="Times New Roman" w:cs="Times New Roman"/>
          <w:kern w:val="2"/>
          <w:sz w:val="28"/>
          <w:szCs w:val="28"/>
          <w14:ligatures w14:val="standardContextual"/>
        </w:rPr>
        <w:t>от 25 до 618 ppm, содержание Li &lt;200 ppm, редко выше. Умеренно фракционированные пегматиты с обогащением Be, Nb, Ta и P содержат в мусковитах Li от 5 до &gt;1700 ppm, K/Rb 7</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45 ppm. Мусковит из умеренно и сильно фракционированных сподуменовых пегматитов показывают K/Rb 1,4</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84 ppm, Li от35 до &gt;18 100 ppm [</w:t>
      </w:r>
      <w:r w:rsidR="0072302C" w:rsidRPr="00335C2E">
        <w:rPr>
          <w:rFonts w:ascii="Times New Roman" w:eastAsia="Aptos" w:hAnsi="Times New Roman" w:cs="Times New Roman"/>
          <w:kern w:val="2"/>
          <w:sz w:val="28"/>
          <w:szCs w:val="28"/>
          <w14:ligatures w14:val="standardContextual"/>
        </w:rPr>
        <w:t>121</w:t>
      </w:r>
      <w:r w:rsidRPr="00335C2E">
        <w:rPr>
          <w:rFonts w:ascii="Times New Roman" w:eastAsia="Aptos" w:hAnsi="Times New Roman" w:cs="Times New Roman"/>
          <w:kern w:val="2"/>
          <w:sz w:val="28"/>
          <w:szCs w:val="28"/>
          <w14:ligatures w14:val="standardContextual"/>
        </w:rPr>
        <w:t>, с. 1,</w:t>
      </w:r>
      <w:r w:rsidR="0072302C"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3]. Пегматиты, содержащие значительные минералы, богатые РЗЭ и F, могут содержать мусковит с соотношением K/Rb от 4 до 691 и Li от 19 до 15 690 ppm. Был сделан вывод, что поведение мусковита в отношении K/Rb-Li может быть полезным при оценке потенциала литий-минерализации в некоторых типах гранитных пегматитов [</w:t>
      </w:r>
      <w:r w:rsidR="0072302C" w:rsidRPr="00335C2E">
        <w:rPr>
          <w:rFonts w:ascii="Times New Roman" w:eastAsia="Aptos" w:hAnsi="Times New Roman" w:cs="Times New Roman"/>
          <w:kern w:val="2"/>
          <w:sz w:val="28"/>
          <w:szCs w:val="28"/>
          <w14:ligatures w14:val="standardContextual"/>
        </w:rPr>
        <w:t>121</w:t>
      </w:r>
      <w:r w:rsidRPr="00335C2E">
        <w:rPr>
          <w:rFonts w:ascii="Times New Roman" w:eastAsia="Aptos" w:hAnsi="Times New Roman" w:cs="Times New Roman"/>
          <w:kern w:val="2"/>
          <w:sz w:val="28"/>
          <w:szCs w:val="28"/>
          <w14:ligatures w14:val="standardContextual"/>
        </w:rPr>
        <w:t>, с. 1].</w:t>
      </w:r>
    </w:p>
    <w:p w14:paraId="76B1F856" w14:textId="6E3800DA"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lastRenderedPageBreak/>
        <w:t xml:space="preserve">Selway et al. (2005) предположили, что пегматиты с наибольшим потенциалом минерализации сподумена содержат крупнозернистый зеленый мусковит с соотношением </w:t>
      </w:r>
      <w:bookmarkStart w:id="134" w:name="_Hlk190631454"/>
      <w:r w:rsidRPr="00335C2E">
        <w:rPr>
          <w:rFonts w:ascii="Times New Roman" w:eastAsia="Aptos" w:hAnsi="Times New Roman" w:cs="Times New Roman"/>
          <w:kern w:val="2"/>
          <w:sz w:val="28"/>
          <w:szCs w:val="28"/>
          <w14:ligatures w14:val="standardContextual"/>
        </w:rPr>
        <w:t xml:space="preserve">Li &gt;2000 ppm и K/Rb </w:t>
      </w:r>
      <w:bookmarkEnd w:id="134"/>
      <w:r w:rsidRPr="00335C2E">
        <w:rPr>
          <w:rFonts w:ascii="Times New Roman" w:eastAsia="Aptos" w:hAnsi="Times New Roman" w:cs="Times New Roman"/>
          <w:kern w:val="2"/>
          <w:sz w:val="28"/>
          <w:szCs w:val="28"/>
          <w14:ligatures w14:val="standardContextual"/>
        </w:rPr>
        <w:t>&lt;20 [</w:t>
      </w:r>
      <w:r w:rsidR="0072302C" w:rsidRPr="00335C2E">
        <w:rPr>
          <w:rFonts w:ascii="Times New Roman" w:eastAsia="Aptos" w:hAnsi="Times New Roman" w:cs="Times New Roman"/>
          <w:kern w:val="2"/>
          <w:sz w:val="28"/>
          <w:szCs w:val="28"/>
          <w14:ligatures w14:val="standardContextual"/>
        </w:rPr>
        <w:t>125</w:t>
      </w:r>
      <w:r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lang w:val="en-US"/>
          <w14:ligatures w14:val="standardContextual"/>
        </w:rPr>
        <w:t>Maneta</w:t>
      </w:r>
      <w:r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lang w:val="en-US"/>
          <w14:ligatures w14:val="standardContextual"/>
        </w:rPr>
        <w:t>V</w:t>
      </w:r>
      <w:r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lang w:val="en-US"/>
          <w14:ligatures w14:val="standardContextual"/>
        </w:rPr>
        <w:t>Baker</w:t>
      </w:r>
      <w:r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lang w:val="en-US"/>
          <w14:ligatures w14:val="standardContextual"/>
        </w:rPr>
        <w:t>D</w:t>
      </w:r>
      <w:r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lang w:val="en-US"/>
          <w14:ligatures w14:val="standardContextual"/>
        </w:rPr>
        <w:t>R</w:t>
      </w:r>
      <w:r w:rsidRPr="00335C2E">
        <w:rPr>
          <w:rFonts w:ascii="Times New Roman" w:eastAsia="Aptos" w:hAnsi="Times New Roman" w:cs="Times New Roman"/>
          <w:kern w:val="2"/>
          <w:sz w:val="28"/>
          <w:szCs w:val="28"/>
          <w14:ligatures w14:val="standardContextual"/>
        </w:rPr>
        <w:t>. (2019) сделали вывод, что концентрации Li&gt; 500 ppm в мусковите, надежно указывают на присутствие Li-алюмосиликатов в пегматитах Моблан в Квебеке, Канада [</w:t>
      </w:r>
      <w:r w:rsidR="0072302C" w:rsidRPr="00335C2E">
        <w:rPr>
          <w:rFonts w:ascii="Times New Roman" w:eastAsia="Aptos" w:hAnsi="Times New Roman" w:cs="Times New Roman"/>
          <w:kern w:val="2"/>
          <w:sz w:val="28"/>
          <w:szCs w:val="28"/>
          <w14:ligatures w14:val="standardContextual"/>
        </w:rPr>
        <w:t>126</w:t>
      </w:r>
      <w:r w:rsidRPr="00335C2E">
        <w:rPr>
          <w:rFonts w:ascii="Times New Roman" w:eastAsia="Aptos" w:hAnsi="Times New Roman" w:cs="Times New Roman"/>
          <w:kern w:val="2"/>
          <w:sz w:val="28"/>
          <w:szCs w:val="28"/>
          <w14:ligatures w14:val="standardContextual"/>
        </w:rPr>
        <w:t>].</w:t>
      </w:r>
    </w:p>
    <w:p w14:paraId="2490FAD9" w14:textId="2B10B07E" w:rsidR="007426D0" w:rsidRPr="00335C2E" w:rsidRDefault="007426D0" w:rsidP="007426D0">
      <w:pPr>
        <w:spacing w:after="0" w:line="20" w:lineRule="atLeast"/>
        <w:ind w:firstLine="720"/>
        <w:jc w:val="both"/>
        <w:rPr>
          <w:rFonts w:ascii="Times New Roman" w:eastAsia="Aptos" w:hAnsi="Times New Roman" w:cs="Times New Roman"/>
          <w:noProof/>
          <w:kern w:val="2"/>
          <w:sz w:val="28"/>
          <w:szCs w:val="28"/>
          <w14:ligatures w14:val="standardContextual"/>
        </w:rPr>
      </w:pPr>
      <w:r w:rsidRPr="00335C2E">
        <w:rPr>
          <w:rFonts w:ascii="Times New Roman" w:eastAsia="Aptos" w:hAnsi="Times New Roman" w:cs="Times New Roman"/>
          <w:kern w:val="2"/>
          <w:sz w:val="28"/>
          <w:szCs w:val="28"/>
          <w14:ligatures w14:val="standardContextual"/>
        </w:rPr>
        <w:t xml:space="preserve">При изучении пегматитов стран СНГ </w:t>
      </w:r>
      <w:bookmarkStart w:id="135" w:name="_Hlk195163352"/>
      <w:r w:rsidRPr="00335C2E">
        <w:rPr>
          <w:rFonts w:ascii="Times New Roman" w:eastAsia="Aptos" w:hAnsi="Times New Roman" w:cs="Times New Roman"/>
          <w:kern w:val="2"/>
          <w:sz w:val="28"/>
          <w:szCs w:val="28"/>
          <w14:ligatures w14:val="standardContextual"/>
        </w:rPr>
        <w:t xml:space="preserve">Гордиенко </w:t>
      </w:r>
      <w:bookmarkEnd w:id="135"/>
      <w:r w:rsidRPr="00335C2E">
        <w:rPr>
          <w:rFonts w:ascii="Times New Roman" w:eastAsia="Aptos" w:hAnsi="Times New Roman" w:cs="Times New Roman"/>
          <w:kern w:val="2"/>
          <w:sz w:val="28"/>
          <w:szCs w:val="28"/>
          <w14:ligatures w14:val="standardContextual"/>
        </w:rPr>
        <w:t>В.В. обнаружил содержание Li от 470 до 1370 ppm в мусковите из сподуменосодержащих пегматитов [</w:t>
      </w:r>
      <w:r w:rsidR="0072302C" w:rsidRPr="00335C2E">
        <w:rPr>
          <w:rFonts w:ascii="Times New Roman" w:eastAsia="Aptos" w:hAnsi="Times New Roman" w:cs="Times New Roman"/>
          <w:kern w:val="2"/>
          <w:sz w:val="28"/>
          <w:szCs w:val="28"/>
          <w14:ligatures w14:val="standardContextual"/>
        </w:rPr>
        <w:t>121</w:t>
      </w:r>
      <w:r w:rsidRPr="00335C2E">
        <w:rPr>
          <w:rFonts w:ascii="Times New Roman" w:eastAsia="Aptos" w:hAnsi="Times New Roman" w:cs="Times New Roman"/>
          <w:kern w:val="2"/>
          <w:sz w:val="28"/>
          <w:szCs w:val="28"/>
          <w14:ligatures w14:val="standardContextual"/>
        </w:rPr>
        <w:t xml:space="preserve">, с. 2; </w:t>
      </w:r>
      <w:r w:rsidR="0072302C" w:rsidRPr="00335C2E">
        <w:rPr>
          <w:rFonts w:ascii="Times New Roman" w:eastAsia="Aptos" w:hAnsi="Times New Roman" w:cs="Times New Roman"/>
          <w:kern w:val="2"/>
          <w:sz w:val="28"/>
          <w:szCs w:val="28"/>
          <w14:ligatures w14:val="standardContextual"/>
        </w:rPr>
        <w:t>127</w:t>
      </w:r>
      <w:r w:rsidRPr="00335C2E">
        <w:rPr>
          <w:rFonts w:ascii="Times New Roman" w:eastAsia="Aptos" w:hAnsi="Times New Roman" w:cs="Times New Roman"/>
          <w:kern w:val="2"/>
          <w:sz w:val="28"/>
          <w:szCs w:val="28"/>
          <w14:ligatures w14:val="standardContextual"/>
        </w:rPr>
        <w:t xml:space="preserve">]. Данные о содержании Li и K/Rb представлены в таблице </w:t>
      </w:r>
      <w:r w:rsidR="009E47AC" w:rsidRPr="00335C2E">
        <w:rPr>
          <w:rFonts w:ascii="Times New Roman" w:eastAsia="Aptos" w:hAnsi="Times New Roman" w:cs="Times New Roman"/>
          <w:kern w:val="2"/>
          <w:sz w:val="28"/>
          <w:szCs w:val="28"/>
          <w14:ligatures w14:val="standardContextual"/>
        </w:rPr>
        <w:t>6.2</w:t>
      </w:r>
      <w:r w:rsidRPr="00335C2E">
        <w:rPr>
          <w:rFonts w:ascii="Times New Roman" w:eastAsia="Aptos" w:hAnsi="Times New Roman" w:cs="Times New Roman"/>
          <w:kern w:val="2"/>
          <w:sz w:val="28"/>
          <w:szCs w:val="28"/>
          <w14:ligatures w14:val="standardContextual"/>
        </w:rPr>
        <w:t>.</w:t>
      </w:r>
    </w:p>
    <w:p w14:paraId="68F41731" w14:textId="77777777"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В принципе вышеприведенные разными авторами работы подтверждают общую закономерность - с ростом степени фракционирования пегматитов в мусковитах наблюдается устойчивый рост содержания Li и уменьшение значения соотношения K/Rb.</w:t>
      </w:r>
    </w:p>
    <w:p w14:paraId="772AB420" w14:textId="09D4A569"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Для выявления особенности поведения микроэлементов в мусковитах из пегматитов Восточного Казахстана были проанализированы результаты геохимических анализов</w:t>
      </w:r>
      <w:r w:rsidR="00643C05" w:rsidRPr="00335C2E">
        <w:rPr>
          <w:rFonts w:ascii="Times New Roman" w:eastAsia="Aptos" w:hAnsi="Times New Roman" w:cs="Times New Roman"/>
          <w:kern w:val="2"/>
          <w:sz w:val="28"/>
          <w:szCs w:val="28"/>
          <w14:ligatures w14:val="standardContextual"/>
        </w:rPr>
        <w:t xml:space="preserve"> (таблица 6.</w:t>
      </w:r>
      <w:r w:rsidR="00536706" w:rsidRPr="00335C2E">
        <w:rPr>
          <w:rFonts w:ascii="Times New Roman" w:eastAsia="Aptos" w:hAnsi="Times New Roman" w:cs="Times New Roman"/>
          <w:kern w:val="2"/>
          <w:sz w:val="28"/>
          <w:szCs w:val="28"/>
          <w14:ligatures w14:val="standardContextual"/>
        </w:rPr>
        <w:t>2</w:t>
      </w:r>
      <w:r w:rsidR="00643C05"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построены графики </w:t>
      </w:r>
      <w:r w:rsidRPr="00335C2E">
        <w:rPr>
          <w:rFonts w:ascii="Times New Roman" w:eastAsia="Aptos" w:hAnsi="Times New Roman" w:cs="Times New Roman"/>
          <w:kern w:val="2"/>
          <w:sz w:val="28"/>
          <w:szCs w:val="28"/>
          <w:lang w:val="en-US"/>
          <w14:ligatures w14:val="standardContextual"/>
        </w:rPr>
        <w:t>Al</w:t>
      </w:r>
      <w:r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lang w:val="en-US"/>
          <w14:ligatures w14:val="standardContextual"/>
        </w:rPr>
        <w:t>Ga</w:t>
      </w:r>
      <w:r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lang w:val="en-US"/>
          <w14:ligatures w14:val="standardContextual"/>
        </w:rPr>
        <w:t>Ga</w:t>
      </w:r>
      <w:r w:rsidRPr="00335C2E">
        <w:rPr>
          <w:rFonts w:ascii="Times New Roman" w:eastAsia="Aptos" w:hAnsi="Times New Roman" w:cs="Times New Roman"/>
          <w:kern w:val="2"/>
          <w:sz w:val="28"/>
          <w:szCs w:val="28"/>
          <w14:ligatures w14:val="standardContextual"/>
        </w:rPr>
        <w:t>, K/Rb против Rb, Ta против Ga, Ta против Cs.</w:t>
      </w:r>
    </w:p>
    <w:p w14:paraId="4FD313BD" w14:textId="2C064097" w:rsidR="00643C05"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i/>
          <w:iCs/>
          <w:kern w:val="2"/>
          <w:sz w:val="28"/>
          <w:szCs w:val="28"/>
          <w14:ligatures w14:val="standardContextual"/>
        </w:rPr>
        <w:t xml:space="preserve">График </w:t>
      </w:r>
      <w:bookmarkStart w:id="136" w:name="_Hlk190619859"/>
      <w:r w:rsidRPr="00335C2E">
        <w:rPr>
          <w:rFonts w:ascii="Times New Roman" w:eastAsia="Aptos" w:hAnsi="Times New Roman" w:cs="Times New Roman"/>
          <w:i/>
          <w:iCs/>
          <w:kern w:val="2"/>
          <w:sz w:val="28"/>
          <w:szCs w:val="28"/>
          <w:lang w:val="en-US"/>
          <w14:ligatures w14:val="standardContextual"/>
        </w:rPr>
        <w:t>Al</w:t>
      </w:r>
      <w:r w:rsidRPr="00335C2E">
        <w:rPr>
          <w:rFonts w:ascii="Times New Roman" w:eastAsia="Aptos" w:hAnsi="Times New Roman" w:cs="Times New Roman"/>
          <w:i/>
          <w:iCs/>
          <w:kern w:val="2"/>
          <w:sz w:val="28"/>
          <w:szCs w:val="28"/>
          <w14:ligatures w14:val="standardContextual"/>
        </w:rPr>
        <w:t>/</w:t>
      </w:r>
      <w:r w:rsidRPr="00335C2E">
        <w:rPr>
          <w:rFonts w:ascii="Times New Roman" w:eastAsia="Aptos" w:hAnsi="Times New Roman" w:cs="Times New Roman"/>
          <w:i/>
          <w:iCs/>
          <w:kern w:val="2"/>
          <w:sz w:val="28"/>
          <w:szCs w:val="28"/>
          <w:lang w:val="en-US"/>
          <w14:ligatures w14:val="standardContextual"/>
        </w:rPr>
        <w:t>Ga</w:t>
      </w:r>
      <w:r w:rsidRPr="00335C2E">
        <w:rPr>
          <w:rFonts w:ascii="Times New Roman" w:eastAsia="Aptos" w:hAnsi="Times New Roman" w:cs="Times New Roman"/>
          <w:i/>
          <w:iCs/>
          <w:kern w:val="2"/>
          <w:sz w:val="28"/>
          <w:szCs w:val="28"/>
          <w14:ligatures w14:val="standardContextual"/>
        </w:rPr>
        <w:t>-</w:t>
      </w:r>
      <w:r w:rsidRPr="00335C2E">
        <w:rPr>
          <w:rFonts w:ascii="Times New Roman" w:eastAsia="Aptos" w:hAnsi="Times New Roman" w:cs="Times New Roman"/>
          <w:i/>
          <w:iCs/>
          <w:kern w:val="2"/>
          <w:sz w:val="28"/>
          <w:szCs w:val="28"/>
          <w:lang w:val="en-US"/>
          <w14:ligatures w14:val="standardContextual"/>
        </w:rPr>
        <w:t>Ga</w:t>
      </w:r>
      <w:r w:rsidRPr="00335C2E">
        <w:rPr>
          <w:rFonts w:ascii="Times New Roman" w:eastAsia="Aptos" w:hAnsi="Times New Roman" w:cs="Times New Roman"/>
          <w:b/>
          <w:bCs/>
          <w:i/>
          <w:iCs/>
          <w:kern w:val="2"/>
          <w:sz w:val="28"/>
          <w:szCs w:val="28"/>
          <w14:ligatures w14:val="standardContextual"/>
        </w:rPr>
        <w:t xml:space="preserve"> </w:t>
      </w:r>
      <w:bookmarkEnd w:id="136"/>
      <w:r w:rsidRPr="00335C2E">
        <w:rPr>
          <w:rFonts w:ascii="Times New Roman" w:eastAsia="Aptos" w:hAnsi="Times New Roman" w:cs="Times New Roman"/>
          <w:kern w:val="2"/>
          <w:sz w:val="28"/>
          <w:szCs w:val="28"/>
          <w14:ligatures w14:val="standardContextual"/>
        </w:rPr>
        <w:t xml:space="preserve">отстроенный по микроэлементному составу Калба-Нарымской зоны и Северо-Западной Калбы показывает, что высокое содержание </w:t>
      </w:r>
      <w:r w:rsidRPr="00335C2E">
        <w:rPr>
          <w:rFonts w:ascii="Times New Roman" w:eastAsia="Aptos" w:hAnsi="Times New Roman" w:cs="Times New Roman"/>
          <w:kern w:val="2"/>
          <w:sz w:val="28"/>
          <w:szCs w:val="28"/>
          <w:lang w:val="en-US"/>
          <w14:ligatures w14:val="standardContextual"/>
        </w:rPr>
        <w:t>Al</w:t>
      </w:r>
      <w:r w:rsidRPr="00335C2E">
        <w:rPr>
          <w:rFonts w:ascii="Times New Roman" w:eastAsia="Aptos" w:hAnsi="Times New Roman" w:cs="Times New Roman"/>
          <w:kern w:val="2"/>
          <w:sz w:val="28"/>
          <w:szCs w:val="28"/>
          <w14:ligatures w14:val="standardContextual"/>
        </w:rPr>
        <w:t xml:space="preserve"> (2800</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3500 </w:t>
      </w:r>
      <w:r w:rsidRPr="00335C2E">
        <w:rPr>
          <w:rFonts w:ascii="Times New Roman" w:eastAsia="Aptos" w:hAnsi="Times New Roman" w:cs="Times New Roman"/>
          <w:kern w:val="2"/>
          <w:sz w:val="28"/>
          <w:szCs w:val="28"/>
          <w:lang w:val="en-US"/>
          <w14:ligatures w14:val="standardContextual"/>
        </w:rPr>
        <w:t>ppm</w:t>
      </w:r>
      <w:r w:rsidRPr="00335C2E">
        <w:rPr>
          <w:rFonts w:ascii="Times New Roman" w:eastAsia="Aptos" w:hAnsi="Times New Roman" w:cs="Times New Roman"/>
          <w:kern w:val="2"/>
          <w:sz w:val="28"/>
          <w:szCs w:val="28"/>
          <w14:ligatures w14:val="standardContextual"/>
        </w:rPr>
        <w:t xml:space="preserve">) при низком содержании </w:t>
      </w:r>
      <w:r w:rsidRPr="00335C2E">
        <w:rPr>
          <w:rFonts w:ascii="Times New Roman" w:eastAsia="Aptos" w:hAnsi="Times New Roman" w:cs="Times New Roman"/>
          <w:kern w:val="2"/>
          <w:sz w:val="28"/>
          <w:szCs w:val="28"/>
          <w:lang w:val="en-US"/>
          <w14:ligatures w14:val="standardContextual"/>
        </w:rPr>
        <w:t>Ga</w:t>
      </w:r>
      <w:r w:rsidRPr="00335C2E">
        <w:rPr>
          <w:rFonts w:ascii="Times New Roman" w:eastAsia="Aptos" w:hAnsi="Times New Roman" w:cs="Times New Roman"/>
          <w:i/>
          <w:iCs/>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 xml:space="preserve">(50 </w:t>
      </w:r>
      <w:r w:rsidRPr="00335C2E">
        <w:rPr>
          <w:rFonts w:ascii="Times New Roman" w:eastAsia="Aptos" w:hAnsi="Times New Roman" w:cs="Times New Roman"/>
          <w:kern w:val="2"/>
          <w:sz w:val="28"/>
          <w:szCs w:val="28"/>
          <w:lang w:val="en-US"/>
          <w14:ligatures w14:val="standardContextual"/>
        </w:rPr>
        <w:t>ppm</w:t>
      </w:r>
      <w:r w:rsidRPr="00335C2E">
        <w:rPr>
          <w:rFonts w:ascii="Times New Roman" w:eastAsia="Aptos" w:hAnsi="Times New Roman" w:cs="Times New Roman"/>
          <w:kern w:val="2"/>
          <w:sz w:val="28"/>
          <w:szCs w:val="28"/>
          <w14:ligatures w14:val="standardContextual"/>
        </w:rPr>
        <w:t xml:space="preserve">) присущи месторождениям пегматитов генетически связанных с </w:t>
      </w:r>
      <w:r w:rsidR="009E47AC" w:rsidRPr="00335C2E">
        <w:rPr>
          <w:rFonts w:ascii="Times New Roman" w:eastAsia="Times New Roman" w:hAnsi="Times New Roman" w:cs="Times New Roman"/>
          <w:sz w:val="28"/>
          <w:szCs w:val="28"/>
          <w:lang w:val="en-US"/>
        </w:rPr>
        <w:t>I</w:t>
      </w:r>
      <w:r w:rsidRPr="00335C2E">
        <w:rPr>
          <w:rFonts w:ascii="Times New Roman" w:eastAsia="Times New Roman" w:hAnsi="Times New Roman" w:cs="Times New Roman"/>
          <w:sz w:val="28"/>
          <w:szCs w:val="28"/>
        </w:rPr>
        <w:t xml:space="preserve"> и </w:t>
      </w:r>
      <w:r w:rsidR="009E47AC" w:rsidRPr="00335C2E">
        <w:rPr>
          <w:rFonts w:ascii="Times New Roman" w:eastAsia="Times New Roman" w:hAnsi="Times New Roman" w:cs="Times New Roman"/>
          <w:sz w:val="28"/>
          <w:szCs w:val="28"/>
          <w:lang w:val="en-US"/>
        </w:rPr>
        <w:t>II</w:t>
      </w:r>
      <w:r w:rsidRPr="00335C2E">
        <w:rPr>
          <w:rFonts w:ascii="Times New Roman" w:eastAsia="Times New Roman" w:hAnsi="Times New Roman" w:cs="Times New Roman"/>
          <w:sz w:val="28"/>
          <w:szCs w:val="28"/>
        </w:rPr>
        <w:t xml:space="preserve"> фазой </w:t>
      </w:r>
      <w:bookmarkStart w:id="137" w:name="_Hlk190618954"/>
      <w:r w:rsidRPr="00335C2E">
        <w:rPr>
          <w:rFonts w:ascii="Times New Roman" w:eastAsia="Times New Roman" w:hAnsi="Times New Roman" w:cs="Times New Roman"/>
          <w:sz w:val="28"/>
          <w:szCs w:val="28"/>
        </w:rPr>
        <w:t xml:space="preserve">калбинского гранитоидного комплекса </w:t>
      </w:r>
      <w:bookmarkEnd w:id="137"/>
      <w:r w:rsidRPr="00335C2E">
        <w:rPr>
          <w:rFonts w:ascii="Times New Roman" w:eastAsia="Times New Roman" w:hAnsi="Times New Roman" w:cs="Times New Roman"/>
          <w:sz w:val="28"/>
          <w:szCs w:val="28"/>
        </w:rPr>
        <w:t>Карагоин-Сарыозекской тектонической зоны Центральной Калбы (Точка, Медведка, Ахметкино)</w:t>
      </w:r>
      <w:r w:rsidRPr="00335C2E">
        <w:rPr>
          <w:rFonts w:ascii="Times New Roman" w:eastAsia="Aptos" w:hAnsi="Times New Roman" w:cs="Times New Roman"/>
          <w:kern w:val="2"/>
          <w:sz w:val="28"/>
          <w:szCs w:val="28"/>
          <w14:ligatures w14:val="standardContextual"/>
        </w:rPr>
        <w:t xml:space="preserve"> и Северо-Западной Калбы </w:t>
      </w:r>
      <w:r w:rsidRPr="00335C2E">
        <w:rPr>
          <w:rFonts w:ascii="Times New Roman" w:eastAsia="Times New Roman" w:hAnsi="Times New Roman" w:cs="Times New Roman"/>
          <w:sz w:val="28"/>
          <w:szCs w:val="28"/>
        </w:rPr>
        <w:t xml:space="preserve">(Кварцевое). На графике (рисунок 6.10) четко выделяется зона со средним содержанием </w:t>
      </w:r>
      <w:r w:rsidRPr="00335C2E">
        <w:rPr>
          <w:rFonts w:ascii="Times New Roman" w:eastAsia="Aptos" w:hAnsi="Times New Roman" w:cs="Times New Roman"/>
          <w:kern w:val="2"/>
          <w:sz w:val="28"/>
          <w:szCs w:val="28"/>
          <w:lang w:val="en-US"/>
          <w14:ligatures w14:val="standardContextual"/>
        </w:rPr>
        <w:t>Ga</w:t>
      </w:r>
      <w:r w:rsidRPr="00335C2E">
        <w:rPr>
          <w:rFonts w:ascii="Times New Roman" w:eastAsia="Aptos" w:hAnsi="Times New Roman" w:cs="Times New Roman"/>
          <w:i/>
          <w:iCs/>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 xml:space="preserve">от 70 до 180 </w:t>
      </w:r>
      <w:r w:rsidRPr="00335C2E">
        <w:rPr>
          <w:rFonts w:ascii="Times New Roman" w:eastAsia="Aptos" w:hAnsi="Times New Roman" w:cs="Times New Roman"/>
          <w:kern w:val="2"/>
          <w:sz w:val="28"/>
          <w:szCs w:val="28"/>
          <w:lang w:val="en-US"/>
          <w14:ligatures w14:val="standardContextual"/>
        </w:rPr>
        <w:t>ppm</w:t>
      </w:r>
      <w:r w:rsidRPr="00335C2E">
        <w:rPr>
          <w:rFonts w:ascii="Times New Roman" w:eastAsia="Aptos" w:hAnsi="Times New Roman" w:cs="Times New Roman"/>
          <w:kern w:val="2"/>
          <w:sz w:val="28"/>
          <w:szCs w:val="28"/>
          <w14:ligatures w14:val="standardContextual"/>
        </w:rPr>
        <w:t xml:space="preserve"> и низким соотношением </w:t>
      </w:r>
      <w:r w:rsidRPr="00335C2E">
        <w:rPr>
          <w:rFonts w:ascii="Times New Roman" w:eastAsia="Aptos" w:hAnsi="Times New Roman" w:cs="Times New Roman"/>
          <w:kern w:val="2"/>
          <w:sz w:val="28"/>
          <w:szCs w:val="28"/>
          <w:lang w:val="en-US"/>
          <w14:ligatures w14:val="standardContextual"/>
        </w:rPr>
        <w:t>Al</w:t>
      </w:r>
      <w:r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lang w:val="en-US"/>
          <w14:ligatures w14:val="standardContextual"/>
        </w:rPr>
        <w:t>Ga</w:t>
      </w:r>
      <w:r w:rsidRPr="00335C2E">
        <w:rPr>
          <w:rFonts w:ascii="Times New Roman" w:eastAsia="Aptos" w:hAnsi="Times New Roman" w:cs="Times New Roman"/>
          <w:kern w:val="2"/>
          <w:sz w:val="28"/>
          <w:szCs w:val="28"/>
          <w14:ligatures w14:val="standardContextual"/>
        </w:rPr>
        <w:t xml:space="preserve"> до 1300. Данные пегматиты локализуются в Центральной Калбе, формируя Центрально-Калбинское пегматитовое поле (Бакенное, Юбилейное, Кармен-Куус, Огневское, и др.). Практически все месторождения рудного поля относятся в высоко литиевым альбит-сподуменовым.</w:t>
      </w:r>
    </w:p>
    <w:tbl>
      <w:tblPr>
        <w:tblpPr w:leftFromText="180" w:rightFromText="180" w:vertAnchor="text" w:horzAnchor="page" w:tblpX="2662" w:tblpY="162"/>
        <w:tblW w:w="28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6"/>
        <w:gridCol w:w="697"/>
        <w:gridCol w:w="814"/>
      </w:tblGrid>
      <w:tr w:rsidR="00802805" w:rsidRPr="00335C2E" w14:paraId="786E20D3" w14:textId="77777777" w:rsidTr="00910E12">
        <w:trPr>
          <w:trHeight w:val="288"/>
        </w:trPr>
        <w:tc>
          <w:tcPr>
            <w:tcW w:w="1316" w:type="dxa"/>
            <w:shd w:val="clear" w:color="auto" w:fill="auto"/>
            <w:noWrap/>
            <w:vAlign w:val="bottom"/>
            <w:hideMark/>
          </w:tcPr>
          <w:p w14:paraId="126D612D" w14:textId="77777777" w:rsidR="00910E12" w:rsidRPr="00335C2E" w:rsidRDefault="00910E12" w:rsidP="00910E12">
            <w:pPr>
              <w:spacing w:after="0" w:line="20" w:lineRule="atLeast"/>
              <w:rPr>
                <w:rFonts w:ascii="Times New Roman" w:eastAsia="Times New Roman" w:hAnsi="Times New Roman" w:cs="Times New Roman"/>
                <w:sz w:val="24"/>
                <w:szCs w:val="24"/>
              </w:rPr>
            </w:pPr>
          </w:p>
        </w:tc>
        <w:tc>
          <w:tcPr>
            <w:tcW w:w="697" w:type="dxa"/>
            <w:shd w:val="clear" w:color="auto" w:fill="auto"/>
            <w:noWrap/>
            <w:vAlign w:val="bottom"/>
            <w:hideMark/>
          </w:tcPr>
          <w:p w14:paraId="0935B62C" w14:textId="77777777" w:rsidR="00910E12" w:rsidRPr="00335C2E" w:rsidRDefault="00910E12" w:rsidP="00910E12">
            <w:pPr>
              <w:spacing w:after="0" w:line="20" w:lineRule="atLeas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Ga</w:t>
            </w:r>
          </w:p>
        </w:tc>
        <w:tc>
          <w:tcPr>
            <w:tcW w:w="814" w:type="dxa"/>
            <w:shd w:val="clear" w:color="auto" w:fill="auto"/>
            <w:noWrap/>
            <w:vAlign w:val="bottom"/>
            <w:hideMark/>
          </w:tcPr>
          <w:p w14:paraId="6C9A59A6" w14:textId="77777777" w:rsidR="00910E12" w:rsidRPr="00335C2E" w:rsidRDefault="00910E12" w:rsidP="00910E12">
            <w:pPr>
              <w:spacing w:after="0" w:line="20" w:lineRule="atLeas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Al/Ga</w:t>
            </w:r>
          </w:p>
        </w:tc>
      </w:tr>
      <w:tr w:rsidR="00802805" w:rsidRPr="00335C2E" w14:paraId="373FD415" w14:textId="77777777" w:rsidTr="00910E12">
        <w:trPr>
          <w:trHeight w:val="284"/>
        </w:trPr>
        <w:tc>
          <w:tcPr>
            <w:tcW w:w="1316" w:type="dxa"/>
            <w:shd w:val="clear" w:color="auto" w:fill="auto"/>
            <w:noWrap/>
            <w:vAlign w:val="bottom"/>
            <w:hideMark/>
          </w:tcPr>
          <w:p w14:paraId="33EE31AB" w14:textId="77777777" w:rsidR="00910E12" w:rsidRPr="00335C2E" w:rsidRDefault="00910E12" w:rsidP="00910E12">
            <w:pPr>
              <w:spacing w:after="0" w:line="20" w:lineRule="atLeas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1.N.L</w:t>
            </w:r>
          </w:p>
        </w:tc>
        <w:tc>
          <w:tcPr>
            <w:tcW w:w="697" w:type="dxa"/>
            <w:shd w:val="clear" w:color="auto" w:fill="auto"/>
            <w:noWrap/>
            <w:vAlign w:val="bottom"/>
            <w:hideMark/>
          </w:tcPr>
          <w:p w14:paraId="53F44011" w14:textId="77777777" w:rsidR="00910E12" w:rsidRPr="00335C2E" w:rsidRDefault="00910E12" w:rsidP="00910E12">
            <w:pPr>
              <w:spacing w:after="0" w:line="20" w:lineRule="atLeast"/>
              <w:jc w:val="righ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189</w:t>
            </w:r>
          </w:p>
        </w:tc>
        <w:tc>
          <w:tcPr>
            <w:tcW w:w="814" w:type="dxa"/>
            <w:shd w:val="clear" w:color="auto" w:fill="auto"/>
            <w:noWrap/>
            <w:vAlign w:val="bottom"/>
            <w:hideMark/>
          </w:tcPr>
          <w:p w14:paraId="5C4AA8F0" w14:textId="77777777" w:rsidR="00910E12" w:rsidRPr="00335C2E" w:rsidRDefault="00910E12" w:rsidP="00910E12">
            <w:pPr>
              <w:spacing w:after="0" w:line="20" w:lineRule="atLeast"/>
              <w:jc w:val="righ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480</w:t>
            </w:r>
          </w:p>
        </w:tc>
      </w:tr>
      <w:tr w:rsidR="00802805" w:rsidRPr="00335C2E" w14:paraId="02AEC836" w14:textId="77777777" w:rsidTr="00910E12">
        <w:trPr>
          <w:trHeight w:val="288"/>
        </w:trPr>
        <w:tc>
          <w:tcPr>
            <w:tcW w:w="1316" w:type="dxa"/>
            <w:shd w:val="clear" w:color="auto" w:fill="auto"/>
            <w:noWrap/>
            <w:vAlign w:val="bottom"/>
            <w:hideMark/>
          </w:tcPr>
          <w:p w14:paraId="26B7FBC1" w14:textId="77777777" w:rsidR="00910E12" w:rsidRPr="00335C2E" w:rsidRDefault="00910E12" w:rsidP="00910E12">
            <w:pPr>
              <w:spacing w:after="0" w:line="20" w:lineRule="atLeast"/>
              <w:rPr>
                <w:rFonts w:ascii="Times New Roman" w:eastAsia="Times New Roman" w:hAnsi="Times New Roman" w:cs="Times New Roman"/>
                <w:sz w:val="24"/>
                <w:szCs w:val="24"/>
                <w:lang w:val="en-US"/>
              </w:rPr>
            </w:pPr>
            <w:r w:rsidRPr="00335C2E">
              <w:rPr>
                <w:rFonts w:ascii="Times New Roman" w:eastAsia="Times New Roman" w:hAnsi="Times New Roman" w:cs="Times New Roman"/>
                <w:sz w:val="24"/>
                <w:szCs w:val="24"/>
              </w:rPr>
              <w:t>2.K</w:t>
            </w:r>
            <w:r w:rsidRPr="00335C2E">
              <w:rPr>
                <w:rFonts w:ascii="Times New Roman" w:eastAsia="Times New Roman" w:hAnsi="Times New Roman" w:cs="Times New Roman"/>
                <w:sz w:val="24"/>
                <w:szCs w:val="24"/>
                <w:lang w:val="en-US"/>
              </w:rPr>
              <w:t>k</w:t>
            </w:r>
          </w:p>
        </w:tc>
        <w:tc>
          <w:tcPr>
            <w:tcW w:w="697" w:type="dxa"/>
            <w:shd w:val="clear" w:color="auto" w:fill="auto"/>
            <w:noWrap/>
            <w:vAlign w:val="bottom"/>
            <w:hideMark/>
          </w:tcPr>
          <w:p w14:paraId="7B41D195" w14:textId="77777777" w:rsidR="00910E12" w:rsidRPr="00335C2E" w:rsidRDefault="00910E12" w:rsidP="00910E12">
            <w:pPr>
              <w:spacing w:after="0" w:line="20" w:lineRule="atLeast"/>
              <w:jc w:val="righ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74</w:t>
            </w:r>
          </w:p>
        </w:tc>
        <w:tc>
          <w:tcPr>
            <w:tcW w:w="814" w:type="dxa"/>
            <w:shd w:val="clear" w:color="auto" w:fill="auto"/>
            <w:noWrap/>
            <w:vAlign w:val="bottom"/>
            <w:hideMark/>
          </w:tcPr>
          <w:p w14:paraId="2712435B" w14:textId="77777777" w:rsidR="00910E12" w:rsidRPr="00335C2E" w:rsidRDefault="00910E12" w:rsidP="00910E12">
            <w:pPr>
              <w:spacing w:after="0" w:line="20" w:lineRule="atLeast"/>
              <w:jc w:val="righ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1265</w:t>
            </w:r>
          </w:p>
        </w:tc>
      </w:tr>
      <w:tr w:rsidR="00802805" w:rsidRPr="00335C2E" w14:paraId="217FB632" w14:textId="77777777" w:rsidTr="00910E12">
        <w:trPr>
          <w:trHeight w:val="288"/>
        </w:trPr>
        <w:tc>
          <w:tcPr>
            <w:tcW w:w="1316" w:type="dxa"/>
            <w:shd w:val="clear" w:color="auto" w:fill="auto"/>
            <w:noWrap/>
            <w:vAlign w:val="bottom"/>
            <w:hideMark/>
          </w:tcPr>
          <w:p w14:paraId="06438468" w14:textId="77777777" w:rsidR="00910E12" w:rsidRPr="00335C2E" w:rsidRDefault="00910E12" w:rsidP="00910E12">
            <w:pPr>
              <w:spacing w:after="0" w:line="20" w:lineRule="atLeas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2. Ub</w:t>
            </w:r>
          </w:p>
        </w:tc>
        <w:tc>
          <w:tcPr>
            <w:tcW w:w="697" w:type="dxa"/>
            <w:shd w:val="clear" w:color="auto" w:fill="auto"/>
            <w:noWrap/>
            <w:vAlign w:val="bottom"/>
            <w:hideMark/>
          </w:tcPr>
          <w:p w14:paraId="673B3384" w14:textId="77777777" w:rsidR="00910E12" w:rsidRPr="00335C2E" w:rsidRDefault="00910E12" w:rsidP="00910E12">
            <w:pPr>
              <w:spacing w:after="0" w:line="20" w:lineRule="atLeast"/>
              <w:jc w:val="righ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32</w:t>
            </w:r>
          </w:p>
        </w:tc>
        <w:tc>
          <w:tcPr>
            <w:tcW w:w="814" w:type="dxa"/>
            <w:shd w:val="clear" w:color="auto" w:fill="auto"/>
            <w:noWrap/>
            <w:vAlign w:val="bottom"/>
            <w:hideMark/>
          </w:tcPr>
          <w:p w14:paraId="65344674" w14:textId="77777777" w:rsidR="00910E12" w:rsidRPr="00335C2E" w:rsidRDefault="00910E12" w:rsidP="00910E12">
            <w:pPr>
              <w:spacing w:after="0" w:line="20" w:lineRule="atLeast"/>
              <w:jc w:val="right"/>
              <w:rPr>
                <w:rFonts w:ascii="Times New Roman" w:eastAsia="Times New Roman" w:hAnsi="Times New Roman" w:cs="Times New Roman"/>
                <w:sz w:val="24"/>
                <w:szCs w:val="24"/>
                <w:lang w:val="en-US"/>
              </w:rPr>
            </w:pPr>
            <w:r w:rsidRPr="00335C2E">
              <w:rPr>
                <w:rFonts w:ascii="Times New Roman" w:eastAsia="Times New Roman" w:hAnsi="Times New Roman" w:cs="Times New Roman"/>
                <w:sz w:val="24"/>
                <w:szCs w:val="24"/>
              </w:rPr>
              <w:t>1</w:t>
            </w:r>
            <w:r w:rsidRPr="00335C2E">
              <w:rPr>
                <w:rFonts w:ascii="Times New Roman" w:eastAsia="Times New Roman" w:hAnsi="Times New Roman" w:cs="Times New Roman"/>
                <w:sz w:val="24"/>
                <w:szCs w:val="24"/>
                <w:lang w:val="en-US"/>
              </w:rPr>
              <w:t>456</w:t>
            </w:r>
          </w:p>
        </w:tc>
      </w:tr>
      <w:tr w:rsidR="00802805" w:rsidRPr="00335C2E" w14:paraId="543B32C3" w14:textId="77777777" w:rsidTr="00910E12">
        <w:trPr>
          <w:trHeight w:val="288"/>
        </w:trPr>
        <w:tc>
          <w:tcPr>
            <w:tcW w:w="1316" w:type="dxa"/>
            <w:shd w:val="clear" w:color="auto" w:fill="auto"/>
            <w:noWrap/>
            <w:vAlign w:val="bottom"/>
            <w:hideMark/>
          </w:tcPr>
          <w:p w14:paraId="3B7D5EC7" w14:textId="77777777" w:rsidR="00910E12" w:rsidRPr="00335C2E" w:rsidRDefault="00910E12" w:rsidP="00910E12">
            <w:pPr>
              <w:spacing w:after="0" w:line="20" w:lineRule="atLeas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2. Og</w:t>
            </w:r>
          </w:p>
        </w:tc>
        <w:tc>
          <w:tcPr>
            <w:tcW w:w="697" w:type="dxa"/>
            <w:shd w:val="clear" w:color="auto" w:fill="auto"/>
            <w:noWrap/>
            <w:vAlign w:val="bottom"/>
            <w:hideMark/>
          </w:tcPr>
          <w:p w14:paraId="53A9BE20" w14:textId="77777777" w:rsidR="00910E12" w:rsidRPr="00335C2E" w:rsidRDefault="00910E12" w:rsidP="00910E12">
            <w:pPr>
              <w:spacing w:after="0" w:line="20" w:lineRule="atLeast"/>
              <w:jc w:val="righ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98</w:t>
            </w:r>
          </w:p>
        </w:tc>
        <w:tc>
          <w:tcPr>
            <w:tcW w:w="814" w:type="dxa"/>
            <w:shd w:val="clear" w:color="auto" w:fill="auto"/>
            <w:noWrap/>
            <w:vAlign w:val="bottom"/>
            <w:hideMark/>
          </w:tcPr>
          <w:p w14:paraId="31EFB68E" w14:textId="77777777" w:rsidR="00910E12" w:rsidRPr="00335C2E" w:rsidRDefault="00910E12" w:rsidP="00910E12">
            <w:pPr>
              <w:spacing w:after="0" w:line="20" w:lineRule="atLeast"/>
              <w:jc w:val="righ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1131</w:t>
            </w:r>
          </w:p>
        </w:tc>
      </w:tr>
      <w:tr w:rsidR="00802805" w:rsidRPr="00335C2E" w14:paraId="3729C454" w14:textId="77777777" w:rsidTr="00910E12">
        <w:trPr>
          <w:trHeight w:val="288"/>
        </w:trPr>
        <w:tc>
          <w:tcPr>
            <w:tcW w:w="1316" w:type="dxa"/>
            <w:shd w:val="clear" w:color="auto" w:fill="auto"/>
            <w:noWrap/>
            <w:vAlign w:val="bottom"/>
            <w:hideMark/>
          </w:tcPr>
          <w:p w14:paraId="7E17401F" w14:textId="77777777" w:rsidR="00910E12" w:rsidRPr="00335C2E" w:rsidRDefault="00910E12" w:rsidP="00910E12">
            <w:pPr>
              <w:spacing w:after="0" w:line="20" w:lineRule="atLeas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2. Bk</w:t>
            </w:r>
          </w:p>
        </w:tc>
        <w:tc>
          <w:tcPr>
            <w:tcW w:w="697" w:type="dxa"/>
            <w:shd w:val="clear" w:color="auto" w:fill="auto"/>
            <w:noWrap/>
            <w:vAlign w:val="bottom"/>
            <w:hideMark/>
          </w:tcPr>
          <w:p w14:paraId="5D03EAEF" w14:textId="77777777" w:rsidR="00910E12" w:rsidRPr="00335C2E" w:rsidRDefault="00910E12" w:rsidP="00910E12">
            <w:pPr>
              <w:spacing w:after="0" w:line="20" w:lineRule="atLeast"/>
              <w:jc w:val="righ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144</w:t>
            </w:r>
          </w:p>
        </w:tc>
        <w:tc>
          <w:tcPr>
            <w:tcW w:w="814" w:type="dxa"/>
            <w:shd w:val="clear" w:color="auto" w:fill="auto"/>
            <w:noWrap/>
            <w:vAlign w:val="bottom"/>
            <w:hideMark/>
          </w:tcPr>
          <w:p w14:paraId="7A58AE75" w14:textId="77777777" w:rsidR="00910E12" w:rsidRPr="00335C2E" w:rsidRDefault="00910E12" w:rsidP="00910E12">
            <w:pPr>
              <w:spacing w:after="0" w:line="20" w:lineRule="atLeast"/>
              <w:jc w:val="righ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662</w:t>
            </w:r>
          </w:p>
        </w:tc>
      </w:tr>
      <w:tr w:rsidR="00802805" w:rsidRPr="00335C2E" w14:paraId="15FB8C8D" w14:textId="77777777" w:rsidTr="00910E12">
        <w:trPr>
          <w:trHeight w:val="288"/>
        </w:trPr>
        <w:tc>
          <w:tcPr>
            <w:tcW w:w="1316" w:type="dxa"/>
            <w:shd w:val="clear" w:color="auto" w:fill="auto"/>
            <w:noWrap/>
            <w:vAlign w:val="bottom"/>
            <w:hideMark/>
          </w:tcPr>
          <w:p w14:paraId="585D8DE0" w14:textId="77777777" w:rsidR="00910E12" w:rsidRPr="00335C2E" w:rsidRDefault="00910E12" w:rsidP="00910E12">
            <w:pPr>
              <w:spacing w:after="0" w:line="20" w:lineRule="atLeas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3. Md</w:t>
            </w:r>
          </w:p>
        </w:tc>
        <w:tc>
          <w:tcPr>
            <w:tcW w:w="697" w:type="dxa"/>
            <w:shd w:val="clear" w:color="auto" w:fill="auto"/>
            <w:noWrap/>
            <w:vAlign w:val="bottom"/>
            <w:hideMark/>
          </w:tcPr>
          <w:p w14:paraId="1818AF88" w14:textId="77777777" w:rsidR="00910E12" w:rsidRPr="00335C2E" w:rsidRDefault="00910E12" w:rsidP="00910E12">
            <w:pPr>
              <w:spacing w:after="0" w:line="20" w:lineRule="atLeast"/>
              <w:jc w:val="righ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33</w:t>
            </w:r>
          </w:p>
        </w:tc>
        <w:tc>
          <w:tcPr>
            <w:tcW w:w="814" w:type="dxa"/>
            <w:shd w:val="clear" w:color="auto" w:fill="auto"/>
            <w:noWrap/>
            <w:vAlign w:val="bottom"/>
            <w:hideMark/>
          </w:tcPr>
          <w:p w14:paraId="0612B021" w14:textId="77777777" w:rsidR="00910E12" w:rsidRPr="00335C2E" w:rsidRDefault="00910E12" w:rsidP="00910E12">
            <w:pPr>
              <w:spacing w:after="0" w:line="20" w:lineRule="atLeast"/>
              <w:jc w:val="righ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2893</w:t>
            </w:r>
          </w:p>
        </w:tc>
      </w:tr>
      <w:tr w:rsidR="00802805" w:rsidRPr="00335C2E" w14:paraId="497DD8AE" w14:textId="77777777" w:rsidTr="00910E12">
        <w:trPr>
          <w:trHeight w:val="288"/>
        </w:trPr>
        <w:tc>
          <w:tcPr>
            <w:tcW w:w="1316" w:type="dxa"/>
            <w:shd w:val="clear" w:color="auto" w:fill="auto"/>
            <w:noWrap/>
            <w:vAlign w:val="bottom"/>
            <w:hideMark/>
          </w:tcPr>
          <w:p w14:paraId="6E4BB74A" w14:textId="77777777" w:rsidR="00910E12" w:rsidRPr="00335C2E" w:rsidRDefault="00910E12" w:rsidP="00910E12">
            <w:pPr>
              <w:spacing w:after="0" w:line="20" w:lineRule="atLeas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3. To</w:t>
            </w:r>
          </w:p>
        </w:tc>
        <w:tc>
          <w:tcPr>
            <w:tcW w:w="697" w:type="dxa"/>
            <w:shd w:val="clear" w:color="auto" w:fill="auto"/>
            <w:noWrap/>
            <w:vAlign w:val="bottom"/>
            <w:hideMark/>
          </w:tcPr>
          <w:p w14:paraId="69C38951" w14:textId="77777777" w:rsidR="00910E12" w:rsidRPr="00335C2E" w:rsidRDefault="00910E12" w:rsidP="00910E12">
            <w:pPr>
              <w:spacing w:after="0" w:line="20" w:lineRule="atLeast"/>
              <w:jc w:val="righ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43</w:t>
            </w:r>
          </w:p>
        </w:tc>
        <w:tc>
          <w:tcPr>
            <w:tcW w:w="814" w:type="dxa"/>
            <w:shd w:val="clear" w:color="auto" w:fill="auto"/>
            <w:noWrap/>
            <w:vAlign w:val="bottom"/>
            <w:hideMark/>
          </w:tcPr>
          <w:p w14:paraId="0D77D6F3" w14:textId="77777777" w:rsidR="00910E12" w:rsidRPr="00335C2E" w:rsidRDefault="00910E12" w:rsidP="00910E12">
            <w:pPr>
              <w:spacing w:after="0" w:line="20" w:lineRule="atLeast"/>
              <w:jc w:val="righ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3212</w:t>
            </w:r>
          </w:p>
        </w:tc>
      </w:tr>
      <w:tr w:rsidR="00802805" w:rsidRPr="00335C2E" w14:paraId="245CE023" w14:textId="77777777" w:rsidTr="00910E12">
        <w:trPr>
          <w:trHeight w:val="288"/>
        </w:trPr>
        <w:tc>
          <w:tcPr>
            <w:tcW w:w="1316" w:type="dxa"/>
            <w:shd w:val="clear" w:color="auto" w:fill="auto"/>
            <w:noWrap/>
            <w:vAlign w:val="bottom"/>
            <w:hideMark/>
          </w:tcPr>
          <w:p w14:paraId="7BEE7216" w14:textId="77777777" w:rsidR="00910E12" w:rsidRPr="00335C2E" w:rsidRDefault="00910E12" w:rsidP="00910E12">
            <w:pPr>
              <w:spacing w:after="0" w:line="20" w:lineRule="atLeas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3. Al</w:t>
            </w:r>
          </w:p>
        </w:tc>
        <w:tc>
          <w:tcPr>
            <w:tcW w:w="697" w:type="dxa"/>
            <w:shd w:val="clear" w:color="auto" w:fill="auto"/>
            <w:noWrap/>
            <w:vAlign w:val="bottom"/>
            <w:hideMark/>
          </w:tcPr>
          <w:p w14:paraId="059B9EE5" w14:textId="77777777" w:rsidR="00910E12" w:rsidRPr="00335C2E" w:rsidRDefault="00910E12" w:rsidP="00910E12">
            <w:pPr>
              <w:spacing w:after="0" w:line="20" w:lineRule="atLeast"/>
              <w:jc w:val="righ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0</w:t>
            </w:r>
          </w:p>
        </w:tc>
        <w:tc>
          <w:tcPr>
            <w:tcW w:w="814" w:type="dxa"/>
            <w:shd w:val="clear" w:color="auto" w:fill="auto"/>
            <w:noWrap/>
            <w:vAlign w:val="bottom"/>
            <w:hideMark/>
          </w:tcPr>
          <w:p w14:paraId="3E2B760F" w14:textId="77777777" w:rsidR="00910E12" w:rsidRPr="00335C2E" w:rsidRDefault="00910E12" w:rsidP="00910E12">
            <w:pPr>
              <w:spacing w:after="0" w:line="20" w:lineRule="atLeast"/>
              <w:jc w:val="righ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0</w:t>
            </w:r>
          </w:p>
        </w:tc>
      </w:tr>
      <w:tr w:rsidR="00802805" w:rsidRPr="00335C2E" w14:paraId="35D50318" w14:textId="77777777" w:rsidTr="00910E12">
        <w:trPr>
          <w:trHeight w:val="288"/>
        </w:trPr>
        <w:tc>
          <w:tcPr>
            <w:tcW w:w="1316" w:type="dxa"/>
            <w:shd w:val="clear" w:color="auto" w:fill="auto"/>
            <w:noWrap/>
            <w:vAlign w:val="bottom"/>
            <w:hideMark/>
          </w:tcPr>
          <w:p w14:paraId="1A0F6B85" w14:textId="77777777" w:rsidR="00910E12" w:rsidRPr="00335C2E" w:rsidRDefault="00910E12" w:rsidP="00910E12">
            <w:pPr>
              <w:spacing w:after="0" w:line="20" w:lineRule="atLeast"/>
              <w:rPr>
                <w:rFonts w:ascii="Times New Roman" w:eastAsia="Times New Roman" w:hAnsi="Times New Roman" w:cs="Times New Roman"/>
                <w:sz w:val="24"/>
                <w:szCs w:val="24"/>
                <w:lang w:val="en-US"/>
              </w:rPr>
            </w:pPr>
            <w:r w:rsidRPr="00335C2E">
              <w:rPr>
                <w:rFonts w:ascii="Times New Roman" w:eastAsia="Times New Roman" w:hAnsi="Times New Roman" w:cs="Times New Roman"/>
                <w:sz w:val="24"/>
                <w:szCs w:val="24"/>
              </w:rPr>
              <w:t>4.II Ah</w:t>
            </w:r>
          </w:p>
        </w:tc>
        <w:tc>
          <w:tcPr>
            <w:tcW w:w="697" w:type="dxa"/>
            <w:shd w:val="clear" w:color="auto" w:fill="auto"/>
            <w:noWrap/>
            <w:vAlign w:val="bottom"/>
            <w:hideMark/>
          </w:tcPr>
          <w:p w14:paraId="5C9C87C2" w14:textId="77777777" w:rsidR="00910E12" w:rsidRPr="00335C2E" w:rsidRDefault="00910E12" w:rsidP="00910E12">
            <w:pPr>
              <w:spacing w:after="0" w:line="20" w:lineRule="atLeast"/>
              <w:jc w:val="righ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24</w:t>
            </w:r>
          </w:p>
        </w:tc>
        <w:tc>
          <w:tcPr>
            <w:tcW w:w="814" w:type="dxa"/>
            <w:shd w:val="clear" w:color="auto" w:fill="auto"/>
            <w:noWrap/>
            <w:vAlign w:val="bottom"/>
            <w:hideMark/>
          </w:tcPr>
          <w:p w14:paraId="7C111163" w14:textId="77777777" w:rsidR="00910E12" w:rsidRPr="00335C2E" w:rsidRDefault="00910E12" w:rsidP="00910E12">
            <w:pPr>
              <w:spacing w:after="0" w:line="20" w:lineRule="atLeast"/>
              <w:jc w:val="righ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3423</w:t>
            </w:r>
          </w:p>
        </w:tc>
      </w:tr>
      <w:tr w:rsidR="00802805" w:rsidRPr="00335C2E" w14:paraId="4A59FAD7" w14:textId="77777777" w:rsidTr="00910E12">
        <w:trPr>
          <w:trHeight w:val="288"/>
        </w:trPr>
        <w:tc>
          <w:tcPr>
            <w:tcW w:w="1316" w:type="dxa"/>
            <w:shd w:val="clear" w:color="auto" w:fill="auto"/>
            <w:noWrap/>
            <w:vAlign w:val="bottom"/>
            <w:hideMark/>
          </w:tcPr>
          <w:p w14:paraId="47E47A92" w14:textId="77777777" w:rsidR="00910E12" w:rsidRPr="00335C2E" w:rsidRDefault="00910E12" w:rsidP="00910E12">
            <w:pPr>
              <w:spacing w:after="0" w:line="20" w:lineRule="atLeas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4.II Q</w:t>
            </w:r>
          </w:p>
        </w:tc>
        <w:tc>
          <w:tcPr>
            <w:tcW w:w="697" w:type="dxa"/>
            <w:shd w:val="clear" w:color="auto" w:fill="auto"/>
            <w:noWrap/>
            <w:vAlign w:val="bottom"/>
            <w:hideMark/>
          </w:tcPr>
          <w:p w14:paraId="233F1E7D" w14:textId="77777777" w:rsidR="00910E12" w:rsidRPr="00335C2E" w:rsidRDefault="00910E12" w:rsidP="00910E12">
            <w:pPr>
              <w:spacing w:after="0" w:line="20" w:lineRule="atLeast"/>
              <w:jc w:val="righ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20</w:t>
            </w:r>
          </w:p>
        </w:tc>
        <w:tc>
          <w:tcPr>
            <w:tcW w:w="814" w:type="dxa"/>
            <w:shd w:val="clear" w:color="auto" w:fill="auto"/>
            <w:noWrap/>
            <w:vAlign w:val="bottom"/>
            <w:hideMark/>
          </w:tcPr>
          <w:p w14:paraId="47816705" w14:textId="77777777" w:rsidR="00910E12" w:rsidRPr="00335C2E" w:rsidRDefault="00910E12" w:rsidP="00910E12">
            <w:pPr>
              <w:spacing w:after="0" w:line="20" w:lineRule="atLeast"/>
              <w:jc w:val="righ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3058</w:t>
            </w:r>
          </w:p>
        </w:tc>
      </w:tr>
      <w:tr w:rsidR="00802805" w:rsidRPr="00335C2E" w14:paraId="50693E55" w14:textId="77777777" w:rsidTr="00910E12">
        <w:trPr>
          <w:trHeight w:val="288"/>
        </w:trPr>
        <w:tc>
          <w:tcPr>
            <w:tcW w:w="1316" w:type="dxa"/>
            <w:shd w:val="clear" w:color="auto" w:fill="auto"/>
            <w:noWrap/>
            <w:vAlign w:val="bottom"/>
            <w:hideMark/>
          </w:tcPr>
          <w:p w14:paraId="78F8E3A4" w14:textId="77777777" w:rsidR="00910E12" w:rsidRPr="00335C2E" w:rsidRDefault="00910E12" w:rsidP="00910E12">
            <w:pPr>
              <w:spacing w:after="0" w:line="20" w:lineRule="atLeas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5. Ch</w:t>
            </w:r>
          </w:p>
        </w:tc>
        <w:tc>
          <w:tcPr>
            <w:tcW w:w="697" w:type="dxa"/>
            <w:shd w:val="clear" w:color="auto" w:fill="auto"/>
            <w:noWrap/>
            <w:vAlign w:val="bottom"/>
            <w:hideMark/>
          </w:tcPr>
          <w:p w14:paraId="7F420D1A" w14:textId="77777777" w:rsidR="00910E12" w:rsidRPr="00335C2E" w:rsidRDefault="00910E12" w:rsidP="00910E12">
            <w:pPr>
              <w:spacing w:after="0" w:line="20" w:lineRule="atLeast"/>
              <w:jc w:val="righ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18</w:t>
            </w:r>
          </w:p>
        </w:tc>
        <w:tc>
          <w:tcPr>
            <w:tcW w:w="814" w:type="dxa"/>
            <w:shd w:val="clear" w:color="auto" w:fill="auto"/>
            <w:noWrap/>
            <w:vAlign w:val="bottom"/>
            <w:hideMark/>
          </w:tcPr>
          <w:p w14:paraId="23FD8879" w14:textId="77777777" w:rsidR="00910E12" w:rsidRPr="00335C2E" w:rsidRDefault="00910E12" w:rsidP="00910E12">
            <w:pPr>
              <w:spacing w:after="0" w:line="20" w:lineRule="atLeast"/>
              <w:jc w:val="right"/>
              <w:rPr>
                <w:rFonts w:ascii="Times New Roman" w:eastAsia="Times New Roman" w:hAnsi="Times New Roman" w:cs="Times New Roman"/>
                <w:sz w:val="24"/>
                <w:szCs w:val="24"/>
              </w:rPr>
            </w:pPr>
            <w:r w:rsidRPr="00335C2E">
              <w:rPr>
                <w:rFonts w:ascii="Times New Roman" w:eastAsia="Times New Roman" w:hAnsi="Times New Roman" w:cs="Times New Roman"/>
                <w:sz w:val="24"/>
                <w:szCs w:val="24"/>
              </w:rPr>
              <w:t>934</w:t>
            </w:r>
          </w:p>
        </w:tc>
      </w:tr>
    </w:tbl>
    <w:p w14:paraId="4749458C" w14:textId="674BC3EE" w:rsidR="009C3485" w:rsidRPr="00335C2E" w:rsidRDefault="00910E12" w:rsidP="007426D0">
      <w:pPr>
        <w:spacing w:after="0" w:line="20" w:lineRule="atLeast"/>
        <w:ind w:firstLine="720"/>
        <w:jc w:val="both"/>
        <w:rPr>
          <w:rFonts w:ascii="Times New Roman" w:eastAsia="Aptos" w:hAnsi="Times New Roman" w:cs="Times New Roman"/>
          <w:kern w:val="2"/>
          <w:sz w:val="16"/>
          <w:szCs w:val="16"/>
          <w14:ligatures w14:val="standardContextual"/>
        </w:rPr>
      </w:pPr>
      <w:r w:rsidRPr="00335C2E">
        <w:rPr>
          <w:noProof/>
          <w:sz w:val="12"/>
          <w:szCs w:val="12"/>
          <w:lang w:eastAsia="ru-RU"/>
        </w:rPr>
        <w:drawing>
          <wp:anchor distT="0" distB="0" distL="114300" distR="114300" simplePos="0" relativeHeight="251971584" behindDoc="1" locked="0" layoutInCell="1" allowOverlap="1" wp14:anchorId="011B9973" wp14:editId="243E3526">
            <wp:simplePos x="0" y="0"/>
            <wp:positionH relativeFrom="margin">
              <wp:posOffset>2660700</wp:posOffset>
            </wp:positionH>
            <wp:positionV relativeFrom="paragraph">
              <wp:posOffset>59818</wp:posOffset>
            </wp:positionV>
            <wp:extent cx="3120390" cy="2319655"/>
            <wp:effectExtent l="0" t="0" r="3810" b="4445"/>
            <wp:wrapTight wrapText="bothSides">
              <wp:wrapPolygon edited="0">
                <wp:start x="0" y="0"/>
                <wp:lineTo x="0" y="21464"/>
                <wp:lineTo x="21495" y="21464"/>
                <wp:lineTo x="21495" y="0"/>
                <wp:lineTo x="0" y="0"/>
              </wp:wrapPolygon>
            </wp:wrapTight>
            <wp:docPr id="1075018948" name="Диаграмма 1">
              <a:extLst xmlns:a="http://schemas.openxmlformats.org/drawingml/2006/main">
                <a:ext uri="{FF2B5EF4-FFF2-40B4-BE49-F238E27FC236}">
                  <a16:creationId xmlns:a16="http://schemas.microsoft.com/office/drawing/2014/main" id="{52F1E2B1-13F7-A8E8-4550-01D3586C2D6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14:sizeRelH relativeFrom="margin">
              <wp14:pctWidth>0</wp14:pctWidth>
            </wp14:sizeRelH>
            <wp14:sizeRelV relativeFrom="margin">
              <wp14:pctHeight>0</wp14:pctHeight>
            </wp14:sizeRelV>
          </wp:anchor>
        </w:drawing>
      </w:r>
    </w:p>
    <w:p w14:paraId="56EEB2B7" w14:textId="77777777" w:rsidR="00910E12" w:rsidRPr="00335C2E" w:rsidRDefault="00910E12" w:rsidP="009C3485">
      <w:pPr>
        <w:spacing w:after="0" w:line="20" w:lineRule="atLeast"/>
        <w:ind w:firstLine="720"/>
        <w:jc w:val="center"/>
        <w:rPr>
          <w:rFonts w:ascii="Times New Roman" w:eastAsia="Aptos" w:hAnsi="Times New Roman" w:cs="Times New Roman"/>
          <w:kern w:val="2"/>
          <w:sz w:val="28"/>
          <w:szCs w:val="28"/>
          <w14:ligatures w14:val="standardContextual"/>
        </w:rPr>
      </w:pPr>
    </w:p>
    <w:p w14:paraId="056291BD" w14:textId="77777777" w:rsidR="00910E12" w:rsidRPr="00335C2E" w:rsidRDefault="00910E12" w:rsidP="009C3485">
      <w:pPr>
        <w:spacing w:after="0" w:line="20" w:lineRule="atLeast"/>
        <w:ind w:firstLine="720"/>
        <w:jc w:val="center"/>
        <w:rPr>
          <w:rFonts w:ascii="Times New Roman" w:eastAsia="Aptos" w:hAnsi="Times New Roman" w:cs="Times New Roman"/>
          <w:kern w:val="2"/>
          <w:sz w:val="28"/>
          <w:szCs w:val="28"/>
          <w14:ligatures w14:val="standardContextual"/>
        </w:rPr>
      </w:pPr>
    </w:p>
    <w:p w14:paraId="3E56B700" w14:textId="77777777" w:rsidR="00910E12" w:rsidRPr="00335C2E" w:rsidRDefault="00910E12" w:rsidP="009C3485">
      <w:pPr>
        <w:spacing w:after="0" w:line="20" w:lineRule="atLeast"/>
        <w:ind w:firstLine="720"/>
        <w:jc w:val="center"/>
        <w:rPr>
          <w:rFonts w:ascii="Times New Roman" w:eastAsia="Aptos" w:hAnsi="Times New Roman" w:cs="Times New Roman"/>
          <w:kern w:val="2"/>
          <w:sz w:val="28"/>
          <w:szCs w:val="28"/>
          <w14:ligatures w14:val="standardContextual"/>
        </w:rPr>
      </w:pPr>
    </w:p>
    <w:p w14:paraId="555303E4" w14:textId="77777777" w:rsidR="00910E12" w:rsidRPr="00335C2E" w:rsidRDefault="00910E12" w:rsidP="009C3485">
      <w:pPr>
        <w:spacing w:after="0" w:line="20" w:lineRule="atLeast"/>
        <w:ind w:firstLine="720"/>
        <w:jc w:val="center"/>
        <w:rPr>
          <w:rFonts w:ascii="Times New Roman" w:eastAsia="Aptos" w:hAnsi="Times New Roman" w:cs="Times New Roman"/>
          <w:kern w:val="2"/>
          <w:sz w:val="28"/>
          <w:szCs w:val="28"/>
          <w14:ligatures w14:val="standardContextual"/>
        </w:rPr>
      </w:pPr>
    </w:p>
    <w:p w14:paraId="7C45491F" w14:textId="77777777" w:rsidR="00910E12" w:rsidRPr="00335C2E" w:rsidRDefault="00910E12" w:rsidP="009C3485">
      <w:pPr>
        <w:spacing w:after="0" w:line="20" w:lineRule="atLeast"/>
        <w:ind w:firstLine="720"/>
        <w:jc w:val="center"/>
        <w:rPr>
          <w:rFonts w:ascii="Times New Roman" w:eastAsia="Aptos" w:hAnsi="Times New Roman" w:cs="Times New Roman"/>
          <w:kern w:val="2"/>
          <w:sz w:val="28"/>
          <w:szCs w:val="28"/>
          <w14:ligatures w14:val="standardContextual"/>
        </w:rPr>
      </w:pPr>
    </w:p>
    <w:p w14:paraId="413992FE" w14:textId="77777777" w:rsidR="00910E12" w:rsidRPr="00335C2E" w:rsidRDefault="00910E12" w:rsidP="009C3485">
      <w:pPr>
        <w:spacing w:after="0" w:line="20" w:lineRule="atLeast"/>
        <w:ind w:firstLine="720"/>
        <w:jc w:val="center"/>
        <w:rPr>
          <w:rFonts w:ascii="Times New Roman" w:eastAsia="Aptos" w:hAnsi="Times New Roman" w:cs="Times New Roman"/>
          <w:kern w:val="2"/>
          <w:sz w:val="28"/>
          <w:szCs w:val="28"/>
          <w14:ligatures w14:val="standardContextual"/>
        </w:rPr>
      </w:pPr>
    </w:p>
    <w:p w14:paraId="2FC2B449" w14:textId="77777777" w:rsidR="00910E12" w:rsidRPr="00335C2E" w:rsidRDefault="00910E12" w:rsidP="009C3485">
      <w:pPr>
        <w:spacing w:after="0" w:line="20" w:lineRule="atLeast"/>
        <w:ind w:firstLine="720"/>
        <w:jc w:val="center"/>
        <w:rPr>
          <w:rFonts w:ascii="Times New Roman" w:eastAsia="Aptos" w:hAnsi="Times New Roman" w:cs="Times New Roman"/>
          <w:kern w:val="2"/>
          <w:sz w:val="28"/>
          <w:szCs w:val="28"/>
          <w14:ligatures w14:val="standardContextual"/>
        </w:rPr>
      </w:pPr>
    </w:p>
    <w:p w14:paraId="05B4EEA4" w14:textId="77777777" w:rsidR="00910E12" w:rsidRPr="00335C2E" w:rsidRDefault="00910E12" w:rsidP="009C3485">
      <w:pPr>
        <w:spacing w:after="0" w:line="20" w:lineRule="atLeast"/>
        <w:ind w:firstLine="720"/>
        <w:jc w:val="center"/>
        <w:rPr>
          <w:rFonts w:ascii="Times New Roman" w:eastAsia="Aptos" w:hAnsi="Times New Roman" w:cs="Times New Roman"/>
          <w:kern w:val="2"/>
          <w:sz w:val="28"/>
          <w:szCs w:val="28"/>
          <w14:ligatures w14:val="standardContextual"/>
        </w:rPr>
      </w:pPr>
    </w:p>
    <w:p w14:paraId="209AF740" w14:textId="77777777" w:rsidR="00910E12" w:rsidRPr="00335C2E" w:rsidRDefault="00910E12" w:rsidP="009C3485">
      <w:pPr>
        <w:spacing w:after="0" w:line="20" w:lineRule="atLeast"/>
        <w:ind w:firstLine="720"/>
        <w:jc w:val="center"/>
        <w:rPr>
          <w:rFonts w:ascii="Times New Roman" w:eastAsia="Aptos" w:hAnsi="Times New Roman" w:cs="Times New Roman"/>
          <w:kern w:val="2"/>
          <w:sz w:val="28"/>
          <w:szCs w:val="28"/>
          <w14:ligatures w14:val="standardContextual"/>
        </w:rPr>
      </w:pPr>
    </w:p>
    <w:p w14:paraId="11606767" w14:textId="77777777" w:rsidR="00910E12" w:rsidRPr="00335C2E" w:rsidRDefault="00910E12" w:rsidP="009C3485">
      <w:pPr>
        <w:spacing w:after="0" w:line="20" w:lineRule="atLeast"/>
        <w:ind w:firstLine="720"/>
        <w:jc w:val="center"/>
        <w:rPr>
          <w:rFonts w:ascii="Times New Roman" w:eastAsia="Aptos" w:hAnsi="Times New Roman" w:cs="Times New Roman"/>
          <w:kern w:val="2"/>
          <w:sz w:val="28"/>
          <w:szCs w:val="28"/>
          <w14:ligatures w14:val="standardContextual"/>
        </w:rPr>
      </w:pPr>
    </w:p>
    <w:p w14:paraId="4BD6145D" w14:textId="77777777" w:rsidR="00910E12" w:rsidRPr="00335C2E" w:rsidRDefault="00910E12" w:rsidP="009C3485">
      <w:pPr>
        <w:spacing w:after="0" w:line="20" w:lineRule="atLeast"/>
        <w:ind w:firstLine="720"/>
        <w:jc w:val="center"/>
        <w:rPr>
          <w:rFonts w:ascii="Times New Roman" w:eastAsia="Aptos" w:hAnsi="Times New Roman" w:cs="Times New Roman"/>
          <w:kern w:val="2"/>
          <w:sz w:val="28"/>
          <w:szCs w:val="28"/>
          <w14:ligatures w14:val="standardContextual"/>
        </w:rPr>
      </w:pPr>
    </w:p>
    <w:p w14:paraId="702B14D5" w14:textId="77777777" w:rsidR="00910E12" w:rsidRPr="00335C2E" w:rsidRDefault="00910E12" w:rsidP="009C3485">
      <w:pPr>
        <w:spacing w:after="0" w:line="20" w:lineRule="atLeast"/>
        <w:ind w:firstLine="720"/>
        <w:jc w:val="center"/>
        <w:rPr>
          <w:rFonts w:ascii="Times New Roman" w:eastAsia="Aptos" w:hAnsi="Times New Roman" w:cs="Times New Roman"/>
          <w:kern w:val="2"/>
          <w:sz w:val="20"/>
          <w:szCs w:val="20"/>
          <w14:ligatures w14:val="standardContextual"/>
        </w:rPr>
      </w:pPr>
    </w:p>
    <w:p w14:paraId="72AD2266" w14:textId="57FF6B33" w:rsidR="009C3485" w:rsidRPr="00335C2E" w:rsidRDefault="009C3485" w:rsidP="009C3485">
      <w:pPr>
        <w:spacing w:after="0" w:line="20" w:lineRule="atLeast"/>
        <w:ind w:firstLine="720"/>
        <w:jc w:val="center"/>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 xml:space="preserve">Рисунок 6.10 </w:t>
      </w:r>
      <w:r w:rsidR="00CA71EB" w:rsidRPr="00335C2E">
        <w:rPr>
          <w:rFonts w:ascii="Times New Roman" w:eastAsia="Aptos" w:hAnsi="Times New Roman" w:cs="Times New Roman"/>
          <w:kern w:val="2"/>
          <w:sz w:val="24"/>
          <w:szCs w:val="24"/>
          <w14:ligatures w14:val="standardContextual"/>
        </w:rPr>
        <w:t>–</w:t>
      </w:r>
      <w:r w:rsidRPr="00335C2E">
        <w:rPr>
          <w:rFonts w:ascii="Times New Roman" w:eastAsia="Aptos" w:hAnsi="Times New Roman" w:cs="Times New Roman"/>
          <w:kern w:val="2"/>
          <w:sz w:val="28"/>
          <w:szCs w:val="28"/>
          <w14:ligatures w14:val="standardContextual"/>
        </w:rPr>
        <w:t xml:space="preserve"> Диаграмма зависимости </w:t>
      </w:r>
      <w:r w:rsidRPr="00335C2E">
        <w:rPr>
          <w:rFonts w:ascii="Times New Roman" w:eastAsia="Aptos" w:hAnsi="Times New Roman" w:cs="Times New Roman"/>
          <w:kern w:val="2"/>
          <w:sz w:val="28"/>
          <w:szCs w:val="28"/>
          <w:lang w:val="en-US"/>
          <w14:ligatures w14:val="standardContextual"/>
        </w:rPr>
        <w:t>Al</w:t>
      </w:r>
      <w:r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lang w:val="en-US"/>
          <w14:ligatures w14:val="standardContextual"/>
        </w:rPr>
        <w:t>Ga</w:t>
      </w:r>
      <w:r w:rsidRPr="00335C2E">
        <w:rPr>
          <w:rFonts w:ascii="Times New Roman" w:eastAsia="Aptos" w:hAnsi="Times New Roman" w:cs="Times New Roman"/>
          <w:kern w:val="2"/>
          <w:sz w:val="28"/>
          <w:szCs w:val="28"/>
          <w14:ligatures w14:val="standardContextual"/>
        </w:rPr>
        <w:t xml:space="preserve"> от </w:t>
      </w:r>
      <w:r w:rsidRPr="00335C2E">
        <w:rPr>
          <w:rFonts w:ascii="Times New Roman" w:eastAsia="Aptos" w:hAnsi="Times New Roman" w:cs="Times New Roman"/>
          <w:kern w:val="2"/>
          <w:sz w:val="28"/>
          <w:szCs w:val="28"/>
          <w:lang w:val="en-US"/>
          <w14:ligatures w14:val="standardContextual"/>
        </w:rPr>
        <w:t>Ga</w:t>
      </w:r>
    </w:p>
    <w:p w14:paraId="770DA74D" w14:textId="77777777" w:rsidR="009C3485" w:rsidRPr="00335C2E" w:rsidRDefault="009C3485" w:rsidP="009C3485">
      <w:pPr>
        <w:spacing w:after="0" w:line="20" w:lineRule="atLeast"/>
        <w:ind w:firstLine="720"/>
        <w:jc w:val="both"/>
        <w:rPr>
          <w:rFonts w:ascii="Times New Roman" w:eastAsia="Aptos" w:hAnsi="Times New Roman" w:cs="Times New Roman"/>
          <w:kern w:val="2"/>
          <w:sz w:val="12"/>
          <w:szCs w:val="12"/>
          <w14:ligatures w14:val="standardContextual"/>
        </w:rPr>
      </w:pPr>
    </w:p>
    <w:p w14:paraId="3C8B6CBA" w14:textId="711B431F" w:rsidR="009C3485" w:rsidRPr="00335C2E" w:rsidRDefault="009C3485"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4"/>
          <w:szCs w:val="24"/>
          <w14:ligatures w14:val="standardContextual"/>
        </w:rPr>
        <w:t xml:space="preserve">Примечание </w:t>
      </w:r>
      <w:r w:rsidR="00CA71EB" w:rsidRPr="00335C2E">
        <w:rPr>
          <w:rFonts w:ascii="Times New Roman" w:eastAsia="Aptos" w:hAnsi="Times New Roman" w:cs="Times New Roman"/>
          <w:kern w:val="2"/>
          <w:sz w:val="24"/>
          <w:szCs w:val="24"/>
          <w14:ligatures w14:val="standardContextual"/>
        </w:rPr>
        <w:t>–</w:t>
      </w:r>
      <w:r w:rsidRPr="00335C2E">
        <w:rPr>
          <w:rFonts w:ascii="Times New Roman" w:eastAsia="Aptos" w:hAnsi="Times New Roman" w:cs="Times New Roman"/>
          <w:kern w:val="2"/>
          <w:sz w:val="24"/>
          <w:szCs w:val="24"/>
          <w14:ligatures w14:val="standardContextual"/>
        </w:rPr>
        <w:t xml:space="preserve"> Составлено по источнику [100, с.</w:t>
      </w:r>
      <w:r w:rsidR="008B1045" w:rsidRPr="00335C2E">
        <w:rPr>
          <w:rFonts w:ascii="Times New Roman" w:eastAsia="Aptos" w:hAnsi="Times New Roman" w:cs="Times New Roman"/>
          <w:kern w:val="2"/>
          <w:sz w:val="24"/>
          <w:szCs w:val="24"/>
          <w14:ligatures w14:val="standardContextual"/>
        </w:rPr>
        <w:t xml:space="preserve"> </w:t>
      </w:r>
      <w:r w:rsidRPr="00335C2E">
        <w:rPr>
          <w:rFonts w:ascii="Times New Roman" w:eastAsia="Aptos" w:hAnsi="Times New Roman" w:cs="Times New Roman"/>
          <w:kern w:val="2"/>
          <w:sz w:val="24"/>
          <w:szCs w:val="24"/>
          <w14:ligatures w14:val="standardContextual"/>
        </w:rPr>
        <w:t>123].</w:t>
      </w:r>
    </w:p>
    <w:p w14:paraId="59E399DF" w14:textId="2302C6A5" w:rsidR="009C3485" w:rsidRPr="00335C2E" w:rsidRDefault="009C3485" w:rsidP="007426D0">
      <w:pPr>
        <w:spacing w:after="0" w:line="20" w:lineRule="atLeast"/>
        <w:ind w:firstLine="720"/>
        <w:jc w:val="both"/>
        <w:rPr>
          <w:rFonts w:ascii="Times New Roman" w:eastAsia="Aptos" w:hAnsi="Times New Roman" w:cs="Times New Roman"/>
          <w:kern w:val="2"/>
          <w:sz w:val="28"/>
          <w:szCs w:val="28"/>
          <w14:ligatures w14:val="standardContextual"/>
        </w:rPr>
        <w:sectPr w:rsidR="009C3485" w:rsidRPr="00335C2E" w:rsidSect="00C61815">
          <w:pgSz w:w="11906" w:h="16838"/>
          <w:pgMar w:top="1134" w:right="567" w:bottom="1134" w:left="1701" w:header="0" w:footer="708" w:gutter="0"/>
          <w:cols w:space="708"/>
          <w:docGrid w:linePitch="360"/>
        </w:sectPr>
      </w:pPr>
    </w:p>
    <w:p w14:paraId="0336612A" w14:textId="05D1D8BA" w:rsidR="00643C05" w:rsidRPr="00335C2E" w:rsidRDefault="00643C05" w:rsidP="00643C05">
      <w:pPr>
        <w:spacing w:after="0" w:line="20" w:lineRule="atLeast"/>
        <w:ind w:firstLine="720"/>
        <w:jc w:val="both"/>
        <w:rPr>
          <w:rFonts w:ascii="Times New Roman" w:eastAsia="Aptos" w:hAnsi="Times New Roman" w:cs="Times New Roman"/>
          <w:kern w:val="2"/>
          <w:sz w:val="28"/>
          <w:szCs w:val="28"/>
          <w14:ligatures w14:val="standardContextual"/>
        </w:rPr>
      </w:pPr>
      <w:bookmarkStart w:id="138" w:name="_Hlk190685953"/>
      <w:r w:rsidRPr="00335C2E">
        <w:rPr>
          <w:rFonts w:ascii="Times New Roman" w:eastAsia="Aptos" w:hAnsi="Times New Roman" w:cs="Times New Roman"/>
          <w:kern w:val="2"/>
          <w:sz w:val="28"/>
          <w:szCs w:val="28"/>
          <w14:ligatures w14:val="standardContextual"/>
        </w:rPr>
        <w:lastRenderedPageBreak/>
        <w:t>Таблица 6.</w:t>
      </w:r>
      <w:r w:rsidR="00536706" w:rsidRPr="00335C2E">
        <w:rPr>
          <w:rFonts w:ascii="Times New Roman" w:eastAsia="Aptos" w:hAnsi="Times New Roman" w:cs="Times New Roman"/>
          <w:kern w:val="2"/>
          <w:sz w:val="28"/>
          <w:szCs w:val="28"/>
          <w14:ligatures w14:val="standardContextual"/>
        </w:rPr>
        <w:t>2</w:t>
      </w:r>
      <w:r w:rsidRPr="00335C2E">
        <w:rPr>
          <w:rFonts w:ascii="Times New Roman" w:eastAsia="Aptos" w:hAnsi="Times New Roman" w:cs="Times New Roman"/>
          <w:kern w:val="2"/>
          <w:sz w:val="28"/>
          <w:szCs w:val="28"/>
          <w14:ligatures w14:val="standardContextual"/>
        </w:rPr>
        <w:t xml:space="preserve"> </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Данные по составу микроэлементов мусковитов из рудных полей Восточного Казахстана </w:t>
      </w:r>
    </w:p>
    <w:p w14:paraId="6F28882B" w14:textId="77777777" w:rsidR="00643C05" w:rsidRPr="00335C2E" w:rsidRDefault="00643C05" w:rsidP="00643C05">
      <w:pPr>
        <w:spacing w:after="0" w:line="20" w:lineRule="atLeast"/>
        <w:ind w:firstLine="720"/>
        <w:jc w:val="both"/>
        <w:rPr>
          <w:rFonts w:ascii="Times New Roman" w:eastAsia="Aptos" w:hAnsi="Times New Roman" w:cs="Times New Roman"/>
          <w:kern w:val="2"/>
          <w:sz w:val="28"/>
          <w:szCs w:val="28"/>
          <w14:ligatures w14:val="standardContextual"/>
        </w:rPr>
      </w:pPr>
    </w:p>
    <w:tbl>
      <w:tblPr>
        <w:tblStyle w:val="25"/>
        <w:tblW w:w="0" w:type="auto"/>
        <w:tblInd w:w="562" w:type="dxa"/>
        <w:shd w:val="clear" w:color="auto" w:fill="FFFFFF"/>
        <w:tblLook w:val="04A0" w:firstRow="1" w:lastRow="0" w:firstColumn="1" w:lastColumn="0" w:noHBand="0" w:noVBand="1"/>
      </w:tblPr>
      <w:tblGrid>
        <w:gridCol w:w="2111"/>
        <w:gridCol w:w="996"/>
        <w:gridCol w:w="996"/>
        <w:gridCol w:w="896"/>
        <w:gridCol w:w="926"/>
        <w:gridCol w:w="869"/>
        <w:gridCol w:w="894"/>
        <w:gridCol w:w="944"/>
        <w:gridCol w:w="1116"/>
        <w:gridCol w:w="1116"/>
        <w:gridCol w:w="890"/>
        <w:gridCol w:w="889"/>
      </w:tblGrid>
      <w:tr w:rsidR="00802805" w:rsidRPr="00335C2E" w14:paraId="42D64F24" w14:textId="77777777" w:rsidTr="00A55BCE">
        <w:tc>
          <w:tcPr>
            <w:tcW w:w="2111" w:type="dxa"/>
            <w:shd w:val="clear" w:color="auto" w:fill="FFFFFF"/>
            <w:vAlign w:val="center"/>
          </w:tcPr>
          <w:p w14:paraId="583A4180"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Местоположение</w:t>
            </w:r>
          </w:p>
        </w:tc>
        <w:tc>
          <w:tcPr>
            <w:tcW w:w="996" w:type="dxa"/>
            <w:shd w:val="clear" w:color="auto" w:fill="FFFFFF"/>
            <w:vAlign w:val="center"/>
          </w:tcPr>
          <w:p w14:paraId="4DEFC303" w14:textId="77777777" w:rsidR="00643C05" w:rsidRPr="00335C2E" w:rsidRDefault="00643C05" w:rsidP="001B2831">
            <w:pPr>
              <w:spacing w:line="20" w:lineRule="atLeast"/>
              <w:jc w:val="center"/>
              <w:rPr>
                <w:rFonts w:ascii="Times New Roman" w:eastAsia="Aptos" w:hAnsi="Times New Roman" w:cs="Times New Roman"/>
                <w:sz w:val="24"/>
                <w:szCs w:val="24"/>
                <w:lang w:val="en-US"/>
              </w:rPr>
            </w:pPr>
            <w:r w:rsidRPr="00335C2E">
              <w:rPr>
                <w:rFonts w:ascii="Times New Roman" w:eastAsia="Aptos" w:hAnsi="Times New Roman" w:cs="Times New Roman"/>
                <w:sz w:val="24"/>
                <w:szCs w:val="24"/>
                <w:lang w:val="en-US"/>
              </w:rPr>
              <w:t>Li,</w:t>
            </w:r>
            <w:r w:rsidRPr="00335C2E">
              <w:rPr>
                <w:rFonts w:ascii="Times New Roman" w:eastAsia="Aptos" w:hAnsi="Times New Roman" w:cs="Times New Roman"/>
                <w:sz w:val="24"/>
                <w:szCs w:val="24"/>
              </w:rPr>
              <w:t xml:space="preserve"> </w:t>
            </w:r>
            <w:r w:rsidRPr="00335C2E">
              <w:rPr>
                <w:rFonts w:ascii="Times New Roman" w:eastAsia="Aptos" w:hAnsi="Times New Roman" w:cs="Times New Roman"/>
                <w:sz w:val="24"/>
                <w:szCs w:val="24"/>
                <w:lang w:val="en-US"/>
              </w:rPr>
              <w:t>ppm</w:t>
            </w:r>
          </w:p>
        </w:tc>
        <w:tc>
          <w:tcPr>
            <w:tcW w:w="996" w:type="dxa"/>
            <w:shd w:val="clear" w:color="auto" w:fill="FFFFFF"/>
            <w:vAlign w:val="center"/>
          </w:tcPr>
          <w:p w14:paraId="02193012" w14:textId="77777777" w:rsidR="00643C05" w:rsidRPr="00335C2E" w:rsidRDefault="00643C05" w:rsidP="001B2831">
            <w:pPr>
              <w:spacing w:line="20" w:lineRule="atLeast"/>
              <w:jc w:val="center"/>
              <w:rPr>
                <w:rFonts w:ascii="Times New Roman" w:eastAsia="Aptos" w:hAnsi="Times New Roman" w:cs="Times New Roman"/>
                <w:sz w:val="24"/>
                <w:szCs w:val="24"/>
                <w:lang w:val="en-US"/>
              </w:rPr>
            </w:pPr>
            <w:r w:rsidRPr="00335C2E">
              <w:rPr>
                <w:rFonts w:ascii="Times New Roman" w:eastAsia="Aptos" w:hAnsi="Times New Roman" w:cs="Times New Roman"/>
                <w:sz w:val="24"/>
                <w:szCs w:val="24"/>
                <w:lang w:val="en-US"/>
              </w:rPr>
              <w:t>Rb,</w:t>
            </w:r>
            <w:r w:rsidRPr="00335C2E">
              <w:rPr>
                <w:rFonts w:ascii="Times New Roman" w:eastAsia="Aptos" w:hAnsi="Times New Roman" w:cs="Times New Roman"/>
                <w:sz w:val="24"/>
                <w:szCs w:val="24"/>
              </w:rPr>
              <w:t xml:space="preserve"> </w:t>
            </w:r>
            <w:r w:rsidRPr="00335C2E">
              <w:rPr>
                <w:rFonts w:ascii="Times New Roman" w:eastAsia="Aptos" w:hAnsi="Times New Roman" w:cs="Times New Roman"/>
                <w:sz w:val="24"/>
                <w:szCs w:val="24"/>
                <w:lang w:val="en-US"/>
              </w:rPr>
              <w:t>ppm</w:t>
            </w:r>
          </w:p>
        </w:tc>
        <w:tc>
          <w:tcPr>
            <w:tcW w:w="896" w:type="dxa"/>
            <w:shd w:val="clear" w:color="auto" w:fill="FFFFFF"/>
            <w:vAlign w:val="center"/>
          </w:tcPr>
          <w:p w14:paraId="1B55DE2F" w14:textId="77777777" w:rsidR="00643C05" w:rsidRPr="00335C2E" w:rsidRDefault="00643C05" w:rsidP="001B2831">
            <w:pPr>
              <w:spacing w:line="20" w:lineRule="atLeast"/>
              <w:jc w:val="center"/>
              <w:rPr>
                <w:rFonts w:ascii="Times New Roman" w:eastAsia="Aptos" w:hAnsi="Times New Roman" w:cs="Times New Roman"/>
                <w:sz w:val="24"/>
                <w:szCs w:val="24"/>
                <w:lang w:val="en-US"/>
              </w:rPr>
            </w:pPr>
            <w:r w:rsidRPr="00335C2E">
              <w:rPr>
                <w:rFonts w:ascii="Times New Roman" w:eastAsia="Aptos" w:hAnsi="Times New Roman" w:cs="Times New Roman"/>
                <w:sz w:val="24"/>
                <w:szCs w:val="24"/>
                <w:lang w:val="en-US"/>
              </w:rPr>
              <w:t>Cs, ppm</w:t>
            </w:r>
          </w:p>
        </w:tc>
        <w:tc>
          <w:tcPr>
            <w:tcW w:w="926" w:type="dxa"/>
            <w:shd w:val="clear" w:color="auto" w:fill="FFFFFF"/>
            <w:vAlign w:val="center"/>
          </w:tcPr>
          <w:p w14:paraId="48397B08" w14:textId="77777777" w:rsidR="00643C05" w:rsidRPr="00335C2E" w:rsidRDefault="00643C05" w:rsidP="001B2831">
            <w:pPr>
              <w:spacing w:line="20" w:lineRule="atLeast"/>
              <w:jc w:val="center"/>
              <w:rPr>
                <w:rFonts w:ascii="Times New Roman" w:eastAsia="Aptos" w:hAnsi="Times New Roman" w:cs="Times New Roman"/>
                <w:sz w:val="24"/>
                <w:szCs w:val="24"/>
                <w:lang w:val="en-US"/>
              </w:rPr>
            </w:pPr>
            <w:r w:rsidRPr="00335C2E">
              <w:rPr>
                <w:rFonts w:ascii="Times New Roman" w:eastAsia="Aptos" w:hAnsi="Times New Roman" w:cs="Times New Roman"/>
                <w:sz w:val="24"/>
                <w:szCs w:val="24"/>
                <w:lang w:val="en-US"/>
              </w:rPr>
              <w:t>Nb</w:t>
            </w:r>
          </w:p>
        </w:tc>
        <w:tc>
          <w:tcPr>
            <w:tcW w:w="869" w:type="dxa"/>
            <w:shd w:val="clear" w:color="auto" w:fill="FFFFFF"/>
            <w:vAlign w:val="center"/>
          </w:tcPr>
          <w:p w14:paraId="6031B719" w14:textId="77777777" w:rsidR="00643C05" w:rsidRPr="00335C2E" w:rsidRDefault="00643C05" w:rsidP="001B2831">
            <w:pPr>
              <w:spacing w:line="20" w:lineRule="atLeast"/>
              <w:jc w:val="center"/>
              <w:rPr>
                <w:rFonts w:ascii="Times New Roman" w:eastAsia="Aptos" w:hAnsi="Times New Roman" w:cs="Times New Roman"/>
                <w:sz w:val="24"/>
                <w:szCs w:val="24"/>
                <w:lang w:val="en-US"/>
              </w:rPr>
            </w:pPr>
            <w:r w:rsidRPr="00335C2E">
              <w:rPr>
                <w:rFonts w:ascii="Times New Roman" w:eastAsia="Aptos" w:hAnsi="Times New Roman" w:cs="Times New Roman"/>
                <w:sz w:val="24"/>
                <w:szCs w:val="24"/>
              </w:rPr>
              <w:t>Ta</w:t>
            </w:r>
          </w:p>
        </w:tc>
        <w:tc>
          <w:tcPr>
            <w:tcW w:w="894" w:type="dxa"/>
            <w:shd w:val="clear" w:color="auto" w:fill="FFFFFF"/>
            <w:vAlign w:val="center"/>
          </w:tcPr>
          <w:p w14:paraId="6E4A2813" w14:textId="77777777" w:rsidR="00643C05" w:rsidRPr="00335C2E" w:rsidRDefault="00643C05" w:rsidP="001B2831">
            <w:pPr>
              <w:spacing w:line="20" w:lineRule="atLeast"/>
              <w:jc w:val="center"/>
              <w:rPr>
                <w:rFonts w:ascii="Times New Roman" w:eastAsia="Aptos" w:hAnsi="Times New Roman" w:cs="Times New Roman"/>
                <w:sz w:val="24"/>
                <w:szCs w:val="24"/>
                <w:lang w:val="en-US"/>
              </w:rPr>
            </w:pPr>
            <w:r w:rsidRPr="00335C2E">
              <w:rPr>
                <w:rFonts w:ascii="Times New Roman" w:eastAsia="Aptos" w:hAnsi="Times New Roman" w:cs="Times New Roman"/>
                <w:sz w:val="24"/>
                <w:szCs w:val="24"/>
              </w:rPr>
              <w:t>Sn</w:t>
            </w:r>
          </w:p>
        </w:tc>
        <w:tc>
          <w:tcPr>
            <w:tcW w:w="944" w:type="dxa"/>
            <w:shd w:val="clear" w:color="auto" w:fill="FFFFFF"/>
            <w:vAlign w:val="center"/>
          </w:tcPr>
          <w:p w14:paraId="2DF0539E" w14:textId="77777777" w:rsidR="00643C05" w:rsidRPr="00335C2E" w:rsidRDefault="00643C05" w:rsidP="001B2831">
            <w:pPr>
              <w:spacing w:line="20" w:lineRule="atLeast"/>
              <w:jc w:val="center"/>
              <w:rPr>
                <w:rFonts w:ascii="Times New Roman" w:eastAsia="Aptos" w:hAnsi="Times New Roman" w:cs="Times New Roman"/>
                <w:sz w:val="24"/>
                <w:szCs w:val="24"/>
                <w:lang w:val="en-US"/>
              </w:rPr>
            </w:pPr>
            <w:r w:rsidRPr="00335C2E">
              <w:rPr>
                <w:rFonts w:ascii="Times New Roman" w:eastAsia="Aptos" w:hAnsi="Times New Roman" w:cs="Times New Roman"/>
                <w:sz w:val="24"/>
                <w:szCs w:val="24"/>
                <w:lang w:val="en-US"/>
              </w:rPr>
              <w:t>Ga</w:t>
            </w:r>
          </w:p>
        </w:tc>
        <w:tc>
          <w:tcPr>
            <w:tcW w:w="1116" w:type="dxa"/>
            <w:shd w:val="clear" w:color="auto" w:fill="FFFFFF"/>
            <w:vAlign w:val="center"/>
          </w:tcPr>
          <w:p w14:paraId="77C4B1D5" w14:textId="77777777" w:rsidR="00643C05" w:rsidRPr="00335C2E" w:rsidRDefault="00643C05" w:rsidP="001B2831">
            <w:pPr>
              <w:spacing w:line="20" w:lineRule="atLeast"/>
              <w:jc w:val="center"/>
              <w:rPr>
                <w:rFonts w:ascii="Times New Roman" w:eastAsia="Aptos" w:hAnsi="Times New Roman" w:cs="Times New Roman"/>
                <w:sz w:val="24"/>
                <w:szCs w:val="24"/>
                <w:lang w:val="en-US"/>
              </w:rPr>
            </w:pPr>
            <w:r w:rsidRPr="00335C2E">
              <w:rPr>
                <w:rFonts w:ascii="Times New Roman" w:eastAsia="Aptos" w:hAnsi="Times New Roman" w:cs="Times New Roman"/>
                <w:sz w:val="24"/>
                <w:szCs w:val="24"/>
                <w:lang w:val="en-US"/>
              </w:rPr>
              <w:t>Al</w:t>
            </w:r>
            <w:r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lang w:val="en-US"/>
              </w:rPr>
              <w:t>Ga</w:t>
            </w:r>
          </w:p>
        </w:tc>
        <w:tc>
          <w:tcPr>
            <w:tcW w:w="1116" w:type="dxa"/>
            <w:shd w:val="clear" w:color="auto" w:fill="FFFFFF"/>
            <w:vAlign w:val="center"/>
          </w:tcPr>
          <w:p w14:paraId="4FE725A0" w14:textId="77777777" w:rsidR="00643C05" w:rsidRPr="00335C2E" w:rsidRDefault="00643C05" w:rsidP="001B2831">
            <w:pPr>
              <w:spacing w:line="20" w:lineRule="atLeast"/>
              <w:jc w:val="center"/>
              <w:rPr>
                <w:rFonts w:ascii="Times New Roman" w:eastAsia="Aptos" w:hAnsi="Times New Roman" w:cs="Times New Roman"/>
                <w:sz w:val="24"/>
                <w:szCs w:val="24"/>
                <w:lang w:val="en-US"/>
              </w:rPr>
            </w:pPr>
            <w:r w:rsidRPr="00335C2E">
              <w:rPr>
                <w:rFonts w:ascii="Times New Roman" w:eastAsia="Aptos" w:hAnsi="Times New Roman" w:cs="Times New Roman"/>
                <w:sz w:val="24"/>
                <w:szCs w:val="24"/>
                <w:lang w:val="en-US"/>
              </w:rPr>
              <w:t>K/Rb</w:t>
            </w:r>
          </w:p>
        </w:tc>
        <w:tc>
          <w:tcPr>
            <w:tcW w:w="890" w:type="dxa"/>
            <w:shd w:val="clear" w:color="auto" w:fill="FFFFFF"/>
            <w:vAlign w:val="center"/>
          </w:tcPr>
          <w:p w14:paraId="719B3EAB" w14:textId="77777777" w:rsidR="00643C05" w:rsidRPr="00335C2E" w:rsidRDefault="00643C05" w:rsidP="001B2831">
            <w:pPr>
              <w:spacing w:line="20" w:lineRule="atLeast"/>
              <w:jc w:val="center"/>
              <w:rPr>
                <w:rFonts w:ascii="Times New Roman" w:eastAsia="Aptos" w:hAnsi="Times New Roman" w:cs="Times New Roman"/>
                <w:sz w:val="24"/>
                <w:szCs w:val="24"/>
                <w:lang w:val="en-US"/>
              </w:rPr>
            </w:pPr>
            <w:r w:rsidRPr="00335C2E">
              <w:rPr>
                <w:rFonts w:ascii="Times New Roman" w:eastAsia="Aptos" w:hAnsi="Times New Roman" w:cs="Times New Roman"/>
                <w:sz w:val="24"/>
                <w:szCs w:val="24"/>
              </w:rPr>
              <w:t>Y</w:t>
            </w:r>
          </w:p>
        </w:tc>
        <w:tc>
          <w:tcPr>
            <w:tcW w:w="889" w:type="dxa"/>
            <w:shd w:val="clear" w:color="auto" w:fill="FFFFFF"/>
            <w:vAlign w:val="center"/>
          </w:tcPr>
          <w:p w14:paraId="6BC01443" w14:textId="77777777" w:rsidR="00643C05" w:rsidRPr="00335C2E" w:rsidRDefault="00643C05" w:rsidP="001B2831">
            <w:pPr>
              <w:spacing w:line="20" w:lineRule="atLeast"/>
              <w:jc w:val="center"/>
              <w:rPr>
                <w:rFonts w:ascii="Times New Roman" w:eastAsia="Aptos" w:hAnsi="Times New Roman" w:cs="Times New Roman"/>
                <w:sz w:val="24"/>
                <w:szCs w:val="24"/>
                <w:lang w:val="en-US"/>
              </w:rPr>
            </w:pPr>
            <w:r w:rsidRPr="00335C2E">
              <w:rPr>
                <w:rFonts w:ascii="Times New Roman" w:eastAsia="Aptos" w:hAnsi="Times New Roman" w:cs="Times New Roman"/>
                <w:sz w:val="24"/>
                <w:szCs w:val="24"/>
              </w:rPr>
              <w:t>W</w:t>
            </w:r>
          </w:p>
        </w:tc>
      </w:tr>
      <w:tr w:rsidR="00802805" w:rsidRPr="00335C2E" w14:paraId="7F744AC3" w14:textId="77777777" w:rsidTr="00A55BCE">
        <w:tc>
          <w:tcPr>
            <w:tcW w:w="2111" w:type="dxa"/>
            <w:shd w:val="clear" w:color="auto" w:fill="auto"/>
            <w:vAlign w:val="bottom"/>
          </w:tcPr>
          <w:p w14:paraId="32A6FB36" w14:textId="77777777" w:rsidR="00643C05" w:rsidRPr="00335C2E" w:rsidRDefault="00643C05" w:rsidP="00C61815">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Ах-4</w:t>
            </w:r>
          </w:p>
        </w:tc>
        <w:tc>
          <w:tcPr>
            <w:tcW w:w="996" w:type="dxa"/>
            <w:shd w:val="clear" w:color="auto" w:fill="auto"/>
            <w:vAlign w:val="center"/>
          </w:tcPr>
          <w:p w14:paraId="4B000602" w14:textId="10EA6B65" w:rsidR="00643C05" w:rsidRPr="00335C2E" w:rsidRDefault="00A55BCE" w:rsidP="001B2831">
            <w:pPr>
              <w:spacing w:line="20" w:lineRule="atLeast"/>
              <w:jc w:val="center"/>
              <w:rPr>
                <w:rFonts w:ascii="Times New Roman" w:eastAsia="Aptos" w:hAnsi="Times New Roman" w:cs="Times New Roman"/>
                <w:sz w:val="24"/>
                <w:szCs w:val="24"/>
              </w:rPr>
            </w:pPr>
            <w:r w:rsidRPr="00335C2E">
              <w:rPr>
                <w:rFonts w:ascii="Times New Roman" w:eastAsia="Times New Roman" w:hAnsi="Times New Roman" w:cs="Times New Roman"/>
                <w:sz w:val="24"/>
                <w:szCs w:val="24"/>
              </w:rPr>
              <w:t>108,</w:t>
            </w:r>
            <w:r w:rsidR="00643C05" w:rsidRPr="00335C2E">
              <w:rPr>
                <w:rFonts w:ascii="Times New Roman" w:eastAsia="Times New Roman" w:hAnsi="Times New Roman" w:cs="Times New Roman"/>
                <w:sz w:val="24"/>
                <w:szCs w:val="24"/>
              </w:rPr>
              <w:t>3</w:t>
            </w:r>
          </w:p>
        </w:tc>
        <w:tc>
          <w:tcPr>
            <w:tcW w:w="996" w:type="dxa"/>
            <w:shd w:val="clear" w:color="auto" w:fill="auto"/>
            <w:vAlign w:val="center"/>
          </w:tcPr>
          <w:p w14:paraId="5AF347D4"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522,6</w:t>
            </w:r>
          </w:p>
        </w:tc>
        <w:tc>
          <w:tcPr>
            <w:tcW w:w="896" w:type="dxa"/>
            <w:shd w:val="clear" w:color="auto" w:fill="auto"/>
            <w:vAlign w:val="center"/>
          </w:tcPr>
          <w:p w14:paraId="42176655"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24,64</w:t>
            </w:r>
          </w:p>
        </w:tc>
        <w:tc>
          <w:tcPr>
            <w:tcW w:w="926" w:type="dxa"/>
            <w:shd w:val="clear" w:color="auto" w:fill="auto"/>
            <w:vAlign w:val="center"/>
          </w:tcPr>
          <w:p w14:paraId="16BDAE50" w14:textId="5720F7C2" w:rsidR="00643C05" w:rsidRPr="00335C2E" w:rsidRDefault="00A55BCE"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59,</w:t>
            </w:r>
            <w:r w:rsidR="00643C05" w:rsidRPr="00335C2E">
              <w:rPr>
                <w:rFonts w:ascii="Times New Roman" w:eastAsia="Aptos" w:hAnsi="Times New Roman" w:cs="Times New Roman"/>
                <w:sz w:val="24"/>
                <w:szCs w:val="24"/>
              </w:rPr>
              <w:t>92</w:t>
            </w:r>
          </w:p>
        </w:tc>
        <w:tc>
          <w:tcPr>
            <w:tcW w:w="869" w:type="dxa"/>
            <w:shd w:val="clear" w:color="auto" w:fill="auto"/>
            <w:vAlign w:val="center"/>
          </w:tcPr>
          <w:p w14:paraId="05D4E7F7" w14:textId="6203DA2F" w:rsidR="00643C05" w:rsidRPr="00335C2E" w:rsidRDefault="00A55BCE"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22,</w:t>
            </w:r>
            <w:r w:rsidR="00643C05" w:rsidRPr="00335C2E">
              <w:rPr>
                <w:rFonts w:ascii="Times New Roman" w:eastAsia="Aptos" w:hAnsi="Times New Roman" w:cs="Times New Roman"/>
                <w:sz w:val="24"/>
                <w:szCs w:val="24"/>
              </w:rPr>
              <w:t>14</w:t>
            </w:r>
          </w:p>
        </w:tc>
        <w:tc>
          <w:tcPr>
            <w:tcW w:w="894" w:type="dxa"/>
            <w:shd w:val="clear" w:color="auto" w:fill="auto"/>
            <w:vAlign w:val="center"/>
          </w:tcPr>
          <w:p w14:paraId="53D3AB59" w14:textId="32125F3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75</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27</w:t>
            </w:r>
          </w:p>
        </w:tc>
        <w:tc>
          <w:tcPr>
            <w:tcW w:w="944" w:type="dxa"/>
            <w:shd w:val="clear" w:color="auto" w:fill="auto"/>
            <w:vAlign w:val="center"/>
          </w:tcPr>
          <w:p w14:paraId="7A614D25" w14:textId="10A37C9C" w:rsidR="00643C05" w:rsidRPr="00335C2E" w:rsidRDefault="00A55BCE"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36,</w:t>
            </w:r>
            <w:r w:rsidR="00643C05" w:rsidRPr="00335C2E">
              <w:rPr>
                <w:rFonts w:ascii="Times New Roman" w:eastAsia="Aptos" w:hAnsi="Times New Roman" w:cs="Times New Roman"/>
                <w:sz w:val="24"/>
                <w:szCs w:val="24"/>
              </w:rPr>
              <w:t>59</w:t>
            </w:r>
          </w:p>
        </w:tc>
        <w:tc>
          <w:tcPr>
            <w:tcW w:w="1116" w:type="dxa"/>
            <w:shd w:val="clear" w:color="auto" w:fill="auto"/>
            <w:vAlign w:val="center"/>
          </w:tcPr>
          <w:p w14:paraId="01D98027" w14:textId="0E40105B"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3060</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946</w:t>
            </w:r>
          </w:p>
        </w:tc>
        <w:tc>
          <w:tcPr>
            <w:tcW w:w="1116" w:type="dxa"/>
            <w:shd w:val="clear" w:color="auto" w:fill="auto"/>
            <w:vAlign w:val="center"/>
          </w:tcPr>
          <w:p w14:paraId="10160773" w14:textId="6C9B9B60"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65</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30808</w:t>
            </w:r>
          </w:p>
        </w:tc>
        <w:tc>
          <w:tcPr>
            <w:tcW w:w="890" w:type="dxa"/>
            <w:shd w:val="clear" w:color="auto" w:fill="auto"/>
            <w:vAlign w:val="center"/>
          </w:tcPr>
          <w:p w14:paraId="382891DC" w14:textId="4B8E11E9"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3</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22</w:t>
            </w:r>
          </w:p>
        </w:tc>
        <w:tc>
          <w:tcPr>
            <w:tcW w:w="889" w:type="dxa"/>
            <w:shd w:val="clear" w:color="auto" w:fill="auto"/>
            <w:vAlign w:val="center"/>
          </w:tcPr>
          <w:p w14:paraId="07706F8E" w14:textId="04AB9961"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0</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56</w:t>
            </w:r>
          </w:p>
        </w:tc>
      </w:tr>
      <w:tr w:rsidR="00802805" w:rsidRPr="00335C2E" w14:paraId="04D0767F" w14:textId="77777777" w:rsidTr="00A55BCE">
        <w:tc>
          <w:tcPr>
            <w:tcW w:w="2111" w:type="dxa"/>
            <w:shd w:val="clear" w:color="auto" w:fill="auto"/>
            <w:vAlign w:val="bottom"/>
          </w:tcPr>
          <w:p w14:paraId="2B65132D" w14:textId="77777777" w:rsidR="00643C05" w:rsidRPr="00335C2E" w:rsidRDefault="00643C05" w:rsidP="00C61815">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Ах-5</w:t>
            </w:r>
          </w:p>
        </w:tc>
        <w:tc>
          <w:tcPr>
            <w:tcW w:w="996" w:type="dxa"/>
            <w:shd w:val="clear" w:color="auto" w:fill="auto"/>
            <w:vAlign w:val="center"/>
          </w:tcPr>
          <w:p w14:paraId="5F9D7465"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Times New Roman" w:hAnsi="Times New Roman" w:cs="Times New Roman"/>
                <w:sz w:val="24"/>
                <w:szCs w:val="24"/>
              </w:rPr>
              <w:t>388</w:t>
            </w:r>
          </w:p>
        </w:tc>
        <w:tc>
          <w:tcPr>
            <w:tcW w:w="996" w:type="dxa"/>
            <w:shd w:val="clear" w:color="auto" w:fill="auto"/>
            <w:vAlign w:val="center"/>
          </w:tcPr>
          <w:p w14:paraId="368738BC"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697,2</w:t>
            </w:r>
          </w:p>
        </w:tc>
        <w:tc>
          <w:tcPr>
            <w:tcW w:w="896" w:type="dxa"/>
            <w:shd w:val="clear" w:color="auto" w:fill="auto"/>
            <w:vAlign w:val="center"/>
          </w:tcPr>
          <w:p w14:paraId="7C98494D"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54,05</w:t>
            </w:r>
          </w:p>
        </w:tc>
        <w:tc>
          <w:tcPr>
            <w:tcW w:w="926" w:type="dxa"/>
            <w:shd w:val="clear" w:color="auto" w:fill="auto"/>
            <w:vAlign w:val="center"/>
          </w:tcPr>
          <w:p w14:paraId="79411A56" w14:textId="5CBFF947" w:rsidR="00643C05" w:rsidRPr="00335C2E" w:rsidRDefault="00A55BCE"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41,</w:t>
            </w:r>
            <w:r w:rsidR="00643C05" w:rsidRPr="00335C2E">
              <w:rPr>
                <w:rFonts w:ascii="Times New Roman" w:eastAsia="Aptos" w:hAnsi="Times New Roman" w:cs="Times New Roman"/>
                <w:sz w:val="24"/>
                <w:szCs w:val="24"/>
              </w:rPr>
              <w:t>34</w:t>
            </w:r>
          </w:p>
        </w:tc>
        <w:tc>
          <w:tcPr>
            <w:tcW w:w="869" w:type="dxa"/>
            <w:shd w:val="clear" w:color="auto" w:fill="auto"/>
            <w:vAlign w:val="center"/>
          </w:tcPr>
          <w:p w14:paraId="519C4FC0" w14:textId="2EBB7E1F" w:rsidR="00643C05" w:rsidRPr="00335C2E" w:rsidRDefault="00A55BCE"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22,</w:t>
            </w:r>
            <w:r w:rsidR="00643C05" w:rsidRPr="00335C2E">
              <w:rPr>
                <w:rFonts w:ascii="Times New Roman" w:eastAsia="Aptos" w:hAnsi="Times New Roman" w:cs="Times New Roman"/>
                <w:sz w:val="24"/>
                <w:szCs w:val="24"/>
              </w:rPr>
              <w:t>5</w:t>
            </w:r>
          </w:p>
        </w:tc>
        <w:tc>
          <w:tcPr>
            <w:tcW w:w="894" w:type="dxa"/>
            <w:shd w:val="clear" w:color="auto" w:fill="auto"/>
            <w:vAlign w:val="center"/>
          </w:tcPr>
          <w:p w14:paraId="74AC51FD" w14:textId="2337E6E8"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69</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57</w:t>
            </w:r>
          </w:p>
        </w:tc>
        <w:tc>
          <w:tcPr>
            <w:tcW w:w="944" w:type="dxa"/>
            <w:shd w:val="clear" w:color="auto" w:fill="auto"/>
            <w:vAlign w:val="center"/>
          </w:tcPr>
          <w:p w14:paraId="11D23D91" w14:textId="5718B1C0" w:rsidR="00643C05" w:rsidRPr="00335C2E" w:rsidRDefault="00A55BCE"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31,</w:t>
            </w:r>
            <w:r w:rsidR="00643C05" w:rsidRPr="00335C2E">
              <w:rPr>
                <w:rFonts w:ascii="Times New Roman" w:eastAsia="Aptos" w:hAnsi="Times New Roman" w:cs="Times New Roman"/>
                <w:sz w:val="24"/>
                <w:szCs w:val="24"/>
              </w:rPr>
              <w:t>11</w:t>
            </w:r>
          </w:p>
        </w:tc>
        <w:tc>
          <w:tcPr>
            <w:tcW w:w="1116" w:type="dxa"/>
            <w:shd w:val="clear" w:color="auto" w:fill="auto"/>
            <w:vAlign w:val="center"/>
          </w:tcPr>
          <w:p w14:paraId="49909175" w14:textId="52472CA5"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2362</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584</w:t>
            </w:r>
          </w:p>
        </w:tc>
        <w:tc>
          <w:tcPr>
            <w:tcW w:w="1116" w:type="dxa"/>
            <w:shd w:val="clear" w:color="auto" w:fill="auto"/>
            <w:vAlign w:val="center"/>
          </w:tcPr>
          <w:p w14:paraId="4A290EAB" w14:textId="0E1BFE18"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36</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37407</w:t>
            </w:r>
          </w:p>
        </w:tc>
        <w:tc>
          <w:tcPr>
            <w:tcW w:w="890" w:type="dxa"/>
            <w:shd w:val="clear" w:color="auto" w:fill="auto"/>
            <w:vAlign w:val="center"/>
          </w:tcPr>
          <w:p w14:paraId="242495CE" w14:textId="75E2052E"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0</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64</w:t>
            </w:r>
          </w:p>
        </w:tc>
        <w:tc>
          <w:tcPr>
            <w:tcW w:w="889" w:type="dxa"/>
            <w:shd w:val="clear" w:color="auto" w:fill="auto"/>
            <w:vAlign w:val="center"/>
          </w:tcPr>
          <w:p w14:paraId="2A93D7F4" w14:textId="1252D4EE"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0</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35</w:t>
            </w:r>
          </w:p>
        </w:tc>
      </w:tr>
      <w:tr w:rsidR="00802805" w:rsidRPr="00335C2E" w14:paraId="3D6836EC" w14:textId="77777777" w:rsidTr="00A55BCE">
        <w:tc>
          <w:tcPr>
            <w:tcW w:w="2111" w:type="dxa"/>
            <w:shd w:val="clear" w:color="auto" w:fill="auto"/>
            <w:vAlign w:val="bottom"/>
          </w:tcPr>
          <w:p w14:paraId="4C5EAB38" w14:textId="77777777" w:rsidR="00643C05" w:rsidRPr="00335C2E" w:rsidRDefault="00643C05" w:rsidP="00C61815">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Ах-6</w:t>
            </w:r>
          </w:p>
        </w:tc>
        <w:tc>
          <w:tcPr>
            <w:tcW w:w="996" w:type="dxa"/>
            <w:shd w:val="clear" w:color="auto" w:fill="auto"/>
            <w:vAlign w:val="center"/>
          </w:tcPr>
          <w:p w14:paraId="66DB6F50"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Times New Roman" w:hAnsi="Times New Roman" w:cs="Times New Roman"/>
                <w:sz w:val="24"/>
                <w:szCs w:val="24"/>
              </w:rPr>
              <w:t>1399</w:t>
            </w:r>
          </w:p>
        </w:tc>
        <w:tc>
          <w:tcPr>
            <w:tcW w:w="996" w:type="dxa"/>
            <w:shd w:val="clear" w:color="auto" w:fill="auto"/>
            <w:vAlign w:val="center"/>
          </w:tcPr>
          <w:p w14:paraId="0B4A4674"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399,1</w:t>
            </w:r>
          </w:p>
        </w:tc>
        <w:tc>
          <w:tcPr>
            <w:tcW w:w="896" w:type="dxa"/>
            <w:shd w:val="clear" w:color="auto" w:fill="auto"/>
            <w:vAlign w:val="center"/>
          </w:tcPr>
          <w:p w14:paraId="3B7D8351"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18,67</w:t>
            </w:r>
          </w:p>
        </w:tc>
        <w:tc>
          <w:tcPr>
            <w:tcW w:w="926" w:type="dxa"/>
            <w:shd w:val="clear" w:color="auto" w:fill="auto"/>
            <w:vAlign w:val="center"/>
          </w:tcPr>
          <w:p w14:paraId="59239696" w14:textId="4284145E" w:rsidR="00643C05" w:rsidRPr="00335C2E" w:rsidRDefault="00A55BCE"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64,</w:t>
            </w:r>
            <w:r w:rsidR="00643C05" w:rsidRPr="00335C2E">
              <w:rPr>
                <w:rFonts w:ascii="Times New Roman" w:eastAsia="Aptos" w:hAnsi="Times New Roman" w:cs="Times New Roman"/>
                <w:sz w:val="24"/>
                <w:szCs w:val="24"/>
              </w:rPr>
              <w:t>73</w:t>
            </w:r>
          </w:p>
        </w:tc>
        <w:tc>
          <w:tcPr>
            <w:tcW w:w="869" w:type="dxa"/>
            <w:shd w:val="clear" w:color="auto" w:fill="auto"/>
            <w:vAlign w:val="center"/>
          </w:tcPr>
          <w:p w14:paraId="4554E25E" w14:textId="31B5F1F9" w:rsidR="00643C05" w:rsidRPr="00335C2E" w:rsidRDefault="00A55BCE"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32,</w:t>
            </w:r>
            <w:r w:rsidR="00643C05" w:rsidRPr="00335C2E">
              <w:rPr>
                <w:rFonts w:ascii="Times New Roman" w:eastAsia="Aptos" w:hAnsi="Times New Roman" w:cs="Times New Roman"/>
                <w:sz w:val="24"/>
                <w:szCs w:val="24"/>
              </w:rPr>
              <w:t>4</w:t>
            </w:r>
          </w:p>
        </w:tc>
        <w:tc>
          <w:tcPr>
            <w:tcW w:w="894" w:type="dxa"/>
            <w:shd w:val="clear" w:color="auto" w:fill="auto"/>
            <w:vAlign w:val="center"/>
          </w:tcPr>
          <w:p w14:paraId="647CFCE0" w14:textId="0A20C81B"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57</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83</w:t>
            </w:r>
          </w:p>
        </w:tc>
        <w:tc>
          <w:tcPr>
            <w:tcW w:w="944" w:type="dxa"/>
            <w:shd w:val="clear" w:color="auto" w:fill="auto"/>
            <w:vAlign w:val="center"/>
          </w:tcPr>
          <w:p w14:paraId="29FDF737" w14:textId="2F04F024" w:rsidR="00643C05" w:rsidRPr="00335C2E" w:rsidRDefault="00A55BCE"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32,</w:t>
            </w:r>
            <w:r w:rsidR="00643C05" w:rsidRPr="00335C2E">
              <w:rPr>
                <w:rFonts w:ascii="Times New Roman" w:eastAsia="Aptos" w:hAnsi="Times New Roman" w:cs="Times New Roman"/>
                <w:sz w:val="24"/>
                <w:szCs w:val="24"/>
              </w:rPr>
              <w:t>4</w:t>
            </w:r>
          </w:p>
        </w:tc>
        <w:tc>
          <w:tcPr>
            <w:tcW w:w="1116" w:type="dxa"/>
            <w:shd w:val="clear" w:color="auto" w:fill="auto"/>
            <w:vAlign w:val="center"/>
          </w:tcPr>
          <w:p w14:paraId="0F01CAA8" w14:textId="20FE51BE"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3253</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086</w:t>
            </w:r>
          </w:p>
        </w:tc>
        <w:tc>
          <w:tcPr>
            <w:tcW w:w="1116" w:type="dxa"/>
            <w:shd w:val="clear" w:color="auto" w:fill="auto"/>
            <w:vAlign w:val="center"/>
          </w:tcPr>
          <w:p w14:paraId="52C8420E" w14:textId="5856B15E"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68</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85492</w:t>
            </w:r>
          </w:p>
        </w:tc>
        <w:tc>
          <w:tcPr>
            <w:tcW w:w="890" w:type="dxa"/>
            <w:shd w:val="clear" w:color="auto" w:fill="auto"/>
            <w:vAlign w:val="center"/>
          </w:tcPr>
          <w:p w14:paraId="679B07AC" w14:textId="0846EE34"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2</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21</w:t>
            </w:r>
          </w:p>
        </w:tc>
        <w:tc>
          <w:tcPr>
            <w:tcW w:w="889" w:type="dxa"/>
            <w:shd w:val="clear" w:color="auto" w:fill="auto"/>
            <w:vAlign w:val="center"/>
          </w:tcPr>
          <w:p w14:paraId="4182439A" w14:textId="36A56DE6"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0</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4</w:t>
            </w:r>
          </w:p>
        </w:tc>
      </w:tr>
      <w:tr w:rsidR="00802805" w:rsidRPr="00335C2E" w14:paraId="7886E4A3" w14:textId="77777777" w:rsidTr="00A55BCE">
        <w:tc>
          <w:tcPr>
            <w:tcW w:w="2111" w:type="dxa"/>
            <w:shd w:val="clear" w:color="auto" w:fill="auto"/>
            <w:vAlign w:val="bottom"/>
          </w:tcPr>
          <w:p w14:paraId="620FDC9D" w14:textId="77777777" w:rsidR="00643C05" w:rsidRPr="00335C2E" w:rsidRDefault="00643C05" w:rsidP="00C61815">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Ах-8</w:t>
            </w:r>
          </w:p>
        </w:tc>
        <w:tc>
          <w:tcPr>
            <w:tcW w:w="996" w:type="dxa"/>
            <w:shd w:val="clear" w:color="auto" w:fill="auto"/>
            <w:vAlign w:val="center"/>
          </w:tcPr>
          <w:p w14:paraId="158F6DEC" w14:textId="4FE8DDA1" w:rsidR="00643C05" w:rsidRPr="00335C2E" w:rsidRDefault="00A55BCE" w:rsidP="001B2831">
            <w:pPr>
              <w:spacing w:line="20" w:lineRule="atLeast"/>
              <w:jc w:val="center"/>
              <w:rPr>
                <w:rFonts w:ascii="Times New Roman" w:eastAsia="Aptos" w:hAnsi="Times New Roman" w:cs="Times New Roman"/>
                <w:sz w:val="24"/>
                <w:szCs w:val="24"/>
              </w:rPr>
            </w:pPr>
            <w:r w:rsidRPr="00335C2E">
              <w:rPr>
                <w:rFonts w:ascii="Times New Roman" w:eastAsia="Times New Roman" w:hAnsi="Times New Roman" w:cs="Times New Roman"/>
                <w:sz w:val="24"/>
                <w:szCs w:val="24"/>
              </w:rPr>
              <w:t>760,</w:t>
            </w:r>
            <w:r w:rsidR="00643C05" w:rsidRPr="00335C2E">
              <w:rPr>
                <w:rFonts w:ascii="Times New Roman" w:eastAsia="Times New Roman" w:hAnsi="Times New Roman" w:cs="Times New Roman"/>
                <w:sz w:val="24"/>
                <w:szCs w:val="24"/>
              </w:rPr>
              <w:t>6</w:t>
            </w:r>
          </w:p>
        </w:tc>
        <w:tc>
          <w:tcPr>
            <w:tcW w:w="996" w:type="dxa"/>
            <w:shd w:val="clear" w:color="auto" w:fill="auto"/>
            <w:vAlign w:val="center"/>
          </w:tcPr>
          <w:p w14:paraId="3A78A604"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786,9</w:t>
            </w:r>
          </w:p>
        </w:tc>
        <w:tc>
          <w:tcPr>
            <w:tcW w:w="896" w:type="dxa"/>
            <w:shd w:val="clear" w:color="auto" w:fill="auto"/>
            <w:vAlign w:val="center"/>
          </w:tcPr>
          <w:p w14:paraId="4185B288"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132</w:t>
            </w:r>
          </w:p>
        </w:tc>
        <w:tc>
          <w:tcPr>
            <w:tcW w:w="926" w:type="dxa"/>
            <w:shd w:val="clear" w:color="auto" w:fill="auto"/>
            <w:vAlign w:val="center"/>
          </w:tcPr>
          <w:p w14:paraId="411EE565" w14:textId="07706EBE" w:rsidR="00643C05" w:rsidRPr="00335C2E" w:rsidRDefault="00A55BCE"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15,</w:t>
            </w:r>
            <w:r w:rsidR="00643C05" w:rsidRPr="00335C2E">
              <w:rPr>
                <w:rFonts w:ascii="Times New Roman" w:eastAsia="Aptos" w:hAnsi="Times New Roman" w:cs="Times New Roman"/>
                <w:sz w:val="24"/>
                <w:szCs w:val="24"/>
              </w:rPr>
              <w:t>76</w:t>
            </w:r>
          </w:p>
        </w:tc>
        <w:tc>
          <w:tcPr>
            <w:tcW w:w="869" w:type="dxa"/>
            <w:shd w:val="clear" w:color="auto" w:fill="auto"/>
            <w:vAlign w:val="center"/>
          </w:tcPr>
          <w:p w14:paraId="5953334C" w14:textId="7AC1A561" w:rsidR="00643C05" w:rsidRPr="00335C2E" w:rsidRDefault="00A55BCE"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2,</w:t>
            </w:r>
            <w:r w:rsidR="00643C05" w:rsidRPr="00335C2E">
              <w:rPr>
                <w:rFonts w:ascii="Times New Roman" w:eastAsia="Aptos" w:hAnsi="Times New Roman" w:cs="Times New Roman"/>
                <w:sz w:val="24"/>
                <w:szCs w:val="24"/>
              </w:rPr>
              <w:t>93</w:t>
            </w:r>
          </w:p>
        </w:tc>
        <w:tc>
          <w:tcPr>
            <w:tcW w:w="894" w:type="dxa"/>
            <w:shd w:val="clear" w:color="auto" w:fill="auto"/>
            <w:vAlign w:val="center"/>
          </w:tcPr>
          <w:p w14:paraId="67E3E21E"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212</w:t>
            </w:r>
          </w:p>
        </w:tc>
        <w:tc>
          <w:tcPr>
            <w:tcW w:w="944" w:type="dxa"/>
            <w:shd w:val="clear" w:color="auto" w:fill="auto"/>
            <w:vAlign w:val="center"/>
          </w:tcPr>
          <w:p w14:paraId="2C668E3D" w14:textId="1BC4262B"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20</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43</w:t>
            </w:r>
          </w:p>
        </w:tc>
        <w:tc>
          <w:tcPr>
            <w:tcW w:w="1116" w:type="dxa"/>
            <w:shd w:val="clear" w:color="auto" w:fill="auto"/>
            <w:vAlign w:val="center"/>
          </w:tcPr>
          <w:p w14:paraId="756B7EDE" w14:textId="757AA3A4"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3631</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914</w:t>
            </w:r>
          </w:p>
        </w:tc>
        <w:tc>
          <w:tcPr>
            <w:tcW w:w="1116" w:type="dxa"/>
            <w:shd w:val="clear" w:color="auto" w:fill="auto"/>
            <w:vAlign w:val="center"/>
          </w:tcPr>
          <w:p w14:paraId="37EEFA24" w14:textId="20C4E785"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54</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4796</w:t>
            </w:r>
          </w:p>
        </w:tc>
        <w:tc>
          <w:tcPr>
            <w:tcW w:w="890" w:type="dxa"/>
            <w:shd w:val="clear" w:color="auto" w:fill="auto"/>
            <w:vAlign w:val="center"/>
          </w:tcPr>
          <w:p w14:paraId="65FF1BB4" w14:textId="777331A9"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24</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23</w:t>
            </w:r>
          </w:p>
        </w:tc>
        <w:tc>
          <w:tcPr>
            <w:tcW w:w="889" w:type="dxa"/>
            <w:shd w:val="clear" w:color="auto" w:fill="auto"/>
            <w:vAlign w:val="center"/>
          </w:tcPr>
          <w:p w14:paraId="06D6C66C" w14:textId="45624129"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67</w:t>
            </w:r>
          </w:p>
        </w:tc>
      </w:tr>
      <w:tr w:rsidR="00802805" w:rsidRPr="00335C2E" w14:paraId="6986582E" w14:textId="77777777" w:rsidTr="00A55BCE">
        <w:tc>
          <w:tcPr>
            <w:tcW w:w="2111" w:type="dxa"/>
            <w:shd w:val="clear" w:color="auto" w:fill="FFFFFF"/>
            <w:vAlign w:val="bottom"/>
          </w:tcPr>
          <w:p w14:paraId="69FE4563" w14:textId="77777777" w:rsidR="00643C05" w:rsidRPr="00335C2E" w:rsidRDefault="00643C05" w:rsidP="00C61815">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 xml:space="preserve">Бакенное </w:t>
            </w:r>
          </w:p>
        </w:tc>
        <w:tc>
          <w:tcPr>
            <w:tcW w:w="996" w:type="dxa"/>
            <w:shd w:val="clear" w:color="auto" w:fill="auto"/>
            <w:vAlign w:val="center"/>
          </w:tcPr>
          <w:p w14:paraId="5AB8D0B0"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267</w:t>
            </w:r>
          </w:p>
        </w:tc>
        <w:tc>
          <w:tcPr>
            <w:tcW w:w="996" w:type="dxa"/>
            <w:shd w:val="clear" w:color="auto" w:fill="FFFFFF"/>
            <w:vAlign w:val="center"/>
          </w:tcPr>
          <w:p w14:paraId="7F2AD516"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3270,0</w:t>
            </w:r>
          </w:p>
        </w:tc>
        <w:tc>
          <w:tcPr>
            <w:tcW w:w="896" w:type="dxa"/>
            <w:shd w:val="clear" w:color="auto" w:fill="FFFFFF"/>
            <w:vAlign w:val="center"/>
          </w:tcPr>
          <w:p w14:paraId="293DB570"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253,3</w:t>
            </w:r>
          </w:p>
        </w:tc>
        <w:tc>
          <w:tcPr>
            <w:tcW w:w="926" w:type="dxa"/>
            <w:shd w:val="clear" w:color="auto" w:fill="auto"/>
            <w:vAlign w:val="center"/>
          </w:tcPr>
          <w:p w14:paraId="3F665AAF" w14:textId="4B3BDE37" w:rsidR="00643C05" w:rsidRPr="00335C2E" w:rsidRDefault="00A55BCE"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193,</w:t>
            </w:r>
            <w:r w:rsidR="00643C05" w:rsidRPr="00335C2E">
              <w:rPr>
                <w:rFonts w:ascii="Times New Roman" w:eastAsia="Aptos" w:hAnsi="Times New Roman" w:cs="Times New Roman"/>
                <w:sz w:val="24"/>
                <w:szCs w:val="24"/>
              </w:rPr>
              <w:t>7</w:t>
            </w:r>
          </w:p>
        </w:tc>
        <w:tc>
          <w:tcPr>
            <w:tcW w:w="869" w:type="dxa"/>
            <w:shd w:val="clear" w:color="auto" w:fill="auto"/>
            <w:vAlign w:val="center"/>
          </w:tcPr>
          <w:p w14:paraId="54B1D2F9" w14:textId="6FBA9DA6" w:rsidR="00643C05" w:rsidRPr="00335C2E" w:rsidRDefault="00A55BCE"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24,</w:t>
            </w:r>
            <w:r w:rsidR="00643C05" w:rsidRPr="00335C2E">
              <w:rPr>
                <w:rFonts w:ascii="Times New Roman" w:eastAsia="Aptos" w:hAnsi="Times New Roman" w:cs="Times New Roman"/>
                <w:sz w:val="24"/>
                <w:szCs w:val="24"/>
              </w:rPr>
              <w:t>03</w:t>
            </w:r>
          </w:p>
        </w:tc>
        <w:tc>
          <w:tcPr>
            <w:tcW w:w="894" w:type="dxa"/>
            <w:shd w:val="clear" w:color="auto" w:fill="auto"/>
            <w:vAlign w:val="center"/>
          </w:tcPr>
          <w:p w14:paraId="44F78DC6" w14:textId="53B8C433"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435</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40</w:t>
            </w:r>
          </w:p>
        </w:tc>
        <w:tc>
          <w:tcPr>
            <w:tcW w:w="944" w:type="dxa"/>
            <w:shd w:val="clear" w:color="auto" w:fill="FFFFFF"/>
            <w:vAlign w:val="center"/>
          </w:tcPr>
          <w:p w14:paraId="6806AD4F"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119,40</w:t>
            </w:r>
          </w:p>
        </w:tc>
        <w:tc>
          <w:tcPr>
            <w:tcW w:w="1116" w:type="dxa"/>
            <w:shd w:val="clear" w:color="auto" w:fill="auto"/>
            <w:vAlign w:val="center"/>
          </w:tcPr>
          <w:p w14:paraId="63339B5F" w14:textId="55C3F423"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1209</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38</w:t>
            </w:r>
          </w:p>
        </w:tc>
        <w:tc>
          <w:tcPr>
            <w:tcW w:w="1116" w:type="dxa"/>
            <w:shd w:val="clear" w:color="auto" w:fill="auto"/>
            <w:vAlign w:val="center"/>
          </w:tcPr>
          <w:p w14:paraId="4DDC6606" w14:textId="57CCA6B5"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17</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5</w:t>
            </w:r>
          </w:p>
        </w:tc>
        <w:tc>
          <w:tcPr>
            <w:tcW w:w="890" w:type="dxa"/>
            <w:shd w:val="clear" w:color="auto" w:fill="auto"/>
            <w:vAlign w:val="center"/>
          </w:tcPr>
          <w:p w14:paraId="1B42DE35" w14:textId="0505BC82" w:rsidR="00643C05" w:rsidRPr="00335C2E" w:rsidRDefault="00643C05" w:rsidP="001B2831">
            <w:pPr>
              <w:spacing w:line="20" w:lineRule="atLeast"/>
              <w:jc w:val="center"/>
              <w:rPr>
                <w:rFonts w:ascii="Times New Roman" w:eastAsia="Aptos" w:hAnsi="Times New Roman" w:cs="Times New Roman"/>
                <w:sz w:val="24"/>
                <w:szCs w:val="24"/>
                <w:lang w:val="en-US"/>
              </w:rPr>
            </w:pPr>
            <w:r w:rsidRPr="00335C2E">
              <w:rPr>
                <w:rFonts w:ascii="Times New Roman" w:eastAsia="Aptos" w:hAnsi="Times New Roman" w:cs="Times New Roman"/>
                <w:sz w:val="24"/>
                <w:szCs w:val="24"/>
              </w:rPr>
              <w:t>0</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49</w:t>
            </w:r>
          </w:p>
        </w:tc>
        <w:tc>
          <w:tcPr>
            <w:tcW w:w="889" w:type="dxa"/>
            <w:shd w:val="clear" w:color="auto" w:fill="auto"/>
            <w:vAlign w:val="center"/>
          </w:tcPr>
          <w:p w14:paraId="6F534B8D" w14:textId="7D186C76"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2</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97</w:t>
            </w:r>
          </w:p>
        </w:tc>
      </w:tr>
      <w:tr w:rsidR="00802805" w:rsidRPr="00335C2E" w14:paraId="39D5173B" w14:textId="77777777" w:rsidTr="00A55BCE">
        <w:tc>
          <w:tcPr>
            <w:tcW w:w="2111" w:type="dxa"/>
            <w:shd w:val="clear" w:color="auto" w:fill="FFFFFF"/>
            <w:vAlign w:val="bottom"/>
          </w:tcPr>
          <w:p w14:paraId="61F1D592" w14:textId="77777777" w:rsidR="00643C05" w:rsidRPr="00335C2E" w:rsidRDefault="00643C05" w:rsidP="00C61815">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 xml:space="preserve">Бакенное </w:t>
            </w:r>
          </w:p>
        </w:tc>
        <w:tc>
          <w:tcPr>
            <w:tcW w:w="996" w:type="dxa"/>
            <w:shd w:val="clear" w:color="auto" w:fill="auto"/>
            <w:vAlign w:val="center"/>
          </w:tcPr>
          <w:p w14:paraId="159B1B5B"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2125</w:t>
            </w:r>
          </w:p>
        </w:tc>
        <w:tc>
          <w:tcPr>
            <w:tcW w:w="996" w:type="dxa"/>
            <w:shd w:val="clear" w:color="auto" w:fill="FFFFFF"/>
            <w:vAlign w:val="center"/>
          </w:tcPr>
          <w:p w14:paraId="7A753950"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4751,0</w:t>
            </w:r>
          </w:p>
        </w:tc>
        <w:tc>
          <w:tcPr>
            <w:tcW w:w="896" w:type="dxa"/>
            <w:shd w:val="clear" w:color="auto" w:fill="FFFFFF"/>
            <w:vAlign w:val="center"/>
          </w:tcPr>
          <w:p w14:paraId="7E24A84C"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407,6</w:t>
            </w:r>
          </w:p>
        </w:tc>
        <w:tc>
          <w:tcPr>
            <w:tcW w:w="926" w:type="dxa"/>
            <w:shd w:val="clear" w:color="auto" w:fill="auto"/>
            <w:vAlign w:val="center"/>
          </w:tcPr>
          <w:p w14:paraId="5F595DB9" w14:textId="147AE75A" w:rsidR="00643C05" w:rsidRPr="00335C2E" w:rsidRDefault="00A55BCE"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159,</w:t>
            </w:r>
            <w:r w:rsidR="00643C05" w:rsidRPr="00335C2E">
              <w:rPr>
                <w:rFonts w:ascii="Times New Roman" w:eastAsia="Aptos" w:hAnsi="Times New Roman" w:cs="Times New Roman"/>
                <w:sz w:val="24"/>
                <w:szCs w:val="24"/>
              </w:rPr>
              <w:t>5</w:t>
            </w:r>
          </w:p>
        </w:tc>
        <w:tc>
          <w:tcPr>
            <w:tcW w:w="869" w:type="dxa"/>
            <w:shd w:val="clear" w:color="auto" w:fill="auto"/>
            <w:vAlign w:val="center"/>
          </w:tcPr>
          <w:p w14:paraId="026D74A0" w14:textId="5B5CCB14" w:rsidR="00643C05" w:rsidRPr="00335C2E" w:rsidRDefault="00A55BCE"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9,</w:t>
            </w:r>
            <w:r w:rsidR="00643C05" w:rsidRPr="00335C2E">
              <w:rPr>
                <w:rFonts w:ascii="Times New Roman" w:eastAsia="Aptos" w:hAnsi="Times New Roman" w:cs="Times New Roman"/>
                <w:sz w:val="24"/>
                <w:szCs w:val="24"/>
              </w:rPr>
              <w:t>95</w:t>
            </w:r>
          </w:p>
        </w:tc>
        <w:tc>
          <w:tcPr>
            <w:tcW w:w="894" w:type="dxa"/>
            <w:shd w:val="clear" w:color="auto" w:fill="auto"/>
            <w:vAlign w:val="center"/>
          </w:tcPr>
          <w:p w14:paraId="3C1FDF9D" w14:textId="2231BAE8"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423</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90</w:t>
            </w:r>
          </w:p>
        </w:tc>
        <w:tc>
          <w:tcPr>
            <w:tcW w:w="944" w:type="dxa"/>
            <w:shd w:val="clear" w:color="auto" w:fill="FFFFFF"/>
            <w:vAlign w:val="center"/>
          </w:tcPr>
          <w:p w14:paraId="2DD25A70"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141,90</w:t>
            </w:r>
          </w:p>
        </w:tc>
        <w:tc>
          <w:tcPr>
            <w:tcW w:w="1116" w:type="dxa"/>
            <w:shd w:val="clear" w:color="auto" w:fill="auto"/>
            <w:vAlign w:val="center"/>
          </w:tcPr>
          <w:p w14:paraId="79E44157" w14:textId="39ACB2D8"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930</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94</w:t>
            </w:r>
          </w:p>
        </w:tc>
        <w:tc>
          <w:tcPr>
            <w:tcW w:w="1116" w:type="dxa"/>
            <w:shd w:val="clear" w:color="auto" w:fill="auto"/>
            <w:vAlign w:val="center"/>
          </w:tcPr>
          <w:p w14:paraId="44ABB1D3" w14:textId="44874EF5"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13</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1</w:t>
            </w:r>
          </w:p>
        </w:tc>
        <w:tc>
          <w:tcPr>
            <w:tcW w:w="890" w:type="dxa"/>
            <w:shd w:val="clear" w:color="auto" w:fill="auto"/>
            <w:vAlign w:val="center"/>
          </w:tcPr>
          <w:p w14:paraId="09D1B203" w14:textId="662BDD7B"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69</w:t>
            </w:r>
          </w:p>
        </w:tc>
        <w:tc>
          <w:tcPr>
            <w:tcW w:w="889" w:type="dxa"/>
            <w:shd w:val="clear" w:color="auto" w:fill="auto"/>
            <w:vAlign w:val="center"/>
          </w:tcPr>
          <w:p w14:paraId="4CA6E612" w14:textId="3D46EB34"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2</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18</w:t>
            </w:r>
          </w:p>
        </w:tc>
      </w:tr>
      <w:tr w:rsidR="00802805" w:rsidRPr="00335C2E" w14:paraId="4D030BCA" w14:textId="77777777" w:rsidTr="00A55BCE">
        <w:tc>
          <w:tcPr>
            <w:tcW w:w="2111" w:type="dxa"/>
            <w:shd w:val="clear" w:color="auto" w:fill="FFFFFF"/>
            <w:vAlign w:val="bottom"/>
          </w:tcPr>
          <w:p w14:paraId="3EE91258" w14:textId="77777777" w:rsidR="00643C05" w:rsidRPr="00335C2E" w:rsidRDefault="00643C05" w:rsidP="00C61815">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 xml:space="preserve">Бакенное </w:t>
            </w:r>
          </w:p>
        </w:tc>
        <w:tc>
          <w:tcPr>
            <w:tcW w:w="996" w:type="dxa"/>
            <w:shd w:val="clear" w:color="auto" w:fill="auto"/>
            <w:vAlign w:val="center"/>
          </w:tcPr>
          <w:p w14:paraId="0E7180A1"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3799</w:t>
            </w:r>
          </w:p>
        </w:tc>
        <w:tc>
          <w:tcPr>
            <w:tcW w:w="996" w:type="dxa"/>
            <w:shd w:val="clear" w:color="auto" w:fill="FFFFFF"/>
            <w:vAlign w:val="center"/>
          </w:tcPr>
          <w:p w14:paraId="33605EFB"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3079,0</w:t>
            </w:r>
          </w:p>
        </w:tc>
        <w:tc>
          <w:tcPr>
            <w:tcW w:w="896" w:type="dxa"/>
            <w:shd w:val="clear" w:color="auto" w:fill="FFFFFF"/>
            <w:vAlign w:val="center"/>
          </w:tcPr>
          <w:p w14:paraId="13288965"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245,4</w:t>
            </w:r>
          </w:p>
        </w:tc>
        <w:tc>
          <w:tcPr>
            <w:tcW w:w="926" w:type="dxa"/>
            <w:shd w:val="clear" w:color="auto" w:fill="auto"/>
            <w:vAlign w:val="center"/>
          </w:tcPr>
          <w:p w14:paraId="152BA2BD" w14:textId="69BDFC6F" w:rsidR="00643C05" w:rsidRPr="00335C2E" w:rsidRDefault="00A55BCE"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227,</w:t>
            </w:r>
            <w:r w:rsidR="00643C05" w:rsidRPr="00335C2E">
              <w:rPr>
                <w:rFonts w:ascii="Times New Roman" w:eastAsia="Aptos" w:hAnsi="Times New Roman" w:cs="Times New Roman"/>
                <w:sz w:val="24"/>
                <w:szCs w:val="24"/>
              </w:rPr>
              <w:t>8</w:t>
            </w:r>
          </w:p>
        </w:tc>
        <w:tc>
          <w:tcPr>
            <w:tcW w:w="869" w:type="dxa"/>
            <w:shd w:val="clear" w:color="auto" w:fill="auto"/>
            <w:vAlign w:val="center"/>
          </w:tcPr>
          <w:p w14:paraId="460EE53B" w14:textId="75BC9CEF" w:rsidR="00643C05" w:rsidRPr="00335C2E" w:rsidRDefault="00A55BCE"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13,</w:t>
            </w:r>
            <w:r w:rsidR="00643C05" w:rsidRPr="00335C2E">
              <w:rPr>
                <w:rFonts w:ascii="Times New Roman" w:eastAsia="Aptos" w:hAnsi="Times New Roman" w:cs="Times New Roman"/>
                <w:sz w:val="24"/>
                <w:szCs w:val="24"/>
              </w:rPr>
              <w:t>02</w:t>
            </w:r>
          </w:p>
        </w:tc>
        <w:tc>
          <w:tcPr>
            <w:tcW w:w="894" w:type="dxa"/>
            <w:shd w:val="clear" w:color="auto" w:fill="auto"/>
            <w:vAlign w:val="center"/>
          </w:tcPr>
          <w:p w14:paraId="447CE798" w14:textId="270E9424"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399</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50</w:t>
            </w:r>
          </w:p>
        </w:tc>
        <w:tc>
          <w:tcPr>
            <w:tcW w:w="944" w:type="dxa"/>
            <w:shd w:val="clear" w:color="auto" w:fill="FFFFFF"/>
            <w:vAlign w:val="center"/>
          </w:tcPr>
          <w:p w14:paraId="06CD7FEC"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111,90</w:t>
            </w:r>
          </w:p>
        </w:tc>
        <w:tc>
          <w:tcPr>
            <w:tcW w:w="1116" w:type="dxa"/>
            <w:shd w:val="clear" w:color="auto" w:fill="auto"/>
            <w:vAlign w:val="center"/>
          </w:tcPr>
          <w:p w14:paraId="14B14213" w14:textId="101AB3F3"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1381</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59</w:t>
            </w:r>
          </w:p>
        </w:tc>
        <w:tc>
          <w:tcPr>
            <w:tcW w:w="1116" w:type="dxa"/>
            <w:shd w:val="clear" w:color="auto" w:fill="auto"/>
            <w:vAlign w:val="center"/>
          </w:tcPr>
          <w:p w14:paraId="6F40955C" w14:textId="2023E5A6"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20</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0</w:t>
            </w:r>
          </w:p>
        </w:tc>
        <w:tc>
          <w:tcPr>
            <w:tcW w:w="890" w:type="dxa"/>
            <w:shd w:val="clear" w:color="auto" w:fill="auto"/>
            <w:vAlign w:val="center"/>
          </w:tcPr>
          <w:p w14:paraId="1BAEEF0C" w14:textId="72111802"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2</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18</w:t>
            </w:r>
          </w:p>
        </w:tc>
        <w:tc>
          <w:tcPr>
            <w:tcW w:w="889" w:type="dxa"/>
            <w:shd w:val="clear" w:color="auto" w:fill="auto"/>
            <w:vAlign w:val="center"/>
          </w:tcPr>
          <w:p w14:paraId="21156652" w14:textId="0AEC3B8C"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5</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62</w:t>
            </w:r>
          </w:p>
        </w:tc>
      </w:tr>
      <w:tr w:rsidR="00802805" w:rsidRPr="00335C2E" w14:paraId="600DC8C8" w14:textId="77777777" w:rsidTr="00A55BCE">
        <w:tc>
          <w:tcPr>
            <w:tcW w:w="2111" w:type="dxa"/>
            <w:shd w:val="clear" w:color="auto" w:fill="FFFFFF"/>
            <w:vAlign w:val="bottom"/>
          </w:tcPr>
          <w:p w14:paraId="08E82079" w14:textId="77777777" w:rsidR="00643C05" w:rsidRPr="00335C2E" w:rsidRDefault="00643C05" w:rsidP="00C61815">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Бакенное</w:t>
            </w:r>
          </w:p>
        </w:tc>
        <w:tc>
          <w:tcPr>
            <w:tcW w:w="996" w:type="dxa"/>
            <w:shd w:val="clear" w:color="auto" w:fill="auto"/>
            <w:vAlign w:val="center"/>
          </w:tcPr>
          <w:p w14:paraId="4C327E80"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34500</w:t>
            </w:r>
          </w:p>
        </w:tc>
        <w:tc>
          <w:tcPr>
            <w:tcW w:w="996" w:type="dxa"/>
            <w:shd w:val="clear" w:color="auto" w:fill="FFFFFF"/>
            <w:vAlign w:val="center"/>
          </w:tcPr>
          <w:p w14:paraId="482BC559" w14:textId="6ADBC07F" w:rsidR="00643C05" w:rsidRPr="00335C2E" w:rsidRDefault="00A55BCE"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74,</w:t>
            </w:r>
            <w:r w:rsidR="00643C05" w:rsidRPr="00335C2E">
              <w:rPr>
                <w:rFonts w:ascii="Times New Roman" w:eastAsia="Aptos" w:hAnsi="Times New Roman" w:cs="Times New Roman"/>
                <w:sz w:val="24"/>
                <w:szCs w:val="24"/>
              </w:rPr>
              <w:t>7</w:t>
            </w:r>
          </w:p>
        </w:tc>
        <w:tc>
          <w:tcPr>
            <w:tcW w:w="896" w:type="dxa"/>
            <w:shd w:val="clear" w:color="auto" w:fill="FFFFFF"/>
            <w:vAlign w:val="center"/>
          </w:tcPr>
          <w:p w14:paraId="523EC0CC" w14:textId="1C60F98B" w:rsidR="00643C05" w:rsidRPr="00335C2E" w:rsidRDefault="00643C05" w:rsidP="00A55BCE">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54</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7</w:t>
            </w:r>
          </w:p>
        </w:tc>
        <w:tc>
          <w:tcPr>
            <w:tcW w:w="926" w:type="dxa"/>
            <w:shd w:val="clear" w:color="auto" w:fill="auto"/>
            <w:vAlign w:val="center"/>
          </w:tcPr>
          <w:p w14:paraId="4C77274D" w14:textId="302EE33D"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8</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569</w:t>
            </w:r>
          </w:p>
        </w:tc>
        <w:tc>
          <w:tcPr>
            <w:tcW w:w="869" w:type="dxa"/>
            <w:shd w:val="clear" w:color="auto" w:fill="auto"/>
            <w:vAlign w:val="center"/>
          </w:tcPr>
          <w:p w14:paraId="122BA2F8" w14:textId="6EBD0B47" w:rsidR="00643C05" w:rsidRPr="00335C2E" w:rsidRDefault="00A55BCE"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2,</w:t>
            </w:r>
            <w:r w:rsidR="00643C05" w:rsidRPr="00335C2E">
              <w:rPr>
                <w:rFonts w:ascii="Times New Roman" w:eastAsia="Aptos" w:hAnsi="Times New Roman" w:cs="Times New Roman"/>
                <w:sz w:val="24"/>
                <w:szCs w:val="24"/>
              </w:rPr>
              <w:t>67</w:t>
            </w:r>
          </w:p>
        </w:tc>
        <w:tc>
          <w:tcPr>
            <w:tcW w:w="894" w:type="dxa"/>
            <w:shd w:val="clear" w:color="auto" w:fill="auto"/>
            <w:vAlign w:val="center"/>
          </w:tcPr>
          <w:p w14:paraId="2F17D072" w14:textId="41DE4D9F"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210</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00</w:t>
            </w:r>
          </w:p>
        </w:tc>
        <w:tc>
          <w:tcPr>
            <w:tcW w:w="944" w:type="dxa"/>
            <w:shd w:val="clear" w:color="auto" w:fill="FFFFFF"/>
            <w:vAlign w:val="center"/>
          </w:tcPr>
          <w:p w14:paraId="3FA482C6" w14:textId="5A4B51CA" w:rsidR="00643C05" w:rsidRPr="00335C2E" w:rsidRDefault="00A55BCE"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59,</w:t>
            </w:r>
            <w:r w:rsidR="00643C05" w:rsidRPr="00335C2E">
              <w:rPr>
                <w:rFonts w:ascii="Times New Roman" w:eastAsia="Aptos" w:hAnsi="Times New Roman" w:cs="Times New Roman"/>
                <w:sz w:val="24"/>
                <w:szCs w:val="24"/>
              </w:rPr>
              <w:t>51</w:t>
            </w:r>
          </w:p>
        </w:tc>
        <w:tc>
          <w:tcPr>
            <w:tcW w:w="1116" w:type="dxa"/>
            <w:shd w:val="clear" w:color="auto" w:fill="auto"/>
            <w:vAlign w:val="center"/>
          </w:tcPr>
          <w:p w14:paraId="2539CC35" w14:textId="110CCB14"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2033</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27</w:t>
            </w:r>
          </w:p>
        </w:tc>
        <w:tc>
          <w:tcPr>
            <w:tcW w:w="1116" w:type="dxa"/>
            <w:shd w:val="clear" w:color="auto" w:fill="auto"/>
            <w:vAlign w:val="center"/>
          </w:tcPr>
          <w:p w14:paraId="355BE4C5" w14:textId="645179E6"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22</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5</w:t>
            </w:r>
          </w:p>
        </w:tc>
        <w:tc>
          <w:tcPr>
            <w:tcW w:w="890" w:type="dxa"/>
            <w:shd w:val="clear" w:color="auto" w:fill="auto"/>
            <w:vAlign w:val="center"/>
          </w:tcPr>
          <w:p w14:paraId="21643967" w14:textId="6FF2A535"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0</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64</w:t>
            </w:r>
          </w:p>
        </w:tc>
        <w:tc>
          <w:tcPr>
            <w:tcW w:w="889" w:type="dxa"/>
            <w:shd w:val="clear" w:color="auto" w:fill="auto"/>
            <w:vAlign w:val="center"/>
          </w:tcPr>
          <w:p w14:paraId="1CFAE41C" w14:textId="13128F45"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0</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23</w:t>
            </w:r>
          </w:p>
        </w:tc>
      </w:tr>
      <w:tr w:rsidR="00802805" w:rsidRPr="00335C2E" w14:paraId="20E9F79C" w14:textId="77777777" w:rsidTr="00A55BCE">
        <w:tc>
          <w:tcPr>
            <w:tcW w:w="2111" w:type="dxa"/>
            <w:shd w:val="clear" w:color="auto" w:fill="FFFFFF"/>
            <w:vAlign w:val="bottom"/>
          </w:tcPr>
          <w:p w14:paraId="0BDC8CDB" w14:textId="77777777" w:rsidR="00643C05" w:rsidRPr="00335C2E" w:rsidRDefault="00643C05" w:rsidP="00C61815">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Огневка</w:t>
            </w:r>
          </w:p>
        </w:tc>
        <w:tc>
          <w:tcPr>
            <w:tcW w:w="996" w:type="dxa"/>
            <w:shd w:val="clear" w:color="auto" w:fill="auto"/>
            <w:vAlign w:val="center"/>
          </w:tcPr>
          <w:p w14:paraId="27146C20" w14:textId="69F79554" w:rsidR="00643C05" w:rsidRPr="00335C2E" w:rsidRDefault="00A55BCE" w:rsidP="001B2831">
            <w:pPr>
              <w:spacing w:line="20" w:lineRule="atLeast"/>
              <w:jc w:val="center"/>
              <w:rPr>
                <w:rFonts w:ascii="Times New Roman" w:eastAsia="Aptos" w:hAnsi="Times New Roman" w:cs="Times New Roman"/>
                <w:sz w:val="24"/>
                <w:szCs w:val="24"/>
              </w:rPr>
            </w:pPr>
            <w:r w:rsidRPr="00335C2E">
              <w:rPr>
                <w:rFonts w:ascii="Times New Roman" w:eastAsia="Times New Roman" w:hAnsi="Times New Roman" w:cs="Times New Roman"/>
                <w:sz w:val="24"/>
                <w:szCs w:val="24"/>
              </w:rPr>
              <w:t>1046,</w:t>
            </w:r>
            <w:r w:rsidR="00643C05" w:rsidRPr="00335C2E">
              <w:rPr>
                <w:rFonts w:ascii="Times New Roman" w:eastAsia="Times New Roman" w:hAnsi="Times New Roman" w:cs="Times New Roman"/>
                <w:sz w:val="24"/>
                <w:szCs w:val="24"/>
              </w:rPr>
              <w:t>4</w:t>
            </w:r>
          </w:p>
        </w:tc>
        <w:tc>
          <w:tcPr>
            <w:tcW w:w="996" w:type="dxa"/>
            <w:shd w:val="clear" w:color="auto" w:fill="FFFFFF"/>
            <w:vAlign w:val="center"/>
          </w:tcPr>
          <w:p w14:paraId="5584D4CD"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2134</w:t>
            </w:r>
          </w:p>
        </w:tc>
        <w:tc>
          <w:tcPr>
            <w:tcW w:w="896" w:type="dxa"/>
            <w:shd w:val="clear" w:color="auto" w:fill="auto"/>
            <w:vAlign w:val="center"/>
          </w:tcPr>
          <w:p w14:paraId="63E499C2" w14:textId="3D7A0534" w:rsidR="00643C05" w:rsidRPr="00335C2E" w:rsidRDefault="00A55BCE"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380,</w:t>
            </w:r>
            <w:r w:rsidR="00643C05" w:rsidRPr="00335C2E">
              <w:rPr>
                <w:rFonts w:ascii="Times New Roman" w:eastAsia="Aptos" w:hAnsi="Times New Roman" w:cs="Times New Roman"/>
                <w:sz w:val="24"/>
                <w:szCs w:val="24"/>
              </w:rPr>
              <w:t>5</w:t>
            </w:r>
          </w:p>
        </w:tc>
        <w:tc>
          <w:tcPr>
            <w:tcW w:w="926" w:type="dxa"/>
            <w:shd w:val="clear" w:color="auto" w:fill="auto"/>
            <w:vAlign w:val="center"/>
          </w:tcPr>
          <w:p w14:paraId="53EB86C9" w14:textId="7DC0F314" w:rsidR="00643C05" w:rsidRPr="00335C2E" w:rsidRDefault="00A55BCE"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126,</w:t>
            </w:r>
            <w:r w:rsidR="00643C05" w:rsidRPr="00335C2E">
              <w:rPr>
                <w:rFonts w:ascii="Times New Roman" w:eastAsia="Aptos" w:hAnsi="Times New Roman" w:cs="Times New Roman"/>
                <w:sz w:val="24"/>
                <w:szCs w:val="24"/>
              </w:rPr>
              <w:t>6</w:t>
            </w:r>
          </w:p>
        </w:tc>
        <w:tc>
          <w:tcPr>
            <w:tcW w:w="869" w:type="dxa"/>
            <w:shd w:val="clear" w:color="auto" w:fill="auto"/>
            <w:vAlign w:val="center"/>
          </w:tcPr>
          <w:p w14:paraId="0D9EA8A9" w14:textId="1A9F612E" w:rsidR="00643C05" w:rsidRPr="00335C2E" w:rsidRDefault="00A55BCE"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102,</w:t>
            </w:r>
            <w:r w:rsidR="00643C05" w:rsidRPr="00335C2E">
              <w:rPr>
                <w:rFonts w:ascii="Times New Roman" w:eastAsia="Aptos" w:hAnsi="Times New Roman" w:cs="Times New Roman"/>
                <w:sz w:val="24"/>
                <w:szCs w:val="24"/>
              </w:rPr>
              <w:t>2</w:t>
            </w:r>
          </w:p>
        </w:tc>
        <w:tc>
          <w:tcPr>
            <w:tcW w:w="894" w:type="dxa"/>
            <w:shd w:val="clear" w:color="auto" w:fill="auto"/>
            <w:vAlign w:val="center"/>
          </w:tcPr>
          <w:p w14:paraId="1AB9147E" w14:textId="434866CB"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868</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7</w:t>
            </w:r>
          </w:p>
        </w:tc>
        <w:tc>
          <w:tcPr>
            <w:tcW w:w="944" w:type="dxa"/>
            <w:shd w:val="clear" w:color="auto" w:fill="FFFFFF"/>
            <w:vAlign w:val="center"/>
          </w:tcPr>
          <w:p w14:paraId="4953E8FC"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80,02</w:t>
            </w:r>
          </w:p>
        </w:tc>
        <w:tc>
          <w:tcPr>
            <w:tcW w:w="1116" w:type="dxa"/>
            <w:shd w:val="clear" w:color="auto" w:fill="auto"/>
            <w:vAlign w:val="center"/>
          </w:tcPr>
          <w:p w14:paraId="331DE2C4" w14:textId="0D5A596C"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1385</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904</w:t>
            </w:r>
          </w:p>
        </w:tc>
        <w:tc>
          <w:tcPr>
            <w:tcW w:w="1116" w:type="dxa"/>
            <w:shd w:val="clear" w:color="auto" w:fill="auto"/>
            <w:vAlign w:val="center"/>
          </w:tcPr>
          <w:p w14:paraId="1C913D2A" w14:textId="28042925"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24</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99</w:t>
            </w:r>
          </w:p>
        </w:tc>
        <w:tc>
          <w:tcPr>
            <w:tcW w:w="890" w:type="dxa"/>
            <w:shd w:val="clear" w:color="auto" w:fill="auto"/>
            <w:vAlign w:val="center"/>
          </w:tcPr>
          <w:p w14:paraId="0AE4446F" w14:textId="146E5E75"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01</w:t>
            </w:r>
          </w:p>
        </w:tc>
        <w:tc>
          <w:tcPr>
            <w:tcW w:w="889" w:type="dxa"/>
            <w:shd w:val="clear" w:color="auto" w:fill="auto"/>
            <w:vAlign w:val="center"/>
          </w:tcPr>
          <w:p w14:paraId="7222176F" w14:textId="4183B8A6"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68</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3</w:t>
            </w:r>
          </w:p>
        </w:tc>
      </w:tr>
      <w:tr w:rsidR="00802805" w:rsidRPr="00335C2E" w14:paraId="1BE0477F" w14:textId="77777777" w:rsidTr="00A55BCE">
        <w:tc>
          <w:tcPr>
            <w:tcW w:w="2111" w:type="dxa"/>
            <w:shd w:val="clear" w:color="auto" w:fill="FFFFFF"/>
            <w:vAlign w:val="bottom"/>
          </w:tcPr>
          <w:p w14:paraId="4ACCDFEE" w14:textId="77777777" w:rsidR="00643C05" w:rsidRPr="00335C2E" w:rsidRDefault="00643C05" w:rsidP="00C61815">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Огневка</w:t>
            </w:r>
          </w:p>
        </w:tc>
        <w:tc>
          <w:tcPr>
            <w:tcW w:w="996" w:type="dxa"/>
            <w:shd w:val="clear" w:color="auto" w:fill="auto"/>
            <w:vAlign w:val="center"/>
          </w:tcPr>
          <w:p w14:paraId="30B79982" w14:textId="4C986DF9" w:rsidR="00643C05" w:rsidRPr="00335C2E" w:rsidRDefault="00A55BCE" w:rsidP="001B2831">
            <w:pPr>
              <w:spacing w:line="20" w:lineRule="atLeast"/>
              <w:jc w:val="center"/>
              <w:rPr>
                <w:rFonts w:ascii="Times New Roman" w:eastAsia="Aptos" w:hAnsi="Times New Roman" w:cs="Times New Roman"/>
                <w:sz w:val="24"/>
                <w:szCs w:val="24"/>
              </w:rPr>
            </w:pPr>
            <w:r w:rsidRPr="00335C2E">
              <w:rPr>
                <w:rFonts w:ascii="Times New Roman" w:eastAsia="Times New Roman" w:hAnsi="Times New Roman" w:cs="Times New Roman"/>
                <w:sz w:val="24"/>
                <w:szCs w:val="24"/>
              </w:rPr>
              <w:t>2006,</w:t>
            </w:r>
            <w:r w:rsidR="00643C05" w:rsidRPr="00335C2E">
              <w:rPr>
                <w:rFonts w:ascii="Times New Roman" w:eastAsia="Times New Roman" w:hAnsi="Times New Roman" w:cs="Times New Roman"/>
                <w:sz w:val="24"/>
                <w:szCs w:val="24"/>
              </w:rPr>
              <w:t>1</w:t>
            </w:r>
          </w:p>
        </w:tc>
        <w:tc>
          <w:tcPr>
            <w:tcW w:w="996" w:type="dxa"/>
            <w:shd w:val="clear" w:color="auto" w:fill="FFFFFF"/>
            <w:vAlign w:val="center"/>
          </w:tcPr>
          <w:p w14:paraId="0E88E739"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1629</w:t>
            </w:r>
          </w:p>
        </w:tc>
        <w:tc>
          <w:tcPr>
            <w:tcW w:w="896" w:type="dxa"/>
            <w:shd w:val="clear" w:color="auto" w:fill="auto"/>
            <w:vAlign w:val="center"/>
          </w:tcPr>
          <w:p w14:paraId="351B24C3" w14:textId="187D3477" w:rsidR="00643C05" w:rsidRPr="00335C2E" w:rsidRDefault="00643C05" w:rsidP="00A55BCE">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370</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5</w:t>
            </w:r>
          </w:p>
        </w:tc>
        <w:tc>
          <w:tcPr>
            <w:tcW w:w="926" w:type="dxa"/>
            <w:shd w:val="clear" w:color="auto" w:fill="auto"/>
            <w:vAlign w:val="center"/>
          </w:tcPr>
          <w:p w14:paraId="6D5E2960" w14:textId="15091774"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w:t>
            </w:r>
            <w:r w:rsidR="00A55BCE" w:rsidRPr="00335C2E">
              <w:rPr>
                <w:rFonts w:ascii="Times New Roman" w:eastAsia="Aptos" w:hAnsi="Times New Roman" w:cs="Times New Roman"/>
                <w:sz w:val="24"/>
                <w:szCs w:val="24"/>
              </w:rPr>
              <w:t>13,</w:t>
            </w:r>
            <w:r w:rsidRPr="00335C2E">
              <w:rPr>
                <w:rFonts w:ascii="Times New Roman" w:eastAsia="Aptos" w:hAnsi="Times New Roman" w:cs="Times New Roman"/>
                <w:sz w:val="24"/>
                <w:szCs w:val="24"/>
              </w:rPr>
              <w:t>4</w:t>
            </w:r>
          </w:p>
        </w:tc>
        <w:tc>
          <w:tcPr>
            <w:tcW w:w="869" w:type="dxa"/>
            <w:shd w:val="clear" w:color="auto" w:fill="auto"/>
            <w:vAlign w:val="center"/>
          </w:tcPr>
          <w:p w14:paraId="50662E3A" w14:textId="3837F050" w:rsidR="00643C05" w:rsidRPr="00335C2E" w:rsidRDefault="00A55BCE"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50,</w:t>
            </w:r>
            <w:r w:rsidR="00643C05" w:rsidRPr="00335C2E">
              <w:rPr>
                <w:rFonts w:ascii="Times New Roman" w:eastAsia="Aptos" w:hAnsi="Times New Roman" w:cs="Times New Roman"/>
                <w:sz w:val="24"/>
                <w:szCs w:val="24"/>
              </w:rPr>
              <w:t>37</w:t>
            </w:r>
          </w:p>
        </w:tc>
        <w:tc>
          <w:tcPr>
            <w:tcW w:w="894" w:type="dxa"/>
            <w:shd w:val="clear" w:color="auto" w:fill="auto"/>
            <w:vAlign w:val="center"/>
          </w:tcPr>
          <w:p w14:paraId="7B0845B4"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471</w:t>
            </w:r>
          </w:p>
        </w:tc>
        <w:tc>
          <w:tcPr>
            <w:tcW w:w="944" w:type="dxa"/>
            <w:shd w:val="clear" w:color="auto" w:fill="FFFFFF"/>
            <w:vAlign w:val="center"/>
          </w:tcPr>
          <w:p w14:paraId="0766F40B"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63,37</w:t>
            </w:r>
          </w:p>
        </w:tc>
        <w:tc>
          <w:tcPr>
            <w:tcW w:w="1116" w:type="dxa"/>
            <w:shd w:val="clear" w:color="auto" w:fill="auto"/>
            <w:vAlign w:val="center"/>
          </w:tcPr>
          <w:p w14:paraId="13AD01F8" w14:textId="4785E096"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1720</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057</w:t>
            </w:r>
          </w:p>
        </w:tc>
        <w:tc>
          <w:tcPr>
            <w:tcW w:w="1116" w:type="dxa"/>
            <w:shd w:val="clear" w:color="auto" w:fill="auto"/>
            <w:vAlign w:val="center"/>
          </w:tcPr>
          <w:p w14:paraId="6F3154DE" w14:textId="397FAA1C" w:rsidR="00643C05" w:rsidRPr="00335C2E" w:rsidRDefault="00643C05" w:rsidP="001B2831">
            <w:pPr>
              <w:spacing w:line="20" w:lineRule="atLeast"/>
              <w:jc w:val="center"/>
              <w:rPr>
                <w:rFonts w:ascii="Times New Roman" w:eastAsia="Aptos" w:hAnsi="Times New Roman" w:cs="Times New Roman"/>
                <w:sz w:val="24"/>
                <w:szCs w:val="24"/>
                <w:lang w:val="en-US"/>
              </w:rPr>
            </w:pPr>
            <w:r w:rsidRPr="00335C2E">
              <w:rPr>
                <w:rFonts w:ascii="Times New Roman" w:eastAsia="Aptos" w:hAnsi="Times New Roman" w:cs="Times New Roman"/>
                <w:sz w:val="24"/>
                <w:szCs w:val="24"/>
              </w:rPr>
              <w:t>36</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4</w:t>
            </w:r>
            <w:r w:rsidRPr="00335C2E">
              <w:rPr>
                <w:rFonts w:ascii="Times New Roman" w:eastAsia="Aptos" w:hAnsi="Times New Roman" w:cs="Times New Roman"/>
                <w:sz w:val="24"/>
                <w:szCs w:val="24"/>
                <w:lang w:val="en-US"/>
              </w:rPr>
              <w:t>3</w:t>
            </w:r>
          </w:p>
        </w:tc>
        <w:tc>
          <w:tcPr>
            <w:tcW w:w="890" w:type="dxa"/>
            <w:shd w:val="clear" w:color="auto" w:fill="auto"/>
            <w:vAlign w:val="center"/>
          </w:tcPr>
          <w:p w14:paraId="5291B751" w14:textId="01605976"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5</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48</w:t>
            </w:r>
          </w:p>
        </w:tc>
        <w:tc>
          <w:tcPr>
            <w:tcW w:w="889" w:type="dxa"/>
            <w:shd w:val="clear" w:color="auto" w:fill="auto"/>
            <w:vAlign w:val="center"/>
          </w:tcPr>
          <w:p w14:paraId="3B328334" w14:textId="52D21F76"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66</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35</w:t>
            </w:r>
          </w:p>
        </w:tc>
      </w:tr>
      <w:tr w:rsidR="00802805" w:rsidRPr="00335C2E" w14:paraId="1D224BBA" w14:textId="77777777" w:rsidTr="00A55BCE">
        <w:tc>
          <w:tcPr>
            <w:tcW w:w="2111" w:type="dxa"/>
            <w:shd w:val="clear" w:color="auto" w:fill="FFFFFF"/>
          </w:tcPr>
          <w:p w14:paraId="0623924E" w14:textId="77777777" w:rsidR="00643C05" w:rsidRPr="00335C2E" w:rsidRDefault="00643C05" w:rsidP="00C61815">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Юбилейное (13)</w:t>
            </w:r>
          </w:p>
        </w:tc>
        <w:tc>
          <w:tcPr>
            <w:tcW w:w="996" w:type="dxa"/>
            <w:shd w:val="clear" w:color="auto" w:fill="FFFFFF"/>
            <w:vAlign w:val="center"/>
          </w:tcPr>
          <w:p w14:paraId="1DB07289"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2143,54</w:t>
            </w:r>
          </w:p>
        </w:tc>
        <w:tc>
          <w:tcPr>
            <w:tcW w:w="996" w:type="dxa"/>
            <w:shd w:val="clear" w:color="auto" w:fill="FFFFFF"/>
            <w:vAlign w:val="center"/>
          </w:tcPr>
          <w:p w14:paraId="1526AE17" w14:textId="77777777" w:rsidR="00643C05" w:rsidRPr="00335C2E" w:rsidRDefault="00643C05" w:rsidP="001B2831">
            <w:pPr>
              <w:spacing w:line="20" w:lineRule="atLeast"/>
              <w:jc w:val="center"/>
              <w:rPr>
                <w:rFonts w:ascii="Times New Roman" w:eastAsia="Aptos" w:hAnsi="Times New Roman" w:cs="Times New Roman"/>
                <w:b/>
                <w:bCs/>
                <w:sz w:val="24"/>
                <w:szCs w:val="24"/>
              </w:rPr>
            </w:pPr>
            <w:r w:rsidRPr="00335C2E">
              <w:rPr>
                <w:rFonts w:ascii="Times New Roman" w:eastAsia="Aptos" w:hAnsi="Times New Roman" w:cs="Times New Roman"/>
                <w:sz w:val="24"/>
                <w:szCs w:val="24"/>
              </w:rPr>
              <w:t>1366,7</w:t>
            </w:r>
          </w:p>
        </w:tc>
        <w:tc>
          <w:tcPr>
            <w:tcW w:w="896" w:type="dxa"/>
            <w:shd w:val="clear" w:color="auto" w:fill="FFFFFF"/>
            <w:vAlign w:val="center"/>
          </w:tcPr>
          <w:p w14:paraId="07F1644D"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674,3</w:t>
            </w:r>
          </w:p>
        </w:tc>
        <w:tc>
          <w:tcPr>
            <w:tcW w:w="926" w:type="dxa"/>
            <w:shd w:val="clear" w:color="auto" w:fill="FFFFFF"/>
            <w:vAlign w:val="center"/>
          </w:tcPr>
          <w:p w14:paraId="52A19D70"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40</w:t>
            </w:r>
          </w:p>
        </w:tc>
        <w:tc>
          <w:tcPr>
            <w:tcW w:w="869" w:type="dxa"/>
            <w:shd w:val="clear" w:color="auto" w:fill="FFFFFF"/>
            <w:vAlign w:val="center"/>
          </w:tcPr>
          <w:p w14:paraId="1D21A5C2"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27,62</w:t>
            </w:r>
          </w:p>
        </w:tc>
        <w:tc>
          <w:tcPr>
            <w:tcW w:w="894" w:type="dxa"/>
            <w:shd w:val="clear" w:color="auto" w:fill="FFFFFF"/>
            <w:vAlign w:val="center"/>
          </w:tcPr>
          <w:p w14:paraId="2EE0D5AD"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180</w:t>
            </w:r>
          </w:p>
        </w:tc>
        <w:tc>
          <w:tcPr>
            <w:tcW w:w="944" w:type="dxa"/>
            <w:shd w:val="clear" w:color="auto" w:fill="FFFFFF"/>
            <w:vAlign w:val="center"/>
          </w:tcPr>
          <w:p w14:paraId="02720B4B"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95,4</w:t>
            </w:r>
          </w:p>
        </w:tc>
        <w:tc>
          <w:tcPr>
            <w:tcW w:w="1116" w:type="dxa"/>
            <w:shd w:val="clear" w:color="auto" w:fill="FFFFFF"/>
            <w:vAlign w:val="center"/>
          </w:tcPr>
          <w:p w14:paraId="6C27ED9F"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1903,2</w:t>
            </w:r>
          </w:p>
        </w:tc>
        <w:tc>
          <w:tcPr>
            <w:tcW w:w="1116" w:type="dxa"/>
            <w:shd w:val="clear" w:color="auto" w:fill="FFFFFF"/>
            <w:vAlign w:val="center"/>
          </w:tcPr>
          <w:p w14:paraId="52D3E180"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Times New Roman" w:hAnsi="Times New Roman" w:cs="Times New Roman"/>
                <w:sz w:val="24"/>
                <w:szCs w:val="24"/>
              </w:rPr>
              <w:t>36,2</w:t>
            </w:r>
          </w:p>
        </w:tc>
        <w:tc>
          <w:tcPr>
            <w:tcW w:w="890" w:type="dxa"/>
            <w:shd w:val="clear" w:color="auto" w:fill="FFFFFF"/>
            <w:vAlign w:val="center"/>
          </w:tcPr>
          <w:p w14:paraId="257EDC45"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5,4</w:t>
            </w:r>
          </w:p>
        </w:tc>
        <w:tc>
          <w:tcPr>
            <w:tcW w:w="889" w:type="dxa"/>
            <w:shd w:val="clear" w:color="auto" w:fill="FFFFFF"/>
            <w:vAlign w:val="center"/>
          </w:tcPr>
          <w:p w14:paraId="0ED504B5"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1,5</w:t>
            </w:r>
          </w:p>
        </w:tc>
      </w:tr>
      <w:tr w:rsidR="00802805" w:rsidRPr="00335C2E" w14:paraId="6C518B44" w14:textId="77777777" w:rsidTr="00A55BCE">
        <w:tc>
          <w:tcPr>
            <w:tcW w:w="2111" w:type="dxa"/>
            <w:shd w:val="clear" w:color="auto" w:fill="FFFFFF"/>
            <w:vAlign w:val="bottom"/>
          </w:tcPr>
          <w:p w14:paraId="47BFEC59" w14:textId="77777777" w:rsidR="00643C05" w:rsidRPr="00335C2E" w:rsidRDefault="00643C05" w:rsidP="00C61815">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Точка Т-6Т-7</w:t>
            </w:r>
          </w:p>
        </w:tc>
        <w:tc>
          <w:tcPr>
            <w:tcW w:w="996" w:type="dxa"/>
            <w:shd w:val="clear" w:color="auto" w:fill="auto"/>
            <w:vAlign w:val="center"/>
          </w:tcPr>
          <w:p w14:paraId="28DADAA4" w14:textId="662F3937" w:rsidR="00643C05" w:rsidRPr="00335C2E" w:rsidRDefault="00A55BCE"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622,</w:t>
            </w:r>
            <w:r w:rsidR="00643C05" w:rsidRPr="00335C2E">
              <w:rPr>
                <w:rFonts w:ascii="Times New Roman" w:eastAsia="Aptos" w:hAnsi="Times New Roman" w:cs="Times New Roman"/>
                <w:sz w:val="24"/>
                <w:szCs w:val="24"/>
              </w:rPr>
              <w:t>0</w:t>
            </w:r>
          </w:p>
        </w:tc>
        <w:tc>
          <w:tcPr>
            <w:tcW w:w="996" w:type="dxa"/>
            <w:shd w:val="clear" w:color="auto" w:fill="FFFFFF"/>
            <w:vAlign w:val="center"/>
          </w:tcPr>
          <w:p w14:paraId="6F0283EA"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159,9</w:t>
            </w:r>
          </w:p>
        </w:tc>
        <w:tc>
          <w:tcPr>
            <w:tcW w:w="896" w:type="dxa"/>
            <w:shd w:val="clear" w:color="auto" w:fill="FFFFFF"/>
            <w:vAlign w:val="center"/>
          </w:tcPr>
          <w:p w14:paraId="4E8BAD01"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26,9</w:t>
            </w:r>
          </w:p>
        </w:tc>
        <w:tc>
          <w:tcPr>
            <w:tcW w:w="926" w:type="dxa"/>
            <w:shd w:val="clear" w:color="auto" w:fill="auto"/>
            <w:vAlign w:val="center"/>
          </w:tcPr>
          <w:p w14:paraId="5F78E916" w14:textId="708B160B" w:rsidR="00643C05" w:rsidRPr="00335C2E" w:rsidRDefault="00A55BCE"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14,</w:t>
            </w:r>
            <w:r w:rsidR="00643C05" w:rsidRPr="00335C2E">
              <w:rPr>
                <w:rFonts w:ascii="Times New Roman" w:eastAsia="Aptos" w:hAnsi="Times New Roman" w:cs="Times New Roman"/>
                <w:sz w:val="24"/>
                <w:szCs w:val="24"/>
              </w:rPr>
              <w:t>87</w:t>
            </w:r>
          </w:p>
        </w:tc>
        <w:tc>
          <w:tcPr>
            <w:tcW w:w="869" w:type="dxa"/>
            <w:shd w:val="clear" w:color="auto" w:fill="auto"/>
            <w:vAlign w:val="center"/>
          </w:tcPr>
          <w:p w14:paraId="3C92D625" w14:textId="21697FA3" w:rsidR="00643C05" w:rsidRPr="00335C2E" w:rsidRDefault="00A55BCE"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16,</w:t>
            </w:r>
            <w:r w:rsidR="00643C05" w:rsidRPr="00335C2E">
              <w:rPr>
                <w:rFonts w:ascii="Times New Roman" w:eastAsia="Aptos" w:hAnsi="Times New Roman" w:cs="Times New Roman"/>
                <w:sz w:val="24"/>
                <w:szCs w:val="24"/>
              </w:rPr>
              <w:t>69</w:t>
            </w:r>
          </w:p>
        </w:tc>
        <w:tc>
          <w:tcPr>
            <w:tcW w:w="894" w:type="dxa"/>
            <w:shd w:val="clear" w:color="auto" w:fill="auto"/>
            <w:vAlign w:val="center"/>
          </w:tcPr>
          <w:p w14:paraId="682E2B85" w14:textId="723F440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50</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90</w:t>
            </w:r>
          </w:p>
        </w:tc>
        <w:tc>
          <w:tcPr>
            <w:tcW w:w="944" w:type="dxa"/>
            <w:shd w:val="clear" w:color="auto" w:fill="FFFFFF"/>
            <w:vAlign w:val="center"/>
          </w:tcPr>
          <w:p w14:paraId="4E48849A"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19,28</w:t>
            </w:r>
          </w:p>
        </w:tc>
        <w:tc>
          <w:tcPr>
            <w:tcW w:w="1116" w:type="dxa"/>
            <w:shd w:val="clear" w:color="auto" w:fill="FFFFFF"/>
            <w:vAlign w:val="center"/>
          </w:tcPr>
          <w:p w14:paraId="4F13E861"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2728,21</w:t>
            </w:r>
          </w:p>
        </w:tc>
        <w:tc>
          <w:tcPr>
            <w:tcW w:w="1116" w:type="dxa"/>
            <w:shd w:val="clear" w:color="auto" w:fill="auto"/>
            <w:vAlign w:val="center"/>
          </w:tcPr>
          <w:p w14:paraId="49C6A24F" w14:textId="3F22C3AB"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132</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46</w:t>
            </w:r>
          </w:p>
        </w:tc>
        <w:tc>
          <w:tcPr>
            <w:tcW w:w="890" w:type="dxa"/>
            <w:shd w:val="clear" w:color="auto" w:fill="auto"/>
            <w:vAlign w:val="center"/>
          </w:tcPr>
          <w:p w14:paraId="644D9F11" w14:textId="00BD12C2"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0</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70</w:t>
            </w:r>
          </w:p>
        </w:tc>
        <w:tc>
          <w:tcPr>
            <w:tcW w:w="889" w:type="dxa"/>
            <w:shd w:val="clear" w:color="auto" w:fill="auto"/>
            <w:vAlign w:val="center"/>
          </w:tcPr>
          <w:p w14:paraId="10DC3E5F" w14:textId="2679F592"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85</w:t>
            </w:r>
          </w:p>
        </w:tc>
      </w:tr>
      <w:tr w:rsidR="00802805" w:rsidRPr="00335C2E" w14:paraId="36BCB28D" w14:textId="77777777" w:rsidTr="00A55BCE">
        <w:tc>
          <w:tcPr>
            <w:tcW w:w="2111" w:type="dxa"/>
            <w:shd w:val="clear" w:color="auto" w:fill="FFFFFF"/>
            <w:vAlign w:val="bottom"/>
          </w:tcPr>
          <w:p w14:paraId="0F5897DB" w14:textId="77777777" w:rsidR="00643C05" w:rsidRPr="00335C2E" w:rsidRDefault="00643C05" w:rsidP="00C61815">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Точка Т-2</w:t>
            </w:r>
          </w:p>
        </w:tc>
        <w:tc>
          <w:tcPr>
            <w:tcW w:w="996" w:type="dxa"/>
            <w:shd w:val="clear" w:color="auto" w:fill="auto"/>
            <w:vAlign w:val="center"/>
          </w:tcPr>
          <w:p w14:paraId="54C6729E" w14:textId="42A22EFA" w:rsidR="00643C05" w:rsidRPr="00335C2E" w:rsidRDefault="00A55BCE"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3130,</w:t>
            </w:r>
            <w:r w:rsidR="00643C05" w:rsidRPr="00335C2E">
              <w:rPr>
                <w:rFonts w:ascii="Times New Roman" w:eastAsia="Aptos" w:hAnsi="Times New Roman" w:cs="Times New Roman"/>
                <w:sz w:val="24"/>
                <w:szCs w:val="24"/>
              </w:rPr>
              <w:t>0</w:t>
            </w:r>
          </w:p>
        </w:tc>
        <w:tc>
          <w:tcPr>
            <w:tcW w:w="996" w:type="dxa"/>
            <w:shd w:val="clear" w:color="auto" w:fill="FFFFFF"/>
            <w:vAlign w:val="center"/>
          </w:tcPr>
          <w:p w14:paraId="5C27EADE"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961</w:t>
            </w:r>
          </w:p>
        </w:tc>
        <w:tc>
          <w:tcPr>
            <w:tcW w:w="896" w:type="dxa"/>
            <w:shd w:val="clear" w:color="auto" w:fill="FFFFFF"/>
            <w:vAlign w:val="center"/>
          </w:tcPr>
          <w:p w14:paraId="026A2DD4"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308,6</w:t>
            </w:r>
          </w:p>
        </w:tc>
        <w:tc>
          <w:tcPr>
            <w:tcW w:w="926" w:type="dxa"/>
            <w:shd w:val="clear" w:color="auto" w:fill="auto"/>
            <w:vAlign w:val="center"/>
          </w:tcPr>
          <w:p w14:paraId="3E6CD610" w14:textId="112B2BA2" w:rsidR="00643C05" w:rsidRPr="00335C2E" w:rsidRDefault="00A55BCE"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26,</w:t>
            </w:r>
            <w:r w:rsidR="00643C05" w:rsidRPr="00335C2E">
              <w:rPr>
                <w:rFonts w:ascii="Times New Roman" w:eastAsia="Aptos" w:hAnsi="Times New Roman" w:cs="Times New Roman"/>
                <w:sz w:val="24"/>
                <w:szCs w:val="24"/>
              </w:rPr>
              <w:t>70</w:t>
            </w:r>
          </w:p>
        </w:tc>
        <w:tc>
          <w:tcPr>
            <w:tcW w:w="869" w:type="dxa"/>
            <w:shd w:val="clear" w:color="auto" w:fill="auto"/>
            <w:vAlign w:val="center"/>
          </w:tcPr>
          <w:p w14:paraId="705CF88E" w14:textId="1C3E0568" w:rsidR="00643C05" w:rsidRPr="00335C2E" w:rsidRDefault="00A55BCE"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9,</w:t>
            </w:r>
            <w:r w:rsidR="00643C05" w:rsidRPr="00335C2E">
              <w:rPr>
                <w:rFonts w:ascii="Times New Roman" w:eastAsia="Aptos" w:hAnsi="Times New Roman" w:cs="Times New Roman"/>
                <w:sz w:val="24"/>
                <w:szCs w:val="24"/>
              </w:rPr>
              <w:t>02</w:t>
            </w:r>
          </w:p>
        </w:tc>
        <w:tc>
          <w:tcPr>
            <w:tcW w:w="894" w:type="dxa"/>
            <w:shd w:val="clear" w:color="auto" w:fill="auto"/>
            <w:vAlign w:val="center"/>
          </w:tcPr>
          <w:p w14:paraId="39B86123" w14:textId="76458BD5"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101</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40</w:t>
            </w:r>
          </w:p>
        </w:tc>
        <w:tc>
          <w:tcPr>
            <w:tcW w:w="944" w:type="dxa"/>
            <w:shd w:val="clear" w:color="auto" w:fill="FFFFFF"/>
            <w:vAlign w:val="center"/>
          </w:tcPr>
          <w:p w14:paraId="717357CD"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25,91</w:t>
            </w:r>
          </w:p>
        </w:tc>
        <w:tc>
          <w:tcPr>
            <w:tcW w:w="1116" w:type="dxa"/>
            <w:shd w:val="clear" w:color="auto" w:fill="FFFFFF"/>
            <w:vAlign w:val="center"/>
          </w:tcPr>
          <w:p w14:paraId="70FC3660"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3107,29</w:t>
            </w:r>
          </w:p>
        </w:tc>
        <w:tc>
          <w:tcPr>
            <w:tcW w:w="1116" w:type="dxa"/>
            <w:shd w:val="clear" w:color="auto" w:fill="auto"/>
            <w:vAlign w:val="center"/>
          </w:tcPr>
          <w:p w14:paraId="16BEF817" w14:textId="3436F84E"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40</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58</w:t>
            </w:r>
          </w:p>
        </w:tc>
        <w:tc>
          <w:tcPr>
            <w:tcW w:w="890" w:type="dxa"/>
            <w:shd w:val="clear" w:color="auto" w:fill="auto"/>
            <w:vAlign w:val="center"/>
          </w:tcPr>
          <w:p w14:paraId="37403D88" w14:textId="40CCFCF5"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7</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79</w:t>
            </w:r>
          </w:p>
        </w:tc>
        <w:tc>
          <w:tcPr>
            <w:tcW w:w="889" w:type="dxa"/>
            <w:shd w:val="clear" w:color="auto" w:fill="auto"/>
            <w:vAlign w:val="center"/>
          </w:tcPr>
          <w:p w14:paraId="36856692" w14:textId="2AD25438"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2</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08</w:t>
            </w:r>
          </w:p>
        </w:tc>
      </w:tr>
      <w:tr w:rsidR="00802805" w:rsidRPr="00335C2E" w14:paraId="018659C4" w14:textId="77777777" w:rsidTr="00A55BCE">
        <w:tc>
          <w:tcPr>
            <w:tcW w:w="2111" w:type="dxa"/>
            <w:shd w:val="clear" w:color="auto" w:fill="FFFFFF"/>
            <w:vAlign w:val="bottom"/>
          </w:tcPr>
          <w:p w14:paraId="001A97F4" w14:textId="77777777" w:rsidR="00643C05" w:rsidRPr="00335C2E" w:rsidRDefault="00643C05" w:rsidP="00C61815">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Точка TO-5</w:t>
            </w:r>
          </w:p>
        </w:tc>
        <w:tc>
          <w:tcPr>
            <w:tcW w:w="996" w:type="dxa"/>
            <w:shd w:val="clear" w:color="auto" w:fill="auto"/>
            <w:vAlign w:val="center"/>
          </w:tcPr>
          <w:p w14:paraId="17441F1F" w14:textId="48758557" w:rsidR="00643C05" w:rsidRPr="00335C2E" w:rsidRDefault="00A55BCE"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14,</w:t>
            </w:r>
            <w:r w:rsidR="00643C05" w:rsidRPr="00335C2E">
              <w:rPr>
                <w:rFonts w:ascii="Times New Roman" w:eastAsia="Aptos" w:hAnsi="Times New Roman" w:cs="Times New Roman"/>
                <w:sz w:val="24"/>
                <w:szCs w:val="24"/>
              </w:rPr>
              <w:t>59</w:t>
            </w:r>
          </w:p>
        </w:tc>
        <w:tc>
          <w:tcPr>
            <w:tcW w:w="996" w:type="dxa"/>
            <w:shd w:val="clear" w:color="auto" w:fill="FFFFFF"/>
            <w:vAlign w:val="center"/>
          </w:tcPr>
          <w:p w14:paraId="2B6A9393"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103,5</w:t>
            </w:r>
          </w:p>
        </w:tc>
        <w:tc>
          <w:tcPr>
            <w:tcW w:w="896" w:type="dxa"/>
            <w:shd w:val="clear" w:color="auto" w:fill="FFFFFF"/>
            <w:vAlign w:val="center"/>
          </w:tcPr>
          <w:p w14:paraId="32AC2FCC"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7,04</w:t>
            </w:r>
          </w:p>
        </w:tc>
        <w:tc>
          <w:tcPr>
            <w:tcW w:w="926" w:type="dxa"/>
            <w:shd w:val="clear" w:color="auto" w:fill="auto"/>
            <w:vAlign w:val="center"/>
          </w:tcPr>
          <w:p w14:paraId="12B27669" w14:textId="02241500" w:rsidR="00643C05" w:rsidRPr="00335C2E" w:rsidRDefault="00A55BCE"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11,</w:t>
            </w:r>
            <w:r w:rsidR="00643C05" w:rsidRPr="00335C2E">
              <w:rPr>
                <w:rFonts w:ascii="Times New Roman" w:eastAsia="Aptos" w:hAnsi="Times New Roman" w:cs="Times New Roman"/>
                <w:sz w:val="24"/>
                <w:szCs w:val="24"/>
              </w:rPr>
              <w:t>14</w:t>
            </w:r>
          </w:p>
        </w:tc>
        <w:tc>
          <w:tcPr>
            <w:tcW w:w="869" w:type="dxa"/>
            <w:shd w:val="clear" w:color="auto" w:fill="auto"/>
            <w:vAlign w:val="center"/>
          </w:tcPr>
          <w:p w14:paraId="637550B1" w14:textId="4E1A3C78" w:rsidR="00643C05" w:rsidRPr="00335C2E" w:rsidRDefault="00A55BCE"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0,</w:t>
            </w:r>
            <w:r w:rsidR="00643C05" w:rsidRPr="00335C2E">
              <w:rPr>
                <w:rFonts w:ascii="Times New Roman" w:eastAsia="Aptos" w:hAnsi="Times New Roman" w:cs="Times New Roman"/>
                <w:sz w:val="24"/>
                <w:szCs w:val="24"/>
              </w:rPr>
              <w:t>51</w:t>
            </w:r>
          </w:p>
        </w:tc>
        <w:tc>
          <w:tcPr>
            <w:tcW w:w="894" w:type="dxa"/>
            <w:shd w:val="clear" w:color="auto" w:fill="auto"/>
            <w:vAlign w:val="center"/>
          </w:tcPr>
          <w:p w14:paraId="26A57922" w14:textId="2AA1D2DA"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0</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77</w:t>
            </w:r>
          </w:p>
        </w:tc>
        <w:tc>
          <w:tcPr>
            <w:tcW w:w="944" w:type="dxa"/>
            <w:shd w:val="clear" w:color="auto" w:fill="FFFFFF"/>
            <w:vAlign w:val="center"/>
          </w:tcPr>
          <w:p w14:paraId="3524D73B"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28,81</w:t>
            </w:r>
          </w:p>
        </w:tc>
        <w:tc>
          <w:tcPr>
            <w:tcW w:w="1116" w:type="dxa"/>
            <w:shd w:val="clear" w:color="auto" w:fill="FFFFFF"/>
            <w:vAlign w:val="center"/>
          </w:tcPr>
          <w:p w14:paraId="6161D004"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1518,57</w:t>
            </w:r>
          </w:p>
        </w:tc>
        <w:tc>
          <w:tcPr>
            <w:tcW w:w="1116" w:type="dxa"/>
            <w:shd w:val="clear" w:color="auto" w:fill="auto"/>
            <w:vAlign w:val="center"/>
          </w:tcPr>
          <w:p w14:paraId="007624A4" w14:textId="2B5C3E5D"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130</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24</w:t>
            </w:r>
          </w:p>
        </w:tc>
        <w:tc>
          <w:tcPr>
            <w:tcW w:w="890" w:type="dxa"/>
            <w:shd w:val="clear" w:color="auto" w:fill="auto"/>
            <w:vAlign w:val="center"/>
          </w:tcPr>
          <w:p w14:paraId="4F684C5E" w14:textId="100C7F8F"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5</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23</w:t>
            </w:r>
          </w:p>
        </w:tc>
        <w:tc>
          <w:tcPr>
            <w:tcW w:w="889" w:type="dxa"/>
            <w:shd w:val="clear" w:color="auto" w:fill="auto"/>
            <w:vAlign w:val="center"/>
          </w:tcPr>
          <w:p w14:paraId="6F46931B" w14:textId="3111ED35"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0</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15</w:t>
            </w:r>
          </w:p>
        </w:tc>
      </w:tr>
      <w:tr w:rsidR="00802805" w:rsidRPr="00335C2E" w14:paraId="5AF364FC" w14:textId="77777777" w:rsidTr="00A55BCE">
        <w:tc>
          <w:tcPr>
            <w:tcW w:w="2111" w:type="dxa"/>
            <w:shd w:val="clear" w:color="auto" w:fill="FFFFFF"/>
            <w:vAlign w:val="bottom"/>
          </w:tcPr>
          <w:p w14:paraId="1A2E577F" w14:textId="77777777" w:rsidR="00643C05" w:rsidRPr="00335C2E" w:rsidRDefault="00643C05" w:rsidP="00C61815">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Точка TO-6</w:t>
            </w:r>
          </w:p>
        </w:tc>
        <w:tc>
          <w:tcPr>
            <w:tcW w:w="996" w:type="dxa"/>
            <w:shd w:val="clear" w:color="auto" w:fill="auto"/>
            <w:vAlign w:val="center"/>
          </w:tcPr>
          <w:p w14:paraId="7EDF6BD1"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14.29</w:t>
            </w:r>
          </w:p>
        </w:tc>
        <w:tc>
          <w:tcPr>
            <w:tcW w:w="996" w:type="dxa"/>
            <w:shd w:val="clear" w:color="auto" w:fill="FFFFFF"/>
            <w:vAlign w:val="center"/>
          </w:tcPr>
          <w:p w14:paraId="5C381D9C"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98,5</w:t>
            </w:r>
          </w:p>
        </w:tc>
        <w:tc>
          <w:tcPr>
            <w:tcW w:w="896" w:type="dxa"/>
            <w:shd w:val="clear" w:color="auto" w:fill="FFFFFF"/>
            <w:vAlign w:val="center"/>
          </w:tcPr>
          <w:p w14:paraId="6FD4C276"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7,42</w:t>
            </w:r>
          </w:p>
        </w:tc>
        <w:tc>
          <w:tcPr>
            <w:tcW w:w="926" w:type="dxa"/>
            <w:shd w:val="clear" w:color="auto" w:fill="auto"/>
            <w:vAlign w:val="center"/>
          </w:tcPr>
          <w:p w14:paraId="50350C12" w14:textId="70769C3A" w:rsidR="00643C05" w:rsidRPr="00335C2E" w:rsidRDefault="00A55BCE"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9,</w:t>
            </w:r>
            <w:r w:rsidR="00643C05" w:rsidRPr="00335C2E">
              <w:rPr>
                <w:rFonts w:ascii="Times New Roman" w:eastAsia="Aptos" w:hAnsi="Times New Roman" w:cs="Times New Roman"/>
                <w:sz w:val="24"/>
                <w:szCs w:val="24"/>
              </w:rPr>
              <w:t>39</w:t>
            </w:r>
          </w:p>
        </w:tc>
        <w:tc>
          <w:tcPr>
            <w:tcW w:w="869" w:type="dxa"/>
            <w:shd w:val="clear" w:color="auto" w:fill="auto"/>
            <w:vAlign w:val="center"/>
          </w:tcPr>
          <w:p w14:paraId="1E1CFB43" w14:textId="73C7463E" w:rsidR="00643C05" w:rsidRPr="00335C2E" w:rsidRDefault="00A55BCE"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0,</w:t>
            </w:r>
            <w:r w:rsidR="00643C05" w:rsidRPr="00335C2E">
              <w:rPr>
                <w:rFonts w:ascii="Times New Roman" w:eastAsia="Aptos" w:hAnsi="Times New Roman" w:cs="Times New Roman"/>
                <w:sz w:val="24"/>
                <w:szCs w:val="24"/>
              </w:rPr>
              <w:t>45</w:t>
            </w:r>
          </w:p>
        </w:tc>
        <w:tc>
          <w:tcPr>
            <w:tcW w:w="894" w:type="dxa"/>
            <w:shd w:val="clear" w:color="auto" w:fill="auto"/>
            <w:vAlign w:val="center"/>
          </w:tcPr>
          <w:p w14:paraId="58E00252" w14:textId="40733B1D"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03</w:t>
            </w:r>
          </w:p>
        </w:tc>
        <w:tc>
          <w:tcPr>
            <w:tcW w:w="944" w:type="dxa"/>
            <w:shd w:val="clear" w:color="auto" w:fill="FFFFFF"/>
            <w:vAlign w:val="center"/>
          </w:tcPr>
          <w:p w14:paraId="24C5DA7C"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23,91</w:t>
            </w:r>
          </w:p>
        </w:tc>
        <w:tc>
          <w:tcPr>
            <w:tcW w:w="1116" w:type="dxa"/>
            <w:shd w:val="clear" w:color="auto" w:fill="FFFFFF"/>
            <w:vAlign w:val="center"/>
          </w:tcPr>
          <w:p w14:paraId="555B8097"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1724,38</w:t>
            </w:r>
          </w:p>
        </w:tc>
        <w:tc>
          <w:tcPr>
            <w:tcW w:w="1116" w:type="dxa"/>
            <w:shd w:val="clear" w:color="auto" w:fill="auto"/>
            <w:vAlign w:val="center"/>
          </w:tcPr>
          <w:p w14:paraId="32610DE1" w14:textId="3A36E692"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125</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08</w:t>
            </w:r>
          </w:p>
        </w:tc>
        <w:tc>
          <w:tcPr>
            <w:tcW w:w="890" w:type="dxa"/>
            <w:shd w:val="clear" w:color="auto" w:fill="auto"/>
            <w:vAlign w:val="center"/>
          </w:tcPr>
          <w:p w14:paraId="505E2F3A" w14:textId="494AC7E9"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5</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20</w:t>
            </w:r>
          </w:p>
        </w:tc>
        <w:tc>
          <w:tcPr>
            <w:tcW w:w="889" w:type="dxa"/>
            <w:shd w:val="clear" w:color="auto" w:fill="auto"/>
            <w:vAlign w:val="center"/>
          </w:tcPr>
          <w:p w14:paraId="4846B0A4" w14:textId="2857CB95"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0</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21</w:t>
            </w:r>
          </w:p>
        </w:tc>
      </w:tr>
      <w:tr w:rsidR="00802805" w:rsidRPr="00335C2E" w14:paraId="4736C43E" w14:textId="77777777" w:rsidTr="00A55BCE">
        <w:tc>
          <w:tcPr>
            <w:tcW w:w="2111" w:type="dxa"/>
            <w:shd w:val="clear" w:color="auto" w:fill="FFFFFF"/>
            <w:vAlign w:val="bottom"/>
          </w:tcPr>
          <w:p w14:paraId="4675F67B" w14:textId="77777777" w:rsidR="00643C05" w:rsidRPr="00335C2E" w:rsidRDefault="00643C05" w:rsidP="00C61815">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Точка T-3</w:t>
            </w:r>
          </w:p>
        </w:tc>
        <w:tc>
          <w:tcPr>
            <w:tcW w:w="996" w:type="dxa"/>
            <w:shd w:val="clear" w:color="auto" w:fill="auto"/>
            <w:vAlign w:val="center"/>
          </w:tcPr>
          <w:p w14:paraId="367DABD8" w14:textId="7BADE430" w:rsidR="00643C05" w:rsidRPr="00335C2E" w:rsidRDefault="00A55BCE"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390,</w:t>
            </w:r>
            <w:r w:rsidR="00643C05" w:rsidRPr="00335C2E">
              <w:rPr>
                <w:rFonts w:ascii="Times New Roman" w:eastAsia="Aptos" w:hAnsi="Times New Roman" w:cs="Times New Roman"/>
                <w:sz w:val="24"/>
                <w:szCs w:val="24"/>
              </w:rPr>
              <w:t>95</w:t>
            </w:r>
          </w:p>
        </w:tc>
        <w:tc>
          <w:tcPr>
            <w:tcW w:w="996" w:type="dxa"/>
            <w:shd w:val="clear" w:color="auto" w:fill="FFFFFF"/>
            <w:vAlign w:val="center"/>
          </w:tcPr>
          <w:p w14:paraId="0E364B2C"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1285</w:t>
            </w:r>
          </w:p>
        </w:tc>
        <w:tc>
          <w:tcPr>
            <w:tcW w:w="896" w:type="dxa"/>
            <w:shd w:val="clear" w:color="auto" w:fill="FFFFFF"/>
            <w:vAlign w:val="center"/>
          </w:tcPr>
          <w:p w14:paraId="53EE9852"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458,82</w:t>
            </w:r>
          </w:p>
        </w:tc>
        <w:tc>
          <w:tcPr>
            <w:tcW w:w="926" w:type="dxa"/>
            <w:shd w:val="clear" w:color="auto" w:fill="auto"/>
            <w:vAlign w:val="center"/>
          </w:tcPr>
          <w:p w14:paraId="03566A9E" w14:textId="37ADF26C" w:rsidR="00643C05" w:rsidRPr="00335C2E" w:rsidRDefault="00A55BCE"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66,</w:t>
            </w:r>
            <w:r w:rsidR="00643C05" w:rsidRPr="00335C2E">
              <w:rPr>
                <w:rFonts w:ascii="Times New Roman" w:eastAsia="Aptos" w:hAnsi="Times New Roman" w:cs="Times New Roman"/>
                <w:sz w:val="24"/>
                <w:szCs w:val="24"/>
              </w:rPr>
              <w:t>20</w:t>
            </w:r>
          </w:p>
        </w:tc>
        <w:tc>
          <w:tcPr>
            <w:tcW w:w="869" w:type="dxa"/>
            <w:shd w:val="clear" w:color="auto" w:fill="auto"/>
            <w:vAlign w:val="center"/>
          </w:tcPr>
          <w:p w14:paraId="2544E74C" w14:textId="0445744B" w:rsidR="00643C05" w:rsidRPr="00335C2E" w:rsidRDefault="00A55BCE"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23,</w:t>
            </w:r>
            <w:r w:rsidR="00643C05" w:rsidRPr="00335C2E">
              <w:rPr>
                <w:rFonts w:ascii="Times New Roman" w:eastAsia="Aptos" w:hAnsi="Times New Roman" w:cs="Times New Roman"/>
                <w:sz w:val="24"/>
                <w:szCs w:val="24"/>
              </w:rPr>
              <w:t>35</w:t>
            </w:r>
          </w:p>
        </w:tc>
        <w:tc>
          <w:tcPr>
            <w:tcW w:w="894" w:type="dxa"/>
            <w:shd w:val="clear" w:color="auto" w:fill="auto"/>
            <w:vAlign w:val="center"/>
          </w:tcPr>
          <w:p w14:paraId="5F6A156A" w14:textId="79C05DBF"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52</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84</w:t>
            </w:r>
          </w:p>
        </w:tc>
        <w:tc>
          <w:tcPr>
            <w:tcW w:w="944" w:type="dxa"/>
            <w:shd w:val="clear" w:color="auto" w:fill="FFFFFF"/>
            <w:vAlign w:val="center"/>
          </w:tcPr>
          <w:p w14:paraId="03C4764D"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43,72</w:t>
            </w:r>
          </w:p>
        </w:tc>
        <w:tc>
          <w:tcPr>
            <w:tcW w:w="1116" w:type="dxa"/>
            <w:shd w:val="clear" w:color="auto" w:fill="FFFFFF"/>
            <w:vAlign w:val="center"/>
          </w:tcPr>
          <w:p w14:paraId="22FB25F1"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1231,01</w:t>
            </w:r>
          </w:p>
        </w:tc>
        <w:tc>
          <w:tcPr>
            <w:tcW w:w="1116" w:type="dxa"/>
            <w:shd w:val="clear" w:color="auto" w:fill="auto"/>
            <w:vAlign w:val="center"/>
          </w:tcPr>
          <w:p w14:paraId="17EB4A59" w14:textId="31C6BE21"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13</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55</w:t>
            </w:r>
          </w:p>
        </w:tc>
        <w:tc>
          <w:tcPr>
            <w:tcW w:w="890" w:type="dxa"/>
            <w:shd w:val="clear" w:color="auto" w:fill="auto"/>
            <w:vAlign w:val="center"/>
          </w:tcPr>
          <w:p w14:paraId="388FE9DC" w14:textId="415D45B8"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23</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36</w:t>
            </w:r>
          </w:p>
        </w:tc>
        <w:tc>
          <w:tcPr>
            <w:tcW w:w="889" w:type="dxa"/>
            <w:shd w:val="clear" w:color="auto" w:fill="auto"/>
            <w:vAlign w:val="center"/>
          </w:tcPr>
          <w:p w14:paraId="040B793D" w14:textId="6C0843D5"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15</w:t>
            </w:r>
          </w:p>
        </w:tc>
      </w:tr>
      <w:tr w:rsidR="00802805" w:rsidRPr="00335C2E" w14:paraId="63CC48AF" w14:textId="77777777" w:rsidTr="00A55BCE">
        <w:tc>
          <w:tcPr>
            <w:tcW w:w="2111" w:type="dxa"/>
            <w:shd w:val="clear" w:color="auto" w:fill="FFFFFF"/>
            <w:vAlign w:val="bottom"/>
          </w:tcPr>
          <w:p w14:paraId="1B136960" w14:textId="77777777" w:rsidR="00643C05" w:rsidRPr="00335C2E" w:rsidRDefault="00643C05" w:rsidP="00C61815">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Точка T-15</w:t>
            </w:r>
          </w:p>
        </w:tc>
        <w:tc>
          <w:tcPr>
            <w:tcW w:w="996" w:type="dxa"/>
            <w:shd w:val="clear" w:color="auto" w:fill="auto"/>
            <w:vAlign w:val="center"/>
          </w:tcPr>
          <w:p w14:paraId="52BE3C19" w14:textId="787A2AF9" w:rsidR="00643C05" w:rsidRPr="00335C2E" w:rsidRDefault="00A55BCE"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407,</w:t>
            </w:r>
            <w:r w:rsidR="00643C05" w:rsidRPr="00335C2E">
              <w:rPr>
                <w:rFonts w:ascii="Times New Roman" w:eastAsia="Aptos" w:hAnsi="Times New Roman" w:cs="Times New Roman"/>
                <w:sz w:val="24"/>
                <w:szCs w:val="24"/>
              </w:rPr>
              <w:t>45</w:t>
            </w:r>
          </w:p>
        </w:tc>
        <w:tc>
          <w:tcPr>
            <w:tcW w:w="996" w:type="dxa"/>
            <w:shd w:val="clear" w:color="auto" w:fill="FFFFFF"/>
            <w:vAlign w:val="center"/>
          </w:tcPr>
          <w:p w14:paraId="67147C12"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1354,5</w:t>
            </w:r>
          </w:p>
        </w:tc>
        <w:tc>
          <w:tcPr>
            <w:tcW w:w="896" w:type="dxa"/>
            <w:shd w:val="clear" w:color="auto" w:fill="FFFFFF"/>
            <w:vAlign w:val="center"/>
          </w:tcPr>
          <w:p w14:paraId="17E8BB73"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369,42</w:t>
            </w:r>
          </w:p>
        </w:tc>
        <w:tc>
          <w:tcPr>
            <w:tcW w:w="926" w:type="dxa"/>
            <w:shd w:val="clear" w:color="auto" w:fill="auto"/>
            <w:vAlign w:val="center"/>
          </w:tcPr>
          <w:p w14:paraId="566BD662" w14:textId="491CF79D" w:rsidR="00643C05" w:rsidRPr="00335C2E" w:rsidRDefault="00A55BCE"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39,</w:t>
            </w:r>
            <w:r w:rsidR="00643C05" w:rsidRPr="00335C2E">
              <w:rPr>
                <w:rFonts w:ascii="Times New Roman" w:eastAsia="Aptos" w:hAnsi="Times New Roman" w:cs="Times New Roman"/>
                <w:sz w:val="24"/>
                <w:szCs w:val="24"/>
              </w:rPr>
              <w:t>25</w:t>
            </w:r>
          </w:p>
        </w:tc>
        <w:tc>
          <w:tcPr>
            <w:tcW w:w="869" w:type="dxa"/>
            <w:shd w:val="clear" w:color="auto" w:fill="auto"/>
            <w:vAlign w:val="center"/>
          </w:tcPr>
          <w:p w14:paraId="020C62DE" w14:textId="2BEF59CE" w:rsidR="00643C05" w:rsidRPr="00335C2E" w:rsidRDefault="00A55BCE"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2,</w:t>
            </w:r>
            <w:r w:rsidR="00643C05" w:rsidRPr="00335C2E">
              <w:rPr>
                <w:rFonts w:ascii="Times New Roman" w:eastAsia="Aptos" w:hAnsi="Times New Roman" w:cs="Times New Roman"/>
                <w:sz w:val="24"/>
                <w:szCs w:val="24"/>
              </w:rPr>
              <w:t>93</w:t>
            </w:r>
          </w:p>
        </w:tc>
        <w:tc>
          <w:tcPr>
            <w:tcW w:w="894" w:type="dxa"/>
            <w:shd w:val="clear" w:color="auto" w:fill="auto"/>
            <w:vAlign w:val="center"/>
          </w:tcPr>
          <w:p w14:paraId="30399C64" w14:textId="60A5D546"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40</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83</w:t>
            </w:r>
          </w:p>
        </w:tc>
        <w:tc>
          <w:tcPr>
            <w:tcW w:w="944" w:type="dxa"/>
            <w:shd w:val="clear" w:color="auto" w:fill="FFFFFF"/>
            <w:vAlign w:val="center"/>
          </w:tcPr>
          <w:p w14:paraId="2D317595"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30,36</w:t>
            </w:r>
          </w:p>
        </w:tc>
        <w:tc>
          <w:tcPr>
            <w:tcW w:w="1116" w:type="dxa"/>
            <w:shd w:val="clear" w:color="auto" w:fill="FFFFFF"/>
            <w:vAlign w:val="center"/>
          </w:tcPr>
          <w:p w14:paraId="5D78AA05"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1269,76</w:t>
            </w:r>
          </w:p>
        </w:tc>
        <w:tc>
          <w:tcPr>
            <w:tcW w:w="1116" w:type="dxa"/>
            <w:shd w:val="clear" w:color="auto" w:fill="auto"/>
            <w:vAlign w:val="center"/>
          </w:tcPr>
          <w:p w14:paraId="791F7A4C" w14:textId="0AFD6C05"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11</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66</w:t>
            </w:r>
          </w:p>
        </w:tc>
        <w:tc>
          <w:tcPr>
            <w:tcW w:w="890" w:type="dxa"/>
            <w:shd w:val="clear" w:color="auto" w:fill="auto"/>
            <w:vAlign w:val="center"/>
          </w:tcPr>
          <w:p w14:paraId="47A3B8CF" w14:textId="5629DCD9"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38</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08</w:t>
            </w:r>
          </w:p>
        </w:tc>
        <w:tc>
          <w:tcPr>
            <w:tcW w:w="889" w:type="dxa"/>
            <w:shd w:val="clear" w:color="auto" w:fill="auto"/>
            <w:vAlign w:val="center"/>
          </w:tcPr>
          <w:p w14:paraId="6EF5B922" w14:textId="41551EC4"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01</w:t>
            </w:r>
          </w:p>
        </w:tc>
      </w:tr>
      <w:tr w:rsidR="00802805" w:rsidRPr="00335C2E" w14:paraId="38312A72" w14:textId="77777777" w:rsidTr="00A55BCE">
        <w:tc>
          <w:tcPr>
            <w:tcW w:w="2111" w:type="dxa"/>
            <w:shd w:val="clear" w:color="auto" w:fill="FFFFFF"/>
            <w:vAlign w:val="bottom"/>
          </w:tcPr>
          <w:p w14:paraId="2F0D3AD1" w14:textId="77777777" w:rsidR="00643C05" w:rsidRPr="00335C2E" w:rsidRDefault="00643C05" w:rsidP="00C61815">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Медведка T-18</w:t>
            </w:r>
          </w:p>
        </w:tc>
        <w:tc>
          <w:tcPr>
            <w:tcW w:w="996" w:type="dxa"/>
            <w:shd w:val="clear" w:color="auto" w:fill="auto"/>
            <w:vAlign w:val="center"/>
          </w:tcPr>
          <w:p w14:paraId="29962437" w14:textId="4C03E9E8" w:rsidR="00643C05" w:rsidRPr="00335C2E" w:rsidRDefault="00A55BCE"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645,</w:t>
            </w:r>
            <w:r w:rsidR="00643C05" w:rsidRPr="00335C2E">
              <w:rPr>
                <w:rFonts w:ascii="Times New Roman" w:eastAsia="Aptos" w:hAnsi="Times New Roman" w:cs="Times New Roman"/>
                <w:sz w:val="24"/>
                <w:szCs w:val="24"/>
              </w:rPr>
              <w:t>1</w:t>
            </w:r>
          </w:p>
        </w:tc>
        <w:tc>
          <w:tcPr>
            <w:tcW w:w="996" w:type="dxa"/>
            <w:shd w:val="clear" w:color="auto" w:fill="FFFFFF"/>
            <w:vAlign w:val="center"/>
          </w:tcPr>
          <w:p w14:paraId="7FF825F9"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1482</w:t>
            </w:r>
          </w:p>
        </w:tc>
        <w:tc>
          <w:tcPr>
            <w:tcW w:w="896" w:type="dxa"/>
            <w:shd w:val="clear" w:color="auto" w:fill="FFFFFF"/>
            <w:vAlign w:val="center"/>
          </w:tcPr>
          <w:p w14:paraId="6DD5B30C"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113,3</w:t>
            </w:r>
          </w:p>
        </w:tc>
        <w:tc>
          <w:tcPr>
            <w:tcW w:w="926" w:type="dxa"/>
            <w:shd w:val="clear" w:color="auto" w:fill="auto"/>
            <w:vAlign w:val="center"/>
          </w:tcPr>
          <w:p w14:paraId="3A42BB49" w14:textId="0317F6DC" w:rsidR="00643C05" w:rsidRPr="00335C2E" w:rsidRDefault="00A55BCE" w:rsidP="001B2831">
            <w:pPr>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60,</w:t>
            </w:r>
            <w:r w:rsidR="00643C05" w:rsidRPr="00335C2E">
              <w:rPr>
                <w:rFonts w:ascii="Times New Roman" w:eastAsia="Aptos" w:hAnsi="Times New Roman" w:cs="Times New Roman"/>
                <w:sz w:val="24"/>
                <w:szCs w:val="24"/>
              </w:rPr>
              <w:t>73</w:t>
            </w:r>
          </w:p>
        </w:tc>
        <w:tc>
          <w:tcPr>
            <w:tcW w:w="869" w:type="dxa"/>
            <w:shd w:val="clear" w:color="auto" w:fill="auto"/>
            <w:vAlign w:val="center"/>
          </w:tcPr>
          <w:p w14:paraId="2D17B6F6" w14:textId="0246EAE4"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6</w:t>
            </w:r>
            <w:r w:rsidR="00A55BCE" w:rsidRPr="00335C2E">
              <w:rPr>
                <w:rFonts w:ascii="Times New Roman" w:eastAsia="Aptos" w:hAnsi="Times New Roman" w:cs="Times New Roman"/>
                <w:sz w:val="24"/>
                <w:szCs w:val="24"/>
              </w:rPr>
              <w:t>5,</w:t>
            </w:r>
            <w:r w:rsidRPr="00335C2E">
              <w:rPr>
                <w:rFonts w:ascii="Times New Roman" w:eastAsia="Aptos" w:hAnsi="Times New Roman" w:cs="Times New Roman"/>
                <w:sz w:val="24"/>
                <w:szCs w:val="24"/>
              </w:rPr>
              <w:t>72</w:t>
            </w:r>
          </w:p>
        </w:tc>
        <w:tc>
          <w:tcPr>
            <w:tcW w:w="894" w:type="dxa"/>
            <w:shd w:val="clear" w:color="auto" w:fill="auto"/>
            <w:vAlign w:val="center"/>
          </w:tcPr>
          <w:p w14:paraId="01D2D43C" w14:textId="1C2D22E3"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40</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9</w:t>
            </w:r>
          </w:p>
        </w:tc>
        <w:tc>
          <w:tcPr>
            <w:tcW w:w="944" w:type="dxa"/>
            <w:shd w:val="clear" w:color="auto" w:fill="auto"/>
            <w:vAlign w:val="center"/>
          </w:tcPr>
          <w:p w14:paraId="1024C59C" w14:textId="5A18EE9A"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39</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21</w:t>
            </w:r>
          </w:p>
        </w:tc>
        <w:tc>
          <w:tcPr>
            <w:tcW w:w="1116" w:type="dxa"/>
            <w:shd w:val="clear" w:color="auto" w:fill="FFFFFF"/>
            <w:vAlign w:val="center"/>
          </w:tcPr>
          <w:p w14:paraId="6DBDB3E9"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1240,43</w:t>
            </w:r>
          </w:p>
        </w:tc>
        <w:tc>
          <w:tcPr>
            <w:tcW w:w="1116" w:type="dxa"/>
            <w:shd w:val="clear" w:color="auto" w:fill="auto"/>
            <w:vAlign w:val="center"/>
          </w:tcPr>
          <w:p w14:paraId="21ABD201" w14:textId="65129B43" w:rsidR="00643C05" w:rsidRPr="00335C2E" w:rsidRDefault="00643C05" w:rsidP="001B2831">
            <w:pPr>
              <w:spacing w:line="20" w:lineRule="atLeast"/>
              <w:jc w:val="center"/>
              <w:rPr>
                <w:rFonts w:ascii="Times New Roman" w:eastAsia="Aptos" w:hAnsi="Times New Roman" w:cs="Times New Roman"/>
                <w:sz w:val="24"/>
                <w:szCs w:val="24"/>
                <w:lang w:val="en-US"/>
              </w:rPr>
            </w:pPr>
            <w:r w:rsidRPr="00335C2E">
              <w:rPr>
                <w:rFonts w:ascii="Times New Roman" w:eastAsia="Aptos" w:hAnsi="Times New Roman" w:cs="Times New Roman"/>
                <w:sz w:val="24"/>
                <w:szCs w:val="24"/>
              </w:rPr>
              <w:t>26</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7</w:t>
            </w:r>
            <w:r w:rsidRPr="00335C2E">
              <w:rPr>
                <w:rFonts w:ascii="Times New Roman" w:eastAsia="Aptos" w:hAnsi="Times New Roman" w:cs="Times New Roman"/>
                <w:sz w:val="24"/>
                <w:szCs w:val="24"/>
                <w:lang w:val="en-US"/>
              </w:rPr>
              <w:t>3</w:t>
            </w:r>
          </w:p>
        </w:tc>
        <w:tc>
          <w:tcPr>
            <w:tcW w:w="890" w:type="dxa"/>
            <w:shd w:val="clear" w:color="auto" w:fill="auto"/>
            <w:vAlign w:val="center"/>
          </w:tcPr>
          <w:p w14:paraId="57A43A9E" w14:textId="31807459"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25</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6</w:t>
            </w:r>
          </w:p>
        </w:tc>
        <w:tc>
          <w:tcPr>
            <w:tcW w:w="889" w:type="dxa"/>
            <w:shd w:val="clear" w:color="auto" w:fill="auto"/>
            <w:vAlign w:val="center"/>
          </w:tcPr>
          <w:p w14:paraId="52699976" w14:textId="4EEA8C03"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2</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25</w:t>
            </w:r>
          </w:p>
        </w:tc>
      </w:tr>
      <w:tr w:rsidR="00802805" w:rsidRPr="00335C2E" w14:paraId="3437867B" w14:textId="77777777" w:rsidTr="00A55BCE">
        <w:tc>
          <w:tcPr>
            <w:tcW w:w="2111" w:type="dxa"/>
            <w:shd w:val="clear" w:color="auto" w:fill="FFFFFF"/>
            <w:vAlign w:val="bottom"/>
          </w:tcPr>
          <w:p w14:paraId="51362471" w14:textId="77777777" w:rsidR="00643C05" w:rsidRPr="00335C2E" w:rsidRDefault="00643C05" w:rsidP="00C61815">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Медведка T-22</w:t>
            </w:r>
          </w:p>
        </w:tc>
        <w:tc>
          <w:tcPr>
            <w:tcW w:w="996" w:type="dxa"/>
            <w:shd w:val="clear" w:color="auto" w:fill="auto"/>
            <w:vAlign w:val="center"/>
          </w:tcPr>
          <w:p w14:paraId="2520D267"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277</w:t>
            </w:r>
          </w:p>
        </w:tc>
        <w:tc>
          <w:tcPr>
            <w:tcW w:w="996" w:type="dxa"/>
            <w:shd w:val="clear" w:color="auto" w:fill="FFFFFF"/>
            <w:vAlign w:val="center"/>
          </w:tcPr>
          <w:p w14:paraId="77347A9A"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4969</w:t>
            </w:r>
          </w:p>
        </w:tc>
        <w:tc>
          <w:tcPr>
            <w:tcW w:w="896" w:type="dxa"/>
            <w:shd w:val="clear" w:color="auto" w:fill="FFFFFF"/>
            <w:vAlign w:val="center"/>
          </w:tcPr>
          <w:p w14:paraId="33506733"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162,2</w:t>
            </w:r>
          </w:p>
        </w:tc>
        <w:tc>
          <w:tcPr>
            <w:tcW w:w="926" w:type="dxa"/>
            <w:shd w:val="clear" w:color="auto" w:fill="auto"/>
            <w:vAlign w:val="center"/>
          </w:tcPr>
          <w:p w14:paraId="2E93CFBE" w14:textId="76D717D1" w:rsidR="00643C05" w:rsidRPr="00335C2E" w:rsidRDefault="00A55BCE"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120,</w:t>
            </w:r>
            <w:r w:rsidR="00643C05" w:rsidRPr="00335C2E">
              <w:rPr>
                <w:rFonts w:ascii="Times New Roman" w:eastAsia="Aptos" w:hAnsi="Times New Roman" w:cs="Times New Roman"/>
                <w:sz w:val="24"/>
                <w:szCs w:val="24"/>
              </w:rPr>
              <w:t>8</w:t>
            </w:r>
          </w:p>
        </w:tc>
        <w:tc>
          <w:tcPr>
            <w:tcW w:w="869" w:type="dxa"/>
            <w:shd w:val="clear" w:color="auto" w:fill="auto"/>
            <w:vAlign w:val="center"/>
          </w:tcPr>
          <w:p w14:paraId="7795790C"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18.87</w:t>
            </w:r>
          </w:p>
        </w:tc>
        <w:tc>
          <w:tcPr>
            <w:tcW w:w="894" w:type="dxa"/>
            <w:shd w:val="clear" w:color="auto" w:fill="auto"/>
            <w:vAlign w:val="center"/>
          </w:tcPr>
          <w:p w14:paraId="3C51B713" w14:textId="6E59419E"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275</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4</w:t>
            </w:r>
          </w:p>
        </w:tc>
        <w:tc>
          <w:tcPr>
            <w:tcW w:w="944" w:type="dxa"/>
            <w:shd w:val="clear" w:color="auto" w:fill="auto"/>
            <w:vAlign w:val="center"/>
          </w:tcPr>
          <w:p w14:paraId="25E9152B" w14:textId="7FD3D318"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96</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7</w:t>
            </w:r>
          </w:p>
        </w:tc>
        <w:tc>
          <w:tcPr>
            <w:tcW w:w="1116" w:type="dxa"/>
            <w:shd w:val="clear" w:color="auto" w:fill="FFFFFF"/>
            <w:vAlign w:val="center"/>
          </w:tcPr>
          <w:p w14:paraId="79DDCE1C"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2715,04</w:t>
            </w:r>
          </w:p>
        </w:tc>
        <w:tc>
          <w:tcPr>
            <w:tcW w:w="1116" w:type="dxa"/>
            <w:shd w:val="clear" w:color="auto" w:fill="auto"/>
            <w:vAlign w:val="center"/>
          </w:tcPr>
          <w:p w14:paraId="4D3910EA" w14:textId="37D8E275" w:rsidR="00643C05" w:rsidRPr="00335C2E" w:rsidRDefault="00643C05" w:rsidP="001B2831">
            <w:pPr>
              <w:spacing w:line="20" w:lineRule="atLeast"/>
              <w:jc w:val="center"/>
              <w:rPr>
                <w:rFonts w:ascii="Times New Roman" w:eastAsia="Aptos" w:hAnsi="Times New Roman" w:cs="Times New Roman"/>
                <w:sz w:val="24"/>
                <w:szCs w:val="24"/>
                <w:lang w:val="en-US"/>
              </w:rPr>
            </w:pPr>
            <w:r w:rsidRPr="00335C2E">
              <w:rPr>
                <w:rFonts w:ascii="Times New Roman" w:eastAsia="Aptos" w:hAnsi="Times New Roman" w:cs="Times New Roman"/>
                <w:sz w:val="24"/>
                <w:szCs w:val="24"/>
              </w:rPr>
              <w:t>12</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5</w:t>
            </w:r>
            <w:r w:rsidRPr="00335C2E">
              <w:rPr>
                <w:rFonts w:ascii="Times New Roman" w:eastAsia="Aptos" w:hAnsi="Times New Roman" w:cs="Times New Roman"/>
                <w:sz w:val="24"/>
                <w:szCs w:val="24"/>
                <w:lang w:val="en-US"/>
              </w:rPr>
              <w:t>7</w:t>
            </w:r>
          </w:p>
        </w:tc>
        <w:tc>
          <w:tcPr>
            <w:tcW w:w="890" w:type="dxa"/>
            <w:shd w:val="clear" w:color="auto" w:fill="auto"/>
            <w:vAlign w:val="center"/>
          </w:tcPr>
          <w:p w14:paraId="214ACDE1" w14:textId="5745FA82"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7</w:t>
            </w:r>
          </w:p>
        </w:tc>
        <w:tc>
          <w:tcPr>
            <w:tcW w:w="889" w:type="dxa"/>
            <w:shd w:val="clear" w:color="auto" w:fill="auto"/>
            <w:vAlign w:val="center"/>
          </w:tcPr>
          <w:p w14:paraId="4DC907A8" w14:textId="7C58E5DA"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86</w:t>
            </w:r>
          </w:p>
        </w:tc>
      </w:tr>
      <w:tr w:rsidR="00802805" w:rsidRPr="00335C2E" w14:paraId="54DDE139" w14:textId="77777777" w:rsidTr="00A55BCE">
        <w:tc>
          <w:tcPr>
            <w:tcW w:w="2111" w:type="dxa"/>
            <w:shd w:val="clear" w:color="auto" w:fill="FFFFFF"/>
            <w:vAlign w:val="bottom"/>
          </w:tcPr>
          <w:p w14:paraId="512EFD57" w14:textId="77777777" w:rsidR="00643C05" w:rsidRPr="00335C2E" w:rsidRDefault="00643C05" w:rsidP="00C61815">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 xml:space="preserve">Медведка T-25 </w:t>
            </w:r>
          </w:p>
        </w:tc>
        <w:tc>
          <w:tcPr>
            <w:tcW w:w="996" w:type="dxa"/>
            <w:shd w:val="clear" w:color="auto" w:fill="auto"/>
            <w:vAlign w:val="center"/>
          </w:tcPr>
          <w:p w14:paraId="12B9D896" w14:textId="1561214F" w:rsidR="00643C05" w:rsidRPr="00335C2E" w:rsidRDefault="00A55BCE"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27,</w:t>
            </w:r>
            <w:r w:rsidR="00643C05" w:rsidRPr="00335C2E">
              <w:rPr>
                <w:rFonts w:ascii="Times New Roman" w:eastAsia="Aptos" w:hAnsi="Times New Roman" w:cs="Times New Roman"/>
                <w:sz w:val="24"/>
                <w:szCs w:val="24"/>
              </w:rPr>
              <w:t>57</w:t>
            </w:r>
          </w:p>
        </w:tc>
        <w:tc>
          <w:tcPr>
            <w:tcW w:w="996" w:type="dxa"/>
            <w:shd w:val="clear" w:color="auto" w:fill="FFFFFF"/>
            <w:vAlign w:val="center"/>
          </w:tcPr>
          <w:p w14:paraId="7EB6AE22"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37,9</w:t>
            </w:r>
          </w:p>
        </w:tc>
        <w:tc>
          <w:tcPr>
            <w:tcW w:w="896" w:type="dxa"/>
            <w:shd w:val="clear" w:color="auto" w:fill="FFFFFF"/>
            <w:vAlign w:val="center"/>
          </w:tcPr>
          <w:p w14:paraId="41433EAB"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4,79</w:t>
            </w:r>
          </w:p>
        </w:tc>
        <w:tc>
          <w:tcPr>
            <w:tcW w:w="926" w:type="dxa"/>
            <w:shd w:val="clear" w:color="auto" w:fill="auto"/>
            <w:vAlign w:val="center"/>
          </w:tcPr>
          <w:p w14:paraId="4BC80AC0" w14:textId="7733C09F" w:rsidR="00643C05" w:rsidRPr="00335C2E" w:rsidRDefault="00A55BCE"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85,</w:t>
            </w:r>
            <w:r w:rsidR="00643C05" w:rsidRPr="00335C2E">
              <w:rPr>
                <w:rFonts w:ascii="Times New Roman" w:eastAsia="Aptos" w:hAnsi="Times New Roman" w:cs="Times New Roman"/>
                <w:sz w:val="24"/>
                <w:szCs w:val="24"/>
              </w:rPr>
              <w:t>7</w:t>
            </w:r>
          </w:p>
        </w:tc>
        <w:tc>
          <w:tcPr>
            <w:tcW w:w="869" w:type="dxa"/>
            <w:shd w:val="clear" w:color="auto" w:fill="auto"/>
            <w:vAlign w:val="center"/>
          </w:tcPr>
          <w:p w14:paraId="54513F6A" w14:textId="32220EE8" w:rsidR="00643C05" w:rsidRPr="00335C2E" w:rsidRDefault="00A55BCE"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20,</w:t>
            </w:r>
            <w:r w:rsidR="00643C05" w:rsidRPr="00335C2E">
              <w:rPr>
                <w:rFonts w:ascii="Times New Roman" w:eastAsia="Aptos" w:hAnsi="Times New Roman" w:cs="Times New Roman"/>
                <w:sz w:val="24"/>
                <w:szCs w:val="24"/>
              </w:rPr>
              <w:t>92</w:t>
            </w:r>
          </w:p>
        </w:tc>
        <w:tc>
          <w:tcPr>
            <w:tcW w:w="894" w:type="dxa"/>
            <w:shd w:val="clear" w:color="auto" w:fill="auto"/>
            <w:vAlign w:val="center"/>
          </w:tcPr>
          <w:p w14:paraId="4BFAB347" w14:textId="542B35F9"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13</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26</w:t>
            </w:r>
          </w:p>
        </w:tc>
        <w:tc>
          <w:tcPr>
            <w:tcW w:w="944" w:type="dxa"/>
            <w:shd w:val="clear" w:color="auto" w:fill="auto"/>
            <w:vAlign w:val="center"/>
          </w:tcPr>
          <w:p w14:paraId="6BBC889A" w14:textId="2F9E9BCD"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18</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45</w:t>
            </w:r>
          </w:p>
        </w:tc>
        <w:tc>
          <w:tcPr>
            <w:tcW w:w="1116" w:type="dxa"/>
            <w:shd w:val="clear" w:color="auto" w:fill="FFFFFF"/>
            <w:vAlign w:val="center"/>
          </w:tcPr>
          <w:p w14:paraId="3AD165AB"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92,12</w:t>
            </w:r>
          </w:p>
        </w:tc>
        <w:tc>
          <w:tcPr>
            <w:tcW w:w="1116" w:type="dxa"/>
            <w:shd w:val="clear" w:color="auto" w:fill="auto"/>
            <w:vAlign w:val="center"/>
          </w:tcPr>
          <w:p w14:paraId="0E36365A" w14:textId="3209EA04" w:rsidR="00643C05" w:rsidRPr="00335C2E" w:rsidRDefault="00643C05" w:rsidP="001B2831">
            <w:pPr>
              <w:spacing w:line="20" w:lineRule="atLeast"/>
              <w:jc w:val="center"/>
              <w:rPr>
                <w:rFonts w:ascii="Times New Roman" w:eastAsia="Aptos" w:hAnsi="Times New Roman" w:cs="Times New Roman"/>
                <w:sz w:val="24"/>
                <w:szCs w:val="24"/>
                <w:lang w:val="en-US"/>
              </w:rPr>
            </w:pPr>
            <w:r w:rsidRPr="00335C2E">
              <w:rPr>
                <w:rFonts w:ascii="Times New Roman" w:eastAsia="Aptos" w:hAnsi="Times New Roman" w:cs="Times New Roman"/>
                <w:sz w:val="24"/>
                <w:szCs w:val="24"/>
              </w:rPr>
              <w:t>52</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2</w:t>
            </w:r>
            <w:r w:rsidRPr="00335C2E">
              <w:rPr>
                <w:rFonts w:ascii="Times New Roman" w:eastAsia="Aptos" w:hAnsi="Times New Roman" w:cs="Times New Roman"/>
                <w:sz w:val="24"/>
                <w:szCs w:val="24"/>
                <w:lang w:val="en-US"/>
              </w:rPr>
              <w:t>7</w:t>
            </w:r>
          </w:p>
        </w:tc>
        <w:tc>
          <w:tcPr>
            <w:tcW w:w="890" w:type="dxa"/>
            <w:shd w:val="clear" w:color="auto" w:fill="auto"/>
            <w:vAlign w:val="center"/>
          </w:tcPr>
          <w:p w14:paraId="50CFDD61" w14:textId="7908C819"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13</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73</w:t>
            </w:r>
          </w:p>
        </w:tc>
        <w:tc>
          <w:tcPr>
            <w:tcW w:w="889" w:type="dxa"/>
            <w:shd w:val="clear" w:color="auto" w:fill="auto"/>
            <w:vAlign w:val="center"/>
          </w:tcPr>
          <w:p w14:paraId="516CC567" w14:textId="721F787F"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0</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37</w:t>
            </w:r>
          </w:p>
        </w:tc>
      </w:tr>
      <w:tr w:rsidR="00802805" w:rsidRPr="00335C2E" w14:paraId="5DCAB000" w14:textId="77777777" w:rsidTr="00A55BCE">
        <w:tc>
          <w:tcPr>
            <w:tcW w:w="2111" w:type="dxa"/>
            <w:shd w:val="clear" w:color="auto" w:fill="FFFFFF"/>
            <w:vAlign w:val="bottom"/>
          </w:tcPr>
          <w:p w14:paraId="5F163B9F" w14:textId="77777777" w:rsidR="00643C05" w:rsidRPr="00335C2E" w:rsidRDefault="00643C05" w:rsidP="00C61815">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Медведка T-25-1</w:t>
            </w:r>
          </w:p>
        </w:tc>
        <w:tc>
          <w:tcPr>
            <w:tcW w:w="996" w:type="dxa"/>
            <w:shd w:val="clear" w:color="auto" w:fill="auto"/>
            <w:vAlign w:val="center"/>
          </w:tcPr>
          <w:p w14:paraId="72FA1C86" w14:textId="2B5727E4" w:rsidR="00643C05" w:rsidRPr="00335C2E" w:rsidRDefault="00A55BCE"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208,</w:t>
            </w:r>
            <w:r w:rsidR="00643C05" w:rsidRPr="00335C2E">
              <w:rPr>
                <w:rFonts w:ascii="Times New Roman" w:eastAsia="Aptos" w:hAnsi="Times New Roman" w:cs="Times New Roman"/>
                <w:sz w:val="24"/>
                <w:szCs w:val="24"/>
              </w:rPr>
              <w:t>7</w:t>
            </w:r>
          </w:p>
        </w:tc>
        <w:tc>
          <w:tcPr>
            <w:tcW w:w="996" w:type="dxa"/>
            <w:shd w:val="clear" w:color="auto" w:fill="FFFFFF"/>
            <w:vAlign w:val="center"/>
          </w:tcPr>
          <w:p w14:paraId="002531C0"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1239,0</w:t>
            </w:r>
          </w:p>
        </w:tc>
        <w:tc>
          <w:tcPr>
            <w:tcW w:w="896" w:type="dxa"/>
            <w:shd w:val="clear" w:color="auto" w:fill="FFFFFF"/>
            <w:vAlign w:val="center"/>
          </w:tcPr>
          <w:p w14:paraId="2DF249F9"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93,49</w:t>
            </w:r>
          </w:p>
        </w:tc>
        <w:tc>
          <w:tcPr>
            <w:tcW w:w="926" w:type="dxa"/>
            <w:shd w:val="clear" w:color="auto" w:fill="auto"/>
            <w:vAlign w:val="center"/>
          </w:tcPr>
          <w:p w14:paraId="430CAA47" w14:textId="72A39A8C" w:rsidR="00643C05" w:rsidRPr="00335C2E" w:rsidRDefault="00A55BCE"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112,</w:t>
            </w:r>
            <w:r w:rsidR="00643C05" w:rsidRPr="00335C2E">
              <w:rPr>
                <w:rFonts w:ascii="Times New Roman" w:eastAsia="Aptos" w:hAnsi="Times New Roman" w:cs="Times New Roman"/>
                <w:sz w:val="24"/>
                <w:szCs w:val="24"/>
              </w:rPr>
              <w:t>6</w:t>
            </w:r>
          </w:p>
        </w:tc>
        <w:tc>
          <w:tcPr>
            <w:tcW w:w="869" w:type="dxa"/>
            <w:shd w:val="clear" w:color="auto" w:fill="auto"/>
            <w:vAlign w:val="center"/>
          </w:tcPr>
          <w:p w14:paraId="57ED3F55" w14:textId="08350CE0" w:rsidR="00643C05" w:rsidRPr="00335C2E" w:rsidRDefault="00A55BCE"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74,</w:t>
            </w:r>
            <w:r w:rsidR="00643C05" w:rsidRPr="00335C2E">
              <w:rPr>
                <w:rFonts w:ascii="Times New Roman" w:eastAsia="Aptos" w:hAnsi="Times New Roman" w:cs="Times New Roman"/>
                <w:sz w:val="24"/>
                <w:szCs w:val="24"/>
              </w:rPr>
              <w:t>07</w:t>
            </w:r>
          </w:p>
        </w:tc>
        <w:tc>
          <w:tcPr>
            <w:tcW w:w="894" w:type="dxa"/>
            <w:shd w:val="clear" w:color="auto" w:fill="auto"/>
            <w:vAlign w:val="center"/>
          </w:tcPr>
          <w:p w14:paraId="43A37C0A" w14:textId="79BF4B46"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16</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5</w:t>
            </w:r>
          </w:p>
        </w:tc>
        <w:tc>
          <w:tcPr>
            <w:tcW w:w="944" w:type="dxa"/>
            <w:shd w:val="clear" w:color="auto" w:fill="auto"/>
            <w:vAlign w:val="center"/>
          </w:tcPr>
          <w:p w14:paraId="71DA7581" w14:textId="50C7A4F9"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52</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15</w:t>
            </w:r>
          </w:p>
        </w:tc>
        <w:tc>
          <w:tcPr>
            <w:tcW w:w="1116" w:type="dxa"/>
            <w:shd w:val="clear" w:color="auto" w:fill="FFFFFF"/>
            <w:vAlign w:val="center"/>
          </w:tcPr>
          <w:p w14:paraId="64DAC8F4"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1148,36</w:t>
            </w:r>
          </w:p>
        </w:tc>
        <w:tc>
          <w:tcPr>
            <w:tcW w:w="1116" w:type="dxa"/>
            <w:shd w:val="clear" w:color="auto" w:fill="auto"/>
            <w:vAlign w:val="center"/>
          </w:tcPr>
          <w:p w14:paraId="385C127B" w14:textId="5B8A46C9"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28</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44</w:t>
            </w:r>
          </w:p>
        </w:tc>
        <w:tc>
          <w:tcPr>
            <w:tcW w:w="890" w:type="dxa"/>
            <w:shd w:val="clear" w:color="auto" w:fill="auto"/>
            <w:vAlign w:val="center"/>
          </w:tcPr>
          <w:p w14:paraId="3F3DCA5B" w14:textId="6851C8D6"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2</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12</w:t>
            </w:r>
          </w:p>
        </w:tc>
        <w:tc>
          <w:tcPr>
            <w:tcW w:w="889" w:type="dxa"/>
            <w:shd w:val="clear" w:color="auto" w:fill="auto"/>
            <w:vAlign w:val="center"/>
          </w:tcPr>
          <w:p w14:paraId="4088DE73" w14:textId="199582D0"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w:t>
            </w:r>
            <w:r w:rsidR="00A55BCE" w:rsidRPr="00335C2E">
              <w:rPr>
                <w:rFonts w:ascii="Times New Roman" w:eastAsia="Aptos" w:hAnsi="Times New Roman" w:cs="Times New Roman"/>
                <w:sz w:val="24"/>
                <w:szCs w:val="24"/>
              </w:rPr>
              <w:t>,</w:t>
            </w:r>
            <w:r w:rsidRPr="00335C2E">
              <w:rPr>
                <w:rFonts w:ascii="Times New Roman" w:eastAsia="Aptos" w:hAnsi="Times New Roman" w:cs="Times New Roman"/>
                <w:sz w:val="24"/>
                <w:szCs w:val="24"/>
              </w:rPr>
              <w:t>59</w:t>
            </w:r>
          </w:p>
        </w:tc>
      </w:tr>
      <w:tr w:rsidR="00802805" w:rsidRPr="00335C2E" w14:paraId="3659F140" w14:textId="77777777" w:rsidTr="00A55BCE">
        <w:trPr>
          <w:trHeight w:val="445"/>
        </w:trPr>
        <w:tc>
          <w:tcPr>
            <w:tcW w:w="2111" w:type="dxa"/>
            <w:shd w:val="clear" w:color="auto" w:fill="FFFFFF"/>
            <w:vAlign w:val="bottom"/>
          </w:tcPr>
          <w:p w14:paraId="43CEE21E" w14:textId="77777777" w:rsidR="00643C05" w:rsidRPr="00335C2E" w:rsidRDefault="00643C05" w:rsidP="00C61815">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Кварцевое 5-24М слюда</w:t>
            </w:r>
          </w:p>
        </w:tc>
        <w:tc>
          <w:tcPr>
            <w:tcW w:w="996" w:type="dxa"/>
            <w:shd w:val="clear" w:color="auto" w:fill="FFFFFF"/>
            <w:vAlign w:val="center"/>
          </w:tcPr>
          <w:p w14:paraId="19BBC643" w14:textId="43B6C392" w:rsidR="00643C05" w:rsidRPr="00335C2E" w:rsidRDefault="00643C05" w:rsidP="00A55BCE">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452,60</w:t>
            </w:r>
          </w:p>
        </w:tc>
        <w:tc>
          <w:tcPr>
            <w:tcW w:w="996" w:type="dxa"/>
            <w:shd w:val="clear" w:color="auto" w:fill="FFFFFF"/>
            <w:vAlign w:val="center"/>
          </w:tcPr>
          <w:p w14:paraId="61500BA6" w14:textId="3BFD1B2A" w:rsidR="00643C05" w:rsidRPr="00335C2E" w:rsidRDefault="00643C05" w:rsidP="00A55BCE">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1166,00</w:t>
            </w:r>
          </w:p>
        </w:tc>
        <w:tc>
          <w:tcPr>
            <w:tcW w:w="896" w:type="dxa"/>
            <w:shd w:val="clear" w:color="auto" w:fill="FFFFFF"/>
            <w:vAlign w:val="center"/>
          </w:tcPr>
          <w:p w14:paraId="4945F07D" w14:textId="53312DB4" w:rsidR="00643C05" w:rsidRPr="00335C2E" w:rsidRDefault="00643C05" w:rsidP="00A55BCE">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176,70</w:t>
            </w:r>
          </w:p>
        </w:tc>
        <w:tc>
          <w:tcPr>
            <w:tcW w:w="926" w:type="dxa"/>
            <w:shd w:val="clear" w:color="auto" w:fill="FFFFFF"/>
            <w:vAlign w:val="center"/>
          </w:tcPr>
          <w:p w14:paraId="1B27C780" w14:textId="31D03BDE"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9</w:t>
            </w:r>
            <w:r w:rsidR="00A55BCE" w:rsidRPr="00335C2E">
              <w:rPr>
                <w:rFonts w:ascii="Times New Roman" w:eastAsia="Aptos" w:hAnsi="Times New Roman" w:cs="Times New Roman"/>
                <w:sz w:val="24"/>
                <w:szCs w:val="24"/>
              </w:rPr>
              <w:t>0,</w:t>
            </w:r>
            <w:r w:rsidRPr="00335C2E">
              <w:rPr>
                <w:rFonts w:ascii="Times New Roman" w:eastAsia="Aptos" w:hAnsi="Times New Roman" w:cs="Times New Roman"/>
                <w:sz w:val="24"/>
                <w:szCs w:val="24"/>
              </w:rPr>
              <w:t>84</w:t>
            </w:r>
          </w:p>
        </w:tc>
        <w:tc>
          <w:tcPr>
            <w:tcW w:w="869" w:type="dxa"/>
            <w:shd w:val="clear" w:color="auto" w:fill="FFFFFF"/>
            <w:vAlign w:val="center"/>
          </w:tcPr>
          <w:p w14:paraId="5BAF14D8" w14:textId="69C237D7" w:rsidR="00643C05" w:rsidRPr="00335C2E" w:rsidRDefault="00643C05" w:rsidP="00A55BCE">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59,50</w:t>
            </w:r>
          </w:p>
        </w:tc>
        <w:tc>
          <w:tcPr>
            <w:tcW w:w="894" w:type="dxa"/>
            <w:shd w:val="clear" w:color="auto" w:fill="FFFFFF"/>
            <w:vAlign w:val="center"/>
          </w:tcPr>
          <w:p w14:paraId="5B025504" w14:textId="30EC143F" w:rsidR="00643C05" w:rsidRPr="00335C2E" w:rsidRDefault="00643C05" w:rsidP="00A55BCE">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299,10</w:t>
            </w:r>
          </w:p>
        </w:tc>
        <w:tc>
          <w:tcPr>
            <w:tcW w:w="944" w:type="dxa"/>
            <w:shd w:val="clear" w:color="auto" w:fill="FFFFFF"/>
            <w:vAlign w:val="center"/>
          </w:tcPr>
          <w:p w14:paraId="09A7D022" w14:textId="5B4A9B27" w:rsidR="00643C05" w:rsidRPr="00335C2E" w:rsidRDefault="00643C05" w:rsidP="00A55BCE">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63,97</w:t>
            </w:r>
          </w:p>
        </w:tc>
        <w:tc>
          <w:tcPr>
            <w:tcW w:w="1116" w:type="dxa"/>
            <w:shd w:val="clear" w:color="auto" w:fill="FFFFFF"/>
            <w:vAlign w:val="center"/>
          </w:tcPr>
          <w:p w14:paraId="05E85F5A"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2040</w:t>
            </w:r>
          </w:p>
        </w:tc>
        <w:tc>
          <w:tcPr>
            <w:tcW w:w="1116" w:type="dxa"/>
            <w:shd w:val="clear" w:color="auto" w:fill="FFFFFF"/>
            <w:vAlign w:val="center"/>
          </w:tcPr>
          <w:p w14:paraId="3E9EBF9C"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48,65</w:t>
            </w:r>
          </w:p>
        </w:tc>
        <w:tc>
          <w:tcPr>
            <w:tcW w:w="890" w:type="dxa"/>
            <w:shd w:val="clear" w:color="auto" w:fill="FFFFFF"/>
            <w:vAlign w:val="center"/>
          </w:tcPr>
          <w:p w14:paraId="36336046" w14:textId="5FAB5C01" w:rsidR="00643C05" w:rsidRPr="00335C2E" w:rsidRDefault="00643C05" w:rsidP="00A55BCE">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0,42</w:t>
            </w:r>
          </w:p>
        </w:tc>
        <w:tc>
          <w:tcPr>
            <w:tcW w:w="889" w:type="dxa"/>
            <w:shd w:val="clear" w:color="auto" w:fill="FFFFFF"/>
            <w:vAlign w:val="center"/>
          </w:tcPr>
          <w:p w14:paraId="01C9D0BF" w14:textId="42D9DFB1" w:rsidR="00643C05" w:rsidRPr="00335C2E" w:rsidRDefault="00643C05" w:rsidP="00A55BCE">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52,90</w:t>
            </w:r>
          </w:p>
        </w:tc>
      </w:tr>
      <w:tr w:rsidR="00802805" w:rsidRPr="00335C2E" w14:paraId="096178C4" w14:textId="77777777" w:rsidTr="001B2831">
        <w:tc>
          <w:tcPr>
            <w:tcW w:w="2111" w:type="dxa"/>
            <w:shd w:val="clear" w:color="auto" w:fill="FFFFFF"/>
          </w:tcPr>
          <w:p w14:paraId="3388F121" w14:textId="77777777" w:rsidR="00643C05" w:rsidRPr="00335C2E" w:rsidRDefault="00643C05" w:rsidP="00C61815">
            <w:pPr>
              <w:spacing w:line="20" w:lineRule="atLeast"/>
              <w:jc w:val="both"/>
              <w:rPr>
                <w:rFonts w:ascii="Times New Roman" w:eastAsia="Aptos" w:hAnsi="Times New Roman" w:cs="Times New Roman"/>
                <w:sz w:val="24"/>
                <w:szCs w:val="24"/>
              </w:rPr>
            </w:pPr>
            <w:r w:rsidRPr="00335C2E">
              <w:rPr>
                <w:rFonts w:ascii="Times New Roman" w:eastAsia="Aptos" w:hAnsi="Times New Roman" w:cs="Times New Roman"/>
                <w:sz w:val="24"/>
                <w:szCs w:val="24"/>
              </w:rPr>
              <w:t>Н. Лайбулак (10)</w:t>
            </w:r>
          </w:p>
        </w:tc>
        <w:tc>
          <w:tcPr>
            <w:tcW w:w="996" w:type="dxa"/>
            <w:shd w:val="clear" w:color="auto" w:fill="FFFFFF"/>
            <w:vAlign w:val="center"/>
          </w:tcPr>
          <w:p w14:paraId="27975768"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120,2</w:t>
            </w:r>
          </w:p>
        </w:tc>
        <w:tc>
          <w:tcPr>
            <w:tcW w:w="996" w:type="dxa"/>
            <w:shd w:val="clear" w:color="auto" w:fill="FFFFFF"/>
            <w:vAlign w:val="center"/>
          </w:tcPr>
          <w:p w14:paraId="7400F124"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1200</w:t>
            </w:r>
          </w:p>
        </w:tc>
        <w:tc>
          <w:tcPr>
            <w:tcW w:w="896" w:type="dxa"/>
            <w:shd w:val="clear" w:color="auto" w:fill="FFFFFF"/>
            <w:vAlign w:val="center"/>
          </w:tcPr>
          <w:p w14:paraId="632FF367"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47,1</w:t>
            </w:r>
          </w:p>
        </w:tc>
        <w:tc>
          <w:tcPr>
            <w:tcW w:w="926" w:type="dxa"/>
            <w:shd w:val="clear" w:color="auto" w:fill="FFFFFF"/>
            <w:vAlign w:val="center"/>
          </w:tcPr>
          <w:p w14:paraId="4199A40A" w14:textId="77777777" w:rsidR="00643C05" w:rsidRPr="00335C2E" w:rsidRDefault="00643C05" w:rsidP="001B2831">
            <w:pPr>
              <w:spacing w:line="20" w:lineRule="atLeast"/>
              <w:jc w:val="center"/>
              <w:rPr>
                <w:rFonts w:ascii="Times New Roman" w:eastAsia="Aptos" w:hAnsi="Times New Roman" w:cs="Times New Roman"/>
                <w:sz w:val="24"/>
                <w:szCs w:val="24"/>
                <w:lang w:val="en-US"/>
              </w:rPr>
            </w:pPr>
            <w:r w:rsidRPr="00335C2E">
              <w:rPr>
                <w:rFonts w:ascii="Times New Roman" w:eastAsia="Aptos" w:hAnsi="Times New Roman" w:cs="Times New Roman"/>
                <w:sz w:val="24"/>
                <w:szCs w:val="24"/>
                <w:lang w:val="en-US"/>
              </w:rPr>
              <w:t>44</w:t>
            </w:r>
          </w:p>
        </w:tc>
        <w:tc>
          <w:tcPr>
            <w:tcW w:w="869" w:type="dxa"/>
            <w:shd w:val="clear" w:color="auto" w:fill="FFFFFF"/>
            <w:vAlign w:val="center"/>
          </w:tcPr>
          <w:p w14:paraId="3E36E382"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9,2</w:t>
            </w:r>
          </w:p>
        </w:tc>
        <w:tc>
          <w:tcPr>
            <w:tcW w:w="894" w:type="dxa"/>
            <w:shd w:val="clear" w:color="auto" w:fill="FFFFFF"/>
            <w:vAlign w:val="center"/>
          </w:tcPr>
          <w:p w14:paraId="5AC2BDD4"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500</w:t>
            </w:r>
          </w:p>
        </w:tc>
        <w:tc>
          <w:tcPr>
            <w:tcW w:w="944" w:type="dxa"/>
            <w:shd w:val="clear" w:color="auto" w:fill="FFFFFF"/>
            <w:vAlign w:val="center"/>
          </w:tcPr>
          <w:p w14:paraId="7BF9526B"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w:t>
            </w:r>
          </w:p>
        </w:tc>
        <w:tc>
          <w:tcPr>
            <w:tcW w:w="1116" w:type="dxa"/>
            <w:shd w:val="clear" w:color="auto" w:fill="FFFFFF"/>
            <w:vAlign w:val="center"/>
          </w:tcPr>
          <w:p w14:paraId="26DBBBFF"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w:t>
            </w:r>
          </w:p>
        </w:tc>
        <w:tc>
          <w:tcPr>
            <w:tcW w:w="1116" w:type="dxa"/>
            <w:shd w:val="clear" w:color="auto" w:fill="FFFFFF"/>
            <w:vAlign w:val="center"/>
          </w:tcPr>
          <w:p w14:paraId="56C7F97B"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16,33</w:t>
            </w:r>
          </w:p>
        </w:tc>
        <w:tc>
          <w:tcPr>
            <w:tcW w:w="890" w:type="dxa"/>
            <w:shd w:val="clear" w:color="auto" w:fill="FFFFFF"/>
            <w:vAlign w:val="center"/>
          </w:tcPr>
          <w:p w14:paraId="50BAC756"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w:t>
            </w:r>
          </w:p>
        </w:tc>
        <w:tc>
          <w:tcPr>
            <w:tcW w:w="889" w:type="dxa"/>
            <w:shd w:val="clear" w:color="auto" w:fill="FFFFFF"/>
            <w:vAlign w:val="center"/>
          </w:tcPr>
          <w:p w14:paraId="287E1E69" w14:textId="77777777" w:rsidR="00643C05" w:rsidRPr="00335C2E" w:rsidRDefault="00643C05" w:rsidP="001B2831">
            <w:pPr>
              <w:spacing w:line="20" w:lineRule="atLeast"/>
              <w:jc w:val="center"/>
              <w:rPr>
                <w:rFonts w:ascii="Times New Roman" w:eastAsia="Aptos" w:hAnsi="Times New Roman" w:cs="Times New Roman"/>
                <w:sz w:val="24"/>
                <w:szCs w:val="24"/>
              </w:rPr>
            </w:pPr>
            <w:r w:rsidRPr="00335C2E">
              <w:rPr>
                <w:rFonts w:ascii="Times New Roman" w:eastAsia="Aptos" w:hAnsi="Times New Roman" w:cs="Times New Roman"/>
                <w:sz w:val="24"/>
                <w:szCs w:val="24"/>
              </w:rPr>
              <w:t>-</w:t>
            </w:r>
          </w:p>
        </w:tc>
      </w:tr>
    </w:tbl>
    <w:p w14:paraId="6D0315BF" w14:textId="77777777" w:rsidR="00643C05" w:rsidRPr="00335C2E" w:rsidRDefault="00643C05" w:rsidP="00643C05">
      <w:pPr>
        <w:spacing w:after="0" w:line="20" w:lineRule="atLeast"/>
        <w:jc w:val="both"/>
        <w:rPr>
          <w:rFonts w:ascii="Times New Roman" w:eastAsia="Aptos" w:hAnsi="Times New Roman" w:cs="Times New Roman"/>
          <w:kern w:val="2"/>
          <w:sz w:val="28"/>
          <w:szCs w:val="28"/>
          <w14:ligatures w14:val="standardContextual"/>
        </w:rPr>
      </w:pPr>
    </w:p>
    <w:p w14:paraId="2A662B9C" w14:textId="77777777" w:rsidR="00643C05" w:rsidRPr="00335C2E" w:rsidRDefault="00643C05" w:rsidP="00643C05">
      <w:pPr>
        <w:spacing w:after="0" w:line="20" w:lineRule="atLeast"/>
        <w:jc w:val="both"/>
        <w:rPr>
          <w:rFonts w:ascii="Times New Roman" w:eastAsia="Aptos" w:hAnsi="Times New Roman" w:cs="Times New Roman"/>
          <w:kern w:val="2"/>
          <w:sz w:val="28"/>
          <w:szCs w:val="28"/>
          <w14:ligatures w14:val="standardContextual"/>
        </w:rPr>
        <w:sectPr w:rsidR="00643C05" w:rsidRPr="00335C2E" w:rsidSect="00643C05">
          <w:pgSz w:w="16838" w:h="11906" w:orient="landscape"/>
          <w:pgMar w:top="1134" w:right="567" w:bottom="1134" w:left="1701" w:header="0" w:footer="708" w:gutter="0"/>
          <w:cols w:space="708"/>
          <w:docGrid w:linePitch="360"/>
        </w:sectPr>
      </w:pPr>
    </w:p>
    <w:bookmarkEnd w:id="138"/>
    <w:p w14:paraId="654B80C8" w14:textId="076D8445" w:rsidR="001A3B25" w:rsidRPr="00335C2E" w:rsidRDefault="009C3485" w:rsidP="001A3B25">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lastRenderedPageBreak/>
        <w:t xml:space="preserve">По данным Cerný P., Burt D. (1984) повышенные значения Li в мусковите могут указывать на присутствие ассоциаций, содержащих Li, в популяциях пегматитов LCT. Абсолютное значение Li в мусковите из гранитных пегматитов может достигать 30000 </w:t>
      </w:r>
      <w:bookmarkStart w:id="139" w:name="_Hlk190725639"/>
      <w:r w:rsidRPr="00335C2E">
        <w:rPr>
          <w:rFonts w:ascii="Times New Roman" w:eastAsia="Aptos" w:hAnsi="Times New Roman" w:cs="Times New Roman"/>
          <w:kern w:val="2"/>
          <w:sz w:val="28"/>
          <w:szCs w:val="28"/>
          <w14:ligatures w14:val="standardContextual"/>
        </w:rPr>
        <w:t>ppm</w:t>
      </w:r>
      <w:bookmarkEnd w:id="139"/>
      <w:r w:rsidRPr="00335C2E">
        <w:rPr>
          <w:rFonts w:ascii="Times New Roman" w:eastAsia="Aptos" w:hAnsi="Times New Roman" w:cs="Times New Roman"/>
          <w:kern w:val="2"/>
          <w:sz w:val="28"/>
          <w:szCs w:val="28"/>
          <w14:ligatures w14:val="standardContextual"/>
        </w:rPr>
        <w:t>. Ими был определен порог содержания в 500 ppm, что может служить ориентиром для поисков пегматитов, содержащих сподумен [</w:t>
      </w:r>
      <w:bookmarkStart w:id="140" w:name="_Hlk194378473"/>
      <w:r w:rsidRPr="00335C2E">
        <w:rPr>
          <w:rFonts w:ascii="Times New Roman" w:eastAsia="Aptos" w:hAnsi="Times New Roman" w:cs="Times New Roman"/>
          <w:kern w:val="2"/>
          <w:sz w:val="28"/>
          <w:szCs w:val="28"/>
          <w14:ligatures w14:val="standardContextual"/>
        </w:rPr>
        <w:t xml:space="preserve">121, с. 2; </w:t>
      </w:r>
      <w:bookmarkEnd w:id="140"/>
      <w:r w:rsidRPr="00335C2E">
        <w:rPr>
          <w:rFonts w:ascii="Times New Roman" w:eastAsia="Aptos" w:hAnsi="Times New Roman" w:cs="Times New Roman"/>
          <w:kern w:val="2"/>
          <w:sz w:val="28"/>
          <w:szCs w:val="28"/>
          <w14:ligatures w14:val="standardContextual"/>
        </w:rPr>
        <w:t xml:space="preserve">128]. </w:t>
      </w:r>
      <w:r w:rsidR="00B01ED9" w:rsidRPr="00335C2E">
        <w:rPr>
          <w:rFonts w:ascii="Times New Roman" w:eastAsia="Aptos" w:hAnsi="Times New Roman" w:cs="Times New Roman"/>
          <w:noProof/>
          <w:kern w:val="2"/>
          <w:sz w:val="28"/>
          <w:szCs w:val="28"/>
          <w:lang w:eastAsia="ru-RU"/>
          <w14:ligatures w14:val="standardContextual"/>
        </w:rPr>
        <w:drawing>
          <wp:anchor distT="0" distB="0" distL="114300" distR="114300" simplePos="0" relativeHeight="251925504" behindDoc="1" locked="0" layoutInCell="1" allowOverlap="1" wp14:anchorId="42868C39" wp14:editId="6ED607E4">
            <wp:simplePos x="0" y="0"/>
            <wp:positionH relativeFrom="page">
              <wp:posOffset>4152900</wp:posOffset>
            </wp:positionH>
            <wp:positionV relativeFrom="paragraph">
              <wp:posOffset>2007870</wp:posOffset>
            </wp:positionV>
            <wp:extent cx="2378710" cy="2207260"/>
            <wp:effectExtent l="0" t="0" r="2540" b="2540"/>
            <wp:wrapTight wrapText="bothSides">
              <wp:wrapPolygon edited="0">
                <wp:start x="0" y="0"/>
                <wp:lineTo x="0" y="21438"/>
                <wp:lineTo x="21450" y="21438"/>
                <wp:lineTo x="21450" y="0"/>
                <wp:lineTo x="0" y="0"/>
              </wp:wrapPolygon>
            </wp:wrapTight>
            <wp:docPr id="1354510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51077" name=""/>
                    <pic:cNvPicPr/>
                  </pic:nvPicPr>
                  <pic:blipFill rotWithShape="1">
                    <a:blip r:embed="rId178" cstate="print">
                      <a:extLst>
                        <a:ext uri="{28A0092B-C50C-407E-A947-70E740481C1C}">
                          <a14:useLocalDpi xmlns:a14="http://schemas.microsoft.com/office/drawing/2010/main" val="0"/>
                        </a:ext>
                      </a:extLst>
                    </a:blip>
                    <a:srcRect l="6959" r="35372" b="25463"/>
                    <a:stretch/>
                  </pic:blipFill>
                  <pic:spPr bwMode="auto">
                    <a:xfrm>
                      <a:off x="0" y="0"/>
                      <a:ext cx="2378710" cy="22072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A3B25" w:rsidRPr="00335C2E">
        <w:rPr>
          <w:rFonts w:ascii="Times New Roman" w:eastAsia="Aptos" w:hAnsi="Times New Roman" w:cs="Times New Roman"/>
          <w:kern w:val="2"/>
          <w:sz w:val="28"/>
          <w:szCs w:val="28"/>
          <w14:ligatures w14:val="standardContextual"/>
        </w:rPr>
        <w:t xml:space="preserve">При проецировании данных микрокомпонентного состава мусковита исследуемых пегматитов на диаграмму K/Rb по сравнению с </w:t>
      </w:r>
      <w:r w:rsidR="001A3B25" w:rsidRPr="00335C2E">
        <w:rPr>
          <w:rFonts w:ascii="Times New Roman" w:eastAsia="Aptos" w:hAnsi="Times New Roman" w:cs="Times New Roman"/>
          <w:kern w:val="2"/>
          <w:sz w:val="28"/>
          <w:szCs w:val="28"/>
          <w:lang w:val="en-US"/>
          <w14:ligatures w14:val="standardContextual"/>
        </w:rPr>
        <w:t>Li</w:t>
      </w:r>
      <w:r w:rsidR="001A3B25" w:rsidRPr="00335C2E">
        <w:rPr>
          <w:rFonts w:ascii="Times New Roman" w:eastAsia="Aptos" w:hAnsi="Times New Roman" w:cs="Times New Roman"/>
          <w:kern w:val="2"/>
          <w:sz w:val="28"/>
          <w:szCs w:val="28"/>
          <w14:ligatures w14:val="standardContextual"/>
        </w:rPr>
        <w:t xml:space="preserve"> (рисунок 6.11), предложенную</w:t>
      </w:r>
      <w:r w:rsidR="001A3B25" w:rsidRPr="00335C2E">
        <w:rPr>
          <w:rFonts w:ascii="Aptos" w:eastAsia="Aptos" w:hAnsi="Aptos" w:cs="Times New Roman"/>
          <w:kern w:val="2"/>
          <w14:ligatures w14:val="standardContextual"/>
        </w:rPr>
        <w:t xml:space="preserve"> </w:t>
      </w:r>
      <w:r w:rsidR="001A3B25" w:rsidRPr="00335C2E">
        <w:rPr>
          <w:rFonts w:ascii="Times New Roman" w:eastAsia="Aptos" w:hAnsi="Times New Roman" w:cs="Times New Roman"/>
          <w:kern w:val="2"/>
          <w:sz w:val="28"/>
          <w:szCs w:val="28"/>
          <w14:ligatures w14:val="standardContextual"/>
        </w:rPr>
        <w:t>Wise M. et al. (2022), на рисунк</w:t>
      </w:r>
      <w:r w:rsidR="001A3B25" w:rsidRPr="00335C2E">
        <w:rPr>
          <w:rFonts w:ascii="Times New Roman" w:eastAsia="Aptos" w:hAnsi="Times New Roman" w:cs="Times New Roman"/>
          <w:kern w:val="2"/>
          <w:sz w:val="28"/>
          <w:szCs w:val="28"/>
          <w:lang w:val="kk-KZ"/>
          <w14:ligatures w14:val="standardContextual"/>
        </w:rPr>
        <w:t>е</w:t>
      </w:r>
      <w:r w:rsidR="001A3B25" w:rsidRPr="00335C2E">
        <w:rPr>
          <w:rFonts w:ascii="Times New Roman" w:eastAsia="Aptos" w:hAnsi="Times New Roman" w:cs="Times New Roman"/>
          <w:kern w:val="2"/>
          <w:sz w:val="28"/>
          <w:szCs w:val="28"/>
          <w14:ligatures w14:val="standardContextual"/>
        </w:rPr>
        <w:t xml:space="preserve"> 6.11</w:t>
      </w:r>
      <w:r w:rsidR="00E33375" w:rsidRPr="00335C2E">
        <w:rPr>
          <w:rFonts w:ascii="Times New Roman" w:eastAsia="Aptos" w:hAnsi="Times New Roman" w:cs="Times New Roman"/>
          <w:kern w:val="2"/>
          <w:sz w:val="28"/>
          <w:szCs w:val="28"/>
          <w14:ligatures w14:val="standardContextual"/>
        </w:rPr>
        <w:t xml:space="preserve"> </w:t>
      </w:r>
      <w:r w:rsidR="001A3B25" w:rsidRPr="00335C2E">
        <w:rPr>
          <w:rFonts w:ascii="Times New Roman" w:eastAsia="Aptos" w:hAnsi="Times New Roman" w:cs="Times New Roman"/>
          <w:kern w:val="2"/>
          <w:sz w:val="28"/>
          <w:szCs w:val="28"/>
          <w14:ligatures w14:val="standardContextual"/>
        </w:rPr>
        <w:t>а пегматиты Восточного Казахстана располагаются четко в поле составов мусковитов из сподуменовых пегматитов [1</w:t>
      </w:r>
      <w:r w:rsidR="004D627C" w:rsidRPr="00335C2E">
        <w:rPr>
          <w:rFonts w:ascii="Times New Roman" w:eastAsia="Aptos" w:hAnsi="Times New Roman" w:cs="Times New Roman"/>
          <w:kern w:val="2"/>
          <w:sz w:val="28"/>
          <w:szCs w:val="28"/>
          <w14:ligatures w14:val="standardContextual"/>
        </w:rPr>
        <w:t>08</w:t>
      </w:r>
      <w:r w:rsidR="001A3B25" w:rsidRPr="00335C2E">
        <w:rPr>
          <w:rFonts w:ascii="Times New Roman" w:eastAsia="Aptos" w:hAnsi="Times New Roman" w:cs="Times New Roman"/>
          <w:kern w:val="2"/>
          <w:sz w:val="28"/>
          <w:szCs w:val="28"/>
          <w14:ligatures w14:val="standardContextual"/>
        </w:rPr>
        <w:t>, с. 20].</w:t>
      </w:r>
    </w:p>
    <w:p w14:paraId="1C986801" w14:textId="3597FB17" w:rsidR="001A3B25" w:rsidRPr="00335C2E" w:rsidRDefault="001A3B25" w:rsidP="001A3B25">
      <w:pPr>
        <w:spacing w:after="0" w:line="20" w:lineRule="atLeast"/>
        <w:jc w:val="both"/>
        <w:rPr>
          <w:rFonts w:ascii="Times New Roman" w:eastAsia="Aptos" w:hAnsi="Times New Roman" w:cs="Times New Roman"/>
          <w:kern w:val="2"/>
          <w:sz w:val="6"/>
          <w:szCs w:val="6"/>
          <w14:ligatures w14:val="standardContextual"/>
        </w:rPr>
      </w:pPr>
    </w:p>
    <w:p w14:paraId="1DDA9EB2" w14:textId="56F4C216" w:rsidR="001A3B25" w:rsidRPr="00335C2E" w:rsidRDefault="00643C05" w:rsidP="001A3B25">
      <w:pPr>
        <w:spacing w:after="0" w:line="20" w:lineRule="atLeast"/>
        <w:jc w:val="both"/>
        <w:rPr>
          <w:rFonts w:ascii="Times New Roman" w:eastAsia="Aptos" w:hAnsi="Times New Roman" w:cs="Times New Roman"/>
          <w:kern w:val="2"/>
          <w:sz w:val="28"/>
          <w:szCs w:val="28"/>
          <w14:ligatures w14:val="standardContextual"/>
        </w:rPr>
      </w:pPr>
      <w:r w:rsidRPr="00335C2E">
        <w:rPr>
          <w:rFonts w:ascii="Aptos" w:eastAsia="Aptos" w:hAnsi="Aptos" w:cs="Times New Roman"/>
          <w:noProof/>
          <w:kern w:val="2"/>
          <w:lang w:eastAsia="ru-RU"/>
          <w14:ligatures w14:val="standardContextual"/>
        </w:rPr>
        <w:drawing>
          <wp:anchor distT="0" distB="0" distL="114300" distR="114300" simplePos="0" relativeHeight="251923456" behindDoc="1" locked="0" layoutInCell="1" allowOverlap="1" wp14:anchorId="6B037988" wp14:editId="4A064C5D">
            <wp:simplePos x="0" y="0"/>
            <wp:positionH relativeFrom="column">
              <wp:posOffset>294005</wp:posOffset>
            </wp:positionH>
            <wp:positionV relativeFrom="paragraph">
              <wp:posOffset>48895</wp:posOffset>
            </wp:positionV>
            <wp:extent cx="2439670" cy="2077085"/>
            <wp:effectExtent l="0" t="0" r="17780" b="18415"/>
            <wp:wrapTight wrapText="bothSides">
              <wp:wrapPolygon edited="0">
                <wp:start x="0" y="0"/>
                <wp:lineTo x="0" y="21593"/>
                <wp:lineTo x="21589" y="21593"/>
                <wp:lineTo x="21589" y="0"/>
                <wp:lineTo x="0" y="0"/>
              </wp:wrapPolygon>
            </wp:wrapTight>
            <wp:docPr id="1722184166" name="Диаграмма 1">
              <a:extLst xmlns:a="http://schemas.openxmlformats.org/drawingml/2006/main">
                <a:ext uri="{FF2B5EF4-FFF2-40B4-BE49-F238E27FC236}">
                  <a16:creationId xmlns:a16="http://schemas.microsoft.com/office/drawing/2014/main" id="{FD4C22F4-BBAC-6664-53A8-649A41FB7A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14:sizeRelH relativeFrom="margin">
              <wp14:pctWidth>0</wp14:pctWidth>
            </wp14:sizeRelH>
            <wp14:sizeRelV relativeFrom="margin">
              <wp14:pctHeight>0</wp14:pctHeight>
            </wp14:sizeRelV>
          </wp:anchor>
        </w:drawing>
      </w:r>
      <w:r w:rsidR="00B01ED9" w:rsidRPr="00335C2E">
        <w:rPr>
          <w:rFonts w:ascii="Aptos" w:eastAsia="Aptos" w:hAnsi="Aptos" w:cs="Times New Roman"/>
          <w:noProof/>
          <w:kern w:val="2"/>
          <w:lang w:eastAsia="ru-RU"/>
          <w14:ligatures w14:val="standardContextual"/>
        </w:rPr>
        <mc:AlternateContent>
          <mc:Choice Requires="wps">
            <w:drawing>
              <wp:anchor distT="0" distB="0" distL="114300" distR="114300" simplePos="0" relativeHeight="251924480" behindDoc="0" locked="0" layoutInCell="1" allowOverlap="1" wp14:anchorId="222C9EA4" wp14:editId="2E63383C">
                <wp:simplePos x="0" y="0"/>
                <wp:positionH relativeFrom="column">
                  <wp:posOffset>697730</wp:posOffset>
                </wp:positionH>
                <wp:positionV relativeFrom="paragraph">
                  <wp:posOffset>195217</wp:posOffset>
                </wp:positionV>
                <wp:extent cx="1508639" cy="1224583"/>
                <wp:effectExtent l="0" t="0" r="34925" b="33020"/>
                <wp:wrapNone/>
                <wp:docPr id="1553101193" name="Прямая соединительная линия 10"/>
                <wp:cNvGraphicFramePr/>
                <a:graphic xmlns:a="http://schemas.openxmlformats.org/drawingml/2006/main">
                  <a:graphicData uri="http://schemas.microsoft.com/office/word/2010/wordprocessingShape">
                    <wps:wsp>
                      <wps:cNvCnPr/>
                      <wps:spPr>
                        <a:xfrm flipV="1">
                          <a:off x="0" y="0"/>
                          <a:ext cx="1508639" cy="1224583"/>
                        </a:xfrm>
                        <a:prstGeom prst="line">
                          <a:avLst/>
                        </a:prstGeom>
                        <a:noFill/>
                        <a:ln w="6350" cap="flat" cmpd="sng" algn="ctr">
                          <a:solidFill>
                            <a:srgbClr val="156082"/>
                          </a:solidFill>
                          <a:prstDash val="lg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DBC2EDD" id="Прямая соединительная линия 10" o:spid="_x0000_s1026" style="position:absolute;flip:y;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95pt,15.35pt" to="173.75pt,11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" strokecolor="#156082" strokeweight=".5pt">
                <v:stroke dashstyle="longDash" joinstyle="miter"/>
              </v:line>
            </w:pict>
          </mc:Fallback>
        </mc:AlternateContent>
      </w:r>
    </w:p>
    <w:p w14:paraId="6706CC35" w14:textId="7BE8C840" w:rsidR="001A3B25" w:rsidRPr="00335C2E" w:rsidRDefault="001A3B25" w:rsidP="001A3B25">
      <w:pPr>
        <w:spacing w:after="0" w:line="20" w:lineRule="atLeast"/>
        <w:jc w:val="both"/>
        <w:rPr>
          <w:rFonts w:ascii="Times New Roman" w:eastAsia="Aptos" w:hAnsi="Times New Roman" w:cs="Times New Roman"/>
          <w:kern w:val="2"/>
          <w:sz w:val="28"/>
          <w:szCs w:val="28"/>
          <w14:ligatures w14:val="standardContextual"/>
        </w:rPr>
      </w:pPr>
    </w:p>
    <w:p w14:paraId="0AD4FA47" w14:textId="00812F58" w:rsidR="001A3B25" w:rsidRPr="00335C2E" w:rsidRDefault="001A3B25" w:rsidP="001A3B25">
      <w:pPr>
        <w:spacing w:after="0" w:line="20" w:lineRule="atLeast"/>
        <w:jc w:val="both"/>
        <w:rPr>
          <w:rFonts w:ascii="Times New Roman" w:eastAsia="Aptos" w:hAnsi="Times New Roman" w:cs="Times New Roman"/>
          <w:kern w:val="2"/>
          <w:sz w:val="28"/>
          <w:szCs w:val="28"/>
          <w14:ligatures w14:val="standardContextual"/>
        </w:rPr>
      </w:pPr>
    </w:p>
    <w:p w14:paraId="27923449" w14:textId="17C2838A" w:rsidR="001A3B25" w:rsidRPr="00335C2E" w:rsidRDefault="001A3B25" w:rsidP="001A3B25">
      <w:pPr>
        <w:spacing w:after="0" w:line="20" w:lineRule="atLeast"/>
        <w:jc w:val="both"/>
        <w:rPr>
          <w:rFonts w:ascii="Times New Roman" w:eastAsia="Aptos" w:hAnsi="Times New Roman" w:cs="Times New Roman"/>
          <w:kern w:val="2"/>
          <w:sz w:val="28"/>
          <w:szCs w:val="28"/>
          <w14:ligatures w14:val="standardContextual"/>
        </w:rPr>
      </w:pPr>
    </w:p>
    <w:p w14:paraId="2EEC9ABB" w14:textId="10CE3EDE" w:rsidR="001A3B25" w:rsidRPr="00335C2E" w:rsidRDefault="001A3B25" w:rsidP="001A3B25">
      <w:pPr>
        <w:spacing w:after="0" w:line="20" w:lineRule="atLeast"/>
        <w:jc w:val="both"/>
        <w:rPr>
          <w:rFonts w:ascii="Times New Roman" w:eastAsia="Aptos" w:hAnsi="Times New Roman" w:cs="Times New Roman"/>
          <w:kern w:val="2"/>
          <w:sz w:val="28"/>
          <w:szCs w:val="28"/>
          <w14:ligatures w14:val="standardContextual"/>
        </w:rPr>
      </w:pPr>
    </w:p>
    <w:p w14:paraId="45F8B2FA" w14:textId="7E80FD29" w:rsidR="001A3B25" w:rsidRPr="00335C2E" w:rsidRDefault="001A3B25" w:rsidP="001A3B25">
      <w:pPr>
        <w:spacing w:after="0" w:line="20" w:lineRule="atLeast"/>
        <w:jc w:val="both"/>
        <w:rPr>
          <w:rFonts w:ascii="Times New Roman" w:eastAsia="Aptos" w:hAnsi="Times New Roman" w:cs="Times New Roman"/>
          <w:kern w:val="2"/>
          <w:sz w:val="28"/>
          <w:szCs w:val="28"/>
          <w14:ligatures w14:val="standardContextual"/>
        </w:rPr>
      </w:pPr>
    </w:p>
    <w:p w14:paraId="70F6FFC0" w14:textId="439E0094" w:rsidR="001A3B25" w:rsidRPr="00335C2E" w:rsidRDefault="001A3B25" w:rsidP="001A3B25">
      <w:pPr>
        <w:spacing w:after="0" w:line="20" w:lineRule="atLeast"/>
        <w:jc w:val="both"/>
        <w:rPr>
          <w:rFonts w:ascii="Times New Roman" w:eastAsia="Aptos" w:hAnsi="Times New Roman" w:cs="Times New Roman"/>
          <w:kern w:val="2"/>
          <w:sz w:val="28"/>
          <w:szCs w:val="28"/>
          <w14:ligatures w14:val="standardContextual"/>
        </w:rPr>
      </w:pPr>
    </w:p>
    <w:p w14:paraId="4EBE6E46" w14:textId="5BB3B940" w:rsidR="001A3B25" w:rsidRPr="00335C2E" w:rsidRDefault="001A3B25" w:rsidP="001A3B25">
      <w:pPr>
        <w:spacing w:after="0" w:line="20" w:lineRule="atLeast"/>
        <w:jc w:val="both"/>
        <w:rPr>
          <w:rFonts w:ascii="Times New Roman" w:eastAsia="Aptos" w:hAnsi="Times New Roman" w:cs="Times New Roman"/>
          <w:kern w:val="2"/>
          <w:sz w:val="28"/>
          <w:szCs w:val="28"/>
          <w14:ligatures w14:val="standardContextual"/>
        </w:rPr>
      </w:pPr>
    </w:p>
    <w:p w14:paraId="7A994147" w14:textId="46AAED4A" w:rsidR="001A3B25" w:rsidRPr="00335C2E" w:rsidRDefault="001A3B25" w:rsidP="001A3B25">
      <w:pPr>
        <w:spacing w:after="0" w:line="20" w:lineRule="atLeast"/>
        <w:jc w:val="both"/>
        <w:rPr>
          <w:rFonts w:ascii="Times New Roman" w:eastAsia="Aptos" w:hAnsi="Times New Roman" w:cs="Times New Roman"/>
          <w:kern w:val="2"/>
          <w:sz w:val="28"/>
          <w:szCs w:val="28"/>
          <w14:ligatures w14:val="standardContextual"/>
        </w:rPr>
      </w:pPr>
    </w:p>
    <w:p w14:paraId="646A366E" w14:textId="6B96D871" w:rsidR="001A3B25" w:rsidRPr="00335C2E" w:rsidRDefault="00B01ED9" w:rsidP="001A3B25">
      <w:pPr>
        <w:spacing w:after="0" w:line="20" w:lineRule="atLeast"/>
        <w:jc w:val="both"/>
        <w:rPr>
          <w:rFonts w:ascii="Times New Roman" w:eastAsia="Aptos" w:hAnsi="Times New Roman" w:cs="Times New Roman"/>
          <w:kern w:val="2"/>
          <w:sz w:val="28"/>
          <w:szCs w:val="28"/>
          <w14:ligatures w14:val="standardContextual"/>
        </w:rPr>
      </w:pPr>
      <w:r w:rsidRPr="00335C2E">
        <w:rPr>
          <w:rFonts w:ascii="Aptos" w:eastAsia="Aptos" w:hAnsi="Aptos" w:cs="Times New Roman"/>
          <w:noProof/>
          <w:kern w:val="2"/>
          <w:lang w:eastAsia="ru-RU"/>
          <w14:ligatures w14:val="standardContextual"/>
        </w:rPr>
        <mc:AlternateContent>
          <mc:Choice Requires="wps">
            <w:drawing>
              <wp:anchor distT="0" distB="0" distL="114300" distR="114300" simplePos="0" relativeHeight="251926528" behindDoc="0" locked="0" layoutInCell="1" allowOverlap="1" wp14:anchorId="27FA01F3" wp14:editId="62ACC5F9">
                <wp:simplePos x="0" y="0"/>
                <wp:positionH relativeFrom="column">
                  <wp:posOffset>3127489</wp:posOffset>
                </wp:positionH>
                <wp:positionV relativeFrom="paragraph">
                  <wp:posOffset>48421</wp:posOffset>
                </wp:positionV>
                <wp:extent cx="295910" cy="289797"/>
                <wp:effectExtent l="0" t="0" r="0" b="0"/>
                <wp:wrapNone/>
                <wp:docPr id="10" name="Прямоугольник 1"/>
                <wp:cNvGraphicFramePr/>
                <a:graphic xmlns:a="http://schemas.openxmlformats.org/drawingml/2006/main">
                  <a:graphicData uri="http://schemas.microsoft.com/office/word/2010/wordprocessingShape">
                    <wps:wsp>
                      <wps:cNvSpPr/>
                      <wps:spPr>
                        <a:xfrm>
                          <a:off x="0" y="0"/>
                          <a:ext cx="295910" cy="289797"/>
                        </a:xfrm>
                        <a:prstGeom prst="rect">
                          <a:avLst/>
                        </a:prstGeom>
                        <a:noFill/>
                      </wps:spPr>
                      <wps:txbx>
                        <w:txbxContent>
                          <w:p w14:paraId="6B3184EE" w14:textId="77777777" w:rsidR="0016044E" w:rsidRPr="007426D0" w:rsidRDefault="0016044E" w:rsidP="001A3B25">
                            <w:pPr>
                              <w:jc w:val="center"/>
                              <w:rPr>
                                <w:rFonts w:ascii="Aptos Display" w:hAnsi="Aptos Display"/>
                                <w:color w:val="000000"/>
                                <w:sz w:val="18"/>
                                <w:szCs w:val="18"/>
                                <w14:shadow w14:blurRad="38100" w14:dist="19050" w14:dir="2700000" w14:sx="100000" w14:sy="100000" w14:kx="0" w14:ky="0" w14:algn="tl">
                                  <w14:srgbClr w14:val="000000">
                                    <w14:alpha w14:val="60000"/>
                                  </w14:srgbClr>
                                </w14:shadow>
                              </w:rPr>
                            </w:pPr>
                            <w:r w:rsidRPr="007426D0">
                              <w:rPr>
                                <w:rFonts w:ascii="Aptos Display" w:hAnsi="Aptos Display"/>
                                <w:color w:val="000000"/>
                                <w:sz w:val="18"/>
                                <w:szCs w:val="18"/>
                                <w14:shadow w14:blurRad="38100" w14:dist="19050" w14:dir="2700000" w14:sx="100000" w14:sy="100000" w14:kx="0" w14:ky="0" w14:algn="tl">
                                  <w14:srgbClr w14:val="000000">
                                    <w14:alpha w14:val="60000"/>
                                  </w14:srgbClr>
                                </w14:shadow>
                              </w:rPr>
                              <w:t>б)</w:t>
                            </w:r>
                          </w:p>
                        </w:txbxContent>
                      </wps:txbx>
                      <wps:bodyPr wrap="square" lIns="91440" tIns="45720" rIns="91440" bIns="45720">
                        <a:noAutofit/>
                      </wps:bodyPr>
                    </wps:wsp>
                  </a:graphicData>
                </a:graphic>
                <wp14:sizeRelV relativeFrom="margin">
                  <wp14:pctHeight>0</wp14:pctHeight>
                </wp14:sizeRelV>
              </wp:anchor>
            </w:drawing>
          </mc:Choice>
          <mc:Fallback>
            <w:pict>
              <v:rect w14:anchorId="27FA01F3" id="Прямоугольник 1" o:spid="_x0000_s1125" style="position:absolute;left:0;text-align:left;margin-left:246.25pt;margin-top:3.8pt;width:23.3pt;height:22.8pt;z-index:251926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" filled="f" stroked="f">
                <v:textbox>
                  <w:txbxContent>
                    <w:p w14:paraId="6B3184EE" w14:textId="77777777" w:rsidR="0016044E" w:rsidRPr="007426D0" w:rsidRDefault="0016044E" w:rsidP="001A3B25">
                      <w:pPr>
                        <w:jc w:val="center"/>
                        <w:rPr>
                          <w:rFonts w:ascii="Aptos Display" w:hAnsi="Aptos Display"/>
                          <w:color w:val="000000"/>
                          <w:sz w:val="18"/>
                          <w:szCs w:val="18"/>
                          <w14:shadow w14:blurRad="38100" w14:dist="19050" w14:dir="2700000" w14:sx="100000" w14:sy="100000" w14:kx="0" w14:ky="0" w14:algn="tl">
                            <w14:srgbClr w14:val="000000">
                              <w14:alpha w14:val="60000"/>
                            </w14:srgbClr>
                          </w14:shadow>
                        </w:rPr>
                      </w:pPr>
                      <w:r w:rsidRPr="007426D0">
                        <w:rPr>
                          <w:rFonts w:ascii="Aptos Display" w:hAnsi="Aptos Display"/>
                          <w:color w:val="000000"/>
                          <w:sz w:val="18"/>
                          <w:szCs w:val="18"/>
                          <w14:shadow w14:blurRad="38100" w14:dist="19050" w14:dir="2700000" w14:sx="100000" w14:sy="100000" w14:kx="0" w14:ky="0" w14:algn="tl">
                            <w14:srgbClr w14:val="000000">
                              <w14:alpha w14:val="60000"/>
                            </w14:srgbClr>
                          </w14:shadow>
                        </w:rPr>
                        <w:t>б)</w:t>
                      </w:r>
                    </w:p>
                  </w:txbxContent>
                </v:textbox>
              </v:rect>
            </w:pict>
          </mc:Fallback>
        </mc:AlternateContent>
      </w:r>
    </w:p>
    <w:p w14:paraId="59B6FAB1" w14:textId="1FE33C8E" w:rsidR="001A3B25" w:rsidRPr="00335C2E" w:rsidRDefault="001A3B25" w:rsidP="001A3B25">
      <w:pPr>
        <w:spacing w:after="0" w:line="20" w:lineRule="atLeast"/>
        <w:jc w:val="both"/>
        <w:rPr>
          <w:rFonts w:ascii="Times New Roman" w:eastAsia="Aptos" w:hAnsi="Times New Roman" w:cs="Times New Roman"/>
          <w:kern w:val="2"/>
          <w:sz w:val="20"/>
          <w:szCs w:val="20"/>
          <w14:ligatures w14:val="standardContextual"/>
        </w:rPr>
      </w:pPr>
    </w:p>
    <w:p w14:paraId="0A4C4147" w14:textId="77777777" w:rsidR="009C3485" w:rsidRPr="00335C2E" w:rsidRDefault="009C3485" w:rsidP="001A3B25">
      <w:pPr>
        <w:spacing w:after="0" w:line="20" w:lineRule="atLeast"/>
        <w:ind w:firstLine="720"/>
        <w:jc w:val="both"/>
        <w:rPr>
          <w:rFonts w:ascii="Times New Roman" w:eastAsia="Aptos" w:hAnsi="Times New Roman" w:cs="Times New Roman"/>
          <w:kern w:val="2"/>
          <w:sz w:val="12"/>
          <w:szCs w:val="12"/>
          <w14:ligatures w14:val="standardContextual"/>
        </w:rPr>
      </w:pPr>
    </w:p>
    <w:p w14:paraId="429BF942" w14:textId="0143F220" w:rsidR="001A3B25" w:rsidRPr="00335C2E" w:rsidRDefault="001A3B25" w:rsidP="001B2831">
      <w:pPr>
        <w:spacing w:after="0" w:line="20" w:lineRule="atLeast"/>
        <w:jc w:val="center"/>
        <w:rPr>
          <w:rFonts w:ascii="Times New Roman" w:eastAsia="Aptos" w:hAnsi="Times New Roman" w:cs="Times New Roman"/>
          <w:kern w:val="2"/>
          <w:sz w:val="24"/>
          <w:szCs w:val="24"/>
          <w14:ligatures w14:val="standardContextual"/>
        </w:rPr>
      </w:pPr>
      <w:r w:rsidRPr="00335C2E">
        <w:rPr>
          <w:rFonts w:ascii="Times New Roman" w:eastAsia="Aptos" w:hAnsi="Times New Roman" w:cs="Times New Roman"/>
          <w:kern w:val="2"/>
          <w:sz w:val="24"/>
          <w:szCs w:val="24"/>
          <w14:ligatures w14:val="standardContextual"/>
        </w:rPr>
        <w:t>а) диаграмма K/Rb-Li систематики по пегматитам Восточного Казахстана (1-3 Точка; 4-5 Медведка; 6-8 Ахметкино; 9- Бакеное, Огневское; 10 Юбилейное); б) данные по Bailongshan field, China; Central Galicia field, Spain; Fregenda area, Spain; Kenticha pegmatite, Ethiopia; Monts d’ Ambazac field, France; Moose pegmatite, Northwest Territories, Canada; Tanco pegmatite, Manitoba, Canada; &amp; Dike 1, Wekus</w:t>
      </w:r>
      <w:r w:rsidR="001B2831" w:rsidRPr="00335C2E">
        <w:rPr>
          <w:rFonts w:ascii="Times New Roman" w:eastAsia="Aptos" w:hAnsi="Times New Roman" w:cs="Times New Roman"/>
          <w:kern w:val="2"/>
          <w:sz w:val="24"/>
          <w:szCs w:val="24"/>
          <w14:ligatures w14:val="standardContextual"/>
        </w:rPr>
        <w:t>ko Lake field, Manitoba, Canada</w:t>
      </w:r>
    </w:p>
    <w:p w14:paraId="74B63A01" w14:textId="77777777" w:rsidR="001A3B25" w:rsidRPr="00335C2E" w:rsidRDefault="001A3B25" w:rsidP="001A3B25">
      <w:pPr>
        <w:spacing w:after="0" w:line="20" w:lineRule="atLeast"/>
        <w:ind w:firstLine="720"/>
        <w:jc w:val="both"/>
        <w:rPr>
          <w:rFonts w:ascii="Times New Roman" w:eastAsia="Aptos" w:hAnsi="Times New Roman" w:cs="Times New Roman"/>
          <w:kern w:val="2"/>
          <w:sz w:val="16"/>
          <w:szCs w:val="16"/>
          <w14:ligatures w14:val="standardContextual"/>
        </w:rPr>
      </w:pPr>
    </w:p>
    <w:p w14:paraId="0DDC4130" w14:textId="0F7802AB" w:rsidR="001A3B25" w:rsidRPr="00335C2E" w:rsidRDefault="001A3B25" w:rsidP="00E33375">
      <w:pPr>
        <w:spacing w:after="0" w:line="20" w:lineRule="atLeast"/>
        <w:jc w:val="center"/>
        <w:rPr>
          <w:rFonts w:ascii="Times New Roman" w:eastAsia="Aptos" w:hAnsi="Times New Roman" w:cs="Times New Roman"/>
          <w:kern w:val="2"/>
          <w14:ligatures w14:val="standardContextual"/>
        </w:rPr>
      </w:pPr>
      <w:r w:rsidRPr="00335C2E">
        <w:rPr>
          <w:rFonts w:ascii="Times New Roman" w:eastAsia="Aptos" w:hAnsi="Times New Roman" w:cs="Times New Roman"/>
          <w:kern w:val="2"/>
          <w:sz w:val="28"/>
          <w:szCs w:val="28"/>
          <w14:ligatures w14:val="standardContextual"/>
        </w:rPr>
        <w:t>Рисунок 6.11</w:t>
      </w:r>
      <w:r w:rsidR="00E33375" w:rsidRPr="00335C2E">
        <w:rPr>
          <w:rFonts w:ascii="Times New Roman" w:eastAsia="Aptos" w:hAnsi="Times New Roman" w:cs="Times New Roman"/>
          <w:kern w:val="2"/>
          <w:sz w:val="28"/>
          <w:szCs w:val="28"/>
          <w14:ligatures w14:val="standardContextual"/>
        </w:rPr>
        <w:t xml:space="preserve"> </w:t>
      </w:r>
      <w:r w:rsidR="009E47AC"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Диаграмма K/Rb-Li систематики по мусковитам Восточного Казахстана для сравнения другими Li-пегматитами мира</w:t>
      </w:r>
    </w:p>
    <w:p w14:paraId="55BD75A0" w14:textId="77777777" w:rsidR="001A3B25" w:rsidRPr="00335C2E" w:rsidRDefault="001A3B25" w:rsidP="001A3B25">
      <w:pPr>
        <w:spacing w:after="0" w:line="20" w:lineRule="atLeast"/>
        <w:ind w:firstLine="720"/>
        <w:jc w:val="both"/>
        <w:rPr>
          <w:rFonts w:ascii="Times New Roman" w:eastAsia="Aptos" w:hAnsi="Times New Roman" w:cs="Times New Roman"/>
          <w:kern w:val="2"/>
          <w:sz w:val="4"/>
          <w:szCs w:val="4"/>
          <w14:ligatures w14:val="standardContextual"/>
        </w:rPr>
      </w:pPr>
    </w:p>
    <w:p w14:paraId="13EE8175" w14:textId="77777777" w:rsidR="009E47AC" w:rsidRPr="00335C2E" w:rsidRDefault="009E47AC" w:rsidP="00643C05">
      <w:pPr>
        <w:spacing w:after="0" w:line="20" w:lineRule="atLeast"/>
        <w:ind w:firstLine="720"/>
        <w:jc w:val="both"/>
        <w:rPr>
          <w:rFonts w:ascii="Times New Roman" w:eastAsia="Aptos" w:hAnsi="Times New Roman" w:cs="Times New Roman"/>
          <w:kern w:val="2"/>
          <w:sz w:val="14"/>
          <w:szCs w:val="14"/>
          <w14:ligatures w14:val="standardContextual"/>
        </w:rPr>
      </w:pPr>
    </w:p>
    <w:p w14:paraId="1B2B5AFE" w14:textId="4F11CEED" w:rsidR="007426D0" w:rsidRPr="00335C2E" w:rsidRDefault="001A3B25" w:rsidP="00643C05">
      <w:pPr>
        <w:spacing w:after="0" w:line="20" w:lineRule="atLeast"/>
        <w:ind w:firstLine="720"/>
        <w:jc w:val="both"/>
        <w:rPr>
          <w:rFonts w:ascii="Times New Roman" w:eastAsia="Aptos" w:hAnsi="Times New Roman" w:cs="Times New Roman"/>
          <w:kern w:val="2"/>
          <w:sz w:val="24"/>
          <w:szCs w:val="24"/>
          <w14:ligatures w14:val="standardContextual"/>
        </w:rPr>
      </w:pPr>
      <w:r w:rsidRPr="00335C2E">
        <w:rPr>
          <w:rFonts w:ascii="Times New Roman" w:eastAsia="Aptos" w:hAnsi="Times New Roman" w:cs="Times New Roman"/>
          <w:kern w:val="2"/>
          <w:sz w:val="24"/>
          <w:szCs w:val="24"/>
          <w14:ligatures w14:val="standardContextual"/>
        </w:rPr>
        <w:t xml:space="preserve">Примечание </w:t>
      </w:r>
      <w:r w:rsidR="00CA71EB" w:rsidRPr="00335C2E">
        <w:rPr>
          <w:rFonts w:ascii="Times New Roman" w:eastAsia="Aptos" w:hAnsi="Times New Roman" w:cs="Times New Roman"/>
          <w:kern w:val="2"/>
          <w:sz w:val="24"/>
          <w:szCs w:val="24"/>
          <w14:ligatures w14:val="standardContextual"/>
        </w:rPr>
        <w:t>–</w:t>
      </w:r>
      <w:r w:rsidRPr="00335C2E">
        <w:rPr>
          <w:rFonts w:ascii="Times New Roman" w:eastAsia="Aptos" w:hAnsi="Times New Roman" w:cs="Times New Roman"/>
          <w:kern w:val="2"/>
          <w:sz w:val="24"/>
          <w:szCs w:val="24"/>
          <w14:ligatures w14:val="standardContextual"/>
        </w:rPr>
        <w:t xml:space="preserve"> Составлено по источнику [1</w:t>
      </w:r>
      <w:r w:rsidR="00AF7AED" w:rsidRPr="00335C2E">
        <w:rPr>
          <w:rFonts w:ascii="Times New Roman" w:eastAsia="Aptos" w:hAnsi="Times New Roman" w:cs="Times New Roman"/>
          <w:kern w:val="2"/>
          <w:sz w:val="24"/>
          <w:szCs w:val="24"/>
          <w14:ligatures w14:val="standardContextual"/>
        </w:rPr>
        <w:t>08</w:t>
      </w:r>
      <w:r w:rsidRPr="00335C2E">
        <w:rPr>
          <w:rFonts w:ascii="Times New Roman" w:eastAsia="Aptos" w:hAnsi="Times New Roman" w:cs="Times New Roman"/>
          <w:kern w:val="2"/>
          <w:sz w:val="24"/>
          <w:szCs w:val="24"/>
          <w14:ligatures w14:val="standardContextual"/>
        </w:rPr>
        <w:t>, с. 20].</w:t>
      </w:r>
    </w:p>
    <w:p w14:paraId="0236165B" w14:textId="77777777" w:rsidR="009C3485" w:rsidRPr="00335C2E" w:rsidRDefault="009C3485" w:rsidP="00643C05">
      <w:pPr>
        <w:spacing w:after="0" w:line="20" w:lineRule="atLeast"/>
        <w:ind w:firstLine="720"/>
        <w:jc w:val="both"/>
        <w:rPr>
          <w:rFonts w:ascii="Times New Roman" w:eastAsia="Aptos" w:hAnsi="Times New Roman" w:cs="Times New Roman"/>
          <w:kern w:val="2"/>
          <w:sz w:val="24"/>
          <w:szCs w:val="24"/>
          <w14:ligatures w14:val="standardContextual"/>
        </w:rPr>
      </w:pPr>
    </w:p>
    <w:p w14:paraId="7DD1E580" w14:textId="77777777" w:rsidR="007426D0" w:rsidRPr="00335C2E" w:rsidRDefault="007426D0" w:rsidP="007426D0">
      <w:pPr>
        <w:spacing w:after="0" w:line="20" w:lineRule="atLeast"/>
        <w:ind w:firstLine="720"/>
        <w:jc w:val="both"/>
        <w:rPr>
          <w:rFonts w:ascii="Times New Roman" w:eastAsia="Aptos" w:hAnsi="Times New Roman" w:cs="Times New Roman"/>
          <w:i/>
          <w:iCs/>
          <w:kern w:val="2"/>
          <w:sz w:val="28"/>
          <w:szCs w:val="28"/>
          <w14:ligatures w14:val="standardContextual"/>
        </w:rPr>
      </w:pPr>
      <w:r w:rsidRPr="00335C2E">
        <w:rPr>
          <w:rFonts w:ascii="Times New Roman" w:eastAsia="Aptos" w:hAnsi="Times New Roman" w:cs="Times New Roman"/>
          <w:i/>
          <w:iCs/>
          <w:kern w:val="2"/>
          <w:sz w:val="28"/>
          <w:szCs w:val="28"/>
          <w14:ligatures w14:val="standardContextual"/>
        </w:rPr>
        <w:t xml:space="preserve">6.2.5 Зональность пегматитовых рудных полей по микроэлементному составу пегматитов </w:t>
      </w:r>
    </w:p>
    <w:p w14:paraId="591F9BD4" w14:textId="766EC2D2" w:rsidR="007426D0" w:rsidRPr="00335C2E" w:rsidRDefault="007426D0" w:rsidP="007426D0">
      <w:pPr>
        <w:spacing w:after="0" w:line="20" w:lineRule="atLeast"/>
        <w:ind w:firstLine="720"/>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Были изучены 13 образцов мусковита, отобранных из различных пегматитовых жил на месторождении Юбилейное в Центральной Калбе, рисунок 6.12. </w:t>
      </w:r>
      <w:bookmarkStart w:id="141" w:name="_Hlk190699850"/>
      <w:r w:rsidRPr="00335C2E">
        <w:rPr>
          <w:rFonts w:ascii="Times New Roman" w:eastAsia="Times New Roman" w:hAnsi="Times New Roman" w:cs="Times New Roman"/>
          <w:kern w:val="2"/>
          <w:sz w:val="28"/>
          <w:szCs w:val="28"/>
          <w14:ligatures w14:val="standardContextual"/>
        </w:rPr>
        <w:t>Образцы мусковита отбирались из пегматитовых жил и пегматит-аплитов.</w:t>
      </w:r>
    </w:p>
    <w:p w14:paraId="3EF9E8A8" w14:textId="14E78B4C" w:rsidR="007426D0" w:rsidRPr="00335C2E" w:rsidRDefault="009C3485" w:rsidP="009C3485">
      <w:pPr>
        <w:spacing w:after="0" w:line="240" w:lineRule="auto"/>
        <w:ind w:firstLine="709"/>
        <w:jc w:val="both"/>
        <w:rPr>
          <w:rFonts w:ascii="Times New Roman" w:eastAsia="Aptos" w:hAnsi="Times New Roman" w:cs="Times New Roman"/>
          <w:kern w:val="2"/>
          <w:sz w:val="24"/>
          <w:szCs w:val="24"/>
          <w:lang w:val="kk-KZ"/>
          <w14:ligatures w14:val="standardContextual"/>
        </w:rPr>
      </w:pPr>
      <w:r w:rsidRPr="00335C2E">
        <w:rPr>
          <w:rFonts w:ascii="Times New Roman" w:eastAsia="Aptos" w:hAnsi="Times New Roman" w:cs="Times New Roman"/>
          <w:kern w:val="2"/>
          <w:sz w:val="28"/>
          <w:szCs w:val="28"/>
          <w14:ligatures w14:val="standardContextual"/>
        </w:rPr>
        <w:t>Геохимические характеристики мусковита из различных зон пегматитового рудного поля Юбилейного месторождения демонстрирует ярко выраженную площадную зональность и прогрессивную геохимическую эволюцию (</w:t>
      </w:r>
      <w:r w:rsidR="00802805" w:rsidRPr="00335C2E">
        <w:rPr>
          <w:rFonts w:ascii="Times New Roman" w:eastAsia="Aptos" w:hAnsi="Times New Roman" w:cs="Times New Roman"/>
          <w:kern w:val="2"/>
          <w:sz w:val="28"/>
          <w:szCs w:val="28"/>
          <w14:ligatures w14:val="standardContextual"/>
        </w:rPr>
        <w:t xml:space="preserve">Приложение </w:t>
      </w:r>
      <w:r w:rsidRPr="00335C2E">
        <w:rPr>
          <w:rFonts w:ascii="Times New Roman" w:eastAsia="Aptos" w:hAnsi="Times New Roman" w:cs="Times New Roman"/>
          <w:kern w:val="2"/>
          <w:sz w:val="28"/>
          <w:szCs w:val="28"/>
          <w14:ligatures w14:val="standardContextual"/>
        </w:rPr>
        <w:t xml:space="preserve">З). При наложении данных по содержаниям на диаграмму K/Rb </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Cs четко выделяются богатых калиевым полевым шпатом пегматитов блокового типа, так называемые безрудные пегматиты (12М) </w:t>
      </w:r>
      <w:bookmarkStart w:id="142" w:name="_Hlk190700746"/>
      <w:r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lang w:val="en-US"/>
          <w14:ligatures w14:val="standardContextual"/>
        </w:rPr>
        <w:t>barren</w:t>
      </w:r>
      <w:r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lang w:val="en-US"/>
          <w14:ligatures w14:val="standardContextual"/>
        </w:rPr>
        <w:t>type</w:t>
      </w:r>
      <w:r w:rsidRPr="00335C2E">
        <w:rPr>
          <w:rFonts w:ascii="Times New Roman" w:eastAsia="Aptos" w:hAnsi="Times New Roman" w:cs="Times New Roman"/>
          <w:kern w:val="2"/>
          <w:sz w:val="28"/>
          <w:szCs w:val="28"/>
          <w14:ligatures w14:val="standardContextual"/>
        </w:rPr>
        <w:t>)</w:t>
      </w:r>
      <w:bookmarkEnd w:id="142"/>
      <w:r w:rsidRPr="00335C2E">
        <w:rPr>
          <w:rFonts w:ascii="Times New Roman" w:eastAsia="Aptos" w:hAnsi="Times New Roman" w:cs="Times New Roman"/>
          <w:kern w:val="2"/>
          <w:sz w:val="28"/>
          <w:szCs w:val="28"/>
          <w14:ligatures w14:val="standardContextual"/>
        </w:rPr>
        <w:t>; пегматиты бериллового типа (</w:t>
      </w:r>
      <w:r w:rsidRPr="00335C2E">
        <w:rPr>
          <w:rFonts w:ascii="Times New Roman" w:eastAsia="Aptos" w:hAnsi="Times New Roman" w:cs="Times New Roman"/>
          <w:kern w:val="2"/>
          <w:sz w:val="28"/>
          <w:szCs w:val="28"/>
          <w:lang w:val="en-US"/>
          <w14:ligatures w14:val="standardContextual"/>
        </w:rPr>
        <w:t>ber</w:t>
      </w:r>
      <w:r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lang w:val="en-US"/>
          <w14:ligatures w14:val="standardContextual"/>
        </w:rPr>
        <w:t>type</w:t>
      </w:r>
      <w:r w:rsidRPr="00335C2E">
        <w:rPr>
          <w:rFonts w:ascii="Times New Roman" w:eastAsia="Aptos" w:hAnsi="Times New Roman" w:cs="Times New Roman"/>
          <w:kern w:val="2"/>
          <w:sz w:val="28"/>
          <w:szCs w:val="28"/>
          <w14:ligatures w14:val="standardContextual"/>
        </w:rPr>
        <w:t>) (подтип берилл-колумбита (</w:t>
      </w:r>
      <w:r w:rsidRPr="00335C2E">
        <w:rPr>
          <w:rFonts w:ascii="Times New Roman" w:eastAsia="Aptos" w:hAnsi="Times New Roman" w:cs="Times New Roman"/>
          <w:kern w:val="2"/>
          <w:sz w:val="28"/>
          <w:szCs w:val="28"/>
          <w:lang w:val="en-US"/>
          <w14:ligatures w14:val="standardContextual"/>
        </w:rPr>
        <w:t>brl</w:t>
      </w:r>
      <w:r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lang w:val="en-US"/>
          <w14:ligatures w14:val="standardContextual"/>
        </w:rPr>
        <w:t>col</w:t>
      </w:r>
      <w:r w:rsidRPr="00335C2E">
        <w:rPr>
          <w:rFonts w:ascii="Times New Roman" w:eastAsia="Aptos" w:hAnsi="Times New Roman" w:cs="Times New Roman"/>
          <w:kern w:val="2"/>
          <w:sz w:val="28"/>
          <w:szCs w:val="28"/>
          <w14:ligatures w14:val="standardContextual"/>
        </w:rPr>
        <w:t>) (1М, 11М, 13М); альбит сподуменовый тип (</w:t>
      </w:r>
      <w:r w:rsidRPr="00335C2E">
        <w:rPr>
          <w:rFonts w:ascii="Times New Roman" w:eastAsia="Aptos" w:hAnsi="Times New Roman" w:cs="Times New Roman"/>
          <w:kern w:val="2"/>
          <w:sz w:val="28"/>
          <w:szCs w:val="28"/>
          <w:lang w:val="en-US"/>
          <w14:ligatures w14:val="standardContextual"/>
        </w:rPr>
        <w:t>alb</w:t>
      </w:r>
      <w:r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lang w:val="en-US"/>
          <w14:ligatures w14:val="standardContextual"/>
        </w:rPr>
        <w:t>spd</w:t>
      </w:r>
      <w:r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lang w:val="en-US"/>
          <w14:ligatures w14:val="standardContextual"/>
        </w:rPr>
        <w:t>type</w:t>
      </w:r>
      <w:r w:rsidRPr="00335C2E">
        <w:rPr>
          <w:rFonts w:ascii="Times New Roman" w:eastAsia="Aptos" w:hAnsi="Times New Roman" w:cs="Times New Roman"/>
          <w:kern w:val="2"/>
          <w:sz w:val="28"/>
          <w:szCs w:val="28"/>
          <w14:ligatures w14:val="standardContextual"/>
        </w:rPr>
        <w:t xml:space="preserve">) (5М, 7М, 3М, 4М, 8М, 9М, 10М) и тип альбитизированных пегматитов </w:t>
      </w:r>
      <w:bookmarkStart w:id="143" w:name="_Hlk190700767"/>
      <w:r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lang w:val="en-US"/>
          <w14:ligatures w14:val="standardContextual"/>
        </w:rPr>
        <w:t>alb</w:t>
      </w:r>
      <w:r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lang w:val="en-US"/>
          <w14:ligatures w14:val="standardContextual"/>
        </w:rPr>
        <w:t>type</w:t>
      </w:r>
      <w:r w:rsidRPr="00335C2E">
        <w:rPr>
          <w:rFonts w:ascii="Times New Roman" w:eastAsia="Aptos" w:hAnsi="Times New Roman" w:cs="Times New Roman"/>
          <w:kern w:val="2"/>
          <w:sz w:val="28"/>
          <w:szCs w:val="28"/>
          <w14:ligatures w14:val="standardContextual"/>
        </w:rPr>
        <w:t>)</w:t>
      </w:r>
      <w:bookmarkEnd w:id="143"/>
      <w:r w:rsidRPr="00335C2E">
        <w:rPr>
          <w:rFonts w:ascii="Times New Roman" w:eastAsia="Aptos" w:hAnsi="Times New Roman" w:cs="Times New Roman"/>
          <w:kern w:val="2"/>
          <w:sz w:val="28"/>
          <w:szCs w:val="28"/>
          <w14:ligatures w14:val="standardContextual"/>
        </w:rPr>
        <w:t xml:space="preserve"> (2М, 6М)</w:t>
      </w:r>
      <w:r w:rsidR="001B2831"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(рисунок 6.13).</w:t>
      </w:r>
    </w:p>
    <w:p w14:paraId="145F4DF9" w14:textId="77777777" w:rsidR="007426D0" w:rsidRPr="00335C2E" w:rsidRDefault="007426D0" w:rsidP="009C3485">
      <w:pPr>
        <w:spacing w:after="0" w:line="240" w:lineRule="auto"/>
        <w:ind w:left="567"/>
        <w:jc w:val="center"/>
        <w:rPr>
          <w:rFonts w:ascii="Times New Roman" w:eastAsia="Aptos" w:hAnsi="Times New Roman" w:cs="Times New Roman"/>
          <w:kern w:val="2"/>
          <w:sz w:val="24"/>
          <w:szCs w:val="24"/>
          <w:lang w:val="kk-KZ"/>
          <w14:ligatures w14:val="standardContextual"/>
        </w:rPr>
      </w:pPr>
      <w:r w:rsidRPr="00335C2E">
        <w:rPr>
          <w:rFonts w:ascii="Aptos" w:eastAsia="Aptos" w:hAnsi="Aptos" w:cs="Times New Roman"/>
          <w:noProof/>
          <w:kern w:val="2"/>
          <w:lang w:eastAsia="ru-RU"/>
          <w14:ligatures w14:val="standardContextual"/>
        </w:rPr>
        <w:lastRenderedPageBreak/>
        <w:drawing>
          <wp:inline distT="0" distB="0" distL="0" distR="0" wp14:anchorId="0EF31FDC" wp14:editId="0ED6DFED">
            <wp:extent cx="4647565" cy="3499718"/>
            <wp:effectExtent l="0" t="0" r="635" b="5715"/>
            <wp:docPr id="33" name="Рисунок 33"/>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rotWithShape="1">
                    <a:blip r:embed="rId180">
                      <a:extLst>
                        <a:ext uri="{28A0092B-C50C-407E-A947-70E740481C1C}">
                          <a14:useLocalDpi xmlns:a14="http://schemas.microsoft.com/office/drawing/2010/main" val="0"/>
                        </a:ext>
                      </a:extLst>
                    </a:blip>
                    <a:srcRect r="-827" b="34864"/>
                    <a:stretch/>
                  </pic:blipFill>
                  <pic:spPr bwMode="auto">
                    <a:xfrm>
                      <a:off x="0" y="0"/>
                      <a:ext cx="4657184" cy="3506961"/>
                    </a:xfrm>
                    <a:prstGeom prst="rect">
                      <a:avLst/>
                    </a:prstGeom>
                    <a:noFill/>
                    <a:ln>
                      <a:noFill/>
                    </a:ln>
                    <a:extLst>
                      <a:ext uri="{53640926-AAD7-44D8-BBD7-CCE9431645EC}">
                        <a14:shadowObscured xmlns:a14="http://schemas.microsoft.com/office/drawing/2010/main"/>
                      </a:ext>
                    </a:extLst>
                  </pic:spPr>
                </pic:pic>
              </a:graphicData>
            </a:graphic>
          </wp:inline>
        </w:drawing>
      </w:r>
    </w:p>
    <w:p w14:paraId="273F143D" w14:textId="77777777" w:rsidR="007426D0" w:rsidRPr="00335C2E" w:rsidRDefault="007426D0" w:rsidP="007426D0">
      <w:pPr>
        <w:spacing w:after="0" w:line="240" w:lineRule="auto"/>
        <w:ind w:left="1353"/>
        <w:contextualSpacing/>
        <w:rPr>
          <w:rFonts w:ascii="Times New Roman" w:eastAsia="Aptos" w:hAnsi="Times New Roman" w:cs="Times New Roman"/>
          <w:kern w:val="2"/>
          <w:sz w:val="24"/>
          <w:szCs w:val="24"/>
          <w14:ligatures w14:val="standardContextual"/>
        </w:rPr>
      </w:pPr>
    </w:p>
    <w:p w14:paraId="39F82647" w14:textId="77777777" w:rsidR="007426D0" w:rsidRPr="00335C2E" w:rsidRDefault="007426D0" w:rsidP="001B2831">
      <w:pPr>
        <w:spacing w:after="0" w:line="240" w:lineRule="auto"/>
        <w:contextualSpacing/>
        <w:jc w:val="center"/>
        <w:rPr>
          <w:rFonts w:ascii="Times New Roman" w:eastAsia="Aptos" w:hAnsi="Times New Roman" w:cs="Times New Roman"/>
          <w:kern w:val="2"/>
          <w:sz w:val="24"/>
          <w:szCs w:val="24"/>
          <w14:ligatures w14:val="standardContextual"/>
        </w:rPr>
      </w:pPr>
      <w:r w:rsidRPr="00335C2E">
        <w:rPr>
          <w:rFonts w:ascii="Times New Roman" w:eastAsia="Aptos" w:hAnsi="Times New Roman" w:cs="Times New Roman"/>
          <w:kern w:val="2"/>
          <w:sz w:val="24"/>
          <w:szCs w:val="24"/>
          <w14:ligatures w14:val="standardContextual"/>
        </w:rPr>
        <w:t>1 - порфировидные биотитовые граниты (калбинский комплекс I фаза);</w:t>
      </w:r>
    </w:p>
    <w:p w14:paraId="7FE13B85" w14:textId="61D96C2F" w:rsidR="007426D0" w:rsidRPr="00335C2E" w:rsidRDefault="007426D0" w:rsidP="007426D0">
      <w:pPr>
        <w:spacing w:after="0" w:line="240" w:lineRule="auto"/>
        <w:ind w:firstLine="709"/>
        <w:contextualSpacing/>
        <w:jc w:val="center"/>
        <w:rPr>
          <w:rFonts w:ascii="Times New Roman" w:eastAsia="Aptos" w:hAnsi="Times New Roman" w:cs="Times New Roman"/>
          <w:kern w:val="2"/>
          <w:sz w:val="24"/>
          <w:szCs w:val="24"/>
          <w14:ligatures w14:val="standardContextual"/>
        </w:rPr>
      </w:pPr>
      <w:r w:rsidRPr="00335C2E">
        <w:rPr>
          <w:rFonts w:ascii="Times New Roman" w:eastAsia="Aptos" w:hAnsi="Times New Roman" w:cs="Times New Roman"/>
          <w:kern w:val="2"/>
          <w:sz w:val="24"/>
          <w:szCs w:val="24"/>
          <w14:ligatures w14:val="standardContextual"/>
        </w:rPr>
        <w:t xml:space="preserve">2 - мусковитовые граниты (калбинский комплекс </w:t>
      </w:r>
      <w:r w:rsidRPr="00335C2E">
        <w:rPr>
          <w:rFonts w:ascii="Times New Roman" w:eastAsia="Aptos" w:hAnsi="Times New Roman" w:cs="Times New Roman"/>
          <w:kern w:val="2"/>
          <w:sz w:val="24"/>
          <w:szCs w:val="24"/>
          <w:lang w:val="en-US"/>
          <w14:ligatures w14:val="standardContextual"/>
        </w:rPr>
        <w:t>II</w:t>
      </w:r>
      <w:r w:rsidRPr="00335C2E">
        <w:rPr>
          <w:rFonts w:ascii="Times New Roman" w:eastAsia="Aptos" w:hAnsi="Times New Roman" w:cs="Times New Roman"/>
          <w:kern w:val="2"/>
          <w:sz w:val="24"/>
          <w:szCs w:val="24"/>
          <w14:ligatures w14:val="standardContextual"/>
        </w:rPr>
        <w:t xml:space="preserve"> фаза); 3 - сланцы (такырская свита (</w:t>
      </w:r>
      <w:r w:rsidRPr="00335C2E">
        <w:rPr>
          <w:rFonts w:ascii="Times New Roman" w:eastAsia="Aptos" w:hAnsi="Times New Roman" w:cs="Times New Roman"/>
          <w:kern w:val="2"/>
          <w:sz w:val="24"/>
          <w:szCs w:val="24"/>
          <w:lang w:val="en-US"/>
          <w14:ligatures w14:val="standardContextual"/>
        </w:rPr>
        <w:t>D</w:t>
      </w:r>
      <w:r w:rsidRPr="00335C2E">
        <w:rPr>
          <w:rFonts w:ascii="Times New Roman" w:eastAsia="Aptos" w:hAnsi="Times New Roman" w:cs="Times New Roman"/>
          <w:kern w:val="2"/>
          <w:sz w:val="24"/>
          <w:szCs w:val="24"/>
          <w:vertAlign w:val="subscript"/>
          <w14:ligatures w14:val="standardContextual"/>
        </w:rPr>
        <w:t>3</w:t>
      </w:r>
      <w:r w:rsidRPr="00335C2E">
        <w:rPr>
          <w:rFonts w:ascii="Times New Roman" w:eastAsia="Aptos" w:hAnsi="Times New Roman" w:cs="Times New Roman"/>
          <w:kern w:val="2"/>
          <w:sz w:val="24"/>
          <w:szCs w:val="24"/>
          <w:lang w:val="en-US"/>
          <w14:ligatures w14:val="standardContextual"/>
        </w:rPr>
        <w:t>fm</w:t>
      </w:r>
      <w:r w:rsidRPr="00335C2E">
        <w:rPr>
          <w:rFonts w:ascii="Times New Roman" w:eastAsia="Aptos" w:hAnsi="Times New Roman" w:cs="Times New Roman"/>
          <w:kern w:val="2"/>
          <w:sz w:val="24"/>
          <w:szCs w:val="24"/>
          <w14:ligatures w14:val="standardContextual"/>
        </w:rPr>
        <w:t>)); 4</w:t>
      </w:r>
      <w:r w:rsidR="001B2831" w:rsidRPr="00335C2E">
        <w:rPr>
          <w:rFonts w:ascii="Times New Roman" w:eastAsia="Aptos" w:hAnsi="Times New Roman" w:cs="Times New Roman"/>
          <w:kern w:val="2"/>
          <w:sz w:val="24"/>
          <w:szCs w:val="24"/>
          <w14:ligatures w14:val="standardContextual"/>
        </w:rPr>
        <w:t xml:space="preserve"> </w:t>
      </w:r>
      <w:r w:rsidRPr="00335C2E">
        <w:rPr>
          <w:rFonts w:ascii="Times New Roman" w:eastAsia="Aptos" w:hAnsi="Times New Roman" w:cs="Times New Roman"/>
          <w:kern w:val="2"/>
          <w:sz w:val="24"/>
          <w:szCs w:val="24"/>
          <w14:ligatures w14:val="standardContextual"/>
        </w:rPr>
        <w:t>-</w:t>
      </w:r>
      <w:r w:rsidR="001B2831" w:rsidRPr="00335C2E">
        <w:rPr>
          <w:rFonts w:ascii="Times New Roman" w:eastAsia="Aptos" w:hAnsi="Times New Roman" w:cs="Times New Roman"/>
          <w:kern w:val="2"/>
          <w:sz w:val="24"/>
          <w:szCs w:val="24"/>
          <w14:ligatures w14:val="standardContextual"/>
        </w:rPr>
        <w:t xml:space="preserve"> </w:t>
      </w:r>
      <w:r w:rsidRPr="00335C2E">
        <w:rPr>
          <w:rFonts w:ascii="Times New Roman" w:eastAsia="Aptos" w:hAnsi="Times New Roman" w:cs="Times New Roman"/>
          <w:kern w:val="2"/>
          <w:sz w:val="24"/>
          <w:szCs w:val="24"/>
          <w:lang w:val="kk-KZ"/>
          <w14:ligatures w14:val="standardContextual"/>
        </w:rPr>
        <w:t>четвертичные отложения;</w:t>
      </w:r>
      <w:r w:rsidRPr="00335C2E">
        <w:rPr>
          <w:rFonts w:ascii="Times New Roman" w:eastAsia="Aptos" w:hAnsi="Times New Roman" w:cs="Times New Roman"/>
          <w:kern w:val="2"/>
          <w:sz w:val="24"/>
          <w:szCs w:val="24"/>
          <w14:ligatures w14:val="standardContextual"/>
        </w:rPr>
        <w:t xml:space="preserve"> 5</w:t>
      </w:r>
      <w:r w:rsidR="001B2831" w:rsidRPr="00335C2E">
        <w:rPr>
          <w:rFonts w:ascii="Times New Roman" w:eastAsia="Aptos" w:hAnsi="Times New Roman" w:cs="Times New Roman"/>
          <w:kern w:val="2"/>
          <w:sz w:val="24"/>
          <w:szCs w:val="24"/>
          <w14:ligatures w14:val="standardContextual"/>
        </w:rPr>
        <w:t xml:space="preserve"> </w:t>
      </w:r>
      <w:r w:rsidRPr="00335C2E">
        <w:rPr>
          <w:rFonts w:ascii="Times New Roman" w:eastAsia="Aptos" w:hAnsi="Times New Roman" w:cs="Times New Roman"/>
          <w:kern w:val="2"/>
          <w:sz w:val="24"/>
          <w:szCs w:val="24"/>
          <w14:ligatures w14:val="standardContextual"/>
        </w:rPr>
        <w:t>-</w:t>
      </w:r>
      <w:r w:rsidR="001B2831" w:rsidRPr="00335C2E">
        <w:rPr>
          <w:rFonts w:ascii="Times New Roman" w:eastAsia="Aptos" w:hAnsi="Times New Roman" w:cs="Times New Roman"/>
          <w:kern w:val="2"/>
          <w:sz w:val="24"/>
          <w:szCs w:val="24"/>
          <w14:ligatures w14:val="standardContextual"/>
        </w:rPr>
        <w:t xml:space="preserve"> </w:t>
      </w:r>
      <w:r w:rsidRPr="00335C2E">
        <w:rPr>
          <w:rFonts w:ascii="Times New Roman" w:eastAsia="Aptos" w:hAnsi="Times New Roman" w:cs="Times New Roman"/>
          <w:kern w:val="2"/>
          <w:sz w:val="24"/>
          <w:szCs w:val="24"/>
          <w14:ligatures w14:val="standardContextual"/>
        </w:rPr>
        <w:t>пегматитовые тела (жилы); 6</w:t>
      </w:r>
      <w:r w:rsidR="001B2831" w:rsidRPr="00335C2E">
        <w:rPr>
          <w:rFonts w:ascii="Times New Roman" w:eastAsia="Aptos" w:hAnsi="Times New Roman" w:cs="Times New Roman"/>
          <w:kern w:val="2"/>
          <w:sz w:val="24"/>
          <w:szCs w:val="24"/>
          <w14:ligatures w14:val="standardContextual"/>
        </w:rPr>
        <w:t xml:space="preserve"> </w:t>
      </w:r>
      <w:r w:rsidRPr="00335C2E">
        <w:rPr>
          <w:rFonts w:ascii="Times New Roman" w:eastAsia="Aptos" w:hAnsi="Times New Roman" w:cs="Times New Roman"/>
          <w:kern w:val="2"/>
          <w:sz w:val="24"/>
          <w:szCs w:val="24"/>
          <w14:ligatures w14:val="standardContextual"/>
        </w:rPr>
        <w:t>-</w:t>
      </w:r>
      <w:r w:rsidR="001B2831" w:rsidRPr="00335C2E">
        <w:rPr>
          <w:rFonts w:ascii="Times New Roman" w:eastAsia="Aptos" w:hAnsi="Times New Roman" w:cs="Times New Roman"/>
          <w:kern w:val="2"/>
          <w:sz w:val="24"/>
          <w:szCs w:val="24"/>
          <w14:ligatures w14:val="standardContextual"/>
        </w:rPr>
        <w:t xml:space="preserve"> </w:t>
      </w:r>
      <w:r w:rsidRPr="00335C2E">
        <w:rPr>
          <w:rFonts w:ascii="Times New Roman" w:eastAsia="Aptos" w:hAnsi="Times New Roman" w:cs="Times New Roman"/>
          <w:kern w:val="2"/>
          <w:sz w:val="24"/>
          <w:szCs w:val="24"/>
          <w14:ligatures w14:val="standardContextual"/>
        </w:rPr>
        <w:t>аплиты, пегматит-аплиты; 7</w:t>
      </w:r>
      <w:r w:rsidR="001B2831" w:rsidRPr="00335C2E">
        <w:rPr>
          <w:rFonts w:ascii="Times New Roman" w:eastAsia="Aptos" w:hAnsi="Times New Roman" w:cs="Times New Roman"/>
          <w:kern w:val="2"/>
          <w:sz w:val="24"/>
          <w:szCs w:val="24"/>
          <w14:ligatures w14:val="standardContextual"/>
        </w:rPr>
        <w:t xml:space="preserve"> </w:t>
      </w:r>
      <w:r w:rsidRPr="00335C2E">
        <w:rPr>
          <w:rFonts w:ascii="Times New Roman" w:eastAsia="Aptos" w:hAnsi="Times New Roman" w:cs="Times New Roman"/>
          <w:kern w:val="2"/>
          <w:sz w:val="24"/>
          <w:szCs w:val="24"/>
          <w14:ligatures w14:val="standardContextual"/>
        </w:rPr>
        <w:t>-</w:t>
      </w:r>
      <w:r w:rsidR="001B2831" w:rsidRPr="00335C2E">
        <w:rPr>
          <w:rFonts w:ascii="Times New Roman" w:eastAsia="Aptos" w:hAnsi="Times New Roman" w:cs="Times New Roman"/>
          <w:kern w:val="2"/>
          <w:sz w:val="24"/>
          <w:szCs w:val="24"/>
          <w14:ligatures w14:val="standardContextual"/>
        </w:rPr>
        <w:t xml:space="preserve"> </w:t>
      </w:r>
      <w:r w:rsidRPr="00335C2E">
        <w:rPr>
          <w:rFonts w:ascii="Times New Roman" w:eastAsia="Aptos" w:hAnsi="Times New Roman" w:cs="Times New Roman"/>
          <w:kern w:val="2"/>
          <w:sz w:val="24"/>
          <w:szCs w:val="24"/>
          <w14:ligatures w14:val="standardContextual"/>
        </w:rPr>
        <w:t>жильные альбитизированные пегматиты; 8</w:t>
      </w:r>
      <w:r w:rsidR="001B2831" w:rsidRPr="00335C2E">
        <w:rPr>
          <w:rFonts w:ascii="Times New Roman" w:eastAsia="Aptos" w:hAnsi="Times New Roman" w:cs="Times New Roman"/>
          <w:kern w:val="2"/>
          <w:sz w:val="24"/>
          <w:szCs w:val="24"/>
          <w14:ligatures w14:val="standardContextual"/>
        </w:rPr>
        <w:t xml:space="preserve"> </w:t>
      </w:r>
      <w:r w:rsidRPr="00335C2E">
        <w:rPr>
          <w:rFonts w:ascii="Times New Roman" w:eastAsia="Aptos" w:hAnsi="Times New Roman" w:cs="Times New Roman"/>
          <w:kern w:val="2"/>
          <w:sz w:val="24"/>
          <w:szCs w:val="24"/>
          <w14:ligatures w14:val="standardContextual"/>
        </w:rPr>
        <w:t>-</w:t>
      </w:r>
      <w:r w:rsidR="001B2831" w:rsidRPr="00335C2E">
        <w:rPr>
          <w:rFonts w:ascii="Times New Roman" w:eastAsia="Aptos" w:hAnsi="Times New Roman" w:cs="Times New Roman"/>
          <w:kern w:val="2"/>
          <w:sz w:val="24"/>
          <w:szCs w:val="24"/>
          <w14:ligatures w14:val="standardContextual"/>
        </w:rPr>
        <w:t xml:space="preserve"> </w:t>
      </w:r>
      <w:r w:rsidRPr="00335C2E">
        <w:rPr>
          <w:rFonts w:ascii="Times New Roman" w:eastAsia="Aptos" w:hAnsi="Times New Roman" w:cs="Times New Roman"/>
          <w:kern w:val="2"/>
          <w:sz w:val="24"/>
          <w:szCs w:val="24"/>
          <w14:ligatures w14:val="standardContextual"/>
        </w:rPr>
        <w:t>разрывные нарушения; 9</w:t>
      </w:r>
      <w:r w:rsidR="001B2831" w:rsidRPr="00335C2E">
        <w:rPr>
          <w:rFonts w:ascii="Times New Roman" w:eastAsia="Aptos" w:hAnsi="Times New Roman" w:cs="Times New Roman"/>
          <w:kern w:val="2"/>
          <w:sz w:val="24"/>
          <w:szCs w:val="24"/>
          <w14:ligatures w14:val="standardContextual"/>
        </w:rPr>
        <w:t xml:space="preserve"> </w:t>
      </w:r>
      <w:r w:rsidRPr="00335C2E">
        <w:rPr>
          <w:rFonts w:ascii="Times New Roman" w:eastAsia="Aptos" w:hAnsi="Times New Roman" w:cs="Times New Roman"/>
          <w:kern w:val="2"/>
          <w:sz w:val="24"/>
          <w:szCs w:val="24"/>
          <w14:ligatures w14:val="standardContextual"/>
        </w:rPr>
        <w:t>-</w:t>
      </w:r>
      <w:r w:rsidR="001B2831" w:rsidRPr="00335C2E">
        <w:rPr>
          <w:rFonts w:ascii="Times New Roman" w:eastAsia="Aptos" w:hAnsi="Times New Roman" w:cs="Times New Roman"/>
          <w:kern w:val="2"/>
          <w:sz w:val="24"/>
          <w:szCs w:val="24"/>
          <w14:ligatures w14:val="standardContextual"/>
        </w:rPr>
        <w:t xml:space="preserve"> </w:t>
      </w:r>
      <w:r w:rsidRPr="00335C2E">
        <w:rPr>
          <w:rFonts w:ascii="Times New Roman" w:eastAsia="Aptos" w:hAnsi="Times New Roman" w:cs="Times New Roman"/>
          <w:kern w:val="2"/>
          <w:sz w:val="24"/>
          <w:szCs w:val="24"/>
          <w14:ligatures w14:val="standardContextual"/>
        </w:rPr>
        <w:t>региональный глубинный разлом; [1, с. 52, 62] 10</w:t>
      </w:r>
      <w:r w:rsidR="001B2831" w:rsidRPr="00335C2E">
        <w:rPr>
          <w:rFonts w:ascii="Times New Roman" w:eastAsia="Aptos" w:hAnsi="Times New Roman" w:cs="Times New Roman"/>
          <w:kern w:val="2"/>
          <w:sz w:val="24"/>
          <w:szCs w:val="24"/>
          <w14:ligatures w14:val="standardContextual"/>
        </w:rPr>
        <w:t xml:space="preserve"> </w:t>
      </w:r>
      <w:r w:rsidRPr="00335C2E">
        <w:rPr>
          <w:rFonts w:ascii="Times New Roman" w:eastAsia="Aptos" w:hAnsi="Times New Roman" w:cs="Times New Roman"/>
          <w:kern w:val="2"/>
          <w:sz w:val="24"/>
          <w:szCs w:val="24"/>
          <w14:ligatures w14:val="standardContextual"/>
        </w:rPr>
        <w:t>-</w:t>
      </w:r>
      <w:r w:rsidR="001B2831" w:rsidRPr="00335C2E">
        <w:rPr>
          <w:rFonts w:ascii="Times New Roman" w:eastAsia="Aptos" w:hAnsi="Times New Roman" w:cs="Times New Roman"/>
          <w:kern w:val="2"/>
          <w:sz w:val="24"/>
          <w:szCs w:val="24"/>
          <w14:ligatures w14:val="standardContextual"/>
        </w:rPr>
        <w:t xml:space="preserve"> </w:t>
      </w:r>
      <w:r w:rsidRPr="00335C2E">
        <w:rPr>
          <w:rFonts w:ascii="Times New Roman" w:eastAsia="Aptos" w:hAnsi="Times New Roman" w:cs="Times New Roman"/>
          <w:kern w:val="2"/>
          <w:sz w:val="24"/>
          <w:szCs w:val="24"/>
          <w14:ligatures w14:val="standardContextual"/>
        </w:rPr>
        <w:t>номера точек отбора</w:t>
      </w:r>
      <w:r w:rsidR="001B2831" w:rsidRPr="00335C2E">
        <w:rPr>
          <w:rFonts w:ascii="Times New Roman" w:eastAsia="Aptos" w:hAnsi="Times New Roman" w:cs="Times New Roman"/>
          <w:kern w:val="2"/>
          <w:sz w:val="24"/>
          <w:szCs w:val="24"/>
          <w14:ligatures w14:val="standardContextual"/>
        </w:rPr>
        <w:t xml:space="preserve"> образцов</w:t>
      </w:r>
    </w:p>
    <w:p w14:paraId="7EB55353" w14:textId="77777777" w:rsidR="007426D0" w:rsidRPr="00335C2E" w:rsidRDefault="007426D0" w:rsidP="007426D0">
      <w:pPr>
        <w:spacing w:after="0" w:line="20" w:lineRule="atLeast"/>
        <w:ind w:left="851" w:firstLine="720"/>
        <w:jc w:val="both"/>
        <w:rPr>
          <w:rFonts w:ascii="Times New Roman" w:eastAsia="Times New Roman" w:hAnsi="Times New Roman" w:cs="Times New Roman"/>
          <w:kern w:val="2"/>
          <w:sz w:val="20"/>
          <w:szCs w:val="20"/>
          <w14:ligatures w14:val="standardContextual"/>
        </w:rPr>
      </w:pPr>
    </w:p>
    <w:p w14:paraId="0D4A9AA8" w14:textId="34AA6DBD" w:rsidR="007426D0" w:rsidRPr="00335C2E" w:rsidRDefault="007426D0" w:rsidP="009E47AC">
      <w:pPr>
        <w:spacing w:after="0" w:line="20" w:lineRule="atLeast"/>
        <w:ind w:firstLine="720"/>
        <w:jc w:val="center"/>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Рисунок 6.12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Схематическая геологическая карта района месторождения Юбилейное</w:t>
      </w:r>
    </w:p>
    <w:p w14:paraId="021BCA1E" w14:textId="77777777" w:rsidR="007426D0" w:rsidRPr="00335C2E" w:rsidRDefault="007426D0" w:rsidP="007426D0">
      <w:pPr>
        <w:spacing w:after="0" w:line="20" w:lineRule="atLeast"/>
        <w:ind w:firstLine="720"/>
        <w:jc w:val="both"/>
        <w:rPr>
          <w:rFonts w:ascii="Times New Roman" w:eastAsia="Times New Roman" w:hAnsi="Times New Roman" w:cs="Times New Roman"/>
          <w:kern w:val="2"/>
          <w:sz w:val="20"/>
          <w:szCs w:val="20"/>
          <w14:ligatures w14:val="standardContextual"/>
        </w:rPr>
      </w:pPr>
    </w:p>
    <w:p w14:paraId="7F25A561" w14:textId="15DCC60D" w:rsidR="007426D0" w:rsidRPr="00335C2E" w:rsidRDefault="007426D0" w:rsidP="007426D0">
      <w:pPr>
        <w:spacing w:after="0" w:line="20" w:lineRule="atLeast"/>
        <w:ind w:firstLine="720"/>
        <w:jc w:val="both"/>
        <w:rPr>
          <w:rFonts w:ascii="Times New Roman" w:eastAsia="Aptos" w:hAnsi="Times New Roman" w:cs="Times New Roman"/>
          <w:kern w:val="2"/>
          <w:sz w:val="24"/>
          <w:szCs w:val="24"/>
          <w14:ligatures w14:val="standardContextual"/>
        </w:rPr>
      </w:pPr>
      <w:r w:rsidRPr="00335C2E">
        <w:rPr>
          <w:rFonts w:ascii="Times New Roman" w:eastAsia="Aptos" w:hAnsi="Times New Roman" w:cs="Times New Roman"/>
          <w:kern w:val="2"/>
          <w:sz w:val="24"/>
          <w:szCs w:val="24"/>
          <w14:ligatures w14:val="standardContextual"/>
        </w:rPr>
        <w:t xml:space="preserve">Примечание </w:t>
      </w:r>
      <w:r w:rsidR="00CA71EB" w:rsidRPr="00335C2E">
        <w:rPr>
          <w:rFonts w:ascii="Times New Roman" w:eastAsia="Aptos" w:hAnsi="Times New Roman" w:cs="Times New Roman"/>
          <w:kern w:val="2"/>
          <w:sz w:val="24"/>
          <w:szCs w:val="24"/>
          <w14:ligatures w14:val="standardContextual"/>
        </w:rPr>
        <w:t>–</w:t>
      </w:r>
      <w:r w:rsidRPr="00335C2E">
        <w:rPr>
          <w:rFonts w:ascii="Times New Roman" w:eastAsia="Aptos" w:hAnsi="Times New Roman" w:cs="Times New Roman"/>
          <w:kern w:val="2"/>
          <w:sz w:val="24"/>
          <w:szCs w:val="24"/>
          <w14:ligatures w14:val="standardContextual"/>
        </w:rPr>
        <w:t xml:space="preserve"> Составлено по источнику [1, с. 52, 62].</w:t>
      </w:r>
    </w:p>
    <w:bookmarkEnd w:id="141"/>
    <w:p w14:paraId="44F0E86F" w14:textId="4BD17E80"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p>
    <w:p w14:paraId="3DAFF94C" w14:textId="77777777" w:rsidR="009C3485" w:rsidRPr="00335C2E" w:rsidRDefault="009C3485" w:rsidP="009C3485">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Aptos" w:eastAsia="Aptos" w:hAnsi="Aptos" w:cs="Times New Roman"/>
          <w:noProof/>
          <w:kern w:val="2"/>
          <w:lang w:eastAsia="ru-RU"/>
          <w14:ligatures w14:val="standardContextual"/>
        </w:rPr>
        <w:drawing>
          <wp:inline distT="0" distB="0" distL="0" distR="0" wp14:anchorId="33FD23AC" wp14:editId="74AFD1ED">
            <wp:extent cx="4777105" cy="2578018"/>
            <wp:effectExtent l="0" t="0" r="444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1">
                      <a:extLst>
                        <a:ext uri="{28A0092B-C50C-407E-A947-70E740481C1C}">
                          <a14:useLocalDpi xmlns:a14="http://schemas.microsoft.com/office/drawing/2010/main" val="0"/>
                        </a:ext>
                      </a:extLst>
                    </a:blip>
                    <a:srcRect l="2" r="-21" b="5188"/>
                    <a:stretch/>
                  </pic:blipFill>
                  <pic:spPr bwMode="auto">
                    <a:xfrm>
                      <a:off x="0" y="0"/>
                      <a:ext cx="4790642" cy="2585323"/>
                    </a:xfrm>
                    <a:prstGeom prst="rect">
                      <a:avLst/>
                    </a:prstGeom>
                    <a:noFill/>
                    <a:ln>
                      <a:noFill/>
                    </a:ln>
                    <a:extLst>
                      <a:ext uri="{53640926-AAD7-44D8-BBD7-CCE9431645EC}">
                        <a14:shadowObscured xmlns:a14="http://schemas.microsoft.com/office/drawing/2010/main"/>
                      </a:ext>
                    </a:extLst>
                  </pic:spPr>
                </pic:pic>
              </a:graphicData>
            </a:graphic>
          </wp:inline>
        </w:drawing>
      </w:r>
    </w:p>
    <w:p w14:paraId="22FBBDD7" w14:textId="77777777" w:rsidR="009C3485" w:rsidRPr="00335C2E" w:rsidRDefault="009C3485" w:rsidP="009C3485">
      <w:pPr>
        <w:spacing w:after="0" w:line="20" w:lineRule="atLeast"/>
        <w:ind w:firstLine="720"/>
        <w:jc w:val="both"/>
        <w:rPr>
          <w:rFonts w:ascii="Times New Roman" w:eastAsia="Aptos" w:hAnsi="Times New Roman" w:cs="Times New Roman"/>
          <w:kern w:val="2"/>
          <w:sz w:val="16"/>
          <w:szCs w:val="16"/>
          <w14:ligatures w14:val="standardContextual"/>
        </w:rPr>
      </w:pPr>
    </w:p>
    <w:p w14:paraId="2EAEA3CB" w14:textId="248C4557" w:rsidR="009C3485" w:rsidRPr="00335C2E" w:rsidRDefault="009C3485" w:rsidP="001B2831">
      <w:pPr>
        <w:spacing w:after="0" w:line="240" w:lineRule="auto"/>
        <w:jc w:val="center"/>
        <w:rPr>
          <w:rFonts w:ascii="Times New Roman" w:hAnsi="Times New Roman" w:cs="Times New Roman"/>
          <w:sz w:val="28"/>
          <w:szCs w:val="28"/>
        </w:rPr>
      </w:pPr>
      <w:r w:rsidRPr="00335C2E">
        <w:rPr>
          <w:rFonts w:ascii="Times New Roman" w:hAnsi="Times New Roman" w:cs="Times New Roman"/>
          <w:noProof/>
          <w:sz w:val="28"/>
          <w:szCs w:val="28"/>
        </w:rPr>
        <mc:AlternateContent>
          <mc:Choice Requires="wps">
            <w:drawing>
              <wp:anchor distT="0" distB="0" distL="114300" distR="114300" simplePos="0" relativeHeight="251973632" behindDoc="0" locked="0" layoutInCell="1" allowOverlap="1" wp14:anchorId="0575FCF5" wp14:editId="1A75FA27">
                <wp:simplePos x="0" y="0"/>
                <wp:positionH relativeFrom="column">
                  <wp:posOffset>2414270</wp:posOffset>
                </wp:positionH>
                <wp:positionV relativeFrom="paragraph">
                  <wp:posOffset>2486025</wp:posOffset>
                </wp:positionV>
                <wp:extent cx="10160" cy="20320"/>
                <wp:effectExtent l="0" t="0" r="27940" b="36830"/>
                <wp:wrapNone/>
                <wp:docPr id="390519668" name="Прямая соединительная линия 12"/>
                <wp:cNvGraphicFramePr/>
                <a:graphic xmlns:a="http://schemas.openxmlformats.org/drawingml/2006/main">
                  <a:graphicData uri="http://schemas.microsoft.com/office/word/2010/wordprocessingShape">
                    <wps:wsp>
                      <wps:cNvCnPr/>
                      <wps:spPr>
                        <a:xfrm>
                          <a:off x="0" y="0"/>
                          <a:ext cx="10160" cy="20320"/>
                        </a:xfrm>
                        <a:prstGeom prst="line">
                          <a:avLst/>
                        </a:prstGeom>
                        <a:noFill/>
                        <a:ln w="6350" cap="flat" cmpd="sng" algn="ctr">
                          <a:solidFill>
                            <a:srgbClr val="156082"/>
                          </a:solidFill>
                          <a:prstDash val="solid"/>
                          <a:miter lim="800000"/>
                        </a:ln>
                        <a:effectLst/>
                      </wps:spPr>
                      <wps:bodyPr/>
                    </wps:wsp>
                  </a:graphicData>
                </a:graphic>
              </wp:anchor>
            </w:drawing>
          </mc:Choice>
          <mc:Fallback>
            <w:pict>
              <v:line w14:anchorId="06533764" id="Прямая соединительная линия 12" o:spid="_x0000_s1026" style="position:absolute;z-index:251973632;visibility:visible;mso-wrap-style:square;mso-wrap-distance-left:9pt;mso-wrap-distance-top:0;mso-wrap-distance-right:9pt;mso-wrap-distance-bottom:0;mso-position-horizontal:absolute;mso-position-horizontal-relative:text;mso-position-vertical:absolute;mso-position-vertical-relative:text" from="190.1pt,195.75pt" to="190.9pt,19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" strokecolor="#156082" strokeweight=".5pt">
                <v:stroke joinstyle="miter"/>
              </v:line>
            </w:pict>
          </mc:Fallback>
        </mc:AlternateContent>
      </w:r>
      <w:r w:rsidRPr="00335C2E">
        <w:rPr>
          <w:rFonts w:ascii="Times New Roman" w:hAnsi="Times New Roman" w:cs="Times New Roman"/>
          <w:sz w:val="28"/>
          <w:szCs w:val="28"/>
        </w:rPr>
        <w:t xml:space="preserve">Рисунок 6.13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Положение точек зависимости K/Rb-Cs в мусковитах пегматито</w:t>
      </w:r>
      <w:r w:rsidR="001B2831" w:rsidRPr="00335C2E">
        <w:rPr>
          <w:rFonts w:ascii="Times New Roman" w:hAnsi="Times New Roman" w:cs="Times New Roman"/>
          <w:sz w:val="28"/>
          <w:szCs w:val="28"/>
        </w:rPr>
        <w:t>вых тел месторождения Юбилейное</w:t>
      </w:r>
    </w:p>
    <w:p w14:paraId="7CCE6F8B" w14:textId="77777777" w:rsidR="009C3485" w:rsidRPr="00335C2E" w:rsidRDefault="009C3485" w:rsidP="009C3485">
      <w:pPr>
        <w:spacing w:after="0" w:line="20" w:lineRule="atLeast"/>
        <w:ind w:firstLine="720"/>
        <w:jc w:val="both"/>
        <w:rPr>
          <w:rFonts w:ascii="Times New Roman" w:eastAsia="Aptos" w:hAnsi="Times New Roman" w:cs="Times New Roman"/>
          <w:kern w:val="2"/>
          <w:sz w:val="24"/>
          <w:szCs w:val="24"/>
          <w14:ligatures w14:val="standardContextual"/>
        </w:rPr>
      </w:pPr>
    </w:p>
    <w:p w14:paraId="169A2EAB" w14:textId="703BCC48" w:rsidR="009C3485" w:rsidRPr="00335C2E" w:rsidRDefault="009C3485" w:rsidP="009C3485">
      <w:pPr>
        <w:spacing w:after="0" w:line="20" w:lineRule="atLeast"/>
        <w:ind w:firstLine="720"/>
        <w:jc w:val="both"/>
        <w:rPr>
          <w:rFonts w:ascii="Times New Roman" w:eastAsia="Aptos" w:hAnsi="Times New Roman" w:cs="Times New Roman"/>
          <w:kern w:val="2"/>
          <w:sz w:val="24"/>
          <w:szCs w:val="24"/>
          <w14:ligatures w14:val="standardContextual"/>
        </w:rPr>
      </w:pPr>
      <w:r w:rsidRPr="00335C2E">
        <w:rPr>
          <w:rFonts w:ascii="Times New Roman" w:eastAsia="Aptos" w:hAnsi="Times New Roman" w:cs="Times New Roman"/>
          <w:kern w:val="2"/>
          <w:sz w:val="24"/>
          <w:szCs w:val="24"/>
          <w14:ligatures w14:val="standardContextual"/>
        </w:rPr>
        <w:t xml:space="preserve">Примечание </w:t>
      </w:r>
      <w:r w:rsidR="00CA71EB" w:rsidRPr="00335C2E">
        <w:rPr>
          <w:rFonts w:ascii="Times New Roman" w:eastAsia="Aptos" w:hAnsi="Times New Roman" w:cs="Times New Roman"/>
          <w:kern w:val="2"/>
          <w:sz w:val="24"/>
          <w:szCs w:val="24"/>
          <w14:ligatures w14:val="standardContextual"/>
        </w:rPr>
        <w:t>–</w:t>
      </w:r>
      <w:r w:rsidRPr="00335C2E">
        <w:rPr>
          <w:rFonts w:ascii="Times New Roman" w:eastAsia="Aptos" w:hAnsi="Times New Roman" w:cs="Times New Roman"/>
          <w:kern w:val="2"/>
          <w:sz w:val="24"/>
          <w:szCs w:val="24"/>
          <w14:ligatures w14:val="standardContextual"/>
        </w:rPr>
        <w:t xml:space="preserve"> Составлено по источнику [129, с. 112].</w:t>
      </w:r>
    </w:p>
    <w:p w14:paraId="6911B7CC" w14:textId="77777777"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sectPr w:rsidR="007426D0" w:rsidRPr="00335C2E" w:rsidSect="00C61815">
          <w:type w:val="nextColumn"/>
          <w:pgSz w:w="11906" w:h="16838"/>
          <w:pgMar w:top="1134" w:right="567" w:bottom="1134" w:left="1701" w:header="0" w:footer="708" w:gutter="0"/>
          <w:cols w:space="708"/>
          <w:docGrid w:linePitch="360"/>
        </w:sectPr>
      </w:pPr>
    </w:p>
    <w:p w14:paraId="724EDE3B" w14:textId="7F4D3C52"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lastRenderedPageBreak/>
        <w:t>В мусковитах наблюдается прогрессивное обогащение Rb, Cs и Y от пегматитов типа (</w:t>
      </w:r>
      <w:r w:rsidRPr="00335C2E">
        <w:rPr>
          <w:rFonts w:ascii="Times New Roman" w:eastAsia="Aptos" w:hAnsi="Times New Roman" w:cs="Times New Roman"/>
          <w:kern w:val="2"/>
          <w:sz w:val="28"/>
          <w:szCs w:val="28"/>
          <w:lang w:val="en-US"/>
          <w14:ligatures w14:val="standardContextual"/>
        </w:rPr>
        <w:t>barren</w:t>
      </w:r>
      <w:r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lang w:val="en-US"/>
          <w14:ligatures w14:val="standardContextual"/>
        </w:rPr>
        <w:t>type</w:t>
      </w:r>
      <w:r w:rsidRPr="00335C2E">
        <w:rPr>
          <w:rFonts w:ascii="Times New Roman" w:eastAsia="Aptos" w:hAnsi="Times New Roman" w:cs="Times New Roman"/>
          <w:kern w:val="2"/>
          <w:sz w:val="28"/>
          <w:szCs w:val="28"/>
          <w14:ligatures w14:val="standardContextual"/>
        </w:rPr>
        <w:t>) к типу (</w:t>
      </w:r>
      <w:r w:rsidRPr="00335C2E">
        <w:rPr>
          <w:rFonts w:ascii="Times New Roman" w:eastAsia="Aptos" w:hAnsi="Times New Roman" w:cs="Times New Roman"/>
          <w:kern w:val="2"/>
          <w:sz w:val="28"/>
          <w:szCs w:val="28"/>
          <w:lang w:val="en-US"/>
          <w14:ligatures w14:val="standardContextual"/>
        </w:rPr>
        <w:t>alb</w:t>
      </w:r>
      <w:r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lang w:val="en-US"/>
          <w14:ligatures w14:val="standardContextual"/>
        </w:rPr>
        <w:t>type</w:t>
      </w:r>
      <w:r w:rsidRPr="00335C2E">
        <w:rPr>
          <w:rFonts w:ascii="Times New Roman" w:eastAsia="Aptos" w:hAnsi="Times New Roman" w:cs="Times New Roman"/>
          <w:kern w:val="2"/>
          <w:sz w:val="28"/>
          <w:szCs w:val="28"/>
          <w14:ligatures w14:val="standardContextual"/>
        </w:rPr>
        <w:t>). Самые высокие содержания Та и Sn в мусковите относятся к пегматитам типа (</w:t>
      </w:r>
      <w:r w:rsidRPr="00335C2E">
        <w:rPr>
          <w:rFonts w:ascii="Times New Roman" w:eastAsia="Aptos" w:hAnsi="Times New Roman" w:cs="Times New Roman"/>
          <w:kern w:val="2"/>
          <w:sz w:val="28"/>
          <w:szCs w:val="28"/>
          <w:lang w:val="en-US"/>
          <w14:ligatures w14:val="standardContextual"/>
        </w:rPr>
        <w:t>alb</w:t>
      </w:r>
      <w:r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lang w:val="en-US"/>
          <w14:ligatures w14:val="standardContextual"/>
        </w:rPr>
        <w:t>spd</w:t>
      </w:r>
      <w:r w:rsidRPr="00335C2E">
        <w:rPr>
          <w:rFonts w:ascii="Times New Roman" w:eastAsia="Aptos" w:hAnsi="Times New Roman" w:cs="Times New Roman"/>
          <w:kern w:val="2"/>
          <w:sz w:val="28"/>
          <w:szCs w:val="28"/>
          <w14:ligatures w14:val="standardContextual"/>
        </w:rPr>
        <w:t xml:space="preserve"> и </w:t>
      </w:r>
      <w:r w:rsidRPr="00335C2E">
        <w:rPr>
          <w:rFonts w:ascii="Times New Roman" w:eastAsia="Aptos" w:hAnsi="Times New Roman" w:cs="Times New Roman"/>
          <w:kern w:val="2"/>
          <w:sz w:val="28"/>
          <w:szCs w:val="28"/>
          <w:lang w:val="en-US"/>
          <w14:ligatures w14:val="standardContextual"/>
        </w:rPr>
        <w:t>alb</w:t>
      </w:r>
      <w:r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lang w:val="en-US"/>
          <w14:ligatures w14:val="standardContextual"/>
        </w:rPr>
        <w:t>type</w:t>
      </w:r>
      <w:r w:rsidRPr="00335C2E">
        <w:rPr>
          <w:rFonts w:ascii="Times New Roman" w:eastAsia="Aptos" w:hAnsi="Times New Roman" w:cs="Times New Roman"/>
          <w:kern w:val="2"/>
          <w:sz w:val="28"/>
          <w:szCs w:val="28"/>
          <w14:ligatures w14:val="standardContextual"/>
        </w:rPr>
        <w:t xml:space="preserve">). Содержание W имеет положительную корреляцию с отношением </w:t>
      </w:r>
      <w:bookmarkStart w:id="144" w:name="_Hlk192689220"/>
      <w:r w:rsidRPr="00335C2E">
        <w:rPr>
          <w:rFonts w:ascii="Times New Roman" w:eastAsia="Aptos" w:hAnsi="Times New Roman" w:cs="Times New Roman"/>
          <w:kern w:val="2"/>
          <w:sz w:val="28"/>
          <w:szCs w:val="28"/>
          <w14:ligatures w14:val="standardContextual"/>
        </w:rPr>
        <w:t>K/Rb-Cs</w:t>
      </w:r>
      <w:bookmarkEnd w:id="144"/>
      <w:r w:rsidRPr="00335C2E">
        <w:rPr>
          <w:rFonts w:ascii="Times New Roman" w:eastAsia="Aptos" w:hAnsi="Times New Roman" w:cs="Times New Roman"/>
          <w:kern w:val="2"/>
          <w:sz w:val="28"/>
          <w:szCs w:val="28"/>
          <w14:ligatures w14:val="standardContextual"/>
        </w:rPr>
        <w:t xml:space="preserve"> (рисунок 6.13, </w:t>
      </w:r>
      <w:r w:rsidR="00AB0553" w:rsidRPr="00335C2E">
        <w:rPr>
          <w:rFonts w:ascii="Times New Roman" w:eastAsia="Aptos" w:hAnsi="Times New Roman" w:cs="Times New Roman"/>
          <w:kern w:val="2"/>
          <w:sz w:val="28"/>
          <w:szCs w:val="28"/>
          <w14:ligatures w14:val="standardContextual"/>
        </w:rPr>
        <w:t>Приложение З</w:t>
      </w:r>
      <w:r w:rsidRPr="00335C2E">
        <w:rPr>
          <w:rFonts w:ascii="Times New Roman" w:eastAsia="Aptos" w:hAnsi="Times New Roman" w:cs="Times New Roman"/>
          <w:kern w:val="2"/>
          <w:sz w:val="28"/>
          <w:szCs w:val="28"/>
          <w14:ligatures w14:val="standardContextual"/>
        </w:rPr>
        <w:t>), прогрессивно уменьшаясь от наименее фракционированных разностей (12М) к максимально фракционированным (3М, 4М, 2М, 6М). Прогрессивная геохимическая тенденция в содержаниях микроэлементов в мусковите из пегматитов Юбилейного месторождения предполагает их генетическую связь и фракционирование из общей материнской магмы.</w:t>
      </w:r>
    </w:p>
    <w:p w14:paraId="4D3D24BB" w14:textId="0AA8F8A4" w:rsidR="009C73D2" w:rsidRPr="00335C2E" w:rsidRDefault="009C73D2" w:rsidP="009C73D2">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Aptos" w:eastAsia="Aptos" w:hAnsi="Aptos" w:cs="Times New Roman"/>
          <w:noProof/>
          <w:kern w:val="2"/>
          <w:lang w:eastAsia="ru-RU"/>
          <w14:ligatures w14:val="standardContextual"/>
        </w:rPr>
        <w:drawing>
          <wp:anchor distT="0" distB="0" distL="114300" distR="114300" simplePos="0" relativeHeight="251975680" behindDoc="1" locked="0" layoutInCell="1" allowOverlap="1" wp14:anchorId="31C3A833" wp14:editId="549EE527">
            <wp:simplePos x="0" y="0"/>
            <wp:positionH relativeFrom="margin">
              <wp:posOffset>262890</wp:posOffset>
            </wp:positionH>
            <wp:positionV relativeFrom="paragraph">
              <wp:posOffset>1613535</wp:posOffset>
            </wp:positionV>
            <wp:extent cx="5709920" cy="3812540"/>
            <wp:effectExtent l="0" t="0" r="5080" b="16510"/>
            <wp:wrapTight wrapText="bothSides">
              <wp:wrapPolygon edited="0">
                <wp:start x="0" y="0"/>
                <wp:lineTo x="0" y="21586"/>
                <wp:lineTo x="21547" y="21586"/>
                <wp:lineTo x="21547" y="0"/>
                <wp:lineTo x="0" y="0"/>
              </wp:wrapPolygon>
            </wp:wrapTight>
            <wp:docPr id="581958685" name="Диаграмма 1">
              <a:extLst xmlns:a="http://schemas.openxmlformats.org/drawingml/2006/main">
                <a:ext uri="{FF2B5EF4-FFF2-40B4-BE49-F238E27FC236}">
                  <a16:creationId xmlns:a16="http://schemas.microsoft.com/office/drawing/2014/main" id="{9083F515-B462-B362-79E5-E23A2F0CCA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14:sizeRelH relativeFrom="margin">
              <wp14:pctWidth>0</wp14:pctWidth>
            </wp14:sizeRelH>
            <wp14:sizeRelV relativeFrom="margin">
              <wp14:pctHeight>0</wp14:pctHeight>
            </wp14:sizeRelV>
          </wp:anchor>
        </w:drawing>
      </w:r>
      <w:r w:rsidRPr="00335C2E">
        <w:rPr>
          <w:rFonts w:ascii="Times New Roman" w:eastAsia="Aptos" w:hAnsi="Times New Roman" w:cs="Times New Roman"/>
          <w:kern w:val="2"/>
          <w:sz w:val="28"/>
          <w:szCs w:val="28"/>
          <w14:ligatures w14:val="standardContextual"/>
        </w:rPr>
        <w:t>Положение точек зависимости K/Rb-Cs в мусковитах из пегматитовых тел месторождения Юбилейное (рисунок 6.14) показывают явно выраженную зональность в распределении пегматитов в направлении от юго-востока к северо-западу</w:t>
      </w:r>
      <w:r w:rsidR="008B4966" w:rsidRPr="00335C2E">
        <w:rPr>
          <w:rFonts w:ascii="Times New Roman" w:eastAsia="Aptos"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 xml:space="preserve">с увеличением содержаний Li от 1042 до 9478 </w:t>
      </w:r>
      <w:r w:rsidRPr="00335C2E">
        <w:rPr>
          <w:rFonts w:ascii="Times New Roman" w:eastAsia="Aptos" w:hAnsi="Times New Roman" w:cs="Times New Roman"/>
          <w:kern w:val="2"/>
          <w:sz w:val="28"/>
          <w:szCs w:val="28"/>
          <w:lang w:val="en-US"/>
          <w14:ligatures w14:val="standardContextual"/>
        </w:rPr>
        <w:t>ppm</w:t>
      </w:r>
      <w:r w:rsidRPr="00335C2E">
        <w:rPr>
          <w:rFonts w:ascii="Times New Roman" w:eastAsia="Aptos" w:hAnsi="Times New Roman" w:cs="Times New Roman"/>
          <w:kern w:val="2"/>
          <w:sz w:val="28"/>
          <w:szCs w:val="28"/>
          <w14:ligatures w14:val="standardContextual"/>
        </w:rPr>
        <w:t xml:space="preserve"> и Rb от 748 до 5837 </w:t>
      </w:r>
      <w:r w:rsidRPr="00335C2E">
        <w:rPr>
          <w:rFonts w:ascii="Times New Roman" w:eastAsia="Aptos" w:hAnsi="Times New Roman" w:cs="Times New Roman"/>
          <w:kern w:val="2"/>
          <w:sz w:val="28"/>
          <w:szCs w:val="28"/>
          <w:lang w:val="en-US"/>
          <w14:ligatures w14:val="standardContextual"/>
        </w:rPr>
        <w:t>ppm</w:t>
      </w:r>
      <w:r w:rsidRPr="00335C2E">
        <w:rPr>
          <w:rFonts w:ascii="Times New Roman" w:eastAsia="Aptos" w:hAnsi="Times New Roman" w:cs="Times New Roman"/>
          <w:kern w:val="2"/>
          <w:sz w:val="28"/>
          <w:szCs w:val="28"/>
          <w14:ligatures w14:val="standardContextual"/>
        </w:rPr>
        <w:t xml:space="preserve">, </w:t>
      </w:r>
      <w:r w:rsidRPr="00335C2E">
        <w:rPr>
          <w:rFonts w:ascii="Times New Roman" w:eastAsia="Times New Roman" w:hAnsi="Times New Roman" w:cs="Times New Roman"/>
          <w:sz w:val="28"/>
          <w:szCs w:val="28"/>
        </w:rPr>
        <w:t xml:space="preserve">Cs от 49,9 до 1023 </w:t>
      </w:r>
      <w:r w:rsidRPr="00335C2E">
        <w:rPr>
          <w:rFonts w:ascii="Times New Roman" w:eastAsia="Aptos" w:hAnsi="Times New Roman" w:cs="Times New Roman"/>
          <w:kern w:val="2"/>
          <w:sz w:val="28"/>
          <w:szCs w:val="28"/>
          <w:lang w:val="en-US"/>
          <w14:ligatures w14:val="standardContextual"/>
        </w:rPr>
        <w:t>ppm</w:t>
      </w:r>
      <w:r w:rsidRPr="00335C2E">
        <w:rPr>
          <w:rFonts w:ascii="Times New Roman" w:eastAsia="Aptos" w:hAnsi="Times New Roman" w:cs="Times New Roman"/>
          <w:kern w:val="2"/>
          <w:sz w:val="28"/>
          <w:szCs w:val="28"/>
          <w14:ligatures w14:val="standardContextual"/>
        </w:rPr>
        <w:t xml:space="preserve"> (Приложение З). Наиболее фракционированные и богатые литием, цезием и рубидием пегматитовые жилы расположены на расстоянии 10</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15 м от интрузивных образований </w:t>
      </w:r>
      <w:r w:rsidRPr="00335C2E">
        <w:rPr>
          <w:rFonts w:ascii="Times New Roman" w:eastAsia="Aptos" w:hAnsi="Times New Roman" w:cs="Times New Roman"/>
          <w:kern w:val="2"/>
          <w:sz w:val="28"/>
          <w:szCs w:val="28"/>
          <w:lang w:val="en-US"/>
          <w14:ligatures w14:val="standardContextual"/>
        </w:rPr>
        <w:t>II</w:t>
      </w:r>
      <w:r w:rsidRPr="00335C2E">
        <w:rPr>
          <w:rFonts w:ascii="Times New Roman" w:eastAsia="Aptos" w:hAnsi="Times New Roman" w:cs="Times New Roman"/>
          <w:kern w:val="2"/>
          <w:sz w:val="28"/>
          <w:szCs w:val="28"/>
          <w14:ligatures w14:val="standardContextual"/>
        </w:rPr>
        <w:t xml:space="preserve"> фазы калбинского комплекса.</w:t>
      </w:r>
    </w:p>
    <w:p w14:paraId="0D852449" w14:textId="4649BF93" w:rsidR="009C73D2" w:rsidRPr="00335C2E" w:rsidRDefault="009C73D2" w:rsidP="009C73D2">
      <w:pPr>
        <w:spacing w:after="0" w:line="20" w:lineRule="atLeast"/>
        <w:jc w:val="center"/>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 xml:space="preserve">Рисунок 6.14 </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График зональности пегматитовых рудных тел в пределах месторождения Юбилейное</w:t>
      </w:r>
    </w:p>
    <w:p w14:paraId="2430D1DF" w14:textId="77777777" w:rsidR="009C73D2" w:rsidRPr="00335C2E" w:rsidRDefault="009C73D2" w:rsidP="009C73D2">
      <w:pPr>
        <w:spacing w:after="0" w:line="20" w:lineRule="atLeast"/>
        <w:jc w:val="center"/>
        <w:rPr>
          <w:rFonts w:ascii="Times New Roman" w:eastAsia="Aptos" w:hAnsi="Times New Roman" w:cs="Times New Roman"/>
          <w:kern w:val="2"/>
          <w:sz w:val="28"/>
          <w:szCs w:val="28"/>
          <w14:ligatures w14:val="standardContextual"/>
        </w:rPr>
      </w:pPr>
    </w:p>
    <w:p w14:paraId="4C690108" w14:textId="28CBF666" w:rsidR="007426D0" w:rsidRPr="00335C2E" w:rsidRDefault="007426D0" w:rsidP="007426D0">
      <w:pPr>
        <w:spacing w:after="0" w:line="20" w:lineRule="atLeast"/>
        <w:ind w:firstLine="720"/>
        <w:jc w:val="both"/>
        <w:rPr>
          <w:rFonts w:ascii="Times New Roman" w:eastAsia="Aptos" w:hAnsi="Times New Roman" w:cs="Times New Roman"/>
          <w:b/>
          <w:bCs/>
          <w:i/>
          <w:iCs/>
          <w:kern w:val="2"/>
          <w:sz w:val="28"/>
          <w:szCs w:val="28"/>
          <w14:ligatures w14:val="standardContextual"/>
        </w:rPr>
      </w:pPr>
      <w:r w:rsidRPr="00335C2E">
        <w:rPr>
          <w:rFonts w:ascii="Times New Roman" w:eastAsia="Aptos" w:hAnsi="Times New Roman" w:cs="Times New Roman"/>
          <w:i/>
          <w:iCs/>
          <w:kern w:val="2"/>
          <w:sz w:val="28"/>
          <w:szCs w:val="28"/>
          <w14:ligatures w14:val="standardContextual"/>
        </w:rPr>
        <w:t>Вывод.</w:t>
      </w:r>
      <w:r w:rsidRPr="00335C2E">
        <w:rPr>
          <w:rFonts w:ascii="Times New Roman" w:eastAsia="Aptos" w:hAnsi="Times New Roman" w:cs="Times New Roman"/>
          <w:kern w:val="2"/>
          <w:sz w:val="28"/>
          <w:szCs w:val="28"/>
          <w14:ligatures w14:val="standardContextual"/>
        </w:rPr>
        <w:t xml:space="preserve"> Полученные данные позволяют подтвердить предположение о возможности выявления зональности крупных пегматитовых полей по степени фракционирования отдельных пегматитовых жил и тел на основании микроэлементного состава мусковита с выделением наиболее перспективных из них на обнаружение промышленно важных на литиевое оруденение.</w:t>
      </w:r>
    </w:p>
    <w:p w14:paraId="5B537742" w14:textId="1DB6D2B7" w:rsidR="007426D0" w:rsidRPr="00335C2E" w:rsidRDefault="007426D0" w:rsidP="007426D0">
      <w:pPr>
        <w:spacing w:after="0" w:line="20" w:lineRule="atLeast"/>
        <w:ind w:firstLine="720"/>
        <w:jc w:val="both"/>
        <w:rPr>
          <w:rFonts w:ascii="Times New Roman" w:eastAsia="Aptos" w:hAnsi="Times New Roman" w:cs="Times New Roman"/>
          <w:i/>
          <w:iCs/>
          <w:kern w:val="2"/>
          <w:sz w:val="28"/>
          <w:szCs w:val="28"/>
          <w14:ligatures w14:val="standardContextual"/>
        </w:rPr>
      </w:pPr>
      <w:r w:rsidRPr="00335C2E">
        <w:rPr>
          <w:rFonts w:ascii="Times New Roman" w:eastAsia="Aptos" w:hAnsi="Times New Roman" w:cs="Times New Roman"/>
          <w:i/>
          <w:iCs/>
          <w:kern w:val="2"/>
          <w:sz w:val="28"/>
          <w:szCs w:val="28"/>
          <w14:ligatures w14:val="standardContextual"/>
        </w:rPr>
        <w:lastRenderedPageBreak/>
        <w:t>5.2.6 Исследование потенциальной танталоносности пегматитов на основании микроэлементного состава мусковита</w:t>
      </w:r>
    </w:p>
    <w:p w14:paraId="715B7F04" w14:textId="52A5923E"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Мусковит многими авторами признан как наиболее интересный минерал с точки зрения определения повышенного содержания в пегматитах не только лития, но ряда редких минералов, таких как ниобий и тантал. Гордиенко (1971) предположил, что содержание Ta в белой слюде &lt;20 и &gt;5 до 70 ppm указывает на потенциальную минерализацию оксида Ta [</w:t>
      </w:r>
      <w:r w:rsidR="004A584F" w:rsidRPr="00335C2E">
        <w:rPr>
          <w:rFonts w:ascii="Times New Roman" w:eastAsia="Aptos" w:hAnsi="Times New Roman" w:cs="Times New Roman"/>
          <w:kern w:val="2"/>
          <w:sz w:val="28"/>
          <w:szCs w:val="28"/>
          <w14:ligatures w14:val="standardContextual"/>
        </w:rPr>
        <w:t>130</w:t>
      </w:r>
      <w:r w:rsidRPr="00335C2E">
        <w:rPr>
          <w:rFonts w:ascii="Times New Roman" w:eastAsia="Aptos" w:hAnsi="Times New Roman" w:cs="Times New Roman"/>
          <w:kern w:val="2"/>
          <w:sz w:val="28"/>
          <w:szCs w:val="28"/>
          <w14:ligatures w14:val="standardContextual"/>
        </w:rPr>
        <w:t>, с. 1894].</w:t>
      </w:r>
    </w:p>
    <w:p w14:paraId="5E249FCE" w14:textId="28A9D865"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Подобные исследования проводились</w:t>
      </w:r>
      <w:r w:rsidRPr="00335C2E">
        <w:rPr>
          <w:rFonts w:ascii="Times New Roman" w:eastAsia="Times New Roman" w:hAnsi="Times New Roman" w:cs="Times New Roman"/>
          <w:kern w:val="2"/>
          <w:sz w:val="18"/>
          <w:szCs w:val="18"/>
          <w14:ligatures w14:val="standardContextual"/>
        </w:rPr>
        <w:t xml:space="preserve"> </w:t>
      </w:r>
      <w:r w:rsidRPr="00335C2E">
        <w:rPr>
          <w:rFonts w:ascii="Times New Roman" w:eastAsia="Times New Roman" w:hAnsi="Times New Roman" w:cs="Times New Roman"/>
          <w:kern w:val="2"/>
          <w:sz w:val="28"/>
          <w:szCs w:val="28"/>
          <w14:ligatures w14:val="standardContextual"/>
        </w:rPr>
        <w:t xml:space="preserve">Möller P.&amp;Morteani G. Ими использовались </w:t>
      </w:r>
      <w:r w:rsidRPr="00335C2E">
        <w:rPr>
          <w:rFonts w:ascii="Times New Roman" w:eastAsia="Aptos" w:hAnsi="Times New Roman" w:cs="Times New Roman"/>
          <w:kern w:val="2"/>
          <w:sz w:val="28"/>
          <w:szCs w:val="28"/>
          <w14:ligatures w14:val="standardContextual"/>
        </w:rPr>
        <w:t>геохимические и морфологические характеристики альбита, калиевого полевого шпата и белой слюды из пегматитов в Канаде, Южной Африке и Европе, которые были изучены на предмет их полезности в качестве инструментов разведки для обнаружения Ta пегматитов и сделаны выводы, что соотношение Ta-Cs, Ta-</w:t>
      </w:r>
      <w:r w:rsidRPr="00335C2E">
        <w:rPr>
          <w:rFonts w:ascii="Times New Roman" w:eastAsia="Aptos" w:hAnsi="Times New Roman" w:cs="Times New Roman"/>
          <w:kern w:val="2"/>
          <w:sz w:val="28"/>
          <w:szCs w:val="28"/>
          <w:lang w:val="en-US"/>
          <w14:ligatures w14:val="standardContextual"/>
        </w:rPr>
        <w:t>K</w:t>
      </w:r>
      <w:r w:rsidRPr="00335C2E">
        <w:rPr>
          <w:rFonts w:ascii="Times New Roman" w:eastAsia="Aptos" w:hAnsi="Times New Roman" w:cs="Times New Roman"/>
          <w:kern w:val="2"/>
          <w:sz w:val="28"/>
          <w:szCs w:val="28"/>
          <w14:ligatures w14:val="standardContextual"/>
        </w:rPr>
        <w:t>/Cs в крупнозернистом раннем мусковите оказывается наиболее информативным ориентиром на первом этапе разведки пегматитов на содержание промышленных концентраций Ta [</w:t>
      </w:r>
      <w:r w:rsidR="004A584F" w:rsidRPr="00335C2E">
        <w:rPr>
          <w:rFonts w:ascii="Times New Roman" w:eastAsia="Aptos" w:hAnsi="Times New Roman" w:cs="Times New Roman"/>
          <w:kern w:val="2"/>
          <w:sz w:val="28"/>
          <w:szCs w:val="28"/>
          <w14:ligatures w14:val="standardContextual"/>
        </w:rPr>
        <w:t>130</w:t>
      </w:r>
      <w:r w:rsidRPr="00335C2E">
        <w:rPr>
          <w:rFonts w:ascii="Times New Roman" w:eastAsia="Aptos" w:hAnsi="Times New Roman" w:cs="Times New Roman"/>
          <w:kern w:val="2"/>
          <w:sz w:val="28"/>
          <w:szCs w:val="28"/>
          <w14:ligatures w14:val="standardContextual"/>
        </w:rPr>
        <w:t>, с. 1895].</w:t>
      </w:r>
    </w:p>
    <w:p w14:paraId="3E139CA5" w14:textId="10067B1F"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Автором работы были проведены исследования потенциальной танталоносности пегматитового рудного поля Юбилейное с использованием репрезентативных графиков Ta-Cs, Ta-</w:t>
      </w:r>
      <w:r w:rsidRPr="00335C2E">
        <w:rPr>
          <w:rFonts w:ascii="Times New Roman" w:eastAsia="Aptos" w:hAnsi="Times New Roman" w:cs="Times New Roman"/>
          <w:kern w:val="2"/>
          <w:sz w:val="28"/>
          <w:szCs w:val="28"/>
          <w:lang w:val="en-US"/>
          <w14:ligatures w14:val="standardContextual"/>
        </w:rPr>
        <w:t>K</w:t>
      </w:r>
      <w:r w:rsidRPr="00335C2E">
        <w:rPr>
          <w:rFonts w:ascii="Times New Roman" w:eastAsia="Aptos" w:hAnsi="Times New Roman" w:cs="Times New Roman"/>
          <w:kern w:val="2"/>
          <w:sz w:val="28"/>
          <w:szCs w:val="28"/>
          <w14:ligatures w14:val="standardContextual"/>
        </w:rPr>
        <w:t xml:space="preserve">/Cs (рисунок 6.15). Данные для построения диаграмм приведены в </w:t>
      </w:r>
      <w:r w:rsidR="0054191E" w:rsidRPr="00335C2E">
        <w:rPr>
          <w:rFonts w:ascii="Times New Roman" w:eastAsia="Aptos" w:hAnsi="Times New Roman" w:cs="Times New Roman"/>
          <w:kern w:val="2"/>
          <w:sz w:val="28"/>
          <w:szCs w:val="28"/>
          <w14:ligatures w14:val="standardContextual"/>
        </w:rPr>
        <w:t>Приложении З</w:t>
      </w:r>
      <w:r w:rsidRPr="00335C2E">
        <w:rPr>
          <w:rFonts w:ascii="Times New Roman" w:eastAsia="Aptos" w:hAnsi="Times New Roman" w:cs="Times New Roman"/>
          <w:kern w:val="2"/>
          <w:sz w:val="28"/>
          <w:szCs w:val="28"/>
          <w14:ligatures w14:val="standardContextual"/>
        </w:rPr>
        <w:t>.</w:t>
      </w:r>
    </w:p>
    <w:p w14:paraId="042F87FF" w14:textId="457102F3" w:rsidR="00AB0553" w:rsidRPr="00335C2E" w:rsidRDefault="00AB0553" w:rsidP="00AB0553">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 xml:space="preserve">Линии минимальных содержаний Ta для белых слюд в экономически важных пегматитах с Ta-минерализацией приведены по Гордиенко (1971) и Беусу (1966). Из анализа этих двух диаграмм видно, что практически все точки содержаний Ta в мусковитах расположены выше кривых Гордиенко </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Беуса, что может свидетельствовать о достаточно высоком обогащении пегматитов Ta.</w:t>
      </w:r>
    </w:p>
    <w:p w14:paraId="2E810453" w14:textId="77777777" w:rsidR="00AB0553" w:rsidRPr="00335C2E" w:rsidRDefault="00AB0553" w:rsidP="00AB0553">
      <w:pPr>
        <w:spacing w:after="0" w:line="20" w:lineRule="atLeast"/>
        <w:ind w:firstLine="709"/>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Согласно Гордиенко и др. альбитизация пегматитов может значительно увеличивать количество извлекаемых оксидов Ta. Поэтому рост содержания Ta и Cs в метасоматически альбитизированных пегматитах можно считать наиболее перспективными критериями потенциальной рудоносности на Ta (рисунок 6.15).</w:t>
      </w:r>
    </w:p>
    <w:p w14:paraId="268FB0F5" w14:textId="7E901ACD" w:rsidR="00AB0553" w:rsidRPr="00335C2E" w:rsidRDefault="00AB0553" w:rsidP="00AB0553">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 xml:space="preserve">Таким образом, пегматиты Юбилейного рудного поля оценены с использованием различных геохимических критериев и репрезентативных диаграмм, это позволило сделать вывод о том, что в пределах рудного поля наблюдается ярко выраженная горизонтальная зональность пегматитов по степени фракционирования и содержания Ta и </w:t>
      </w:r>
      <w:r w:rsidRPr="00335C2E">
        <w:rPr>
          <w:rFonts w:ascii="Times New Roman" w:eastAsia="Aptos" w:hAnsi="Times New Roman" w:cs="Times New Roman"/>
          <w:kern w:val="2"/>
          <w:sz w:val="28"/>
          <w:szCs w:val="28"/>
          <w:lang w:val="en-US"/>
          <w14:ligatures w14:val="standardContextual"/>
        </w:rPr>
        <w:t>Nb</w:t>
      </w:r>
      <w:r w:rsidRPr="00335C2E">
        <w:rPr>
          <w:rFonts w:ascii="Times New Roman" w:eastAsia="Aptos" w:hAnsi="Times New Roman" w:cs="Times New Roman"/>
          <w:kern w:val="2"/>
          <w:sz w:val="28"/>
          <w:szCs w:val="28"/>
          <w14:ligatures w14:val="standardContextual"/>
        </w:rPr>
        <w:t xml:space="preserve"> (рисунок 6.15).</w:t>
      </w:r>
    </w:p>
    <w:p w14:paraId="27E71E43" w14:textId="77777777" w:rsidR="0054191E" w:rsidRPr="00335C2E" w:rsidRDefault="0054191E" w:rsidP="0054191E">
      <w:pPr>
        <w:spacing w:after="0" w:line="20" w:lineRule="atLeast"/>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Положительный результата также получен на диаграмме Ta против Cs и Ta против K/Cs (рисунок 6.15), где образцы мусковита исследуемых пегматитов располагаются между и выше линии минерализации Ta-Nb Беуса (1966) и Гордиенко (1971). Можно отметить, что пегматиты Юбилейного рудного поля перспективны на Ta оруденение.</w:t>
      </w:r>
    </w:p>
    <w:p w14:paraId="1EECF995" w14:textId="77777777" w:rsidR="00AB0553" w:rsidRPr="00335C2E" w:rsidRDefault="00AB0553" w:rsidP="007426D0">
      <w:pPr>
        <w:spacing w:after="0" w:line="20" w:lineRule="atLeast"/>
        <w:ind w:firstLine="720"/>
        <w:jc w:val="both"/>
        <w:rPr>
          <w:rFonts w:ascii="Times New Roman" w:eastAsia="Aptos" w:hAnsi="Times New Roman" w:cs="Times New Roman"/>
          <w:b/>
          <w:bCs/>
          <w:kern w:val="2"/>
          <w:sz w:val="28"/>
          <w:szCs w:val="28"/>
          <w14:ligatures w14:val="standardContextual"/>
        </w:rPr>
      </w:pPr>
    </w:p>
    <w:p w14:paraId="116D349F" w14:textId="77777777" w:rsidR="007426D0" w:rsidRPr="00335C2E" w:rsidRDefault="007426D0" w:rsidP="007426D0">
      <w:pPr>
        <w:spacing w:after="0" w:line="20" w:lineRule="atLeast"/>
        <w:jc w:val="both"/>
        <w:rPr>
          <w:rFonts w:ascii="Aptos" w:eastAsia="Aptos" w:hAnsi="Aptos" w:cs="Times New Roman"/>
          <w:kern w:val="2"/>
          <w14:ligatures w14:val="standardContextual"/>
        </w:rPr>
      </w:pPr>
      <w:r w:rsidRPr="00335C2E">
        <w:rPr>
          <w:rFonts w:ascii="Aptos" w:eastAsia="Aptos" w:hAnsi="Aptos" w:cs="Times New Roman"/>
          <w:noProof/>
          <w:kern w:val="2"/>
          <w:lang w:eastAsia="ru-RU"/>
          <w14:ligatures w14:val="standardContextual"/>
        </w:rPr>
        <w:lastRenderedPageBreak/>
        <mc:AlternateContent>
          <mc:Choice Requires="wps">
            <w:drawing>
              <wp:anchor distT="0" distB="0" distL="114300" distR="114300" simplePos="0" relativeHeight="251691008" behindDoc="0" locked="0" layoutInCell="1" allowOverlap="1" wp14:anchorId="5B054214" wp14:editId="73C4D068">
                <wp:simplePos x="0" y="0"/>
                <wp:positionH relativeFrom="column">
                  <wp:posOffset>1081001</wp:posOffset>
                </wp:positionH>
                <wp:positionV relativeFrom="paragraph">
                  <wp:posOffset>1956262</wp:posOffset>
                </wp:positionV>
                <wp:extent cx="3214254" cy="6927"/>
                <wp:effectExtent l="0" t="0" r="24765" b="31750"/>
                <wp:wrapNone/>
                <wp:docPr id="162807262" name="Прямая соединительная линия 4"/>
                <wp:cNvGraphicFramePr/>
                <a:graphic xmlns:a="http://schemas.openxmlformats.org/drawingml/2006/main">
                  <a:graphicData uri="http://schemas.microsoft.com/office/word/2010/wordprocessingShape">
                    <wps:wsp>
                      <wps:cNvCnPr/>
                      <wps:spPr>
                        <a:xfrm flipV="1">
                          <a:off x="0" y="0"/>
                          <a:ext cx="3214254" cy="6927"/>
                        </a:xfrm>
                        <a:prstGeom prst="line">
                          <a:avLst/>
                        </a:prstGeom>
                        <a:noFill/>
                        <a:ln w="15875" cap="flat" cmpd="sng" algn="ctr">
                          <a:solidFill>
                            <a:srgbClr val="E97132"/>
                          </a:solidFill>
                          <a:prstDash val="lg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5DE00B8" id="Прямая соединительная линия 4" o:spid="_x0000_s1026" style="position:absolute;flip:y;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5.1pt,154.05pt" to="338.2pt,15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" strokecolor="#e97132" strokeweight="1.25pt">
                <v:stroke dashstyle="longDash" joinstyle="miter"/>
              </v:line>
            </w:pict>
          </mc:Fallback>
        </mc:AlternateContent>
      </w:r>
      <w:r w:rsidRPr="00335C2E">
        <w:rPr>
          <w:rFonts w:ascii="Aptos" w:eastAsia="Aptos" w:hAnsi="Aptos" w:cs="Times New Roman"/>
          <w:noProof/>
          <w:kern w:val="2"/>
          <w:lang w:eastAsia="ru-RU"/>
          <w14:ligatures w14:val="standardContextual"/>
        </w:rPr>
        <w:drawing>
          <wp:anchor distT="0" distB="0" distL="114300" distR="114300" simplePos="0" relativeHeight="251689984" behindDoc="1" locked="0" layoutInCell="1" allowOverlap="1" wp14:anchorId="607C0922" wp14:editId="1177582A">
            <wp:simplePos x="0" y="0"/>
            <wp:positionH relativeFrom="column">
              <wp:posOffset>685800</wp:posOffset>
            </wp:positionH>
            <wp:positionV relativeFrom="paragraph">
              <wp:posOffset>127000</wp:posOffset>
            </wp:positionV>
            <wp:extent cx="3816350" cy="2999105"/>
            <wp:effectExtent l="0" t="0" r="12700" b="10795"/>
            <wp:wrapTight wrapText="bothSides">
              <wp:wrapPolygon edited="0">
                <wp:start x="0" y="0"/>
                <wp:lineTo x="0" y="21541"/>
                <wp:lineTo x="21564" y="21541"/>
                <wp:lineTo x="21564" y="0"/>
                <wp:lineTo x="0" y="0"/>
              </wp:wrapPolygon>
            </wp:wrapTight>
            <wp:docPr id="103919056" name="Диаграмма 1">
              <a:extLst xmlns:a="http://schemas.openxmlformats.org/drawingml/2006/main">
                <a:ext uri="{FF2B5EF4-FFF2-40B4-BE49-F238E27FC236}">
                  <a16:creationId xmlns:a16="http://schemas.microsoft.com/office/drawing/2014/main" id="{6AAA61BF-42F3-CFA2-0008-EB0E8C3FA1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
              </a:graphicData>
            </a:graphic>
            <wp14:sizeRelH relativeFrom="margin">
              <wp14:pctWidth>0</wp14:pctWidth>
            </wp14:sizeRelH>
            <wp14:sizeRelV relativeFrom="margin">
              <wp14:pctHeight>0</wp14:pctHeight>
            </wp14:sizeRelV>
          </wp:anchor>
        </w:drawing>
      </w:r>
    </w:p>
    <w:p w14:paraId="25886099" w14:textId="77777777" w:rsidR="007426D0" w:rsidRPr="00335C2E" w:rsidRDefault="007426D0" w:rsidP="007426D0">
      <w:pPr>
        <w:spacing w:after="0" w:line="20" w:lineRule="atLeast"/>
        <w:jc w:val="both"/>
        <w:rPr>
          <w:rFonts w:ascii="Times New Roman" w:eastAsia="Aptos" w:hAnsi="Times New Roman" w:cs="Times New Roman"/>
          <w:kern w:val="2"/>
          <w:sz w:val="28"/>
          <w:szCs w:val="28"/>
          <w14:ligatures w14:val="standardContextual"/>
        </w:rPr>
      </w:pPr>
    </w:p>
    <w:p w14:paraId="7BEEA731" w14:textId="77777777" w:rsidR="007426D0" w:rsidRPr="00335C2E" w:rsidRDefault="007426D0" w:rsidP="007426D0">
      <w:pPr>
        <w:spacing w:after="0" w:line="20" w:lineRule="atLeast"/>
        <w:jc w:val="both"/>
        <w:rPr>
          <w:rFonts w:ascii="Times New Roman" w:eastAsia="Aptos" w:hAnsi="Times New Roman" w:cs="Times New Roman"/>
          <w:kern w:val="2"/>
          <w:sz w:val="28"/>
          <w:szCs w:val="28"/>
          <w14:ligatures w14:val="standardContextual"/>
        </w:rPr>
      </w:pPr>
    </w:p>
    <w:p w14:paraId="0D910C4C" w14:textId="77777777" w:rsidR="007426D0" w:rsidRPr="00335C2E" w:rsidRDefault="007426D0" w:rsidP="007426D0">
      <w:pPr>
        <w:spacing w:after="0" w:line="20" w:lineRule="atLeast"/>
        <w:jc w:val="both"/>
        <w:rPr>
          <w:rFonts w:ascii="Times New Roman" w:eastAsia="Aptos" w:hAnsi="Times New Roman" w:cs="Times New Roman"/>
          <w:kern w:val="2"/>
          <w:sz w:val="28"/>
          <w:szCs w:val="28"/>
          <w14:ligatures w14:val="standardContextual"/>
        </w:rPr>
      </w:pPr>
    </w:p>
    <w:p w14:paraId="10917F14" w14:textId="77777777" w:rsidR="007426D0" w:rsidRPr="00335C2E" w:rsidRDefault="007426D0" w:rsidP="007426D0">
      <w:pPr>
        <w:spacing w:after="0" w:line="20" w:lineRule="atLeast"/>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noProof/>
          <w:kern w:val="2"/>
          <w:sz w:val="28"/>
          <w:szCs w:val="28"/>
          <w:lang w:eastAsia="ru-RU"/>
          <w14:ligatures w14:val="standardContextual"/>
        </w:rPr>
        <mc:AlternateContent>
          <mc:Choice Requires="wps">
            <w:drawing>
              <wp:anchor distT="45720" distB="45720" distL="114300" distR="114300" simplePos="0" relativeHeight="251692032" behindDoc="0" locked="0" layoutInCell="1" allowOverlap="1" wp14:anchorId="2A7DEB92" wp14:editId="3BC30F3D">
                <wp:simplePos x="0" y="0"/>
                <wp:positionH relativeFrom="margin">
                  <wp:posOffset>4350385</wp:posOffset>
                </wp:positionH>
                <wp:positionV relativeFrom="paragraph">
                  <wp:posOffset>239337</wp:posOffset>
                </wp:positionV>
                <wp:extent cx="1696720" cy="255905"/>
                <wp:effectExtent l="0" t="0" r="17780" b="10795"/>
                <wp:wrapSquare wrapText="bothSides"/>
                <wp:docPr id="2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6720" cy="255905"/>
                        </a:xfrm>
                        <a:prstGeom prst="rect">
                          <a:avLst/>
                        </a:prstGeom>
                        <a:solidFill>
                          <a:srgbClr val="FFFFFF"/>
                        </a:solidFill>
                        <a:ln w="9525">
                          <a:solidFill>
                            <a:sysClr val="window" lastClr="FFFFFF"/>
                          </a:solidFill>
                          <a:miter lim="800000"/>
                          <a:headEnd/>
                          <a:tailEnd/>
                        </a:ln>
                      </wps:spPr>
                      <wps:txbx>
                        <w:txbxContent>
                          <w:p w14:paraId="60BCF249" w14:textId="77777777" w:rsidR="0016044E" w:rsidRDefault="0016044E" w:rsidP="007426D0">
                            <w:r w:rsidRPr="005B0EBD">
                              <w:rPr>
                                <w:rFonts w:ascii="Times New Roman" w:hAnsi="Times New Roman" w:cs="Times New Roman"/>
                                <w:sz w:val="20"/>
                                <w:szCs w:val="20"/>
                                <w:lang w:val="en-US"/>
                              </w:rPr>
                              <w:t>Ta - Gordiyenko, 1977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7DEB92" id="_x0000_s1126" type="#_x0000_t202" style="position:absolute;left:0;text-align:left;margin-left:342.55pt;margin-top:18.85pt;width:133.6pt;height:20.15pt;z-index:2516920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" strokecolor="window">
                <v:textbox>
                  <w:txbxContent>
                    <w:p w14:paraId="60BCF249" w14:textId="77777777" w:rsidR="0016044E" w:rsidRDefault="0016044E" w:rsidP="007426D0">
                      <w:r w:rsidRPr="005B0EBD">
                        <w:rPr>
                          <w:rFonts w:ascii="Times New Roman" w:hAnsi="Times New Roman" w:cs="Times New Roman"/>
                          <w:sz w:val="20"/>
                          <w:szCs w:val="20"/>
                          <w:lang w:val="en-US"/>
                        </w:rPr>
                        <w:t>Ta - Gordiyenko, 1977</w:t>
                      </w:r>
                    </w:p>
                  </w:txbxContent>
                </v:textbox>
                <w10:wrap type="square" anchorx="margin"/>
              </v:shape>
            </w:pict>
          </mc:Fallback>
        </mc:AlternateContent>
      </w:r>
    </w:p>
    <w:p w14:paraId="38C4CFF9" w14:textId="77777777" w:rsidR="007426D0" w:rsidRPr="00335C2E" w:rsidRDefault="007426D0" w:rsidP="007426D0">
      <w:pPr>
        <w:spacing w:after="0" w:line="20" w:lineRule="atLeast"/>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noProof/>
          <w:kern w:val="2"/>
          <w:sz w:val="28"/>
          <w:szCs w:val="28"/>
          <w:lang w:eastAsia="ru-RU"/>
          <w14:ligatures w14:val="standardContextual"/>
        </w:rPr>
        <mc:AlternateContent>
          <mc:Choice Requires="wps">
            <w:drawing>
              <wp:anchor distT="45720" distB="45720" distL="114300" distR="114300" simplePos="0" relativeHeight="251693056" behindDoc="0" locked="0" layoutInCell="1" allowOverlap="1" wp14:anchorId="452C70C6" wp14:editId="54EF3F0F">
                <wp:simplePos x="0" y="0"/>
                <wp:positionH relativeFrom="margin">
                  <wp:posOffset>4418446</wp:posOffset>
                </wp:positionH>
                <wp:positionV relativeFrom="paragraph">
                  <wp:posOffset>270337</wp:posOffset>
                </wp:positionV>
                <wp:extent cx="1059815" cy="269875"/>
                <wp:effectExtent l="0" t="0" r="26035" b="15875"/>
                <wp:wrapSquare wrapText="bothSides"/>
                <wp:docPr id="54961545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9815" cy="269875"/>
                        </a:xfrm>
                        <a:prstGeom prst="rect">
                          <a:avLst/>
                        </a:prstGeom>
                        <a:solidFill>
                          <a:srgbClr val="FFFFFF"/>
                        </a:solidFill>
                        <a:ln w="9525">
                          <a:solidFill>
                            <a:sysClr val="window" lastClr="FFFFFF"/>
                          </a:solidFill>
                          <a:miter lim="800000"/>
                          <a:headEnd/>
                          <a:tailEnd/>
                        </a:ln>
                      </wps:spPr>
                      <wps:txbx>
                        <w:txbxContent>
                          <w:p w14:paraId="7BDE9DAB" w14:textId="77777777" w:rsidR="0016044E" w:rsidRDefault="0016044E" w:rsidP="007426D0">
                            <w:r w:rsidRPr="005B0EBD">
                              <w:rPr>
                                <w:rFonts w:ascii="Times New Roman" w:hAnsi="Times New Roman" w:cs="Times New Roman"/>
                                <w:sz w:val="20"/>
                                <w:szCs w:val="20"/>
                                <w:lang w:val="en-US"/>
                              </w:rPr>
                              <w:t>Ta - Beus, 1966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2C70C6" id="_x0000_s1127" type="#_x0000_t202" style="position:absolute;left:0;text-align:left;margin-left:347.9pt;margin-top:21.3pt;width:83.45pt;height:21.25pt;z-index:251693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" strokecolor="window">
                <v:textbox>
                  <w:txbxContent>
                    <w:p w14:paraId="7BDE9DAB" w14:textId="77777777" w:rsidR="0016044E" w:rsidRDefault="0016044E" w:rsidP="007426D0">
                      <w:r w:rsidRPr="005B0EBD">
                        <w:rPr>
                          <w:rFonts w:ascii="Times New Roman" w:hAnsi="Times New Roman" w:cs="Times New Roman"/>
                          <w:sz w:val="20"/>
                          <w:szCs w:val="20"/>
                          <w:lang w:val="en-US"/>
                        </w:rPr>
                        <w:t>Ta - Beus, 1966</w:t>
                      </w:r>
                    </w:p>
                  </w:txbxContent>
                </v:textbox>
                <w10:wrap type="square" anchorx="margin"/>
              </v:shape>
            </w:pict>
          </mc:Fallback>
        </mc:AlternateContent>
      </w:r>
    </w:p>
    <w:p w14:paraId="716B55A7" w14:textId="77777777" w:rsidR="007426D0" w:rsidRPr="00335C2E" w:rsidRDefault="007426D0" w:rsidP="007426D0">
      <w:pPr>
        <w:spacing w:after="0" w:line="20" w:lineRule="atLeast"/>
        <w:jc w:val="both"/>
        <w:rPr>
          <w:rFonts w:ascii="Times New Roman" w:eastAsia="Aptos" w:hAnsi="Times New Roman" w:cs="Times New Roman"/>
          <w:kern w:val="2"/>
          <w:sz w:val="28"/>
          <w:szCs w:val="28"/>
          <w14:ligatures w14:val="standardContextual"/>
        </w:rPr>
      </w:pPr>
    </w:p>
    <w:p w14:paraId="3DC1CB79" w14:textId="77777777" w:rsidR="007426D0" w:rsidRPr="00335C2E" w:rsidRDefault="007426D0" w:rsidP="007426D0">
      <w:pPr>
        <w:spacing w:after="0" w:line="20" w:lineRule="atLeast"/>
        <w:jc w:val="both"/>
        <w:rPr>
          <w:rFonts w:ascii="Times New Roman" w:eastAsia="Aptos" w:hAnsi="Times New Roman" w:cs="Times New Roman"/>
          <w:kern w:val="2"/>
          <w:sz w:val="28"/>
          <w:szCs w:val="28"/>
          <w14:ligatures w14:val="standardContextual"/>
        </w:rPr>
      </w:pPr>
    </w:p>
    <w:p w14:paraId="4EA7B8B3" w14:textId="77777777" w:rsidR="007426D0" w:rsidRPr="00335C2E" w:rsidRDefault="007426D0" w:rsidP="007426D0">
      <w:pPr>
        <w:spacing w:after="0" w:line="20" w:lineRule="atLeast"/>
        <w:jc w:val="both"/>
        <w:rPr>
          <w:rFonts w:ascii="Times New Roman" w:eastAsia="Aptos" w:hAnsi="Times New Roman" w:cs="Times New Roman"/>
          <w:kern w:val="2"/>
          <w:sz w:val="28"/>
          <w:szCs w:val="28"/>
          <w14:ligatures w14:val="standardContextual"/>
        </w:rPr>
      </w:pPr>
    </w:p>
    <w:p w14:paraId="13657968" w14:textId="77777777" w:rsidR="007426D0" w:rsidRPr="00335C2E" w:rsidRDefault="007426D0" w:rsidP="007426D0">
      <w:pPr>
        <w:spacing w:after="0" w:line="20" w:lineRule="atLeast"/>
        <w:jc w:val="both"/>
        <w:rPr>
          <w:rFonts w:ascii="Times New Roman" w:eastAsia="Aptos" w:hAnsi="Times New Roman" w:cs="Times New Roman"/>
          <w:kern w:val="2"/>
          <w:sz w:val="28"/>
          <w:szCs w:val="28"/>
          <w14:ligatures w14:val="standardContextual"/>
        </w:rPr>
      </w:pPr>
    </w:p>
    <w:p w14:paraId="36EF3E1C" w14:textId="77777777" w:rsidR="007426D0" w:rsidRPr="00335C2E" w:rsidRDefault="007426D0" w:rsidP="007426D0">
      <w:pPr>
        <w:spacing w:after="0" w:line="20" w:lineRule="atLeast"/>
        <w:jc w:val="both"/>
        <w:rPr>
          <w:rFonts w:ascii="Times New Roman" w:eastAsia="Aptos" w:hAnsi="Times New Roman" w:cs="Times New Roman"/>
          <w:kern w:val="2"/>
          <w:sz w:val="28"/>
          <w:szCs w:val="28"/>
          <w14:ligatures w14:val="standardContextual"/>
        </w:rPr>
      </w:pPr>
    </w:p>
    <w:p w14:paraId="132E7BE9" w14:textId="77777777" w:rsidR="007426D0" w:rsidRPr="00335C2E" w:rsidRDefault="007426D0" w:rsidP="007426D0">
      <w:pPr>
        <w:spacing w:after="0" w:line="20" w:lineRule="atLeast"/>
        <w:jc w:val="both"/>
        <w:rPr>
          <w:rFonts w:ascii="Times New Roman" w:eastAsia="Aptos" w:hAnsi="Times New Roman" w:cs="Times New Roman"/>
          <w:kern w:val="2"/>
          <w:sz w:val="28"/>
          <w:szCs w:val="28"/>
          <w14:ligatures w14:val="standardContextual"/>
        </w:rPr>
      </w:pPr>
    </w:p>
    <w:p w14:paraId="795454E9" w14:textId="77777777" w:rsidR="007426D0" w:rsidRPr="00335C2E" w:rsidRDefault="007426D0" w:rsidP="007426D0">
      <w:pPr>
        <w:spacing w:after="0" w:line="20" w:lineRule="atLeast"/>
        <w:jc w:val="both"/>
        <w:rPr>
          <w:rFonts w:ascii="Times New Roman" w:eastAsia="Aptos" w:hAnsi="Times New Roman" w:cs="Times New Roman"/>
          <w:kern w:val="2"/>
          <w:sz w:val="28"/>
          <w:szCs w:val="28"/>
          <w14:ligatures w14:val="standardContextual"/>
        </w:rPr>
      </w:pPr>
    </w:p>
    <w:p w14:paraId="334A627C" w14:textId="77777777" w:rsidR="007426D0" w:rsidRPr="00335C2E" w:rsidRDefault="007426D0" w:rsidP="007426D0">
      <w:pPr>
        <w:spacing w:after="0" w:line="20" w:lineRule="atLeast"/>
        <w:jc w:val="both"/>
        <w:rPr>
          <w:rFonts w:ascii="Times New Roman" w:eastAsia="Aptos" w:hAnsi="Times New Roman" w:cs="Times New Roman"/>
          <w:kern w:val="2"/>
          <w:sz w:val="28"/>
          <w:szCs w:val="28"/>
          <w14:ligatures w14:val="standardContextual"/>
        </w:rPr>
      </w:pPr>
    </w:p>
    <w:p w14:paraId="47B101FE" w14:textId="77777777" w:rsidR="007426D0" w:rsidRPr="00335C2E" w:rsidRDefault="007426D0" w:rsidP="007426D0">
      <w:pPr>
        <w:spacing w:after="0" w:line="20" w:lineRule="atLeast"/>
        <w:jc w:val="both"/>
        <w:rPr>
          <w:rFonts w:ascii="Times New Roman" w:eastAsia="Aptos" w:hAnsi="Times New Roman" w:cs="Times New Roman"/>
          <w:kern w:val="2"/>
          <w:sz w:val="28"/>
          <w:szCs w:val="28"/>
          <w14:ligatures w14:val="standardContextual"/>
        </w:rPr>
      </w:pPr>
    </w:p>
    <w:p w14:paraId="6CA64A08" w14:textId="77777777" w:rsidR="007426D0" w:rsidRPr="00335C2E" w:rsidRDefault="007426D0" w:rsidP="007426D0">
      <w:pPr>
        <w:spacing w:after="0" w:line="20" w:lineRule="atLeast"/>
        <w:jc w:val="both"/>
        <w:rPr>
          <w:rFonts w:ascii="Times New Roman" w:eastAsia="Aptos" w:hAnsi="Times New Roman" w:cs="Times New Roman"/>
          <w:kern w:val="2"/>
          <w:sz w:val="28"/>
          <w:szCs w:val="28"/>
          <w14:ligatures w14:val="standardContextual"/>
        </w:rPr>
      </w:pPr>
    </w:p>
    <w:p w14:paraId="4273102A" w14:textId="77777777" w:rsidR="007426D0" w:rsidRPr="00335C2E" w:rsidRDefault="007426D0" w:rsidP="007426D0">
      <w:pPr>
        <w:spacing w:after="0" w:line="20" w:lineRule="atLeast"/>
        <w:jc w:val="both"/>
        <w:rPr>
          <w:rFonts w:ascii="Times New Roman" w:eastAsia="Aptos" w:hAnsi="Times New Roman" w:cs="Times New Roman"/>
          <w:kern w:val="2"/>
          <w:sz w:val="28"/>
          <w:szCs w:val="28"/>
          <w14:ligatures w14:val="standardContextual"/>
        </w:rPr>
      </w:pPr>
    </w:p>
    <w:p w14:paraId="533FED74" w14:textId="77777777" w:rsidR="007426D0" w:rsidRPr="00335C2E" w:rsidRDefault="007426D0" w:rsidP="007426D0">
      <w:pPr>
        <w:spacing w:after="0" w:line="20" w:lineRule="atLeast"/>
        <w:jc w:val="both"/>
        <w:rPr>
          <w:rFonts w:ascii="Times New Roman" w:eastAsia="Aptos" w:hAnsi="Times New Roman" w:cs="Times New Roman"/>
          <w:kern w:val="2"/>
          <w:sz w:val="28"/>
          <w:szCs w:val="28"/>
          <w14:ligatures w14:val="standardContextual"/>
        </w:rPr>
      </w:pPr>
      <w:r w:rsidRPr="00335C2E">
        <w:rPr>
          <w:rFonts w:ascii="Aptos" w:eastAsia="Aptos" w:hAnsi="Aptos" w:cs="Times New Roman"/>
          <w:noProof/>
          <w:kern w:val="2"/>
          <w:lang w:eastAsia="ru-RU"/>
          <w14:ligatures w14:val="standardContextual"/>
        </w:rPr>
        <w:drawing>
          <wp:anchor distT="0" distB="0" distL="114300" distR="114300" simplePos="0" relativeHeight="251685888" behindDoc="1" locked="0" layoutInCell="1" allowOverlap="1" wp14:anchorId="79530833" wp14:editId="016E7FFF">
            <wp:simplePos x="0" y="0"/>
            <wp:positionH relativeFrom="column">
              <wp:posOffset>614480</wp:posOffset>
            </wp:positionH>
            <wp:positionV relativeFrom="paragraph">
              <wp:posOffset>3810</wp:posOffset>
            </wp:positionV>
            <wp:extent cx="4079875" cy="2743200"/>
            <wp:effectExtent l="0" t="0" r="15875" b="0"/>
            <wp:wrapTight wrapText="bothSides">
              <wp:wrapPolygon edited="0">
                <wp:start x="0" y="0"/>
                <wp:lineTo x="0" y="21450"/>
                <wp:lineTo x="21583" y="21450"/>
                <wp:lineTo x="21583" y="0"/>
                <wp:lineTo x="0" y="0"/>
              </wp:wrapPolygon>
            </wp:wrapTight>
            <wp:docPr id="439144910" name="Диаграмма 1">
              <a:extLst xmlns:a="http://schemas.openxmlformats.org/drawingml/2006/main">
                <a:ext uri="{FF2B5EF4-FFF2-40B4-BE49-F238E27FC236}">
                  <a16:creationId xmlns:a16="http://schemas.microsoft.com/office/drawing/2014/main" id="{7CD56EBB-3698-1DCD-72A8-8B74F05F4F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4"/>
              </a:graphicData>
            </a:graphic>
            <wp14:sizeRelH relativeFrom="margin">
              <wp14:pctWidth>0</wp14:pctWidth>
            </wp14:sizeRelH>
            <wp14:sizeRelV relativeFrom="margin">
              <wp14:pctHeight>0</wp14:pctHeight>
            </wp14:sizeRelV>
          </wp:anchor>
        </w:drawing>
      </w:r>
    </w:p>
    <w:p w14:paraId="56855EF2" w14:textId="77777777" w:rsidR="007426D0" w:rsidRPr="00335C2E" w:rsidRDefault="007426D0" w:rsidP="007426D0">
      <w:pPr>
        <w:spacing w:after="0" w:line="20" w:lineRule="atLeast"/>
        <w:jc w:val="both"/>
        <w:rPr>
          <w:rFonts w:ascii="Times New Roman" w:eastAsia="Aptos" w:hAnsi="Times New Roman" w:cs="Times New Roman"/>
          <w:kern w:val="2"/>
          <w:sz w:val="28"/>
          <w:szCs w:val="28"/>
          <w14:ligatures w14:val="standardContextual"/>
        </w:rPr>
      </w:pPr>
    </w:p>
    <w:p w14:paraId="559841A7" w14:textId="77777777" w:rsidR="007426D0" w:rsidRPr="00335C2E" w:rsidRDefault="007426D0" w:rsidP="007426D0">
      <w:pPr>
        <w:spacing w:after="0" w:line="20" w:lineRule="atLeast"/>
        <w:jc w:val="both"/>
        <w:rPr>
          <w:rFonts w:ascii="Times New Roman" w:eastAsia="Aptos" w:hAnsi="Times New Roman" w:cs="Times New Roman"/>
          <w:kern w:val="2"/>
          <w:sz w:val="28"/>
          <w:szCs w:val="28"/>
          <w14:ligatures w14:val="standardContextual"/>
        </w:rPr>
      </w:pPr>
    </w:p>
    <w:p w14:paraId="4D1B9868" w14:textId="77777777" w:rsidR="007426D0" w:rsidRPr="00335C2E" w:rsidRDefault="007426D0" w:rsidP="007426D0">
      <w:pPr>
        <w:spacing w:after="0" w:line="20" w:lineRule="atLeast"/>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noProof/>
          <w:kern w:val="2"/>
          <w:sz w:val="28"/>
          <w:szCs w:val="28"/>
          <w:lang w:eastAsia="ru-RU"/>
          <w14:ligatures w14:val="standardContextual"/>
        </w:rPr>
        <mc:AlternateContent>
          <mc:Choice Requires="wps">
            <w:drawing>
              <wp:anchor distT="45720" distB="45720" distL="114300" distR="114300" simplePos="0" relativeHeight="251695104" behindDoc="0" locked="0" layoutInCell="1" allowOverlap="1" wp14:anchorId="073109AB" wp14:editId="7F4CA927">
                <wp:simplePos x="0" y="0"/>
                <wp:positionH relativeFrom="margin">
                  <wp:posOffset>4218472</wp:posOffset>
                </wp:positionH>
                <wp:positionV relativeFrom="paragraph">
                  <wp:posOffset>61194</wp:posOffset>
                </wp:positionV>
                <wp:extent cx="1696720" cy="255905"/>
                <wp:effectExtent l="0" t="0" r="17780" b="10795"/>
                <wp:wrapSquare wrapText="bothSides"/>
                <wp:docPr id="199201390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6720" cy="255905"/>
                        </a:xfrm>
                        <a:prstGeom prst="rect">
                          <a:avLst/>
                        </a:prstGeom>
                        <a:solidFill>
                          <a:srgbClr val="FFFFFF"/>
                        </a:solidFill>
                        <a:ln w="9525">
                          <a:solidFill>
                            <a:sysClr val="window" lastClr="FFFFFF"/>
                          </a:solidFill>
                          <a:miter lim="800000"/>
                          <a:headEnd/>
                          <a:tailEnd/>
                        </a:ln>
                      </wps:spPr>
                      <wps:txbx>
                        <w:txbxContent>
                          <w:p w14:paraId="717713A0" w14:textId="77777777" w:rsidR="0016044E" w:rsidRDefault="0016044E" w:rsidP="007426D0">
                            <w:r w:rsidRPr="005B0EBD">
                              <w:rPr>
                                <w:rFonts w:ascii="Times New Roman" w:hAnsi="Times New Roman" w:cs="Times New Roman"/>
                                <w:sz w:val="20"/>
                                <w:szCs w:val="20"/>
                                <w:lang w:val="en-US"/>
                              </w:rPr>
                              <w:t>Ta - Gordiyenko, 1977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3109AB" id="_x0000_s1128" type="#_x0000_t202" style="position:absolute;left:0;text-align:left;margin-left:332.15pt;margin-top:4.8pt;width:133.6pt;height:20.15pt;z-index:251695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" strokecolor="window">
                <v:textbox>
                  <w:txbxContent>
                    <w:p w14:paraId="717713A0" w14:textId="77777777" w:rsidR="0016044E" w:rsidRDefault="0016044E" w:rsidP="007426D0">
                      <w:r w:rsidRPr="005B0EBD">
                        <w:rPr>
                          <w:rFonts w:ascii="Times New Roman" w:hAnsi="Times New Roman" w:cs="Times New Roman"/>
                          <w:sz w:val="20"/>
                          <w:szCs w:val="20"/>
                          <w:lang w:val="en-US"/>
                        </w:rPr>
                        <w:t>Ta - Gordiyenko, 1977</w:t>
                      </w:r>
                    </w:p>
                  </w:txbxContent>
                </v:textbox>
                <w10:wrap type="square" anchorx="margin"/>
              </v:shape>
            </w:pict>
          </mc:Fallback>
        </mc:AlternateContent>
      </w:r>
    </w:p>
    <w:p w14:paraId="36B2A779" w14:textId="77777777" w:rsidR="007426D0" w:rsidRPr="00335C2E" w:rsidRDefault="007426D0" w:rsidP="007426D0">
      <w:pPr>
        <w:spacing w:after="0" w:line="20" w:lineRule="atLeast"/>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noProof/>
          <w:kern w:val="2"/>
          <w:sz w:val="28"/>
          <w:szCs w:val="28"/>
          <w:lang w:eastAsia="ru-RU"/>
          <w14:ligatures w14:val="standardContextual"/>
        </w:rPr>
        <mc:AlternateContent>
          <mc:Choice Requires="wps">
            <w:drawing>
              <wp:anchor distT="45720" distB="45720" distL="114300" distR="114300" simplePos="0" relativeHeight="251694080" behindDoc="0" locked="0" layoutInCell="1" allowOverlap="1" wp14:anchorId="3B02462D" wp14:editId="614AF819">
                <wp:simplePos x="0" y="0"/>
                <wp:positionH relativeFrom="margin">
                  <wp:posOffset>4402455</wp:posOffset>
                </wp:positionH>
                <wp:positionV relativeFrom="paragraph">
                  <wp:posOffset>88900</wp:posOffset>
                </wp:positionV>
                <wp:extent cx="1059815" cy="240030"/>
                <wp:effectExtent l="0" t="0" r="26035" b="26670"/>
                <wp:wrapSquare wrapText="bothSides"/>
                <wp:docPr id="176593322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9815" cy="240030"/>
                        </a:xfrm>
                        <a:prstGeom prst="rect">
                          <a:avLst/>
                        </a:prstGeom>
                        <a:solidFill>
                          <a:srgbClr val="FFFFFF"/>
                        </a:solidFill>
                        <a:ln w="9525">
                          <a:solidFill>
                            <a:sysClr val="window" lastClr="FFFFFF"/>
                          </a:solidFill>
                          <a:miter lim="800000"/>
                          <a:headEnd/>
                          <a:tailEnd/>
                        </a:ln>
                      </wps:spPr>
                      <wps:txbx>
                        <w:txbxContent>
                          <w:p w14:paraId="1EFE5E4D" w14:textId="77777777" w:rsidR="0016044E" w:rsidRDefault="0016044E" w:rsidP="007426D0">
                            <w:r w:rsidRPr="005B0EBD">
                              <w:rPr>
                                <w:rFonts w:ascii="Times New Roman" w:hAnsi="Times New Roman" w:cs="Times New Roman"/>
                                <w:sz w:val="20"/>
                                <w:szCs w:val="20"/>
                                <w:lang w:val="en-US"/>
                              </w:rPr>
                              <w:t>Ta - Beus, 1966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02462D" id="_x0000_s1129" type="#_x0000_t202" style="position:absolute;left:0;text-align:left;margin-left:346.65pt;margin-top:7pt;width:83.45pt;height:18.9pt;z-index:251694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" strokecolor="window">
                <v:textbox>
                  <w:txbxContent>
                    <w:p w14:paraId="1EFE5E4D" w14:textId="77777777" w:rsidR="0016044E" w:rsidRDefault="0016044E" w:rsidP="007426D0">
                      <w:r w:rsidRPr="005B0EBD">
                        <w:rPr>
                          <w:rFonts w:ascii="Times New Roman" w:hAnsi="Times New Roman" w:cs="Times New Roman"/>
                          <w:sz w:val="20"/>
                          <w:szCs w:val="20"/>
                          <w:lang w:val="en-US"/>
                        </w:rPr>
                        <w:t>Ta - Beus, 1966</w:t>
                      </w:r>
                    </w:p>
                  </w:txbxContent>
                </v:textbox>
                <w10:wrap type="square" anchorx="margin"/>
              </v:shape>
            </w:pict>
          </mc:Fallback>
        </mc:AlternateContent>
      </w:r>
    </w:p>
    <w:p w14:paraId="7ECF90B0" w14:textId="77777777" w:rsidR="007426D0" w:rsidRPr="00335C2E" w:rsidRDefault="007426D0" w:rsidP="007426D0">
      <w:pPr>
        <w:spacing w:after="0" w:line="20" w:lineRule="atLeast"/>
        <w:jc w:val="both"/>
        <w:rPr>
          <w:rFonts w:ascii="Times New Roman" w:eastAsia="Aptos" w:hAnsi="Times New Roman" w:cs="Times New Roman"/>
          <w:kern w:val="2"/>
          <w:sz w:val="28"/>
          <w:szCs w:val="28"/>
          <w14:ligatures w14:val="standardContextual"/>
        </w:rPr>
      </w:pPr>
    </w:p>
    <w:p w14:paraId="7BEEB7EE" w14:textId="77777777" w:rsidR="007426D0" w:rsidRPr="00335C2E" w:rsidRDefault="007426D0" w:rsidP="007426D0">
      <w:pPr>
        <w:spacing w:after="0" w:line="20" w:lineRule="atLeast"/>
        <w:jc w:val="both"/>
        <w:rPr>
          <w:rFonts w:ascii="Times New Roman" w:eastAsia="Aptos" w:hAnsi="Times New Roman" w:cs="Times New Roman"/>
          <w:kern w:val="2"/>
          <w:sz w:val="28"/>
          <w:szCs w:val="28"/>
          <w14:ligatures w14:val="standardContextual"/>
        </w:rPr>
      </w:pPr>
    </w:p>
    <w:p w14:paraId="10131961" w14:textId="77777777" w:rsidR="007426D0" w:rsidRPr="00335C2E" w:rsidRDefault="007426D0" w:rsidP="007426D0">
      <w:pPr>
        <w:spacing w:after="0" w:line="20" w:lineRule="atLeast"/>
        <w:jc w:val="both"/>
        <w:rPr>
          <w:rFonts w:ascii="Times New Roman" w:eastAsia="Aptos" w:hAnsi="Times New Roman" w:cs="Times New Roman"/>
          <w:kern w:val="2"/>
          <w:sz w:val="28"/>
          <w:szCs w:val="28"/>
          <w14:ligatures w14:val="standardContextual"/>
        </w:rPr>
      </w:pPr>
    </w:p>
    <w:p w14:paraId="47C151B7" w14:textId="77777777" w:rsidR="007426D0" w:rsidRPr="00335C2E" w:rsidRDefault="007426D0" w:rsidP="007426D0">
      <w:pPr>
        <w:spacing w:after="0" w:line="20" w:lineRule="atLeast"/>
        <w:jc w:val="both"/>
        <w:rPr>
          <w:rFonts w:ascii="Times New Roman" w:eastAsia="Aptos" w:hAnsi="Times New Roman" w:cs="Times New Roman"/>
          <w:kern w:val="2"/>
          <w:sz w:val="28"/>
          <w:szCs w:val="28"/>
          <w14:ligatures w14:val="standardContextual"/>
        </w:rPr>
      </w:pPr>
    </w:p>
    <w:p w14:paraId="5E68AB27" w14:textId="77777777" w:rsidR="007426D0" w:rsidRPr="00335C2E" w:rsidRDefault="007426D0" w:rsidP="007426D0">
      <w:pPr>
        <w:spacing w:after="0" w:line="20" w:lineRule="atLeast"/>
        <w:jc w:val="both"/>
        <w:rPr>
          <w:rFonts w:ascii="Times New Roman" w:eastAsia="Aptos" w:hAnsi="Times New Roman" w:cs="Times New Roman"/>
          <w:kern w:val="2"/>
          <w:sz w:val="28"/>
          <w:szCs w:val="28"/>
          <w14:ligatures w14:val="standardContextual"/>
        </w:rPr>
      </w:pPr>
    </w:p>
    <w:p w14:paraId="707AD08E" w14:textId="77777777" w:rsidR="007426D0" w:rsidRPr="00335C2E" w:rsidRDefault="007426D0" w:rsidP="007426D0">
      <w:pPr>
        <w:spacing w:after="0" w:line="20" w:lineRule="atLeast"/>
        <w:jc w:val="both"/>
        <w:rPr>
          <w:rFonts w:ascii="Times New Roman" w:eastAsia="Aptos" w:hAnsi="Times New Roman" w:cs="Times New Roman"/>
          <w:kern w:val="2"/>
          <w:sz w:val="28"/>
          <w:szCs w:val="28"/>
          <w14:ligatures w14:val="standardContextual"/>
        </w:rPr>
      </w:pPr>
    </w:p>
    <w:p w14:paraId="329FCC2D" w14:textId="77777777" w:rsidR="007426D0" w:rsidRPr="00335C2E" w:rsidRDefault="007426D0" w:rsidP="007426D0">
      <w:pPr>
        <w:spacing w:after="0" w:line="20" w:lineRule="atLeast"/>
        <w:jc w:val="both"/>
        <w:rPr>
          <w:rFonts w:ascii="Times New Roman" w:eastAsia="Aptos" w:hAnsi="Times New Roman" w:cs="Times New Roman"/>
          <w:kern w:val="2"/>
          <w:sz w:val="28"/>
          <w:szCs w:val="28"/>
          <w14:ligatures w14:val="standardContextual"/>
        </w:rPr>
      </w:pPr>
    </w:p>
    <w:p w14:paraId="3768A61A" w14:textId="77777777" w:rsidR="007426D0" w:rsidRPr="00335C2E" w:rsidRDefault="007426D0" w:rsidP="007426D0">
      <w:pPr>
        <w:spacing w:after="0" w:line="20" w:lineRule="atLeast"/>
        <w:jc w:val="both"/>
        <w:rPr>
          <w:rFonts w:ascii="Times New Roman" w:eastAsia="Aptos" w:hAnsi="Times New Roman" w:cs="Times New Roman"/>
          <w:kern w:val="2"/>
          <w:sz w:val="28"/>
          <w:szCs w:val="28"/>
          <w14:ligatures w14:val="standardContextual"/>
        </w:rPr>
      </w:pPr>
    </w:p>
    <w:p w14:paraId="44B8FF6C" w14:textId="77777777" w:rsidR="007426D0" w:rsidRPr="00335C2E" w:rsidRDefault="007426D0" w:rsidP="007426D0">
      <w:pPr>
        <w:spacing w:after="0" w:line="20" w:lineRule="atLeast"/>
        <w:jc w:val="both"/>
        <w:rPr>
          <w:rFonts w:ascii="Times New Roman" w:eastAsia="Aptos" w:hAnsi="Times New Roman" w:cs="Times New Roman"/>
          <w:kern w:val="2"/>
          <w:sz w:val="28"/>
          <w:szCs w:val="28"/>
          <w14:ligatures w14:val="standardContextual"/>
        </w:rPr>
      </w:pPr>
    </w:p>
    <w:p w14:paraId="082BB31F" w14:textId="69AE5018" w:rsidR="007426D0" w:rsidRPr="00335C2E" w:rsidRDefault="007426D0" w:rsidP="004642E9">
      <w:pPr>
        <w:spacing w:after="0" w:line="20" w:lineRule="atLeast"/>
        <w:jc w:val="center"/>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 xml:space="preserve">Рисунок 6.15 </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Диаграммы содержаний Ta против Cs Ta и против K/Cs в мусковитах из пегматитов Юбилейного рудного поля</w:t>
      </w:r>
    </w:p>
    <w:p w14:paraId="0F835A6C" w14:textId="77777777" w:rsidR="007426D0" w:rsidRPr="00335C2E" w:rsidRDefault="007426D0" w:rsidP="007426D0">
      <w:pPr>
        <w:spacing w:after="0" w:line="20" w:lineRule="atLeast"/>
        <w:jc w:val="both"/>
        <w:rPr>
          <w:rFonts w:ascii="Times New Roman" w:eastAsia="Aptos" w:hAnsi="Times New Roman" w:cs="Times New Roman"/>
          <w:kern w:val="2"/>
          <w:sz w:val="24"/>
          <w:szCs w:val="24"/>
          <w14:ligatures w14:val="standardContextual"/>
        </w:rPr>
      </w:pPr>
    </w:p>
    <w:p w14:paraId="3D309084" w14:textId="71ABC4F7" w:rsidR="007426D0" w:rsidRPr="00335C2E" w:rsidRDefault="007426D0" w:rsidP="007426D0">
      <w:pPr>
        <w:spacing w:after="0" w:line="20" w:lineRule="atLeast"/>
        <w:ind w:firstLine="720"/>
        <w:jc w:val="both"/>
        <w:rPr>
          <w:rFonts w:ascii="Times New Roman" w:eastAsia="Aptos" w:hAnsi="Times New Roman" w:cs="Times New Roman"/>
          <w:kern w:val="2"/>
          <w:sz w:val="24"/>
          <w:szCs w:val="24"/>
          <w14:ligatures w14:val="standardContextual"/>
        </w:rPr>
      </w:pPr>
      <w:r w:rsidRPr="00335C2E">
        <w:rPr>
          <w:rFonts w:ascii="Times New Roman" w:eastAsia="Aptos" w:hAnsi="Times New Roman" w:cs="Times New Roman"/>
          <w:kern w:val="2"/>
          <w:sz w:val="24"/>
          <w:szCs w:val="24"/>
          <w14:ligatures w14:val="standardContextual"/>
        </w:rPr>
        <w:t xml:space="preserve">Примечание </w:t>
      </w:r>
      <w:r w:rsidR="00CA71EB" w:rsidRPr="00335C2E">
        <w:rPr>
          <w:rFonts w:ascii="Times New Roman" w:eastAsia="Aptos" w:hAnsi="Times New Roman" w:cs="Times New Roman"/>
          <w:kern w:val="2"/>
          <w:sz w:val="24"/>
          <w:szCs w:val="24"/>
          <w14:ligatures w14:val="standardContextual"/>
        </w:rPr>
        <w:t>–</w:t>
      </w:r>
      <w:r w:rsidRPr="00335C2E">
        <w:rPr>
          <w:rFonts w:ascii="Times New Roman" w:eastAsia="Aptos" w:hAnsi="Times New Roman" w:cs="Times New Roman"/>
          <w:kern w:val="2"/>
          <w:sz w:val="24"/>
          <w:szCs w:val="24"/>
          <w14:ligatures w14:val="standardContextual"/>
        </w:rPr>
        <w:t xml:space="preserve"> Составлено по источнику [</w:t>
      </w:r>
      <w:r w:rsidR="004A584F" w:rsidRPr="00335C2E">
        <w:rPr>
          <w:rFonts w:ascii="Times New Roman" w:eastAsia="Aptos" w:hAnsi="Times New Roman" w:cs="Times New Roman"/>
          <w:kern w:val="2"/>
          <w:sz w:val="24"/>
          <w:szCs w:val="24"/>
          <w14:ligatures w14:val="standardContextual"/>
        </w:rPr>
        <w:t>130</w:t>
      </w:r>
      <w:r w:rsidRPr="00335C2E">
        <w:rPr>
          <w:rFonts w:ascii="Times New Roman" w:eastAsia="Aptos" w:hAnsi="Times New Roman" w:cs="Times New Roman"/>
          <w:kern w:val="2"/>
          <w:sz w:val="24"/>
          <w:szCs w:val="24"/>
          <w14:ligatures w14:val="standardContextual"/>
        </w:rPr>
        <w:t>, с. 1895].</w:t>
      </w:r>
    </w:p>
    <w:p w14:paraId="0B24E309" w14:textId="77777777" w:rsidR="007426D0" w:rsidRPr="00335C2E" w:rsidRDefault="007426D0" w:rsidP="007426D0">
      <w:pPr>
        <w:spacing w:after="0" w:line="20" w:lineRule="atLeast"/>
        <w:ind w:firstLine="720"/>
        <w:jc w:val="both"/>
        <w:rPr>
          <w:rFonts w:ascii="Times New Roman" w:eastAsia="Aptos" w:hAnsi="Times New Roman" w:cs="Times New Roman"/>
          <w:kern w:val="2"/>
          <w:sz w:val="28"/>
          <w:szCs w:val="28"/>
          <w14:ligatures w14:val="standardContextual"/>
        </w:rPr>
      </w:pPr>
    </w:p>
    <w:p w14:paraId="7C69655E" w14:textId="1F01F5DD" w:rsidR="007426D0" w:rsidRPr="00335C2E" w:rsidRDefault="007426D0" w:rsidP="007426D0">
      <w:pPr>
        <w:spacing w:after="0" w:line="240" w:lineRule="auto"/>
        <w:ind w:firstLine="709"/>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 xml:space="preserve">На рисунке 6.16 отмечается рост содержаний Ta в зависимости от степени фракционирования пегматитов и росту содержания Cs. Отмечено также синхронный с ростом содержания Ta рост содержания Nb, что может свидетельствовать о широком </w:t>
      </w:r>
      <w:r w:rsidR="009E47AC" w:rsidRPr="00335C2E">
        <w:rPr>
          <w:rFonts w:ascii="Times New Roman" w:eastAsia="Aptos" w:hAnsi="Times New Roman" w:cs="Times New Roman"/>
          <w:kern w:val="2"/>
          <w:sz w:val="28"/>
          <w:szCs w:val="28"/>
          <w14:ligatures w14:val="standardContextual"/>
        </w:rPr>
        <w:t>распространении</w:t>
      </w:r>
      <w:r w:rsidRPr="00335C2E">
        <w:rPr>
          <w:rFonts w:ascii="Times New Roman" w:eastAsia="Aptos" w:hAnsi="Times New Roman" w:cs="Times New Roman"/>
          <w:kern w:val="2"/>
          <w:sz w:val="28"/>
          <w:szCs w:val="28"/>
          <w14:ligatures w14:val="standardContextual"/>
        </w:rPr>
        <w:t xml:space="preserve"> танталита-колумбита в пегматитовых телах Юбилейного.</w:t>
      </w:r>
    </w:p>
    <w:p w14:paraId="7262B6A4" w14:textId="77777777" w:rsidR="007426D0" w:rsidRPr="00335C2E" w:rsidRDefault="007426D0" w:rsidP="007426D0">
      <w:pPr>
        <w:ind w:firstLine="709"/>
        <w:jc w:val="both"/>
        <w:rPr>
          <w:rFonts w:ascii="Times New Roman" w:eastAsia="Aptos" w:hAnsi="Times New Roman" w:cs="Times New Roman"/>
          <w:kern w:val="2"/>
          <w:sz w:val="24"/>
          <w:szCs w:val="24"/>
          <w14:ligatures w14:val="standardContextual"/>
        </w:rPr>
      </w:pPr>
    </w:p>
    <w:p w14:paraId="50059635" w14:textId="77777777" w:rsidR="007426D0" w:rsidRPr="00335C2E" w:rsidRDefault="007426D0" w:rsidP="007426D0">
      <w:pPr>
        <w:keepNext/>
        <w:keepLines/>
        <w:shd w:val="clear" w:color="auto" w:fill="FFFFFF"/>
        <w:spacing w:after="0" w:line="20" w:lineRule="atLeast"/>
        <w:ind w:firstLine="720"/>
        <w:jc w:val="both"/>
        <w:outlineLvl w:val="0"/>
        <w:rPr>
          <w:rFonts w:ascii="Times New Roman" w:eastAsia="Aptos" w:hAnsi="Times New Roman" w:cs="Times New Roman"/>
          <w:kern w:val="2"/>
          <w:sz w:val="28"/>
          <w:szCs w:val="28"/>
          <w14:ligatures w14:val="standardContextual"/>
        </w:rPr>
      </w:pPr>
      <w:r w:rsidRPr="00335C2E">
        <w:rPr>
          <w:rFonts w:ascii="Aptos" w:eastAsia="Aptos" w:hAnsi="Aptos" w:cs="Times New Roman"/>
          <w:noProof/>
          <w:kern w:val="2"/>
          <w:lang w:eastAsia="ru-RU"/>
          <w14:ligatures w14:val="standardContextual"/>
        </w:rPr>
        <w:lastRenderedPageBreak/>
        <w:drawing>
          <wp:inline distT="0" distB="0" distL="0" distR="0" wp14:anchorId="141CC96D" wp14:editId="6A6BCF47">
            <wp:extent cx="5524500" cy="3009900"/>
            <wp:effectExtent l="0" t="0" r="0" b="0"/>
            <wp:docPr id="1411438983" name="Диаграмма 1">
              <a:extLst xmlns:a="http://schemas.openxmlformats.org/drawingml/2006/main">
                <a:ext uri="{FF2B5EF4-FFF2-40B4-BE49-F238E27FC236}">
                  <a16:creationId xmlns:a16="http://schemas.microsoft.com/office/drawing/2014/main" id="{4FE0D078-F78C-68E9-9C4E-28641654FC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inline>
        </w:drawing>
      </w:r>
    </w:p>
    <w:p w14:paraId="01604700" w14:textId="77777777" w:rsidR="007426D0" w:rsidRPr="00335C2E" w:rsidRDefault="007426D0" w:rsidP="007426D0">
      <w:pPr>
        <w:spacing w:after="0" w:line="240" w:lineRule="auto"/>
        <w:ind w:firstLine="709"/>
        <w:jc w:val="both"/>
        <w:rPr>
          <w:rFonts w:ascii="Times New Roman" w:eastAsia="Aptos" w:hAnsi="Times New Roman" w:cs="Times New Roman"/>
          <w:kern w:val="2"/>
          <w:sz w:val="28"/>
          <w:szCs w:val="28"/>
          <w14:ligatures w14:val="standardContextual"/>
        </w:rPr>
      </w:pPr>
    </w:p>
    <w:p w14:paraId="65907302" w14:textId="34F6F6A5" w:rsidR="007426D0" w:rsidRPr="00335C2E" w:rsidRDefault="007426D0" w:rsidP="004642E9">
      <w:pPr>
        <w:spacing w:after="0" w:line="240" w:lineRule="auto"/>
        <w:jc w:val="center"/>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 xml:space="preserve">Рисунок 6.16 </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Содержания Ta и Nb в рудных жилах Юбилейного пегматитового поля</w:t>
      </w:r>
    </w:p>
    <w:p w14:paraId="719913C7" w14:textId="77777777" w:rsidR="007426D0" w:rsidRPr="00335C2E" w:rsidRDefault="007426D0" w:rsidP="007426D0">
      <w:pPr>
        <w:spacing w:after="0" w:line="240" w:lineRule="auto"/>
        <w:ind w:firstLine="709"/>
        <w:jc w:val="both"/>
        <w:rPr>
          <w:rFonts w:ascii="Times New Roman" w:eastAsia="Aptos" w:hAnsi="Times New Roman" w:cs="Times New Roman"/>
          <w:kern w:val="2"/>
          <w:sz w:val="28"/>
          <w:szCs w:val="28"/>
          <w14:ligatures w14:val="standardContextual"/>
        </w:rPr>
      </w:pPr>
    </w:p>
    <w:p w14:paraId="1898AEDC" w14:textId="5FD476C4" w:rsidR="007426D0" w:rsidRPr="00335C2E" w:rsidRDefault="007426D0" w:rsidP="007426D0">
      <w:pPr>
        <w:spacing w:after="0" w:line="240" w:lineRule="auto"/>
        <w:ind w:firstLine="720"/>
        <w:jc w:val="both"/>
        <w:outlineLvl w:val="2"/>
        <w:rPr>
          <w:rFonts w:ascii="Times New Roman" w:eastAsia="Times New Roman" w:hAnsi="Times New Roman" w:cs="Times New Roman"/>
          <w:kern w:val="2"/>
          <w:sz w:val="28"/>
          <w:szCs w:val="28"/>
          <w14:ligatures w14:val="standardContextual"/>
        </w:rPr>
      </w:pPr>
      <w:r w:rsidRPr="00335C2E">
        <w:rPr>
          <w:rFonts w:ascii="Times New Roman" w:eastAsia="Aptos" w:hAnsi="Times New Roman" w:cs="Times New Roman"/>
          <w:i/>
          <w:iCs/>
          <w:kern w:val="2"/>
          <w:sz w:val="28"/>
          <w:szCs w:val="28"/>
          <w14:ligatures w14:val="standardContextual"/>
        </w:rPr>
        <w:t>Вывод по 6 главе.</w:t>
      </w:r>
      <w:r w:rsidRPr="00335C2E">
        <w:rPr>
          <w:rFonts w:ascii="Times New Roman" w:eastAsia="Aptos" w:hAnsi="Times New Roman" w:cs="Times New Roman"/>
          <w:b/>
          <w:bCs/>
          <w:kern w:val="2"/>
          <w:sz w:val="28"/>
          <w:szCs w:val="28"/>
          <w14:ligatures w14:val="standardContextual"/>
        </w:rPr>
        <w:t xml:space="preserve"> </w:t>
      </w:r>
      <w:r w:rsidRPr="00335C2E">
        <w:rPr>
          <w:rFonts w:ascii="Times New Roman" w:eastAsia="Times New Roman" w:hAnsi="Times New Roman" w:cs="Times New Roman"/>
          <w:kern w:val="2"/>
          <w:sz w:val="28"/>
          <w:szCs w:val="28"/>
          <w14:ligatures w14:val="standardContextual"/>
        </w:rPr>
        <w:t xml:space="preserve">Цель главы - охарактеризовать основные признаки принадлежности редкоэлементных пегматитов Калба-Нарыма к семействам, типам и подтипам LCT-пегматитов (Lithium-Cesium-Tantalum) или </w:t>
      </w:r>
      <w:r w:rsidRPr="00335C2E">
        <w:rPr>
          <w:rFonts w:ascii="Times New Roman" w:eastAsia="Times New Roman" w:hAnsi="Times New Roman" w:cs="Times New Roman"/>
          <w:kern w:val="2"/>
          <w:sz w:val="28"/>
          <w:szCs w:val="28"/>
          <w:lang w:val="en-US"/>
          <w14:ligatures w14:val="standardContextual"/>
        </w:rPr>
        <w:t>NYF</w:t>
      </w:r>
      <w:r w:rsidRPr="00335C2E">
        <w:rPr>
          <w:rFonts w:ascii="Times New Roman" w:eastAsia="Times New Roman" w:hAnsi="Times New Roman" w:cs="Times New Roman"/>
          <w:kern w:val="2"/>
          <w:sz w:val="28"/>
          <w:szCs w:val="28"/>
          <w14:ligatures w14:val="standardContextual"/>
        </w:rPr>
        <w:t>(</w:t>
      </w:r>
      <w:r w:rsidR="009E47AC" w:rsidRPr="00335C2E">
        <w:rPr>
          <w:rFonts w:ascii="Times New Roman" w:eastAsia="Times New Roman" w:hAnsi="Times New Roman" w:cs="Times New Roman"/>
          <w:kern w:val="2"/>
          <w:sz w:val="28"/>
          <w:szCs w:val="28"/>
          <w:lang w:val="en-US"/>
          <w14:ligatures w14:val="standardContextual"/>
        </w:rPr>
        <w:t>N</w:t>
      </w:r>
      <w:r w:rsidRPr="00335C2E">
        <w:rPr>
          <w:rFonts w:ascii="Times New Roman" w:eastAsia="Times New Roman" w:hAnsi="Times New Roman" w:cs="Times New Roman"/>
          <w:kern w:val="2"/>
          <w:sz w:val="28"/>
          <w:szCs w:val="28"/>
          <w:lang w:val="en-US"/>
          <w14:ligatures w14:val="standardContextual"/>
        </w:rPr>
        <w:t>iobium</w:t>
      </w:r>
      <w:r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lang w:val="en-US"/>
          <w14:ligatures w14:val="standardContextual"/>
        </w:rPr>
        <w:t>Ytrium</w:t>
      </w:r>
      <w:r w:rsidRPr="00335C2E">
        <w:rPr>
          <w:rFonts w:ascii="Times New Roman" w:eastAsia="Times New Roman" w:hAnsi="Times New Roman" w:cs="Times New Roman"/>
          <w:kern w:val="2"/>
          <w:sz w:val="28"/>
          <w:szCs w:val="28"/>
          <w14:ligatures w14:val="standardContextual"/>
        </w:rPr>
        <w:t xml:space="preserve">- </w:t>
      </w:r>
      <w:r w:rsidRPr="00335C2E">
        <w:rPr>
          <w:rFonts w:ascii="Times New Roman" w:eastAsia="Times New Roman" w:hAnsi="Times New Roman" w:cs="Times New Roman"/>
          <w:kern w:val="2"/>
          <w:sz w:val="28"/>
          <w:szCs w:val="28"/>
          <w:lang w:val="en-US"/>
          <w14:ligatures w14:val="standardContextual"/>
        </w:rPr>
        <w:t>Ftor</w:t>
      </w:r>
      <w:r w:rsidRPr="00335C2E">
        <w:rPr>
          <w:rFonts w:ascii="Times New Roman" w:eastAsia="Times New Roman" w:hAnsi="Times New Roman" w:cs="Times New Roman"/>
          <w:kern w:val="2"/>
          <w:sz w:val="28"/>
          <w:szCs w:val="28"/>
          <w14:ligatures w14:val="standardContextual"/>
        </w:rPr>
        <w:t>); выявить закономерности распределения редких и рассеянных элементов Li, Rb, Cs, Ta, Nb, Be, Ga, Sr, Ba, REE, Hf, Zr и др. в разных типах вмещающих пегматиты пород и рудных тел (пегматиты, альбититы, грейзены, роговики, мусковитизированные разности гранитов и т.д.).</w:t>
      </w:r>
    </w:p>
    <w:p w14:paraId="3478E140" w14:textId="77777777" w:rsidR="007426D0" w:rsidRPr="00335C2E" w:rsidRDefault="007426D0" w:rsidP="007426D0">
      <w:pPr>
        <w:spacing w:after="0" w:line="240" w:lineRule="auto"/>
        <w:ind w:firstLine="720"/>
        <w:jc w:val="both"/>
        <w:outlineLvl w:val="2"/>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По результатам проведенных исследований выполнены следующие работы:</w:t>
      </w:r>
    </w:p>
    <w:p w14:paraId="1C6617FD" w14:textId="42EED660" w:rsidR="007426D0" w:rsidRPr="00335C2E" w:rsidRDefault="007426D0" w:rsidP="007426D0">
      <w:pPr>
        <w:spacing w:after="0" w:line="240" w:lineRule="auto"/>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 Изучен микроэлементный состав основных пегматитовых рудных полей Калба-Нарымской металлогенической зоны. В Калба-Нарыме редкоэлементные пегматиты располагаются в четырех рудных районах (Шульбинский, Северо-Западно-Калбинский, Центрально-Калбинский и Нарымский) [</w:t>
      </w:r>
      <w:r w:rsidR="004A584F" w:rsidRPr="00335C2E">
        <w:rPr>
          <w:rFonts w:ascii="Times New Roman" w:eastAsia="Aptos" w:hAnsi="Times New Roman" w:cs="Times New Roman"/>
          <w:kern w:val="2"/>
          <w:sz w:val="28"/>
          <w:szCs w:val="28"/>
          <w14:ligatures w14:val="standardContextual"/>
        </w:rPr>
        <w:t>96</w:t>
      </w:r>
      <w:r w:rsidRPr="00335C2E">
        <w:rPr>
          <w:rFonts w:ascii="Times New Roman" w:eastAsia="Aptos" w:hAnsi="Times New Roman" w:cs="Times New Roman"/>
          <w:kern w:val="2"/>
          <w:sz w:val="28"/>
          <w:szCs w:val="28"/>
          <w14:ligatures w14:val="standardContextual"/>
        </w:rPr>
        <w:t>, с. 174].</w:t>
      </w:r>
    </w:p>
    <w:p w14:paraId="13B3002E" w14:textId="77777777" w:rsidR="007426D0" w:rsidRPr="00335C2E" w:rsidRDefault="007426D0" w:rsidP="007426D0">
      <w:pPr>
        <w:spacing w:after="0" w:line="240" w:lineRule="auto"/>
        <w:ind w:firstLine="720"/>
        <w:jc w:val="both"/>
        <w:outlineLvl w:val="2"/>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Проведена оценка возможной рудоносности отдельных типов пегматитов.</w:t>
      </w:r>
    </w:p>
    <w:p w14:paraId="551AB230" w14:textId="77777777" w:rsidR="007426D0" w:rsidRPr="00335C2E" w:rsidRDefault="007426D0" w:rsidP="007426D0">
      <w:pPr>
        <w:spacing w:after="0" w:line="240" w:lineRule="auto"/>
        <w:ind w:firstLine="720"/>
        <w:jc w:val="both"/>
        <w:outlineLvl w:val="2"/>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Изучена концентрация микроэлементов (ppm или %), установлены превышающие фоновые значения основных показателей.</w:t>
      </w:r>
    </w:p>
    <w:p w14:paraId="7C32AE3B" w14:textId="77777777" w:rsidR="007426D0" w:rsidRPr="00335C2E" w:rsidRDefault="007426D0" w:rsidP="007426D0">
      <w:pPr>
        <w:spacing w:after="0" w:line="240" w:lineRule="auto"/>
        <w:ind w:firstLine="720"/>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Произведено сравнение концентрации и их соответствие промышленным кондициям для лития, тантала, ниобия, рубидия и цезия и т.д.</w:t>
      </w:r>
    </w:p>
    <w:p w14:paraId="3F53029F" w14:textId="60AE4E47" w:rsidR="007426D0" w:rsidRPr="00335C2E" w:rsidRDefault="007426D0" w:rsidP="007426D0">
      <w:pPr>
        <w:spacing w:after="0" w:line="240" w:lineRule="auto"/>
        <w:ind w:firstLine="720"/>
        <w:jc w:val="both"/>
        <w:rPr>
          <w:rFonts w:ascii="Times New Roman" w:eastAsia="Aptos"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 Построены графики отношений содержаний микроэлементов </w:t>
      </w:r>
      <w:r w:rsidRPr="00335C2E">
        <w:rPr>
          <w:rFonts w:ascii="Times New Roman" w:eastAsia="Aptos" w:hAnsi="Times New Roman" w:cs="Times New Roman"/>
          <w:kern w:val="2"/>
          <w:sz w:val="28"/>
          <w:szCs w:val="28"/>
          <w14:ligatures w14:val="standardContextual"/>
        </w:rPr>
        <w:t xml:space="preserve">Rb, Cs, Ta и т.д. и </w:t>
      </w:r>
      <w:r w:rsidR="008B4966" w:rsidRPr="00335C2E">
        <w:rPr>
          <w:rFonts w:ascii="Times New Roman" w:eastAsia="Aptos" w:hAnsi="Times New Roman" w:cs="Times New Roman"/>
          <w:kern w:val="2"/>
          <w:sz w:val="28"/>
          <w:szCs w:val="28"/>
          <w14:ligatures w14:val="standardContextual"/>
        </w:rPr>
        <w:t>отношений</w:t>
      </w:r>
      <w:r w:rsidRPr="00335C2E">
        <w:rPr>
          <w:rFonts w:ascii="Times New Roman" w:eastAsia="Aptos" w:hAnsi="Times New Roman" w:cs="Times New Roman"/>
          <w:kern w:val="2"/>
          <w:sz w:val="28"/>
          <w:szCs w:val="28"/>
          <w14:ligatures w14:val="standardContextual"/>
        </w:rPr>
        <w:t xml:space="preserve"> (K/Rb, K/Cs, K/Ва, Nb/Ta), которые служат ценными инструментами для быстрой оценки степени фракционирования редких элементов в гранит-пегматитовых телах и, следовательно, позволяют оценивать степень их рудоносности.</w:t>
      </w:r>
    </w:p>
    <w:p w14:paraId="6E986AE5" w14:textId="1F8EA120" w:rsidR="007426D0" w:rsidRPr="00335C2E" w:rsidRDefault="007426D0" w:rsidP="007426D0">
      <w:pPr>
        <w:spacing w:after="0" w:line="240" w:lineRule="auto"/>
        <w:ind w:firstLine="720"/>
        <w:jc w:val="both"/>
        <w:outlineLvl w:val="2"/>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Для более точных выводов проведен сопоставительный анализ с известными LCT-пегматитами и другими редкометал</w:t>
      </w:r>
      <w:r w:rsidR="009E47AC" w:rsidRPr="00335C2E">
        <w:rPr>
          <w:rFonts w:ascii="Times New Roman" w:eastAsia="Times New Roman" w:hAnsi="Times New Roman" w:cs="Times New Roman"/>
          <w:kern w:val="2"/>
          <w:sz w:val="28"/>
          <w:szCs w:val="28"/>
          <w14:ligatures w14:val="standardContextual"/>
        </w:rPr>
        <w:t>л</w:t>
      </w:r>
      <w:r w:rsidRPr="00335C2E">
        <w:rPr>
          <w:rFonts w:ascii="Times New Roman" w:eastAsia="Times New Roman" w:hAnsi="Times New Roman" w:cs="Times New Roman"/>
          <w:kern w:val="2"/>
          <w:sz w:val="28"/>
          <w:szCs w:val="28"/>
          <w14:ligatures w14:val="standardContextual"/>
        </w:rPr>
        <w:t xml:space="preserve">ьными мировыми </w:t>
      </w:r>
      <w:r w:rsidRPr="00335C2E">
        <w:rPr>
          <w:rFonts w:ascii="Times New Roman" w:eastAsia="Times New Roman" w:hAnsi="Times New Roman" w:cs="Times New Roman"/>
          <w:kern w:val="2"/>
          <w:sz w:val="28"/>
          <w:szCs w:val="28"/>
          <w14:ligatures w14:val="standardContextual"/>
        </w:rPr>
        <w:lastRenderedPageBreak/>
        <w:t>аналогами по содержанию ценных металлов и перспективам рентабельной добычи: Гринбушес (Австралия), Танко (Канада), месторождения сподуменовых пегматитов Центральной Азии (Таджикистан, Узбекистан, Забайкалье), редкометал</w:t>
      </w:r>
      <w:r w:rsidR="008202FF" w:rsidRPr="00335C2E">
        <w:rPr>
          <w:rFonts w:ascii="Times New Roman" w:eastAsia="Times New Roman" w:hAnsi="Times New Roman" w:cs="Times New Roman"/>
          <w:kern w:val="2"/>
          <w:sz w:val="28"/>
          <w:szCs w:val="28"/>
          <w14:ligatures w14:val="standardContextual"/>
        </w:rPr>
        <w:t>л</w:t>
      </w:r>
      <w:r w:rsidRPr="00335C2E">
        <w:rPr>
          <w:rFonts w:ascii="Times New Roman" w:eastAsia="Times New Roman" w:hAnsi="Times New Roman" w:cs="Times New Roman"/>
          <w:kern w:val="2"/>
          <w:sz w:val="28"/>
          <w:szCs w:val="28"/>
          <w14:ligatures w14:val="standardContextual"/>
        </w:rPr>
        <w:t>ьными пегматитами России (Этыктинское и др.)</w:t>
      </w:r>
    </w:p>
    <w:p w14:paraId="6849CAED" w14:textId="77777777" w:rsidR="007426D0" w:rsidRPr="00335C2E" w:rsidRDefault="007426D0" w:rsidP="007426D0">
      <w:pPr>
        <w:spacing w:after="0" w:line="240" w:lineRule="auto"/>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Ниже приводится характеристика основных рудных полей.</w:t>
      </w:r>
    </w:p>
    <w:p w14:paraId="71FACA20" w14:textId="2E9D3031" w:rsidR="007426D0" w:rsidRPr="00335C2E" w:rsidRDefault="007426D0" w:rsidP="009F7C7C">
      <w:pPr>
        <w:numPr>
          <w:ilvl w:val="0"/>
          <w:numId w:val="18"/>
        </w:numPr>
        <w:spacing w:after="0" w:line="240" w:lineRule="auto"/>
        <w:ind w:left="0" w:firstLine="720"/>
        <w:contextualSpacing/>
        <w:jc w:val="both"/>
        <w:rPr>
          <w:rFonts w:ascii="Times New Roman" w:eastAsia="Aptos" w:hAnsi="Times New Roman" w:cs="Times New Roman"/>
          <w:kern w:val="2"/>
          <w:sz w:val="28"/>
          <w:szCs w:val="28"/>
          <w14:ligatures w14:val="standardContextual"/>
        </w:rPr>
      </w:pPr>
      <w:r w:rsidRPr="00335C2E">
        <w:rPr>
          <w:rFonts w:ascii="Times New Roman" w:eastAsia="Times New Roman" w:hAnsi="Times New Roman" w:cs="Times New Roman"/>
          <w:i/>
          <w:iCs/>
          <w:kern w:val="2"/>
          <w:sz w:val="28"/>
          <w:szCs w:val="28"/>
          <w14:ligatures w14:val="standardContextual"/>
        </w:rPr>
        <w:t>Центрально-Калбинский рудный район</w:t>
      </w:r>
      <w:r w:rsidRPr="00335C2E">
        <w:rPr>
          <w:rFonts w:ascii="Times New Roman" w:eastAsia="Times New Roman" w:hAnsi="Times New Roman" w:cs="Times New Roman"/>
          <w:b/>
          <w:bCs/>
          <w:kern w:val="2"/>
          <w:sz w:val="28"/>
          <w:szCs w:val="28"/>
          <w14:ligatures w14:val="standardContextual"/>
        </w:rPr>
        <w:t xml:space="preserve"> </w:t>
      </w:r>
      <w:r w:rsidRPr="00335C2E">
        <w:rPr>
          <w:rFonts w:ascii="Times New Roman" w:eastAsia="Times New Roman" w:hAnsi="Times New Roman" w:cs="Times New Roman"/>
          <w:kern w:val="2"/>
          <w:sz w:val="28"/>
          <w:szCs w:val="28"/>
          <w14:ligatures w14:val="standardContextual"/>
        </w:rPr>
        <w:t>объединяет редкометалльные пегматиты Юбилейного и Асубулакского рудных полей, Огневско-Бакенного рудного поля и Карагоин-Сарыозекской редкометалльной зоны.</w:t>
      </w:r>
    </w:p>
    <w:p w14:paraId="3D291A46" w14:textId="77777777" w:rsidR="007426D0" w:rsidRPr="00335C2E" w:rsidRDefault="007426D0" w:rsidP="009F7C7C">
      <w:pPr>
        <w:numPr>
          <w:ilvl w:val="1"/>
          <w:numId w:val="19"/>
        </w:numPr>
        <w:spacing w:after="0" w:line="240" w:lineRule="auto"/>
        <w:ind w:left="0" w:firstLine="720"/>
        <w:contextualSpacing/>
        <w:jc w:val="both"/>
        <w:rPr>
          <w:rFonts w:ascii="Times New Roman" w:eastAsia="Times New Roman" w:hAnsi="Times New Roman" w:cs="Times New Roman"/>
          <w:i/>
          <w:iCs/>
          <w:kern w:val="2"/>
          <w:sz w:val="28"/>
          <w:szCs w:val="28"/>
          <w14:ligatures w14:val="standardContextual"/>
        </w:rPr>
      </w:pPr>
      <w:r w:rsidRPr="00335C2E">
        <w:rPr>
          <w:rFonts w:ascii="Times New Roman" w:eastAsia="Times New Roman" w:hAnsi="Times New Roman" w:cs="Times New Roman"/>
          <w:i/>
          <w:iCs/>
          <w:kern w:val="2"/>
          <w:sz w:val="28"/>
          <w:szCs w:val="28"/>
          <w14:ligatures w14:val="standardContextual"/>
        </w:rPr>
        <w:t>Пегматиты месторождения Юбилейное.</w:t>
      </w:r>
    </w:p>
    <w:p w14:paraId="6CE1B197" w14:textId="77777777" w:rsidR="007426D0" w:rsidRPr="00335C2E" w:rsidRDefault="007426D0" w:rsidP="007426D0">
      <w:pPr>
        <w:spacing w:after="0" w:line="240" w:lineRule="auto"/>
        <w:ind w:firstLine="720"/>
        <w:contextualSpacing/>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Редкометальные литиевые пегматиты (LCT-типа), альбит-лепидолитовые грейзены, подтип - берилл-сподуменовые. Основные рудные жилы: Юбилейная, Музейная, Единая, Чудская, </w:t>
      </w:r>
      <w:r w:rsidRPr="00335C2E">
        <w:rPr>
          <w:rFonts w:ascii="Times New Roman" w:eastAsia="Aptos" w:hAnsi="Times New Roman" w:cs="Times New Roman"/>
          <w:kern w:val="2"/>
          <w:sz w:val="28"/>
          <w:szCs w:val="28"/>
          <w14:ligatures w14:val="standardContextual"/>
        </w:rPr>
        <w:t>широко развиты аплиты, пегматит-аплиты, жильные альбитизированные пегматиты</w:t>
      </w:r>
      <w:r w:rsidRPr="00335C2E">
        <w:rPr>
          <w:rFonts w:ascii="Times New Roman" w:eastAsia="Times New Roman" w:hAnsi="Times New Roman" w:cs="Times New Roman"/>
          <w:kern w:val="2"/>
          <w:sz w:val="28"/>
          <w:szCs w:val="28"/>
          <w14:ligatures w14:val="standardContextual"/>
        </w:rPr>
        <w:t>.</w:t>
      </w:r>
    </w:p>
    <w:p w14:paraId="2966D69B" w14:textId="1B3126D9" w:rsidR="007426D0" w:rsidRPr="00335C2E" w:rsidRDefault="007426D0" w:rsidP="007426D0">
      <w:pPr>
        <w:spacing w:after="0" w:line="240" w:lineRule="auto"/>
        <w:ind w:firstLine="720"/>
        <w:jc w:val="both"/>
        <w:outlineLvl w:val="2"/>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i/>
          <w:iCs/>
          <w:kern w:val="2"/>
          <w:sz w:val="28"/>
          <w:szCs w:val="28"/>
          <w14:ligatures w14:val="standardContextual"/>
        </w:rPr>
        <w:t>Характеристика микроэлементного состава</w:t>
      </w:r>
      <w:r w:rsidRPr="00335C2E">
        <w:rPr>
          <w:rFonts w:ascii="Times New Roman" w:eastAsia="Times New Roman" w:hAnsi="Times New Roman" w:cs="Times New Roman"/>
          <w:kern w:val="2"/>
          <w:sz w:val="28"/>
          <w:szCs w:val="28"/>
          <w14:ligatures w14:val="standardContextual"/>
        </w:rPr>
        <w:t xml:space="preserve">. Галлий (Ga) в пегматитовых системах обычно накапливается в алюмосиликатах и слюдах (особенно в сильно фракционированных, литиевых или рубидий-цезиевых слюдах). Значительно повышенное содержание в мусковите указывает на высокую степень метасоматической переработки или на «позднюю» стадию кристаллизации, когда расплав был максимально обогащён Ga. Среднее содержание: 94,9 ppm, диапазон 15,95 (в КПШ)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198,1 ppm (в мусковите). Пегматит (краевые зоны)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26,97 ppm.</w:t>
      </w:r>
    </w:p>
    <w:p w14:paraId="6943CFBF" w14:textId="736F8055" w:rsidR="007426D0" w:rsidRPr="00335C2E" w:rsidRDefault="007426D0" w:rsidP="007426D0">
      <w:pPr>
        <w:spacing w:after="0" w:line="240" w:lineRule="auto"/>
        <w:ind w:firstLine="720"/>
        <w:jc w:val="both"/>
        <w:outlineLvl w:val="2"/>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Барий (Ba) часто концентрируется в более «ранних» полевых шпатах пегматита (особенно калиевых), поэтому высокий барий в краевой части жил </w:t>
      </w:r>
      <w:r w:rsidR="001B2831"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показатель относительно «примитивного» состава расплава на первых стадиях. В поздних, более эволюционированных зонах и в метасоматических слюдах (мусковите) Ba резко падает. Диапазон 19,24</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366,5 ppm, при этом (366,5 ppm)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в краевых пегматитах, минимум (19,24 ppm)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в мусковите.</w:t>
      </w:r>
    </w:p>
    <w:p w14:paraId="6985D19D" w14:textId="25CA754E" w:rsidR="007426D0" w:rsidRPr="00335C2E" w:rsidRDefault="007426D0" w:rsidP="007426D0">
      <w:pPr>
        <w:spacing w:after="0" w:line="240" w:lineRule="auto"/>
        <w:ind w:firstLine="720"/>
        <w:jc w:val="both"/>
        <w:outlineLvl w:val="2"/>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Цезий (Cs) - классический элемент глубокой фракционированности гранитных пегматитов. Накапливается в слюдах (мусковит, лепидолит), иногда </w:t>
      </w:r>
      <w:r w:rsidR="001B2831"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в поллуците. Высокое содержание в мусковите подтверждает позднюю стадию и интенсивную концентрацию редких щелочных элементов. Минимальные значения характерны для «ранних» зон, где Cs ещё не успел накопиться. Диапазон содержаний 3,53</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211,4 ppm, при этом максимум (211,4 ppm)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в мусковите, минимум (3,53 ppm)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в пегматите (краевые части).</w:t>
      </w:r>
    </w:p>
    <w:p w14:paraId="4DC75E35" w14:textId="1FF5B42C" w:rsidR="007426D0" w:rsidRPr="00335C2E" w:rsidRDefault="007426D0" w:rsidP="007426D0">
      <w:pPr>
        <w:spacing w:after="0" w:line="240" w:lineRule="auto"/>
        <w:ind w:firstLine="720"/>
        <w:jc w:val="both"/>
        <w:outlineLvl w:val="2"/>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Рубидий (Rb) подобно Cs, сильно возрастает при фракционировании. Очень высокие значения (более 2000 ppm) в контактных и мусковитизированных зонах отражают максимальную эволюцию магмы и/или интенсивный метасоматоз. Краевые пегматиты имеют низкое содержание (около 190 ppm), что говорит о ранней стадии, менее обогащённой. Содержания Rb 478</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3747 ppm в целом, в КПШ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2230 ppm, мусковите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1551 ppm, минимум (189,9 ppm)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в краевых пегматитах.</w:t>
      </w:r>
    </w:p>
    <w:p w14:paraId="7475FFDA" w14:textId="10C84CB0" w:rsidR="007426D0" w:rsidRPr="00335C2E" w:rsidRDefault="007426D0" w:rsidP="007426D0">
      <w:pPr>
        <w:spacing w:after="0" w:line="240" w:lineRule="auto"/>
        <w:ind w:firstLine="720"/>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Sr, Y, REE. Sr, подобно Ba, выше в ранних фазах пегматита, в более фракционированных может снижаться. Небольшое, но довольно вариабельное содержание Y и HREE говорит о наличии акцессорных минералов (циркон, ксенотим, монацит) в разных пропорциях. В сильно эволюционированных </w:t>
      </w:r>
      <w:r w:rsidRPr="00335C2E">
        <w:rPr>
          <w:rFonts w:ascii="Times New Roman" w:eastAsia="Times New Roman" w:hAnsi="Times New Roman" w:cs="Times New Roman"/>
          <w:kern w:val="2"/>
          <w:sz w:val="28"/>
          <w:szCs w:val="28"/>
          <w14:ligatures w14:val="standardContextual"/>
        </w:rPr>
        <w:lastRenderedPageBreak/>
        <w:t>пегматитах содержимое редкоземельных может возрастать локально, но здесь абсолютные значения не очень высоки, что указывает на «умеренную» редкоземельную специализацию. Содержания элементов: Sr: 90,6</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307,8 ppm; Y: 0,43</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15,09 ppm; LREE: 4,87</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94,49 ppm (сумма ~28,58); HREE до 2,6</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29,63 ppm (сумма ~13,5); и Eu (0,03</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0,94 ppm); U (1,18 ppm)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невысокий уровень. Радиоактивная аномалия несущественна; Eu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низкие величины и, вероятно, ярко выраженная отрицательная Eu-аномалия (типичная для сильно фракционированных гранитоидов и пегматитов, где рано выкристаллизовался плагиоклаз, избирательно забиравший Eu.</w:t>
      </w:r>
    </w:p>
    <w:p w14:paraId="6DE53DE9" w14:textId="084672C0" w:rsidR="007426D0" w:rsidRPr="00335C2E" w:rsidRDefault="007426D0" w:rsidP="007426D0">
      <w:pPr>
        <w:spacing w:after="0" w:line="240" w:lineRule="auto"/>
        <w:ind w:firstLine="720"/>
        <w:jc w:val="both"/>
        <w:outlineLvl w:val="2"/>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Be (1,07</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2,8 ppm) показывает довольно низкие концентрации, что, возможно, указывает на отсутствие крупнокристаллического берилла или других бериллиевых минералов в заметном количестве. </w:t>
      </w:r>
    </w:p>
    <w:p w14:paraId="0E850D42" w14:textId="30ACF8B5" w:rsidR="007426D0" w:rsidRPr="00335C2E" w:rsidRDefault="007426D0" w:rsidP="007426D0">
      <w:pPr>
        <w:spacing w:after="0" w:line="240" w:lineRule="auto"/>
        <w:ind w:firstLine="720"/>
        <w:jc w:val="both"/>
        <w:outlineLvl w:val="2"/>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Относительно невысокие содержания Hf (0,12</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3,71 ppm) при сравнительно высоком Zr/Hf (28,47) говорят о том, что система не достигла «экстремально» высокого уровня фракционирования. Ta ~25,21 ppm, Nb ~4,41 ppm, т. е. Ta &gt; Nb. Это характерно для более фракционированных пегматитов LCT-типа, где тантал преобладает над ниобием. В «ранних» пегматитовых фазах, как правило, Nb &gt; Ta.</w:t>
      </w:r>
    </w:p>
    <w:p w14:paraId="215A48F6" w14:textId="77777777" w:rsidR="007426D0" w:rsidRPr="00335C2E" w:rsidRDefault="007426D0" w:rsidP="009F7C7C">
      <w:pPr>
        <w:numPr>
          <w:ilvl w:val="1"/>
          <w:numId w:val="19"/>
        </w:numPr>
        <w:spacing w:after="0" w:line="240" w:lineRule="auto"/>
        <w:ind w:left="0" w:firstLine="720"/>
        <w:contextualSpacing/>
        <w:jc w:val="both"/>
        <w:rPr>
          <w:rFonts w:ascii="Times New Roman" w:eastAsia="Aptos" w:hAnsi="Times New Roman" w:cs="Times New Roman"/>
          <w:i/>
          <w:iCs/>
          <w:kern w:val="2"/>
          <w:sz w:val="28"/>
          <w:szCs w:val="28"/>
          <w14:ligatures w14:val="standardContextual"/>
        </w:rPr>
      </w:pPr>
      <w:r w:rsidRPr="00335C2E">
        <w:rPr>
          <w:rFonts w:ascii="Times New Roman" w:eastAsia="Times New Roman" w:hAnsi="Times New Roman" w:cs="Times New Roman"/>
          <w:i/>
          <w:iCs/>
          <w:kern w:val="2"/>
          <w:sz w:val="28"/>
          <w:szCs w:val="28"/>
          <w14:ligatures w14:val="standardContextual"/>
        </w:rPr>
        <w:t>Асу-Булакское рудное поле.</w:t>
      </w:r>
    </w:p>
    <w:p w14:paraId="1FADD0BF" w14:textId="77777777" w:rsidR="007426D0" w:rsidRPr="00335C2E" w:rsidRDefault="007426D0" w:rsidP="007426D0">
      <w:pPr>
        <w:spacing w:after="0" w:line="240" w:lineRule="auto"/>
        <w:ind w:firstLine="720"/>
        <w:contextualSpacing/>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Тип оруденения: редкометальные литиевые пегматиты, альбит-лепидолитовые грейзены, </w:t>
      </w:r>
      <w:bookmarkStart w:id="145" w:name="_Hlk192369053"/>
      <w:r w:rsidRPr="00335C2E">
        <w:rPr>
          <w:rFonts w:ascii="Times New Roman" w:eastAsia="Times New Roman" w:hAnsi="Times New Roman" w:cs="Times New Roman"/>
          <w:kern w:val="2"/>
          <w:sz w:val="28"/>
          <w:szCs w:val="28"/>
          <w14:ligatures w14:val="standardContextual"/>
        </w:rPr>
        <w:t>(LCT-тип), подтип</w:t>
      </w:r>
      <w:bookmarkEnd w:id="145"/>
      <w:r w:rsidRPr="00335C2E">
        <w:rPr>
          <w:rFonts w:ascii="Times New Roman" w:eastAsia="Times New Roman" w:hAnsi="Times New Roman" w:cs="Times New Roman"/>
          <w:kern w:val="2"/>
          <w:sz w:val="28"/>
          <w:szCs w:val="28"/>
          <w14:ligatures w14:val="standardContextual"/>
        </w:rPr>
        <w:t xml:space="preserve"> берилл-сподуменовые.</w:t>
      </w:r>
    </w:p>
    <w:p w14:paraId="6A2DFEE2" w14:textId="77777777" w:rsidR="007426D0" w:rsidRPr="00335C2E" w:rsidRDefault="007426D0" w:rsidP="007426D0">
      <w:pPr>
        <w:spacing w:after="0" w:line="240" w:lineRule="auto"/>
        <w:ind w:firstLine="720"/>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Основные проявления: Траншейная, Унгурсайская жилы (вероятно, литиевые пегматиты, альбит-сподуменовые, местами лепидолитовые); месторождение Кармен-Куус (КК) (есть крупнозернистые литиевые пегматиты, пегматиты с клевеландитом и лепидолитом, альбитовые «сахаровидные» грейзены (мелкозернистые).</w:t>
      </w:r>
    </w:p>
    <w:p w14:paraId="01981998" w14:textId="11A16C92" w:rsidR="007426D0" w:rsidRPr="00335C2E" w:rsidRDefault="007426D0" w:rsidP="007426D0">
      <w:pPr>
        <w:spacing w:after="0" w:line="240" w:lineRule="auto"/>
        <w:ind w:firstLine="720"/>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Микроэлементный состав: Ga: среднее 26</w:t>
      </w:r>
      <w:r w:rsidR="001B2831"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27 ppm, достигает 54</w:t>
      </w:r>
      <w:r w:rsidR="001B2831"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79 ppm в альбит-лепидолитовых грейзенах (признак глубокой фракционированности). Ba: в среднем 93 ppm; относительно низкие значения типичны для сильно фракционированных пегматитов. Cs: от 37</w:t>
      </w:r>
      <w:r w:rsidR="001B2831"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92 ppm (минимум в грубозернистом пегматите и менее фракционированных фациях) до высоких значений 362</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4758 ppm в альбит-лепидолитовых грейзенах (признак крайнего обогащения). Rb: среднее 2900 ppm, но в грейзенах Кармен-Куус достигает 6000</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9500 ppm (экстремальные значения). Sr</w:t>
      </w:r>
      <w:r w:rsidR="009E7F01"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59 ppm, невысокое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характерно для поздних, «обеднённых» пегматитов. Y, REE: низкие (Y 1,56 ppm, ∑LREE 4,68 ppm, ∑HREE 6,89 ppm), что подтверждает типичную для LCT-пегматитов скудность по редкоземам. U 2</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2,4 ppm, ниже или около фоновых. Eu 0,05 ppm (очень низко, указывает на сильную отрицательную европиевую аномалию). Hf 3,6 ppm, но максимум 18,26 ppm в лепидолитовых грейзенах, что свидетельствует о накоплении гафния в ходе глубокой дифференциации. Zr/Hf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26,8, что скорее отражает умеренную степень фракционирования в некоторых пробах, но локально в зонах грейзенизации Zr/Hf может снижаться.</w:t>
      </w:r>
    </w:p>
    <w:p w14:paraId="431A8880" w14:textId="56AFA884" w:rsidR="007426D0" w:rsidRPr="00335C2E" w:rsidRDefault="007426D0" w:rsidP="007426D0">
      <w:pPr>
        <w:spacing w:after="0" w:line="240" w:lineRule="auto"/>
        <w:ind w:firstLine="720"/>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Выводы по рудоносности</w:t>
      </w:r>
      <w:r w:rsidR="004F14E8" w:rsidRPr="00335C2E">
        <w:rPr>
          <w:rFonts w:ascii="Times New Roman" w:eastAsia="Times New Roman" w:hAnsi="Times New Roman" w:cs="Times New Roman"/>
          <w:kern w:val="2"/>
          <w:sz w:val="28"/>
          <w:szCs w:val="28"/>
          <w14:ligatures w14:val="standardContextual"/>
        </w:rPr>
        <w:t>. П</w:t>
      </w:r>
      <w:r w:rsidRPr="00335C2E">
        <w:rPr>
          <w:rFonts w:ascii="Times New Roman" w:eastAsia="Times New Roman" w:hAnsi="Times New Roman" w:cs="Times New Roman"/>
          <w:kern w:val="2"/>
          <w:sz w:val="28"/>
          <w:szCs w:val="28"/>
          <w14:ligatures w14:val="standardContextual"/>
        </w:rPr>
        <w:t xml:space="preserve">оле характеризуется типичным для LCT-пегматитов комплексом: Li, Rb, Cs, Ta, Nb, Be. Особенно высокие содержания Rb и Cs (до нескольких тысяч ppm), что указывает на лепидолитовую или </w:t>
      </w:r>
      <w:r w:rsidRPr="00335C2E">
        <w:rPr>
          <w:rFonts w:ascii="Times New Roman" w:eastAsia="Times New Roman" w:hAnsi="Times New Roman" w:cs="Times New Roman"/>
          <w:kern w:val="2"/>
          <w:sz w:val="28"/>
          <w:szCs w:val="28"/>
          <w14:ligatures w14:val="standardContextual"/>
        </w:rPr>
        <w:lastRenderedPageBreak/>
        <w:t>цинвальдитовую минералогию (насыщение слюд редкими щелочными элементами). Такие объекты перспективны прежде всего на литий, а также на попутную добычу Rb и Cs (в случае эффективной технологии извлечения из слюд). Тантал и ниобий также могут накапливаться, но их концентрации нужно уточнять по минералогическим данным (колумбит-танталит).</w:t>
      </w:r>
    </w:p>
    <w:p w14:paraId="6BF37DC0" w14:textId="75B23662" w:rsidR="007426D0" w:rsidRPr="00335C2E" w:rsidRDefault="007426D0" w:rsidP="007426D0">
      <w:pPr>
        <w:spacing w:after="0" w:line="240" w:lineRule="auto"/>
        <w:ind w:firstLine="720"/>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В целом, Асу-Булакское рудное поле по геохимическому облику очень близко к другим высокофракционированным пегматитам Восточного Казахстана. Таким образом, Асу-Булакское рудное поле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пример редкомета</w:t>
      </w:r>
      <w:r w:rsidR="009E7F01" w:rsidRPr="00335C2E">
        <w:rPr>
          <w:rFonts w:ascii="Times New Roman" w:eastAsia="Times New Roman" w:hAnsi="Times New Roman" w:cs="Times New Roman"/>
          <w:kern w:val="2"/>
          <w:sz w:val="28"/>
          <w:szCs w:val="28"/>
          <w14:ligatures w14:val="standardContextual"/>
        </w:rPr>
        <w:t>л</w:t>
      </w:r>
      <w:r w:rsidRPr="00335C2E">
        <w:rPr>
          <w:rFonts w:ascii="Times New Roman" w:eastAsia="Times New Roman" w:hAnsi="Times New Roman" w:cs="Times New Roman"/>
          <w:kern w:val="2"/>
          <w:sz w:val="28"/>
          <w:szCs w:val="28"/>
          <w14:ligatures w14:val="standardContextual"/>
        </w:rPr>
        <w:t>льного пегматитового комплекса LCT-типа с высокой степенью фракционирования, где особенно ярко прослеживается обогащение цезием, рубидием и литием. Оно может выступать как объект для сравнения с другими месторождениями и рудопроявлениями Калба-Нарыма.</w:t>
      </w:r>
    </w:p>
    <w:p w14:paraId="772C1F97" w14:textId="77777777" w:rsidR="007426D0" w:rsidRPr="00335C2E" w:rsidRDefault="007426D0" w:rsidP="009F7C7C">
      <w:pPr>
        <w:numPr>
          <w:ilvl w:val="1"/>
          <w:numId w:val="19"/>
        </w:numPr>
        <w:spacing w:after="0" w:line="240" w:lineRule="auto"/>
        <w:ind w:left="0" w:firstLine="709"/>
        <w:contextualSpacing/>
        <w:jc w:val="both"/>
        <w:rPr>
          <w:rFonts w:ascii="Times New Roman" w:eastAsia="Aptos" w:hAnsi="Times New Roman" w:cs="Times New Roman"/>
          <w:i/>
          <w:iCs/>
          <w:kern w:val="2"/>
          <w:sz w:val="28"/>
          <w:szCs w:val="28"/>
          <w14:ligatures w14:val="standardContextual"/>
        </w:rPr>
      </w:pPr>
      <w:r w:rsidRPr="00335C2E">
        <w:rPr>
          <w:rFonts w:ascii="Times New Roman" w:eastAsia="Times New Roman" w:hAnsi="Times New Roman" w:cs="Times New Roman"/>
          <w:i/>
          <w:iCs/>
          <w:kern w:val="2"/>
          <w:sz w:val="28"/>
          <w:szCs w:val="28"/>
          <w14:ligatures w14:val="standardContextual"/>
        </w:rPr>
        <w:t>Пегматиты месторождения Бакенное (Огневско-Бакенное рудное поле).</w:t>
      </w:r>
    </w:p>
    <w:p w14:paraId="72C4D2F9" w14:textId="689BD75A" w:rsidR="007426D0" w:rsidRPr="00335C2E" w:rsidRDefault="007426D0" w:rsidP="007426D0">
      <w:pPr>
        <w:spacing w:after="0" w:line="240" w:lineRule="auto"/>
        <w:ind w:firstLine="720"/>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Месторождение Бакенное расположено в пределах Огневско-Бакенного рудного поля. По описанным выше показателям, месторождение относится к комплексу </w:t>
      </w:r>
      <w:r w:rsidRPr="00335C2E">
        <w:rPr>
          <w:rFonts w:ascii="Times New Roman" w:eastAsia="Times New Roman" w:hAnsi="Times New Roman" w:cs="Times New Roman"/>
          <w:i/>
          <w:iCs/>
          <w:kern w:val="2"/>
          <w:sz w:val="28"/>
          <w:szCs w:val="28"/>
          <w14:ligatures w14:val="standardContextual"/>
        </w:rPr>
        <w:t>редкомета</w:t>
      </w:r>
      <w:r w:rsidR="004F14E8" w:rsidRPr="00335C2E">
        <w:rPr>
          <w:rFonts w:ascii="Times New Roman" w:eastAsia="Times New Roman" w:hAnsi="Times New Roman" w:cs="Times New Roman"/>
          <w:i/>
          <w:iCs/>
          <w:kern w:val="2"/>
          <w:sz w:val="28"/>
          <w:szCs w:val="28"/>
          <w14:ligatures w14:val="standardContextual"/>
        </w:rPr>
        <w:t>л</w:t>
      </w:r>
      <w:r w:rsidRPr="00335C2E">
        <w:rPr>
          <w:rFonts w:ascii="Times New Roman" w:eastAsia="Times New Roman" w:hAnsi="Times New Roman" w:cs="Times New Roman"/>
          <w:i/>
          <w:iCs/>
          <w:kern w:val="2"/>
          <w:sz w:val="28"/>
          <w:szCs w:val="28"/>
          <w14:ligatures w14:val="standardContextual"/>
        </w:rPr>
        <w:t>льных</w:t>
      </w:r>
      <w:r w:rsidRPr="00335C2E">
        <w:rPr>
          <w:rFonts w:ascii="Times New Roman" w:eastAsia="Times New Roman" w:hAnsi="Times New Roman" w:cs="Times New Roman"/>
          <w:kern w:val="2"/>
          <w:sz w:val="28"/>
          <w:szCs w:val="28"/>
          <w14:ligatures w14:val="standardContextual"/>
        </w:rPr>
        <w:t xml:space="preserve"> пегматитов LCT-типа (литий</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цезий</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тантал), подтип берилл-сподуменовый. Участки пегматита демонстрируют как фосфатную, так и </w:t>
      </w:r>
      <w:r w:rsidRPr="00335C2E">
        <w:rPr>
          <w:rFonts w:ascii="Times New Roman" w:eastAsia="Times New Roman" w:hAnsi="Times New Roman" w:cs="Times New Roman"/>
          <w:i/>
          <w:iCs/>
          <w:kern w:val="2"/>
          <w:sz w:val="28"/>
          <w:szCs w:val="28"/>
          <w14:ligatures w14:val="standardContextual"/>
        </w:rPr>
        <w:t>сподуменовую (литиевую)</w:t>
      </w:r>
      <w:r w:rsidRPr="00335C2E">
        <w:rPr>
          <w:rFonts w:ascii="Times New Roman" w:eastAsia="Times New Roman" w:hAnsi="Times New Roman" w:cs="Times New Roman"/>
          <w:kern w:val="2"/>
          <w:sz w:val="28"/>
          <w:szCs w:val="28"/>
          <w14:ligatures w14:val="standardContextual"/>
        </w:rPr>
        <w:t xml:space="preserve"> специализацию, а также зоны альбитизации с танталитом и полевыми шпатами (калиевым либо натриевым). Наличие шеелита и берилла говорит о дополнительном присутствии W и Be, соответствующем сложному (многокомпонентному) составу. Спектр анализов включает Ga, Ba, Cs, Rb, Sr, Y, U, Eu, Ce, Hf и редкоземельные элементы (LREE, HREE), а также соотношение Zr/Hf и Nb/Ta</w:t>
      </w:r>
      <w:r w:rsidR="004A584F" w:rsidRPr="00335C2E">
        <w:rPr>
          <w:rFonts w:ascii="Times New Roman" w:eastAsia="Times New Roman" w:hAnsi="Times New Roman" w:cs="Times New Roman"/>
          <w:kern w:val="2"/>
          <w:sz w:val="28"/>
          <w:szCs w:val="28"/>
          <w14:ligatures w14:val="standardContextual"/>
        </w:rPr>
        <w:t>.</w:t>
      </w:r>
    </w:p>
    <w:p w14:paraId="03DE82B0" w14:textId="472C158D" w:rsidR="007426D0" w:rsidRPr="00335C2E" w:rsidRDefault="007426D0" w:rsidP="007426D0">
      <w:pPr>
        <w:spacing w:after="0" w:line="240" w:lineRule="auto"/>
        <w:ind w:firstLine="720"/>
        <w:jc w:val="both"/>
        <w:rPr>
          <w:rFonts w:ascii="Times New Roman" w:eastAsia="Times New Roman"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 xml:space="preserve">Литий (Li) </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содержание от 40 до 570 </w:t>
      </w:r>
      <w:r w:rsidRPr="00335C2E">
        <w:rPr>
          <w:rFonts w:ascii="Times New Roman" w:eastAsia="Times New Roman" w:hAnsi="Times New Roman" w:cs="Times New Roman"/>
          <w:kern w:val="2"/>
          <w:sz w:val="28"/>
          <w:szCs w:val="28"/>
          <w14:ligatures w14:val="standardContextual"/>
        </w:rPr>
        <w:t>ppm, что может свидетельствовать о значительных перспективах на нахождение здесь промышленных содержаний сподумена.</w:t>
      </w:r>
    </w:p>
    <w:p w14:paraId="0A484087" w14:textId="032EA680" w:rsidR="007426D0" w:rsidRPr="00335C2E" w:rsidRDefault="007426D0" w:rsidP="007426D0">
      <w:pPr>
        <w:spacing w:after="0" w:line="240" w:lineRule="auto"/>
        <w:ind w:firstLine="720"/>
        <w:jc w:val="both"/>
        <w:outlineLvl w:val="1"/>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Галлий (Ga) как правило, замещает Al в алюмосиликатах, поэтому его максимумы в мусковите логичны. Низкие значения Ga в танталите/шеелите/турмалине отражают их более «металлический» или борный характер, без изоморфизма Ga. Общее среднее (41 ppm) довольно высокое, указывая на повышенную алюмосиликатную минерализацию (мусковит, полевые шпаты). Минимальное содержания Ga (3,21</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17,9 ppm) характерены для рудных минералов (танталит, шеелит), турмалина и пегматитов с фосфатами. Средние значения (19</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80,4 ppm) зафиксированы в берилле, альбитизированных пегматитах, сподумене, калиевом полевом шпате (КПШ). Максимальные (11,9</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141,9 ppm) в мусковите.</w:t>
      </w:r>
    </w:p>
    <w:p w14:paraId="10E0436D" w14:textId="15023C6F" w:rsidR="007426D0" w:rsidRPr="00335C2E" w:rsidRDefault="007426D0" w:rsidP="007426D0">
      <w:pPr>
        <w:spacing w:after="0" w:line="240" w:lineRule="auto"/>
        <w:ind w:firstLine="720"/>
        <w:jc w:val="both"/>
        <w:outlineLvl w:val="1"/>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Барий (Ba) совместим в калишпатах и некоторых слюдах. Сильная фракционированность (особенно альбитизация, фосфатные зоны) резко снижает Ba. Высококое содержание Ba в мусковите, по данным литературы, нередко связано с поздними метасоматическими процессами, когда K-слюды способны аккумулировать </w:t>
      </w:r>
      <w:bookmarkStart w:id="146" w:name="_Hlk192366795"/>
      <w:r w:rsidRPr="00335C2E">
        <w:rPr>
          <w:rFonts w:ascii="Times New Roman" w:eastAsia="Times New Roman" w:hAnsi="Times New Roman" w:cs="Times New Roman"/>
          <w:kern w:val="2"/>
          <w:sz w:val="28"/>
          <w:szCs w:val="28"/>
          <w14:ligatures w14:val="standardContextual"/>
        </w:rPr>
        <w:t>Ba</w:t>
      </w:r>
      <w:bookmarkEnd w:id="146"/>
      <w:r w:rsidRPr="00335C2E">
        <w:rPr>
          <w:rFonts w:ascii="Times New Roman" w:eastAsia="Times New Roman" w:hAnsi="Times New Roman" w:cs="Times New Roman"/>
          <w:kern w:val="2"/>
          <w:sz w:val="28"/>
          <w:szCs w:val="28"/>
          <w14:ligatures w14:val="standardContextual"/>
        </w:rPr>
        <w:t>. Содержания Ba максимум (126,2</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143,7 ppm) у мусковитов, минимум (0,37</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1,39) в пегматитах с фосфатами, крупнозернистых «пустых» пегматитах и альбитизированных зонах с танталитом. Промежуточные</w:t>
      </w:r>
      <w:r w:rsidR="00B95CD7" w:rsidRPr="00335C2E">
        <w:rPr>
          <w:rFonts w:ascii="Times New Roman" w:eastAsia="Times New Roman" w:hAnsi="Times New Roman" w:cs="Times New Roman"/>
          <w:kern w:val="2"/>
          <w:sz w:val="28"/>
          <w:szCs w:val="28"/>
          <w14:ligatures w14:val="standardContextual"/>
        </w:rPr>
        <w:t xml:space="preserve"> </w:t>
      </w:r>
      <w:r w:rsidRPr="00335C2E">
        <w:rPr>
          <w:rFonts w:ascii="Times New Roman" w:eastAsia="Times New Roman" w:hAnsi="Times New Roman" w:cs="Times New Roman"/>
          <w:kern w:val="2"/>
          <w:sz w:val="28"/>
          <w:szCs w:val="28"/>
          <w14:ligatures w14:val="standardContextual"/>
        </w:rPr>
        <w:t xml:space="preserve">значения </w:t>
      </w:r>
      <w:r w:rsidRPr="00335C2E">
        <w:rPr>
          <w:rFonts w:ascii="Times New Roman" w:eastAsia="Times New Roman" w:hAnsi="Times New Roman" w:cs="Times New Roman"/>
          <w:kern w:val="2"/>
          <w:sz w:val="28"/>
          <w:szCs w:val="28"/>
          <w14:ligatures w14:val="standardContextual"/>
        </w:rPr>
        <w:lastRenderedPageBreak/>
        <w:t>(15,63</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47,84 ppm)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сподумен, КПШ, шеелит, танталит, турмалин. Цезий (Cs)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типичный маркер глубокой дифференциации гранит-пегматитового расплава. Высокие значения Cs (сотни ppm) часто наблюдаются именно в поздних слюдах (мусковит, лепидолит), а также иногда в полевом шпате. Интересно, что шеелит тоже содержит (245</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1840 ppm Cs), возможно, за счёт флюидных включений или изоморфных замещений. Cs в среднем 296 ppm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свидетельство высоко фракционированного LCT-пегматита. Содержания Cs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максимальные (245,4</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1840 ppm)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шеелит, КПШ, мусковит; средние (111,0</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124,2 ppm) в «пустых» крупнозернистых пегматитах, фосфатных, альбитизированных пегматитах; ниже среднего (28,3</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67,6 ppm) в турмалине и сподумене.</w:t>
      </w:r>
    </w:p>
    <w:p w14:paraId="068771E9" w14:textId="197384EE" w:rsidR="007426D0" w:rsidRPr="00335C2E" w:rsidRDefault="007426D0" w:rsidP="007426D0">
      <w:pPr>
        <w:spacing w:after="0" w:line="240" w:lineRule="auto"/>
        <w:ind w:firstLine="720"/>
        <w:jc w:val="both"/>
        <w:outlineLvl w:val="1"/>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Рубидий (Rb) замещает K в калиевом шпате и слюдах. Очень высокие содержания (до нескольких тысяч ppm)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признак </w:t>
      </w:r>
      <w:r w:rsidRPr="00335C2E">
        <w:rPr>
          <w:rFonts w:ascii="Times New Roman" w:eastAsia="Times New Roman" w:hAnsi="Times New Roman" w:cs="Times New Roman"/>
          <w:i/>
          <w:iCs/>
          <w:kern w:val="2"/>
          <w:sz w:val="28"/>
          <w:szCs w:val="28"/>
          <w14:ligatures w14:val="standardContextual"/>
        </w:rPr>
        <w:t>экстремального фракционирования</w:t>
      </w:r>
      <w:r w:rsidRPr="00335C2E">
        <w:rPr>
          <w:rFonts w:ascii="Times New Roman" w:eastAsia="Times New Roman" w:hAnsi="Times New Roman" w:cs="Times New Roman"/>
          <w:kern w:val="2"/>
          <w:sz w:val="28"/>
          <w:szCs w:val="28"/>
          <w14:ligatures w14:val="standardContextual"/>
        </w:rPr>
        <w:t>. Показательно, что фосфатные, берилловые зоны имеют меньше Rb, тогда как мусковит и КПШ краевых частей демонстрируют пик. Максимум содержания Rb (1674</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7220 ppm)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в мусковите, (3079</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4751 ppm)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в КПШ; 240,8</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1284 ppm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в альбитизированных пегматитах; умеренные/низкие (189,2</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10,9 ppm)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фосфатные пегматиты, берилл, шеелит, турмалин.</w:t>
      </w:r>
    </w:p>
    <w:p w14:paraId="1529ABCC" w14:textId="6447821D" w:rsidR="007426D0" w:rsidRPr="00335C2E" w:rsidRDefault="007426D0" w:rsidP="007426D0">
      <w:pPr>
        <w:spacing w:after="0" w:line="240" w:lineRule="auto"/>
        <w:ind w:firstLine="720"/>
        <w:jc w:val="both"/>
        <w:outlineLvl w:val="1"/>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Стронций (Sr) обычно снижается при фракционировании (как и Ba), поэтому высокие Sr характерны для менее дифференцированных, «ранних» зон. Краевые части пегматита могут удерживать часть Sr, а центральные более обеднены. Среднее содержание Sr 100,4 ppm, максимум (152,9</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267,4 ppm) в пробах краевых зон пегматита и/или прилегающих терригенных толщ; минимум (82,9</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100,5 ppm) в КПШ из внешней зоны (Сподуменовая жила).</w:t>
      </w:r>
    </w:p>
    <w:p w14:paraId="7AB074C4" w14:textId="41AE88A8" w:rsidR="007426D0" w:rsidRPr="00335C2E" w:rsidRDefault="007426D0" w:rsidP="007426D0">
      <w:pPr>
        <w:spacing w:after="0" w:line="240" w:lineRule="auto"/>
        <w:ind w:firstLine="720"/>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Содержание Y - 4,04 ppm; U - 3,47 ppm; Eu - 0,56 ppm; Ce - 3,74 ppm; Hf - 39,46 ppm; ΣLREE - 14,56 ppm, ΣHREE -17,47 ppm; Zr/HfZr/Hf - 65,07. Hf - 39,46 ppm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достаточно высокое значение, предполагающее интенсивное накопление в цирконе при продвинутом фракционировании. Но ZrHf-65\frac{Zr}{Hf}- 65 всё ещё сравнительно высоко (в экстремальных редкометалльных гранитах это соотношение может падать ниже 10</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20, значит пегматит не достиг «конечной» стадии. REE: ΣLREE + HREE - 32 ppm; слабая преобладание HREE (17,47) над LREE (14,56). Отрицательная Eu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типично для сильно фракционированных гранитов/пегматитов.</w:t>
      </w:r>
    </w:p>
    <w:p w14:paraId="5E7C843A" w14:textId="01459A2A" w:rsidR="007426D0" w:rsidRPr="00335C2E" w:rsidRDefault="007426D0" w:rsidP="007426D0">
      <w:pPr>
        <w:spacing w:after="0" w:line="240" w:lineRule="auto"/>
        <w:ind w:firstLine="720"/>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Месторождение Бакенное несомненно демонстрирует комплексную редкометал</w:t>
      </w:r>
      <w:r w:rsidR="00B95CD7" w:rsidRPr="00335C2E">
        <w:rPr>
          <w:rFonts w:ascii="Times New Roman" w:eastAsia="Times New Roman" w:hAnsi="Times New Roman" w:cs="Times New Roman"/>
          <w:kern w:val="2"/>
          <w:sz w:val="28"/>
          <w:szCs w:val="28"/>
          <w14:ligatures w14:val="standardContextual"/>
        </w:rPr>
        <w:t>л</w:t>
      </w:r>
      <w:r w:rsidRPr="00335C2E">
        <w:rPr>
          <w:rFonts w:ascii="Times New Roman" w:eastAsia="Times New Roman" w:hAnsi="Times New Roman" w:cs="Times New Roman"/>
          <w:kern w:val="2"/>
          <w:sz w:val="28"/>
          <w:szCs w:val="28"/>
          <w14:ligatures w14:val="standardContextual"/>
        </w:rPr>
        <w:t xml:space="preserve">ьную специализацию (Li, Rb, Cs, Ta, Nb, Be), присущую LCT-пегматитам, подтипу берилл-сподуменовые. Наличие сподумена, танталита, мусковита с высоким Rb, а также фосфатных и альбитизированных зон указывают на глубокую стадию фракционирования и перспективность для промышленного извлечения лития, тантала и сопутствующих металлов. По сравнению с аналогичными мировыми месторождениями, Бакенное располагает сопоставимыми (или даже превосходящими) концентрациями Li, Rb, Cs, что указывает на возможность промышленной разработки. Ключевыми параметрами являются содержимое Li (в сподуменовых зонах), Ta/Nb (в танталитовых), а также масштабы жил. Детальные минералого-технологические испытания и разведка позволят уточнить запасы и рентабельность комплекса редких </w:t>
      </w:r>
      <w:r w:rsidRPr="00335C2E">
        <w:rPr>
          <w:rFonts w:ascii="Times New Roman" w:eastAsia="Times New Roman" w:hAnsi="Times New Roman" w:cs="Times New Roman"/>
          <w:kern w:val="2"/>
          <w:sz w:val="28"/>
          <w:szCs w:val="28"/>
          <w14:ligatures w14:val="standardContextual"/>
        </w:rPr>
        <w:lastRenderedPageBreak/>
        <w:t>металлов. Nb/Ta (68,4/96,6): в LCT-пегматитах отношение Nb/Ta может снижаться &lt; 5 при экстремальном фракционировании.</w:t>
      </w:r>
    </w:p>
    <w:p w14:paraId="69E99D2E" w14:textId="77777777" w:rsidR="007426D0" w:rsidRPr="00335C2E" w:rsidRDefault="007426D0" w:rsidP="007426D0">
      <w:pPr>
        <w:spacing w:after="0" w:line="240" w:lineRule="auto"/>
        <w:ind w:firstLine="720"/>
        <w:jc w:val="both"/>
        <w:rPr>
          <w:rFonts w:ascii="Times New Roman" w:eastAsia="Times New Roman" w:hAnsi="Times New Roman" w:cs="Times New Roman"/>
          <w:b/>
          <w:bCs/>
          <w:i/>
          <w:iCs/>
          <w:kern w:val="2"/>
          <w:sz w:val="28"/>
          <w:szCs w:val="28"/>
          <w14:ligatures w14:val="standardContextual"/>
        </w:rPr>
      </w:pPr>
      <w:r w:rsidRPr="00335C2E">
        <w:rPr>
          <w:rFonts w:ascii="Times New Roman" w:eastAsia="Times New Roman" w:hAnsi="Times New Roman" w:cs="Times New Roman"/>
          <w:i/>
          <w:iCs/>
          <w:kern w:val="2"/>
          <w:sz w:val="28"/>
          <w:szCs w:val="28"/>
          <w14:ligatures w14:val="standardContextual"/>
        </w:rPr>
        <w:t>1.4) Карагоин-Сарыозекская рудная зона объединяет рудные поля месторождений Ахметкино, Точка, Алдай, Медведка</w:t>
      </w:r>
    </w:p>
    <w:p w14:paraId="423FCE12" w14:textId="6637F201" w:rsidR="007426D0" w:rsidRPr="00335C2E" w:rsidRDefault="007426D0" w:rsidP="007426D0">
      <w:pPr>
        <w:spacing w:after="0" w:line="240" w:lineRule="auto"/>
        <w:ind w:firstLine="720"/>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i/>
          <w:iCs/>
          <w:kern w:val="2"/>
          <w:sz w:val="28"/>
          <w:szCs w:val="28"/>
          <w14:ligatures w14:val="standardContextual"/>
        </w:rPr>
        <w:t xml:space="preserve">Месторождение Ахметкино </w:t>
      </w:r>
      <w:r w:rsidRPr="00335C2E">
        <w:rPr>
          <w:rFonts w:ascii="Times New Roman" w:eastAsia="Times New Roman" w:hAnsi="Times New Roman" w:cs="Times New Roman"/>
          <w:kern w:val="2"/>
          <w:sz w:val="28"/>
          <w:szCs w:val="28"/>
          <w14:ligatures w14:val="standardContextual"/>
        </w:rPr>
        <w:t>относится к семейству</w:t>
      </w:r>
      <w:r w:rsidRPr="00335C2E">
        <w:rPr>
          <w:rFonts w:ascii="Times New Roman" w:eastAsia="Aptos" w:hAnsi="Times New Roman" w:cs="Times New Roman"/>
          <w:kern w:val="2"/>
          <w:sz w:val="28"/>
          <w:szCs w:val="28"/>
          <w14:ligatures w14:val="standardContextual"/>
        </w:rPr>
        <w:t xml:space="preserve"> литий-цезий-танталовым (LCT) пегматитов.</w:t>
      </w:r>
      <w:r w:rsidRPr="00335C2E">
        <w:rPr>
          <w:rFonts w:ascii="Times New Roman" w:eastAsia="Times New Roman" w:hAnsi="Times New Roman" w:cs="Times New Roman"/>
          <w:kern w:val="2"/>
          <w:sz w:val="28"/>
          <w:szCs w:val="28"/>
          <w14:ligatures w14:val="standardContextual"/>
        </w:rPr>
        <w:t xml:space="preserve"> </w:t>
      </w:r>
      <w:r w:rsidRPr="00335C2E">
        <w:rPr>
          <w:rFonts w:ascii="Times New Roman" w:eastAsia="Aptos" w:hAnsi="Times New Roman" w:cs="Times New Roman"/>
          <w:kern w:val="2"/>
          <w:sz w:val="28"/>
          <w:szCs w:val="28"/>
          <w14:ligatures w14:val="standardContextual"/>
        </w:rPr>
        <w:t>На месторождении выделены два типа рудоносных пегматитов: микроклин- берилл, сподуменовый (Ta, Nb, Be, Sn) и альбит-сподуменовый (Li, Ta). Ахметкино представляет собой сложную пегматитово-грейзеновую систему, включающую различные типы пегматитов (сподуменовые, альбитизированные, с фосфатами марганца, с лепидолитом), грейзены, роговики и слюдистые роговики. Геохимический анализ выявил закономерности распределения микроэлементов, позволяющие оценить потенциал месторождения для добычи редких и редкоземельных элементов. Распределение микроэлементов указывает на комплексный характер оруденения с наличием редкоземельных руд.</w:t>
      </w:r>
    </w:p>
    <w:p w14:paraId="24D152A5" w14:textId="55F24344" w:rsidR="007426D0" w:rsidRPr="00335C2E" w:rsidRDefault="007426D0" w:rsidP="007426D0">
      <w:pPr>
        <w:spacing w:after="0" w:line="240" w:lineRule="auto"/>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Галлий (Ga) - среднее содержание в пегматитах сподуменовых, грубозернистых и лепидолитовых разновидностей (18,25</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31,11 ppm) в гранитоидах (~17 ppm). Максимальные концентрации (36,59</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32,4 ppm) выявлены в грейзенах, что связано с их высокотемпературным гидротермальным изменением. Минимальные содержания (16,75 ppm) в роговике.</w:t>
      </w:r>
    </w:p>
    <w:p w14:paraId="0D5C5012" w14:textId="77777777" w:rsidR="007426D0" w:rsidRPr="00335C2E" w:rsidRDefault="007426D0" w:rsidP="007426D0">
      <w:pPr>
        <w:spacing w:after="0" w:line="240" w:lineRule="auto"/>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 xml:space="preserve">Барий (Ba) демонстрирует связь с остаточными гидротермальными флюидами, концентрируясь в роговиках. Максимальные концентрации (490,9 ppm) в роговике с пиритом, что может быть связано с остаточными гидротермальными процессами. Минимальные значения (119,6 ppm) в альбитизированных пегматитах. </w:t>
      </w:r>
    </w:p>
    <w:p w14:paraId="29788AFF" w14:textId="314547B2" w:rsidR="007426D0" w:rsidRPr="00335C2E" w:rsidRDefault="007426D0" w:rsidP="007426D0">
      <w:pPr>
        <w:spacing w:after="0" w:line="240" w:lineRule="auto"/>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Цезий (Cs) концентрируется в слюдистых роговиках и пегматитах с лепидолитом, что характерно для редкомета</w:t>
      </w:r>
      <w:r w:rsidR="00B95CD7" w:rsidRPr="00335C2E">
        <w:rPr>
          <w:rFonts w:ascii="Times New Roman" w:eastAsia="Aptos" w:hAnsi="Times New Roman" w:cs="Times New Roman"/>
          <w:kern w:val="2"/>
          <w:sz w:val="28"/>
          <w:szCs w:val="28"/>
          <w14:ligatures w14:val="standardContextual"/>
        </w:rPr>
        <w:t>л</w:t>
      </w:r>
      <w:r w:rsidRPr="00335C2E">
        <w:rPr>
          <w:rFonts w:ascii="Times New Roman" w:eastAsia="Aptos" w:hAnsi="Times New Roman" w:cs="Times New Roman"/>
          <w:kern w:val="2"/>
          <w:sz w:val="28"/>
          <w:szCs w:val="28"/>
          <w14:ligatures w14:val="standardContextual"/>
        </w:rPr>
        <w:t>льных пегматитов. Среднее содержани</w:t>
      </w:r>
      <w:r w:rsidR="00B95CD7" w:rsidRPr="00335C2E">
        <w:rPr>
          <w:rFonts w:ascii="Times New Roman" w:eastAsia="Aptos" w:hAnsi="Times New Roman" w:cs="Times New Roman"/>
          <w:kern w:val="2"/>
          <w:sz w:val="28"/>
          <w:szCs w:val="28"/>
          <w14:ligatures w14:val="standardContextual"/>
        </w:rPr>
        <w:t>е</w:t>
      </w:r>
      <w:r w:rsidRPr="00335C2E">
        <w:rPr>
          <w:rFonts w:ascii="Times New Roman" w:eastAsia="Aptos" w:hAnsi="Times New Roman" w:cs="Times New Roman"/>
          <w:kern w:val="2"/>
          <w:sz w:val="28"/>
          <w:szCs w:val="28"/>
          <w14:ligatures w14:val="standardContextual"/>
        </w:rPr>
        <w:t xml:space="preserve"> 43,25 ppm </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выше среднего уровня литий-цезиевых пегматитов. Максимальные концентрации (132 ppm) в слюдистом роговике, что свидетельствует о возможной метасоматической переработке пород. Минимальные содержания (11,8 ppm) в альбитизированном пегматите, что может быть связано с более интенсивной выщелачивающей фазой.</w:t>
      </w:r>
    </w:p>
    <w:p w14:paraId="107924EB" w14:textId="77777777" w:rsidR="007426D0" w:rsidRPr="00335C2E" w:rsidRDefault="007426D0" w:rsidP="007426D0">
      <w:pPr>
        <w:spacing w:after="0" w:line="240" w:lineRule="auto"/>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Основное обогащение Rb связано с лепидолитовыми и грейзенизированными породами, что повышает рудоносный потенциал. Максимальные концентрации (786,9 ppm) в слюдистом роговике, что указывает на значительное участие рубидиевых минералов. Минимальные содержания (81,4 ppm) в роговике с пиритом. Стронций (Sr) вымывается в процессе гидротермальной эволюции пегматитов. Среднее содержание 55,84 ppm, ниже кларковых значений гранитов (~150 ppm). Максимальные значения (148,7 ppm) в роговике с пиритом, что свидетельствует о значительной гидротермальной переработке. Минимальные концентрации (30,3 ppm) в сподуменовом пегматите.</w:t>
      </w:r>
    </w:p>
    <w:p w14:paraId="1289FB67" w14:textId="77777777" w:rsidR="007426D0" w:rsidRPr="00335C2E" w:rsidRDefault="007426D0" w:rsidP="007426D0">
      <w:pPr>
        <w:spacing w:after="0" w:line="240" w:lineRule="auto"/>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Тантал (Ta) 31,36 ppm и ниобий (Nb) 56,11 ppm. Высокое содержание Ta и Nb делает месторождение перспективным для промышленной добычи тантал-</w:t>
      </w:r>
      <w:r w:rsidRPr="00335C2E">
        <w:rPr>
          <w:rFonts w:ascii="Times New Roman" w:eastAsia="Aptos" w:hAnsi="Times New Roman" w:cs="Times New Roman"/>
          <w:kern w:val="2"/>
          <w:sz w:val="28"/>
          <w:szCs w:val="28"/>
          <w14:ligatures w14:val="standardContextual"/>
        </w:rPr>
        <w:lastRenderedPageBreak/>
        <w:t xml:space="preserve">ниобиевых руд. Соотношение Nb/Ta ≈ 1,79, что соответствует рудоносным </w:t>
      </w:r>
      <w:bookmarkStart w:id="147" w:name="_Hlk192371438"/>
      <w:r w:rsidRPr="00335C2E">
        <w:rPr>
          <w:rFonts w:ascii="Times New Roman" w:eastAsia="Aptos" w:hAnsi="Times New Roman" w:cs="Times New Roman"/>
          <w:kern w:val="2"/>
          <w:sz w:val="28"/>
          <w:szCs w:val="28"/>
          <w14:ligatures w14:val="standardContextual"/>
        </w:rPr>
        <w:t>литий-цезий-танталовым (LCT) пегматитам</w:t>
      </w:r>
      <w:bookmarkEnd w:id="147"/>
      <w:r w:rsidRPr="00335C2E">
        <w:rPr>
          <w:rFonts w:ascii="Times New Roman" w:eastAsia="Aptos" w:hAnsi="Times New Roman" w:cs="Times New Roman"/>
          <w:kern w:val="2"/>
          <w:sz w:val="28"/>
          <w:szCs w:val="28"/>
          <w14:ligatures w14:val="standardContextual"/>
        </w:rPr>
        <w:t>.</w:t>
      </w:r>
    </w:p>
    <w:p w14:paraId="527E6274" w14:textId="22BCC438" w:rsidR="007426D0" w:rsidRPr="00335C2E" w:rsidRDefault="007426D0" w:rsidP="007426D0">
      <w:pPr>
        <w:spacing w:after="0" w:line="240" w:lineRule="auto"/>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 xml:space="preserve">Редкоземельные элементы (REE) практически показывают одинаковые содержания. Сумма </w:t>
      </w:r>
      <w:r w:rsidRPr="00335C2E">
        <w:rPr>
          <w:rFonts w:ascii="Times New Roman" w:eastAsia="Aptos" w:hAnsi="Times New Roman" w:cs="Times New Roman"/>
          <w:kern w:val="2"/>
          <w:sz w:val="28"/>
          <w:szCs w:val="28"/>
          <w:lang w:val="en-US"/>
          <w14:ligatures w14:val="standardContextual"/>
        </w:rPr>
        <w:t>LREE</w:t>
      </w:r>
      <w:r w:rsidRPr="00335C2E">
        <w:rPr>
          <w:rFonts w:ascii="Times New Roman" w:eastAsia="Aptos" w:hAnsi="Times New Roman" w:cs="Times New Roman"/>
          <w:kern w:val="2"/>
          <w:sz w:val="28"/>
          <w:szCs w:val="28"/>
          <w14:ligatures w14:val="standardContextual"/>
        </w:rPr>
        <w:t xml:space="preserve"> (16,1 </w:t>
      </w:r>
      <w:r w:rsidRPr="00335C2E">
        <w:rPr>
          <w:rFonts w:ascii="Times New Roman" w:eastAsia="Aptos" w:hAnsi="Times New Roman" w:cs="Times New Roman"/>
          <w:kern w:val="2"/>
          <w:sz w:val="28"/>
          <w:szCs w:val="28"/>
          <w:lang w:val="en-US"/>
          <w14:ligatures w14:val="standardContextual"/>
        </w:rPr>
        <w:t>ppm</w:t>
      </w:r>
      <w:r w:rsidRPr="00335C2E">
        <w:rPr>
          <w:rFonts w:ascii="Times New Roman" w:eastAsia="Aptos" w:hAnsi="Times New Roman" w:cs="Times New Roman"/>
          <w:kern w:val="2"/>
          <w:sz w:val="28"/>
          <w:szCs w:val="28"/>
          <w14:ligatures w14:val="standardContextual"/>
        </w:rPr>
        <w:t xml:space="preserve">) и </w:t>
      </w:r>
      <w:r w:rsidRPr="00335C2E">
        <w:rPr>
          <w:rFonts w:ascii="Times New Roman" w:eastAsia="Aptos" w:hAnsi="Times New Roman" w:cs="Times New Roman"/>
          <w:kern w:val="2"/>
          <w:sz w:val="28"/>
          <w:szCs w:val="28"/>
          <w:lang w:val="en-US"/>
          <w14:ligatures w14:val="standardContextual"/>
        </w:rPr>
        <w:t>HREE</w:t>
      </w:r>
      <w:r w:rsidRPr="00335C2E">
        <w:rPr>
          <w:rFonts w:ascii="Times New Roman" w:eastAsia="Aptos" w:hAnsi="Times New Roman" w:cs="Times New Roman"/>
          <w:kern w:val="2"/>
          <w:sz w:val="28"/>
          <w:szCs w:val="28"/>
          <w14:ligatures w14:val="standardContextual"/>
        </w:rPr>
        <w:t xml:space="preserve"> (15,57 </w:t>
      </w:r>
      <w:r w:rsidRPr="00335C2E">
        <w:rPr>
          <w:rFonts w:ascii="Times New Roman" w:eastAsia="Aptos" w:hAnsi="Times New Roman" w:cs="Times New Roman"/>
          <w:kern w:val="2"/>
          <w:sz w:val="28"/>
          <w:szCs w:val="28"/>
          <w:lang w:val="en-US"/>
          <w14:ligatures w14:val="standardContextual"/>
        </w:rPr>
        <w:t>ppm</w:t>
      </w:r>
      <w:r w:rsidRPr="00335C2E">
        <w:rPr>
          <w:rFonts w:ascii="Times New Roman" w:eastAsia="Aptos" w:hAnsi="Times New Roman" w:cs="Times New Roman"/>
          <w:kern w:val="2"/>
          <w:sz w:val="28"/>
          <w:szCs w:val="28"/>
          <w14:ligatures w14:val="standardContextual"/>
        </w:rPr>
        <w:t xml:space="preserve">). Соотношение Zr/Hf = 22,19 </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указывает на высокую степень фракционирования.</w:t>
      </w:r>
    </w:p>
    <w:p w14:paraId="5593D348" w14:textId="77777777" w:rsidR="007426D0" w:rsidRPr="00335C2E" w:rsidRDefault="007426D0" w:rsidP="007426D0">
      <w:pPr>
        <w:spacing w:after="0" w:line="240" w:lineRule="auto"/>
        <w:ind w:firstLine="720"/>
        <w:jc w:val="both"/>
        <w:outlineLvl w:val="2"/>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i/>
          <w:iCs/>
          <w:kern w:val="2"/>
          <w:sz w:val="28"/>
          <w:szCs w:val="28"/>
          <w14:ligatures w14:val="standardContextual"/>
        </w:rPr>
        <w:t>Месторождение Медведка</w:t>
      </w:r>
      <w:r w:rsidRPr="00335C2E">
        <w:rPr>
          <w:rFonts w:ascii="Times New Roman" w:eastAsia="Times New Roman" w:hAnsi="Times New Roman" w:cs="Times New Roman"/>
          <w:kern w:val="2"/>
          <w:sz w:val="28"/>
          <w:szCs w:val="28"/>
          <w14:ligatures w14:val="standardContextual"/>
        </w:rPr>
        <w:t xml:space="preserve"> представляет собой пегматитово-грейзеновую систему, включающую кварц-мусковитовые и слюдистые грейзены, а также мусковит и КПШ (жила Блоковая). Проведенный анализ микроэлементного состава позволяет выявить ключевые закономерности распределения полезных компонентов, оценить потенциал месторождения и его перспективность для разработки. </w:t>
      </w:r>
      <w:r w:rsidRPr="00335C2E">
        <w:rPr>
          <w:rFonts w:ascii="Times New Roman" w:eastAsia="Aptos" w:hAnsi="Times New Roman" w:cs="Times New Roman"/>
          <w:kern w:val="2"/>
          <w:sz w:val="28"/>
          <w:szCs w:val="28"/>
          <w14:ligatures w14:val="standardContextual"/>
        </w:rPr>
        <w:t>Анализ микроэлементов выполнен по образцам пегматитов, кварц-мусковитовых и слюдистых грейзенов, мусковиту и КПШ (жила Блоковая).</w:t>
      </w:r>
    </w:p>
    <w:p w14:paraId="231D5483" w14:textId="77777777" w:rsidR="007426D0" w:rsidRPr="00335C2E" w:rsidRDefault="007426D0" w:rsidP="007426D0">
      <w:pPr>
        <w:spacing w:after="0" w:line="240" w:lineRule="auto"/>
        <w:ind w:firstLine="720"/>
        <w:jc w:val="both"/>
        <w:outlineLvl w:val="2"/>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Закономерности распределения микроэлементов. Галлий (Ga) - средняя концентрациясоставляет 33,7 ppm (значительно выше фоновых значений гранитов, 17 ppm). Максимальное содержание в мусковите (56,5 ppm), что подтверждает его ключевую роль в концентрации Ga в процессе метасоматоза. Минимальные значения отмечаются в кварц-микроклиновом пегматите (5,54 ppm), что связано с низкой сорбционной способностью полевых шпатов к Ga.</w:t>
      </w:r>
    </w:p>
    <w:p w14:paraId="373FF9E3" w14:textId="77777777" w:rsidR="007426D0" w:rsidRPr="00335C2E" w:rsidRDefault="007426D0" w:rsidP="007426D0">
      <w:pPr>
        <w:spacing w:after="0" w:line="240" w:lineRule="auto"/>
        <w:ind w:firstLine="720"/>
        <w:jc w:val="both"/>
        <w:outlineLvl w:val="2"/>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Барий (Ba) - среднее содержание - 420,54 ppm (в пределах значений для гранитоидных комплексов). При этом максимальные значения характерны для альбитизированных пегматитов (до 1320 ppm), что указывает на перераспределение Ba в процессе натриевого метасоматоза. Таким образом, Ba концентрируется в позднеметасоматических породах, особенно в альбитизированных пегматитах.</w:t>
      </w:r>
    </w:p>
    <w:p w14:paraId="2C623A34" w14:textId="7E14EEEE" w:rsidR="007426D0" w:rsidRPr="00335C2E" w:rsidRDefault="007426D0" w:rsidP="007426D0">
      <w:pPr>
        <w:spacing w:after="0" w:line="240" w:lineRule="auto"/>
        <w:ind w:firstLine="720"/>
        <w:jc w:val="both"/>
        <w:outlineLvl w:val="2"/>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Среднее содержание цезия (Cs) 31,66 ppm, что значительно превышает кларковые значения гранитоидов 5 ppm. Максимальные концентрации характерны для мусковита (162,2 ppm), что свидетельствует о его роли в аккумуляции литофильных элементов. Cs концентрируется в поздних гидротермальных и метасоматических процессах. Рубидий (Rb)- максимальные концентрации в мусковите (4969 ppm) и микроклине (4255 ppm), что подтверждает принадлежность месторождения к литий-цезий-танталовым (LCT) пегматитам.</w:t>
      </w:r>
    </w:p>
    <w:p w14:paraId="4F5FB455" w14:textId="77777777" w:rsidR="007426D0" w:rsidRPr="00335C2E" w:rsidRDefault="007426D0" w:rsidP="007426D0">
      <w:pPr>
        <w:spacing w:after="0" w:line="240" w:lineRule="auto"/>
        <w:ind w:firstLine="720"/>
        <w:jc w:val="both"/>
        <w:outlineLvl w:val="2"/>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Среднее содержание стронций (Sr) 94,05 ppm, при этом максимальные значения в кварц-мусковитовом грейзене (236,0 ppm) и микроклине (229,3 ppm) при минимальных значениях в альбитизированном пегматите (42,61 ppm) и мусковите (44,98 ppm). Это может свидетельствовать о частичном его перераспредении в процессе гидротермальных изменений.</w:t>
      </w:r>
    </w:p>
    <w:p w14:paraId="2595F9BF" w14:textId="77777777" w:rsidR="007426D0" w:rsidRPr="00335C2E" w:rsidRDefault="007426D0" w:rsidP="007426D0">
      <w:pPr>
        <w:spacing w:after="0" w:line="240" w:lineRule="auto"/>
        <w:ind w:firstLine="720"/>
        <w:jc w:val="both"/>
        <w:outlineLvl w:val="2"/>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Редкоземельные элементы. LREE (суммарно) 26,95 ppm, HREE (суммарно) 20,21 ppm, таким образом HREE обогащение типично для фракционированных гранитов и грейзенов. Соотношение Zr/Hf - 17,9 указывает на высокую степень дифференциации гранитного расплава.</w:t>
      </w:r>
    </w:p>
    <w:p w14:paraId="059AD833" w14:textId="041F12E1" w:rsidR="007426D0" w:rsidRPr="00335C2E" w:rsidRDefault="007426D0" w:rsidP="007426D0">
      <w:pPr>
        <w:spacing w:after="0" w:line="240" w:lineRule="auto"/>
        <w:ind w:firstLine="720"/>
        <w:jc w:val="both"/>
        <w:outlineLvl w:val="2"/>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Тантал (Ta) (26,33 ppm) и ниобий (Nb) (84,14 ppm). Соотношение Nb/Ta - 3,2, что соответствует рудоносным редкометал</w:t>
      </w:r>
      <w:r w:rsidR="00B95CD7" w:rsidRPr="00335C2E">
        <w:rPr>
          <w:rFonts w:ascii="Times New Roman" w:eastAsia="Times New Roman" w:hAnsi="Times New Roman" w:cs="Times New Roman"/>
          <w:kern w:val="2"/>
          <w:sz w:val="28"/>
          <w:szCs w:val="28"/>
          <w14:ligatures w14:val="standardContextual"/>
        </w:rPr>
        <w:t>л</w:t>
      </w:r>
      <w:r w:rsidRPr="00335C2E">
        <w:rPr>
          <w:rFonts w:ascii="Times New Roman" w:eastAsia="Times New Roman" w:hAnsi="Times New Roman" w:cs="Times New Roman"/>
          <w:kern w:val="2"/>
          <w:sz w:val="28"/>
          <w:szCs w:val="28"/>
          <w14:ligatures w14:val="standardContextual"/>
        </w:rPr>
        <w:t>ьным пегматитам, перспективным для добычи Ta-Nb руд.</w:t>
      </w:r>
    </w:p>
    <w:p w14:paraId="2064DEC4" w14:textId="1DD3E3DF" w:rsidR="007426D0" w:rsidRPr="00335C2E" w:rsidRDefault="007426D0" w:rsidP="007426D0">
      <w:pPr>
        <w:spacing w:after="0" w:line="240" w:lineRule="auto"/>
        <w:ind w:firstLine="720"/>
        <w:jc w:val="both"/>
        <w:rPr>
          <w:rFonts w:ascii="Times New Roman" w:eastAsia="Times New Roman" w:hAnsi="Times New Roman" w:cs="Times New Roman"/>
          <w:kern w:val="2"/>
          <w:sz w:val="28"/>
          <w:szCs w:val="28"/>
          <w14:ligatures w14:val="standardContextual"/>
        </w:rPr>
      </w:pPr>
      <w:r w:rsidRPr="00335C2E">
        <w:rPr>
          <w:rFonts w:ascii="Times New Roman" w:eastAsia="Aptos" w:hAnsi="Times New Roman" w:cs="Times New Roman"/>
          <w:i/>
          <w:iCs/>
          <w:kern w:val="2"/>
          <w:sz w:val="28"/>
          <w:szCs w:val="28"/>
          <w14:ligatures w14:val="standardContextual"/>
        </w:rPr>
        <w:lastRenderedPageBreak/>
        <w:t xml:space="preserve">Месторождение Точка. </w:t>
      </w:r>
      <w:r w:rsidRPr="00335C2E">
        <w:rPr>
          <w:rFonts w:ascii="Times New Roman" w:eastAsia="Aptos" w:hAnsi="Times New Roman" w:cs="Times New Roman"/>
          <w:kern w:val="2"/>
          <w:sz w:val="28"/>
          <w:szCs w:val="28"/>
          <w14:ligatures w14:val="standardContextual"/>
        </w:rPr>
        <w:t xml:space="preserve">Анализ микроэлементов </w:t>
      </w:r>
      <w:r w:rsidRPr="00335C2E">
        <w:rPr>
          <w:rFonts w:ascii="Times New Roman" w:eastAsia="Times New Roman" w:hAnsi="Times New Roman" w:cs="Times New Roman"/>
          <w:kern w:val="2"/>
          <w:sz w:val="28"/>
          <w:szCs w:val="28"/>
          <w14:ligatures w14:val="standardContextual"/>
        </w:rPr>
        <w:t>показал, что месторождение представляет собой типичный пример редкомета</w:t>
      </w:r>
      <w:r w:rsidR="00B95CD7" w:rsidRPr="00335C2E">
        <w:rPr>
          <w:rFonts w:ascii="Times New Roman" w:eastAsia="Times New Roman" w:hAnsi="Times New Roman" w:cs="Times New Roman"/>
          <w:kern w:val="2"/>
          <w:sz w:val="28"/>
          <w:szCs w:val="28"/>
          <w14:ligatures w14:val="standardContextual"/>
        </w:rPr>
        <w:t>л</w:t>
      </w:r>
      <w:r w:rsidRPr="00335C2E">
        <w:rPr>
          <w:rFonts w:ascii="Times New Roman" w:eastAsia="Times New Roman" w:hAnsi="Times New Roman" w:cs="Times New Roman"/>
          <w:kern w:val="2"/>
          <w:sz w:val="28"/>
          <w:szCs w:val="28"/>
          <w14:ligatures w14:val="standardContextual"/>
        </w:rPr>
        <w:t>льного пегматитов LCT-типа с выраженной литиевой специализацией. Анализ микроэлементного состава показал закономерное распределение элементов по типам пород: от сравнительно обеднённых контактных роговиков к резко обогащённым литий-це</w:t>
      </w:r>
      <w:r w:rsidR="00B95CD7" w:rsidRPr="00335C2E">
        <w:rPr>
          <w:rFonts w:ascii="Times New Roman" w:eastAsia="Times New Roman" w:hAnsi="Times New Roman" w:cs="Times New Roman"/>
          <w:kern w:val="2"/>
          <w:sz w:val="28"/>
          <w:szCs w:val="28"/>
          <w14:ligatures w14:val="standardContextual"/>
        </w:rPr>
        <w:t>з</w:t>
      </w:r>
      <w:r w:rsidRPr="00335C2E">
        <w:rPr>
          <w:rFonts w:ascii="Times New Roman" w:eastAsia="Times New Roman" w:hAnsi="Times New Roman" w:cs="Times New Roman"/>
          <w:kern w:val="2"/>
          <w:sz w:val="28"/>
          <w:szCs w:val="28"/>
          <w14:ligatures w14:val="standardContextual"/>
        </w:rPr>
        <w:t>ий-танталовым пегматитам. Пегматиты содержат высокие концентрации Li, Rb, Cs, Ta, Nb, Be, существенно превышающие фоновые вмещающих пород и сопоставимые с аналогичными редкометал</w:t>
      </w:r>
      <w:r w:rsidR="00B95CD7" w:rsidRPr="00335C2E">
        <w:rPr>
          <w:rFonts w:ascii="Times New Roman" w:eastAsia="Times New Roman" w:hAnsi="Times New Roman" w:cs="Times New Roman"/>
          <w:kern w:val="2"/>
          <w:sz w:val="28"/>
          <w:szCs w:val="28"/>
          <w14:ligatures w14:val="standardContextual"/>
        </w:rPr>
        <w:t>л</w:t>
      </w:r>
      <w:r w:rsidRPr="00335C2E">
        <w:rPr>
          <w:rFonts w:ascii="Times New Roman" w:eastAsia="Times New Roman" w:hAnsi="Times New Roman" w:cs="Times New Roman"/>
          <w:kern w:val="2"/>
          <w:sz w:val="28"/>
          <w:szCs w:val="28"/>
          <w14:ligatures w14:val="standardContextual"/>
        </w:rPr>
        <w:t>ьными месторождениями. Особенно выделяется литиевое оруденение (сподумен), подтверждающее промышленный потенциал объекта. Роговиковый ореол вокруг жил обогащен Li, Rb, Cs, Sn, W за счёт метасоматического эффекта что является важным поисковым признаком и отражает участие флюидов в рудообразовании.</w:t>
      </w:r>
    </w:p>
    <w:p w14:paraId="58C2CE8F" w14:textId="770630F6" w:rsidR="007426D0" w:rsidRPr="00335C2E" w:rsidRDefault="007426D0" w:rsidP="007426D0">
      <w:pPr>
        <w:spacing w:after="0" w:line="240" w:lineRule="auto"/>
        <w:ind w:firstLine="720"/>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Литий (Li)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главный ценный компонент, содержащийся в пегматитах месторождения Точка в сподумене. По оценкам, сподуменовые пегматиты месторождения имеют среднее содержание Li (1333,4 ppm) в залежах промышленной мощности. Содержания Li изменяются от </w:t>
      </w:r>
      <w:r w:rsidRPr="00335C2E">
        <w:rPr>
          <w:rFonts w:ascii="Times New Roman" w:eastAsia="Times New Roman" w:hAnsi="Times New Roman" w:cs="Times New Roman"/>
          <w:sz w:val="28"/>
          <w:szCs w:val="28"/>
        </w:rPr>
        <w:t>83,5 до 9185,0, ч</w:t>
      </w:r>
      <w:r w:rsidRPr="00335C2E">
        <w:rPr>
          <w:rFonts w:ascii="Times New Roman" w:eastAsia="Times New Roman" w:hAnsi="Times New Roman" w:cs="Times New Roman"/>
          <w:kern w:val="2"/>
          <w:sz w:val="28"/>
          <w:szCs w:val="28"/>
          <w14:ligatures w14:val="standardContextual"/>
        </w:rPr>
        <w:t>то сравнимо с типичными показателями мировых месторождений: например, крупное месторождение Гринбушес (Австралия) имеет среднюю промышленную концентрацию около 2,5 % Li</w:t>
      </w:r>
      <w:r w:rsidRPr="00335C2E">
        <w:rPr>
          <w:rFonts w:ascii="Times New Roman" w:eastAsia="Times New Roman" w:hAnsi="Times New Roman" w:cs="Times New Roman"/>
          <w:kern w:val="2"/>
          <w:sz w:val="28"/>
          <w:szCs w:val="28"/>
          <w:vertAlign w:val="subscript"/>
          <w14:ligatures w14:val="standardContextual"/>
        </w:rPr>
        <w:t>2</w:t>
      </w:r>
      <w:r w:rsidRPr="00335C2E">
        <w:rPr>
          <w:rFonts w:ascii="Times New Roman" w:eastAsia="Times New Roman" w:hAnsi="Times New Roman" w:cs="Times New Roman"/>
          <w:kern w:val="2"/>
          <w:sz w:val="28"/>
          <w:szCs w:val="28"/>
          <w14:ligatures w14:val="standardContextual"/>
        </w:rPr>
        <w:t>O и является крупнейшим ресурсом лития в мире.</w:t>
      </w:r>
    </w:p>
    <w:p w14:paraId="447B171F" w14:textId="64D9AAD7" w:rsidR="007426D0" w:rsidRPr="00335C2E" w:rsidRDefault="007426D0" w:rsidP="007426D0">
      <w:pPr>
        <w:tabs>
          <w:tab w:val="center" w:pos="5179"/>
        </w:tabs>
        <w:spacing w:after="0" w:line="240" w:lineRule="auto"/>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Содержание Ga составляет от 1,1до 52,05 ppm, при этом максимальные значения имеет сподумен, средние содержания (15,05-23,31 ppm) установлены в мусковитовой рубашке, роговиках, пегматитах.</w:t>
      </w:r>
    </w:p>
    <w:p w14:paraId="4132CB91" w14:textId="0D7BE93A" w:rsidR="007426D0" w:rsidRPr="00335C2E" w:rsidRDefault="007426D0" w:rsidP="007426D0">
      <w:pPr>
        <w:tabs>
          <w:tab w:val="center" w:pos="5179"/>
        </w:tabs>
        <w:spacing w:after="0" w:line="240" w:lineRule="auto"/>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 xml:space="preserve">Содержание Ba в среднем 336,48 ppm, при этом максимум отмечен в наименее фракционированных слабо альбитизированных, сильно окварцованных пегматитах и роговиках. Содержание </w:t>
      </w:r>
      <w:bookmarkStart w:id="148" w:name="_Hlk192971301"/>
      <w:r w:rsidRPr="00335C2E">
        <w:rPr>
          <w:rFonts w:ascii="Times New Roman" w:eastAsia="Aptos" w:hAnsi="Times New Roman" w:cs="Times New Roman"/>
          <w:kern w:val="2"/>
          <w:sz w:val="28"/>
          <w:szCs w:val="28"/>
          <w14:ligatures w14:val="standardContextual"/>
        </w:rPr>
        <w:t>Cs</w:t>
      </w:r>
      <w:bookmarkEnd w:id="148"/>
      <w:r w:rsidRPr="00335C2E">
        <w:rPr>
          <w:rFonts w:ascii="Times New Roman" w:eastAsia="Aptos" w:hAnsi="Times New Roman" w:cs="Times New Roman"/>
          <w:kern w:val="2"/>
          <w:sz w:val="28"/>
          <w:szCs w:val="28"/>
          <w14:ligatures w14:val="standardContextual"/>
        </w:rPr>
        <w:t xml:space="preserve"> варьирует от максимума в слюдистом роговике (458,82 ppm), до минимума в альбитах (0,83 ppm), что подтверждает наличие процессов метасоматоза.</w:t>
      </w:r>
    </w:p>
    <w:p w14:paraId="54B84235" w14:textId="77777777" w:rsidR="007426D0" w:rsidRPr="00335C2E" w:rsidRDefault="007426D0" w:rsidP="007426D0">
      <w:pPr>
        <w:tabs>
          <w:tab w:val="center" w:pos="5179"/>
        </w:tabs>
        <w:spacing w:after="0" w:line="240" w:lineRule="auto"/>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Цезий (Cs)</w:t>
      </w:r>
      <w:r w:rsidRPr="00335C2E">
        <w:rPr>
          <w:rFonts w:ascii="Times New Roman" w:eastAsia="Times New Roman" w:hAnsi="Times New Roman" w:cs="Times New Roman"/>
          <w:kern w:val="2"/>
          <w:sz w:val="28"/>
          <w:szCs w:val="28"/>
          <w14:ligatures w14:val="standardContextual"/>
        </w:rPr>
        <w:t xml:space="preserve"> встречается в пегматитах обычно в виде минерала поллуцита или обогащенной Cs лепидолитовой слюды. Однако в сподуменовых пегматитах месторождения Точка поллуцит не отмечен, и, скорее всего, входит в состав слюд и полевых шпатов.</w:t>
      </w:r>
    </w:p>
    <w:p w14:paraId="3BD0BE80" w14:textId="77777777" w:rsidR="007426D0" w:rsidRPr="00335C2E" w:rsidRDefault="007426D0" w:rsidP="007426D0">
      <w:pPr>
        <w:spacing w:after="0" w:line="240" w:lineRule="auto"/>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 xml:space="preserve">Среднее содержание Rb содержание 531,15 с максимумом в высокофракционированном сподуменовом пегматите (2260.20 ppm, что </w:t>
      </w:r>
      <w:r w:rsidRPr="00335C2E">
        <w:rPr>
          <w:rFonts w:ascii="Times New Roman" w:eastAsia="Times New Roman" w:hAnsi="Times New Roman" w:cs="Times New Roman"/>
          <w:kern w:val="2"/>
          <w:sz w:val="28"/>
          <w:szCs w:val="28"/>
          <w14:ligatures w14:val="standardContextual"/>
        </w:rPr>
        <w:t>составляет доли процента в наиболее обогащенных зонах (например, в грейзенизированных участках с вторичным мусковитом).</w:t>
      </w:r>
    </w:p>
    <w:p w14:paraId="522906C5" w14:textId="64E17513" w:rsidR="007426D0" w:rsidRPr="00335C2E" w:rsidRDefault="007426D0" w:rsidP="007426D0">
      <w:pPr>
        <w:spacing w:after="0" w:line="240" w:lineRule="auto"/>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 xml:space="preserve">Количество </w:t>
      </w:r>
      <w:r w:rsidRPr="00335C2E">
        <w:rPr>
          <w:rFonts w:ascii="Times New Roman" w:eastAsia="Aptos" w:hAnsi="Times New Roman" w:cs="Times New Roman"/>
          <w:kern w:val="2"/>
          <w:sz w:val="28"/>
          <w:szCs w:val="28"/>
          <w:lang w:val="en-US"/>
          <w14:ligatures w14:val="standardContextual"/>
        </w:rPr>
        <w:t>Sr</w:t>
      </w:r>
      <w:r w:rsidRPr="00335C2E">
        <w:rPr>
          <w:rFonts w:ascii="Times New Roman" w:eastAsia="Aptos" w:hAnsi="Times New Roman" w:cs="Times New Roman"/>
          <w:kern w:val="2"/>
          <w:sz w:val="28"/>
          <w:szCs w:val="28"/>
          <w14:ligatures w14:val="standardContextual"/>
        </w:rPr>
        <w:t xml:space="preserve"> колеблется в пределах 2,15</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714 ppm. При этом минимум содержаний в наиболее фракционированных разностях (2,15</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131,4 ppm) </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слабоальбитизированных пегматитах, сподумене.</w:t>
      </w:r>
    </w:p>
    <w:p w14:paraId="0AF59E58" w14:textId="77777777" w:rsidR="007426D0" w:rsidRPr="00335C2E" w:rsidRDefault="007426D0" w:rsidP="007426D0">
      <w:pPr>
        <w:spacing w:after="0" w:line="240" w:lineRule="auto"/>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 xml:space="preserve">Содержание Ве от 0,66 до 177,2 ppm, </w:t>
      </w:r>
      <w:r w:rsidRPr="00335C2E">
        <w:rPr>
          <w:rFonts w:ascii="Times New Roman" w:eastAsia="Times New Roman" w:hAnsi="Times New Roman" w:cs="Times New Roman"/>
          <w:kern w:val="2"/>
          <w:sz w:val="28"/>
          <w:szCs w:val="28"/>
          <w14:ligatures w14:val="standardContextual"/>
        </w:rPr>
        <w:t>бериллий содержится в пегматитах в виде берилла. Берилл сформировался на относительно ранних стадиях кристаллизации пегматита, а также в экзоконтактах.</w:t>
      </w:r>
    </w:p>
    <w:p w14:paraId="0BC8433B" w14:textId="772BB46C" w:rsidR="007426D0" w:rsidRPr="00335C2E" w:rsidRDefault="007426D0" w:rsidP="007426D0">
      <w:pPr>
        <w:spacing w:after="0" w:line="240" w:lineRule="auto"/>
        <w:ind w:firstLine="720"/>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 xml:space="preserve">Показательны содержания Y от 0,49 до 1,52 ppm, что свидетельствует о значительном количестве монацита, циркона, ксенотима. </w:t>
      </w:r>
      <w:r w:rsidRPr="00335C2E">
        <w:rPr>
          <w:rFonts w:ascii="Times New Roman" w:eastAsia="Times New Roman" w:hAnsi="Times New Roman" w:cs="Times New Roman"/>
          <w:kern w:val="2"/>
          <w:sz w:val="28"/>
          <w:szCs w:val="28"/>
          <w14:ligatures w14:val="standardContextual"/>
        </w:rPr>
        <w:t xml:space="preserve">Редкоземельные элементы (REE, включая Y)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суммарно низкие</w:t>
      </w:r>
      <w:r w:rsidRPr="00335C2E">
        <w:rPr>
          <w:rFonts w:ascii="Times New Roman" w:eastAsia="Aptos" w:hAnsi="Times New Roman" w:cs="Times New Roman"/>
          <w:kern w:val="2"/>
          <w:sz w:val="28"/>
          <w:szCs w:val="28"/>
          <w14:ligatures w14:val="standardContextual"/>
        </w:rPr>
        <w:t xml:space="preserve"> LREE 15,46; HREE 11,42</w:t>
      </w:r>
      <w:r w:rsidRPr="00335C2E">
        <w:rPr>
          <w:rFonts w:ascii="Times New Roman" w:eastAsia="Times New Roman" w:hAnsi="Times New Roman" w:cs="Times New Roman"/>
          <w:kern w:val="2"/>
          <w:sz w:val="28"/>
          <w:szCs w:val="28"/>
          <w14:ligatures w14:val="standardContextual"/>
        </w:rPr>
        <w:t xml:space="preserve">. Их роль </w:t>
      </w:r>
      <w:r w:rsidR="00CA71EB" w:rsidRPr="00335C2E">
        <w:rPr>
          <w:rFonts w:ascii="Times New Roman" w:eastAsia="Times New Roman" w:hAnsi="Times New Roman" w:cs="Times New Roman"/>
          <w:kern w:val="2"/>
          <w:sz w:val="28"/>
          <w:szCs w:val="28"/>
          <w14:ligatures w14:val="standardContextual"/>
        </w:rPr>
        <w:lastRenderedPageBreak/>
        <w:t>–</w:t>
      </w:r>
      <w:r w:rsidRPr="00335C2E">
        <w:rPr>
          <w:rFonts w:ascii="Times New Roman" w:eastAsia="Times New Roman" w:hAnsi="Times New Roman" w:cs="Times New Roman"/>
          <w:kern w:val="2"/>
          <w:sz w:val="28"/>
          <w:szCs w:val="28"/>
          <w14:ligatures w14:val="standardContextual"/>
        </w:rPr>
        <w:t xml:space="preserve"> индикаторная (характер распределения LREE vs HREE, отрицательная Eu-аномалия </w:t>
      </w:r>
      <w:r w:rsidRPr="00335C2E">
        <w:rPr>
          <w:rFonts w:ascii="Times New Roman" w:eastAsia="Aptos" w:hAnsi="Times New Roman" w:cs="Times New Roman"/>
          <w:kern w:val="2"/>
          <w:sz w:val="28"/>
          <w:szCs w:val="28"/>
          <w14:ligatures w14:val="standardContextual"/>
        </w:rPr>
        <w:t>(0,0057</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1,36 ppm) </w:t>
      </w:r>
      <w:r w:rsidRPr="00335C2E">
        <w:rPr>
          <w:rFonts w:ascii="Times New Roman" w:eastAsia="Times New Roman" w:hAnsi="Times New Roman" w:cs="Times New Roman"/>
          <w:kern w:val="2"/>
          <w:sz w:val="28"/>
          <w:szCs w:val="28"/>
          <w14:ligatures w14:val="standardContextual"/>
        </w:rPr>
        <w:t>и т.д., что важно для типизации пегматитов как типичных из семейства LCT.</w:t>
      </w:r>
    </w:p>
    <w:p w14:paraId="1CC7D6D3" w14:textId="77777777" w:rsidR="007426D0" w:rsidRPr="00335C2E" w:rsidRDefault="007426D0" w:rsidP="007426D0">
      <w:pPr>
        <w:spacing w:after="0" w:line="240" w:lineRule="auto"/>
        <w:ind w:firstLine="720"/>
        <w:jc w:val="both"/>
        <w:rPr>
          <w:rFonts w:ascii="Times New Roman" w:eastAsia="Aptos"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В месторождении Точка, судя по геохимическим данным, пегматиты обогащены Ta (12,9</w:t>
      </w:r>
      <w:r w:rsidRPr="00335C2E">
        <w:rPr>
          <w:rFonts w:ascii="Times New Roman" w:eastAsia="Times New Roman" w:hAnsi="Times New Roman" w:cs="Times New Roman"/>
          <w:sz w:val="28"/>
          <w:szCs w:val="28"/>
        </w:rPr>
        <w:t xml:space="preserve"> ppm</w:t>
      </w:r>
      <w:r w:rsidRPr="00335C2E">
        <w:rPr>
          <w:rFonts w:ascii="Times New Roman" w:eastAsia="Times New Roman" w:hAnsi="Times New Roman" w:cs="Times New Roman"/>
          <w:kern w:val="2"/>
          <w:sz w:val="28"/>
          <w:szCs w:val="28"/>
          <w14:ligatures w14:val="standardContextual"/>
        </w:rPr>
        <w:t>) и Nb (49,9</w:t>
      </w:r>
      <w:r w:rsidRPr="00335C2E">
        <w:rPr>
          <w:rFonts w:ascii="Times New Roman" w:eastAsia="Times New Roman" w:hAnsi="Times New Roman" w:cs="Times New Roman"/>
          <w:sz w:val="28"/>
          <w:szCs w:val="28"/>
        </w:rPr>
        <w:t xml:space="preserve"> ppm</w:t>
      </w:r>
      <w:r w:rsidRPr="00335C2E">
        <w:rPr>
          <w:rFonts w:ascii="Times New Roman" w:eastAsia="Times New Roman" w:hAnsi="Times New Roman" w:cs="Times New Roman"/>
          <w:kern w:val="2"/>
          <w:sz w:val="28"/>
          <w:szCs w:val="28"/>
          <w14:ligatures w14:val="standardContextual"/>
        </w:rPr>
        <w:t>) относительно фона.</w:t>
      </w:r>
    </w:p>
    <w:p w14:paraId="39890C75" w14:textId="77777777" w:rsidR="007426D0" w:rsidRPr="00335C2E" w:rsidRDefault="007426D0" w:rsidP="009F7C7C">
      <w:pPr>
        <w:numPr>
          <w:ilvl w:val="1"/>
          <w:numId w:val="20"/>
        </w:numPr>
        <w:spacing w:after="0" w:line="240" w:lineRule="auto"/>
        <w:ind w:left="0" w:firstLine="709"/>
        <w:contextualSpacing/>
        <w:jc w:val="both"/>
        <w:rPr>
          <w:rFonts w:ascii="Times New Roman" w:eastAsia="Times New Roman" w:hAnsi="Times New Roman" w:cs="Times New Roman"/>
          <w:i/>
          <w:iCs/>
          <w:kern w:val="2"/>
          <w:sz w:val="28"/>
          <w:szCs w:val="28"/>
          <w14:ligatures w14:val="standardContextual"/>
        </w:rPr>
      </w:pPr>
      <w:r w:rsidRPr="00335C2E">
        <w:rPr>
          <w:rFonts w:ascii="Times New Roman" w:eastAsia="Times New Roman" w:hAnsi="Times New Roman" w:cs="Times New Roman"/>
          <w:i/>
          <w:iCs/>
          <w:kern w:val="2"/>
          <w:sz w:val="28"/>
          <w:szCs w:val="28"/>
          <w14:ligatures w14:val="standardContextual"/>
        </w:rPr>
        <w:t>Калба-Нарымский редкометалльный пояс, Северо-Западная Калба</w:t>
      </w:r>
    </w:p>
    <w:p w14:paraId="59AFB9FF" w14:textId="398C9842" w:rsidR="007426D0" w:rsidRPr="00335C2E" w:rsidRDefault="007426D0" w:rsidP="007426D0">
      <w:pPr>
        <w:spacing w:after="0" w:line="240" w:lineRule="auto"/>
        <w:ind w:firstLine="720"/>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Пегматиты </w:t>
      </w:r>
      <w:r w:rsidR="00B95CD7" w:rsidRPr="00335C2E">
        <w:rPr>
          <w:rFonts w:ascii="Times New Roman" w:eastAsia="Times New Roman" w:hAnsi="Times New Roman" w:cs="Times New Roman"/>
          <w:kern w:val="2"/>
          <w:sz w:val="28"/>
          <w:szCs w:val="28"/>
          <w14:ligatures w14:val="standardContextual"/>
        </w:rPr>
        <w:t xml:space="preserve">месторождения </w:t>
      </w:r>
      <w:r w:rsidRPr="00335C2E">
        <w:rPr>
          <w:rFonts w:ascii="Times New Roman" w:eastAsia="Times New Roman" w:hAnsi="Times New Roman" w:cs="Times New Roman"/>
          <w:kern w:val="2"/>
          <w:sz w:val="28"/>
          <w:szCs w:val="28"/>
          <w14:ligatures w14:val="standardContextual"/>
        </w:rPr>
        <w:t>Кварцевое проявляют типичные черты LCT пегматитового семейства, подтип Li</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Cs</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Ta-пегматитов. Обычно такие пегматиты имеют значительный промышленный интерес при благоприятном масштабе (большой объём пород, концентрация полезных минералов). В научном плане подтверждается закономерность фракционированных гранитоидных расплавов, когда Rb и Cs концентрируются в позднем стадийном (щелочном) минеральном парагенезисе, а Ta&gt;Nb свидетельствует об завершающей стадии эволюции расплава.</w:t>
      </w:r>
    </w:p>
    <w:p w14:paraId="457F4F24" w14:textId="77777777" w:rsidR="007426D0" w:rsidRPr="00335C2E" w:rsidRDefault="007426D0" w:rsidP="007426D0">
      <w:pPr>
        <w:spacing w:after="0" w:line="240" w:lineRule="auto"/>
        <w:ind w:firstLine="720"/>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Пегматиты территориально и генетически связаны с гранитоидами </w:t>
      </w:r>
      <w:r w:rsidRPr="00335C2E">
        <w:rPr>
          <w:rFonts w:ascii="Times New Roman" w:eastAsia="Times New Roman" w:hAnsi="Times New Roman" w:cs="Times New Roman"/>
          <w:kern w:val="2"/>
          <w:sz w:val="28"/>
          <w:szCs w:val="28"/>
          <w:lang w:val="en-US"/>
          <w14:ligatures w14:val="standardContextual"/>
        </w:rPr>
        <w:t>II</w:t>
      </w:r>
      <w:r w:rsidRPr="00335C2E">
        <w:rPr>
          <w:rFonts w:ascii="Times New Roman" w:eastAsia="Times New Roman" w:hAnsi="Times New Roman" w:cs="Times New Roman"/>
          <w:kern w:val="2"/>
          <w:sz w:val="28"/>
          <w:szCs w:val="28"/>
          <w14:ligatures w14:val="standardContextual"/>
        </w:rPr>
        <w:t xml:space="preserve"> фазы калбинского комплекса. Анализ содержаний микрокомпонентов подтверждает перспективы пегматитов на повышенные содержания Li и Cs.</w:t>
      </w:r>
    </w:p>
    <w:p w14:paraId="400BFA4F" w14:textId="62AC87E9" w:rsidR="007426D0" w:rsidRPr="00335C2E" w:rsidRDefault="007426D0" w:rsidP="007426D0">
      <w:pPr>
        <w:spacing w:after="0" w:line="240" w:lineRule="auto"/>
        <w:ind w:firstLine="720"/>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Ga (галлий). Содержания Ga типично для пегматитовых систем, где галлий часто ассоциируется с фазами, обогащёнными Al, в частности cлюдами (мусковитами/слюдами F- и Li-составов): среднее содержание в пробах - 19,47 ppm; максимальные значения в мусковите (64 ppm), минимальные </w:t>
      </w:r>
      <w:r w:rsidR="00CA71EB" w:rsidRPr="00335C2E">
        <w:rPr>
          <w:rFonts w:ascii="Times New Roman" w:eastAsia="Times New Roman" w:hAnsi="Times New Roman" w:cs="Times New Roman"/>
          <w:kern w:val="2"/>
          <w:sz w:val="28"/>
          <w:szCs w:val="28"/>
          <w14:ligatures w14:val="standardContextual"/>
        </w:rPr>
        <w:t>–</w:t>
      </w:r>
      <w:bookmarkStart w:id="149" w:name="_Hlk192444951"/>
      <w:r w:rsidR="001B2831" w:rsidRPr="00335C2E">
        <w:rPr>
          <w:rFonts w:ascii="Times New Roman" w:eastAsia="Times New Roman" w:hAnsi="Times New Roman" w:cs="Times New Roman"/>
          <w:kern w:val="2"/>
          <w:sz w:val="28"/>
          <w:szCs w:val="28"/>
          <w14:ligatures w14:val="standardContextual"/>
        </w:rPr>
        <w:t xml:space="preserve"> в берилле (5 ppm).</w:t>
      </w:r>
    </w:p>
    <w:p w14:paraId="268E878F" w14:textId="364CC57E" w:rsidR="007426D0" w:rsidRPr="00335C2E" w:rsidRDefault="007426D0" w:rsidP="007426D0">
      <w:pPr>
        <w:spacing w:after="0" w:line="240" w:lineRule="auto"/>
        <w:ind w:firstLine="720"/>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Ba</w:t>
      </w:r>
      <w:bookmarkEnd w:id="149"/>
      <w:r w:rsidRPr="00335C2E">
        <w:rPr>
          <w:rFonts w:ascii="Times New Roman" w:eastAsia="Times New Roman" w:hAnsi="Times New Roman" w:cs="Times New Roman"/>
          <w:kern w:val="2"/>
          <w:sz w:val="28"/>
          <w:szCs w:val="28"/>
          <w14:ligatures w14:val="standardContextual"/>
        </w:rPr>
        <w:t xml:space="preserve"> (барий)</w:t>
      </w:r>
      <w:r w:rsidR="004F14E8"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w:t>
      </w:r>
      <w:r w:rsidR="004F14E8" w:rsidRPr="00335C2E">
        <w:rPr>
          <w:rFonts w:ascii="Times New Roman" w:eastAsia="Times New Roman" w:hAnsi="Times New Roman" w:cs="Times New Roman"/>
          <w:kern w:val="2"/>
          <w:sz w:val="28"/>
          <w:szCs w:val="28"/>
          <w14:ligatures w14:val="standardContextual"/>
        </w:rPr>
        <w:t>В</w:t>
      </w:r>
      <w:r w:rsidRPr="00335C2E">
        <w:rPr>
          <w:rFonts w:ascii="Times New Roman" w:eastAsia="Times New Roman" w:hAnsi="Times New Roman" w:cs="Times New Roman"/>
          <w:kern w:val="2"/>
          <w:sz w:val="28"/>
          <w:szCs w:val="28"/>
          <w14:ligatures w14:val="standardContextual"/>
        </w:rPr>
        <w:t>ыявленная закономерность (максимальные значения в альбите) характерна для некоторых пегматитов, где барий может замещать калий в полевых шпатах или накапливаться в виде бариевых полевых шпатов. Среднее содержание Ba 787,89 ppm. Максимум в альбите (до 1356 ppm), минимумы в мусковите (28 ppm), сподумене (38 ppm), берилле (58 ppm).</w:t>
      </w:r>
    </w:p>
    <w:p w14:paraId="44F35124" w14:textId="1747F443" w:rsidR="007426D0" w:rsidRPr="00335C2E" w:rsidRDefault="007426D0" w:rsidP="007426D0">
      <w:pPr>
        <w:spacing w:after="0" w:line="240" w:lineRule="auto"/>
        <w:ind w:firstLine="720"/>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Cs (цезий). Накопление в калиево-полевых шпатах (КПШ) и мусковите характерно для пегматитовых тел, обогащённых элементами щелочной группы (Li, Rb, Cs). Цезий часто концентрируется в калиевой фракции, что подтверждает потенциально рудоносный характер для Cs. Среднее содержание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97,68 ppm. Диапазон от 5,71 (минимум в кварце) до 343,1 ppm (максимум в КПШ). </w:t>
      </w:r>
    </w:p>
    <w:p w14:paraId="457CA3E6" w14:textId="4513E11D" w:rsidR="007426D0" w:rsidRPr="00335C2E" w:rsidRDefault="007426D0" w:rsidP="007426D0">
      <w:pPr>
        <w:spacing w:after="0" w:line="240" w:lineRule="auto"/>
        <w:ind w:firstLine="720"/>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Sr (</w:t>
      </w:r>
      <w:r w:rsidR="00B95CD7" w:rsidRPr="00335C2E">
        <w:rPr>
          <w:rFonts w:ascii="Times New Roman" w:eastAsia="Times New Roman" w:hAnsi="Times New Roman" w:cs="Times New Roman"/>
          <w:kern w:val="2"/>
          <w:sz w:val="28"/>
          <w:szCs w:val="28"/>
          <w14:ligatures w14:val="standardContextual"/>
        </w:rPr>
        <w:t>стронций</w:t>
      </w:r>
      <w:r w:rsidRPr="00335C2E">
        <w:rPr>
          <w:rFonts w:ascii="Times New Roman" w:eastAsia="Times New Roman" w:hAnsi="Times New Roman" w:cs="Times New Roman"/>
          <w:kern w:val="2"/>
          <w:sz w:val="28"/>
          <w:szCs w:val="28"/>
          <w14:ligatures w14:val="standardContextual"/>
        </w:rPr>
        <w:t xml:space="preserve">). Подобное распределение Sr (с акцентом на плагиоклазах и калиевых полевых шпатах) характерно для гранито-пегматитовых систем, где Sr чаще всего связан с кальциево-натриевыми полевыми шпатами. Среднее содержание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136,2 ppm. Максимум отмечен в альбите (337 ppm.</w:t>
      </w:r>
    </w:p>
    <w:p w14:paraId="59A895E1" w14:textId="48E62BDF" w:rsidR="007426D0" w:rsidRPr="00335C2E" w:rsidRDefault="007426D0" w:rsidP="007426D0">
      <w:pPr>
        <w:spacing w:after="0" w:line="240" w:lineRule="auto"/>
        <w:ind w:firstLine="720"/>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Rb (рубидий). Содержания колеблются в диапазоне 26,72</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1433 ppm. Настолько высокие содержания Rb в калиевых и натриевых полевых шпатах (K/Na-фазы) и слюдах свидетельствуют о высокощелочном характере пегматитов и указывает на их возможную металлогеническую специализацию (Rb, Cs, иногда Ta, Nb). Минимум в сподумене (≈27 ppm) и максимум в КПШ (1433 ppm).</w:t>
      </w:r>
    </w:p>
    <w:p w14:paraId="338AC516" w14:textId="2057FDE7" w:rsidR="007426D0" w:rsidRPr="00335C2E" w:rsidRDefault="007426D0" w:rsidP="007426D0">
      <w:pPr>
        <w:spacing w:after="0" w:line="240" w:lineRule="auto"/>
        <w:ind w:firstLine="720"/>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Прочие элементы. Уровень Y низкий (0,42</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1,17 ppm). U (среднее 2,16 ppm (1,47</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4,4 ppm)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характерные низкие фоновые значения для пегматитов, хотя встречаются и более высокие для редкометалльных. Eu (европий) от 0,01 до 0,48 </w:t>
      </w:r>
      <w:r w:rsidRPr="00335C2E">
        <w:rPr>
          <w:rFonts w:ascii="Times New Roman" w:eastAsia="Times New Roman" w:hAnsi="Times New Roman" w:cs="Times New Roman"/>
          <w:kern w:val="2"/>
          <w:sz w:val="28"/>
          <w:szCs w:val="28"/>
          <w14:ligatures w14:val="standardContextual"/>
        </w:rPr>
        <w:lastRenderedPageBreak/>
        <w:t>ppm (среднее 0,1 ppm), низкие значения согласуются с общей редкоземельной спецификой пегматитов, где Eu обычно не обогащён.</w:t>
      </w:r>
    </w:p>
    <w:p w14:paraId="6DB7A97E" w14:textId="214A8E2E" w:rsidR="007426D0" w:rsidRPr="00335C2E" w:rsidRDefault="007426D0" w:rsidP="007426D0">
      <w:pPr>
        <w:spacing w:after="0" w:line="240" w:lineRule="auto"/>
        <w:ind w:firstLine="720"/>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Среднее содержание Be (бериллия) 39,11 ppm (0,84</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255,8 ppm). Связан с бериллом, что ожидаемо для бериллийсодержащих пегматитовых жил.</w:t>
      </w:r>
    </w:p>
    <w:p w14:paraId="39EE3212" w14:textId="71B80648" w:rsidR="007426D0" w:rsidRPr="00335C2E" w:rsidRDefault="007426D0" w:rsidP="007426D0">
      <w:pPr>
        <w:spacing w:after="0" w:line="240" w:lineRule="auto"/>
        <w:ind w:firstLine="720"/>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Содержание Hf (гафния) варьирует (1,48</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10,82 ppm, среднее 4,93 ppm). Очень низкие содержания лёгких редкоземельных элементов LREE (0,17</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0,48 ppm, сумма 0,30 ppm). относительно повышенное содержание тяжёлых HREE по сравнению с лёгкими 9,95</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13,92 ppm (сумма 11,31 ppm). В ряде пегматитов действительно отмечается локальное обогащение HREE (часто связаны с минеральными фациями, содержащими вы</w:t>
      </w:r>
      <w:r w:rsidR="001B2831" w:rsidRPr="00335C2E">
        <w:rPr>
          <w:rFonts w:ascii="Times New Roman" w:eastAsia="Times New Roman" w:hAnsi="Times New Roman" w:cs="Times New Roman"/>
          <w:kern w:val="2"/>
          <w:sz w:val="28"/>
          <w:szCs w:val="28"/>
          <w14:ligatures w14:val="standardContextual"/>
        </w:rPr>
        <w:t>сокие содержания Y, Er, Yb и т.</w:t>
      </w:r>
      <w:r w:rsidRPr="00335C2E">
        <w:rPr>
          <w:rFonts w:ascii="Times New Roman" w:eastAsia="Times New Roman" w:hAnsi="Times New Roman" w:cs="Times New Roman"/>
          <w:kern w:val="2"/>
          <w:sz w:val="28"/>
          <w:szCs w:val="28"/>
          <w14:ligatures w14:val="standardContextual"/>
        </w:rPr>
        <w:t>п. Отношени</w:t>
      </w:r>
      <w:r w:rsidR="001B2831" w:rsidRPr="00335C2E">
        <w:rPr>
          <w:rFonts w:ascii="Times New Roman" w:eastAsia="Times New Roman" w:hAnsi="Times New Roman" w:cs="Times New Roman"/>
          <w:kern w:val="2"/>
          <w:sz w:val="28"/>
          <w:szCs w:val="28"/>
          <w14:ligatures w14:val="standardContextual"/>
        </w:rPr>
        <w:t>е</w:t>
      </w:r>
      <w:r w:rsidRPr="00335C2E">
        <w:rPr>
          <w:rFonts w:ascii="Times New Roman" w:eastAsia="Times New Roman" w:hAnsi="Times New Roman" w:cs="Times New Roman"/>
          <w:kern w:val="2"/>
          <w:sz w:val="28"/>
          <w:szCs w:val="28"/>
          <w14:ligatures w14:val="standardContextual"/>
        </w:rPr>
        <w:t xml:space="preserve"> Zr/Hf в среднем 52,65 (показатель формирования циркона с определённой степенью фракционирования). Та&gt;Nb (48,16&gt;22,45 ppm), является характерны</w:t>
      </w:r>
      <w:r w:rsidR="00B95CD7" w:rsidRPr="00335C2E">
        <w:rPr>
          <w:rFonts w:ascii="Times New Roman" w:eastAsia="Times New Roman" w:hAnsi="Times New Roman" w:cs="Times New Roman"/>
          <w:kern w:val="2"/>
          <w:sz w:val="28"/>
          <w:szCs w:val="28"/>
          <w14:ligatures w14:val="standardContextual"/>
        </w:rPr>
        <w:t>м</w:t>
      </w:r>
      <w:r w:rsidRPr="00335C2E">
        <w:rPr>
          <w:rFonts w:ascii="Times New Roman" w:eastAsia="Times New Roman" w:hAnsi="Times New Roman" w:cs="Times New Roman"/>
          <w:kern w:val="2"/>
          <w:sz w:val="28"/>
          <w:szCs w:val="28"/>
          <w14:ligatures w14:val="standardContextual"/>
        </w:rPr>
        <w:t xml:space="preserve"> признаком для более глубинных или высокофракционированных редкометалльных пегматитов с Ta-специализацией. Таким образом, месторождение относится к высокофракционированным пегматитам с комплексом редких элементов, имеющим потенциальную рудную ценность, характерную для LCT-пегматитов (Li</w:t>
      </w:r>
      <w:r w:rsidR="001B2831"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Cs</w:t>
      </w:r>
      <w:r w:rsidR="001B2831"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Ta).</w:t>
      </w:r>
    </w:p>
    <w:p w14:paraId="0203BA94" w14:textId="2761DFAB" w:rsidR="007426D0" w:rsidRPr="00335C2E" w:rsidRDefault="007426D0" w:rsidP="007426D0">
      <w:pPr>
        <w:spacing w:after="0" w:line="240" w:lineRule="auto"/>
        <w:jc w:val="both"/>
        <w:rPr>
          <w:rFonts w:ascii="Times New Roman" w:eastAsia="Times New Roman" w:hAnsi="Times New Roman" w:cs="Times New Roman"/>
          <w:kern w:val="2"/>
          <w:sz w:val="28"/>
          <w:szCs w:val="28"/>
          <w14:ligatures w14:val="standardContextual"/>
        </w:rPr>
      </w:pPr>
    </w:p>
    <w:p w14:paraId="25AE29EA" w14:textId="77777777" w:rsidR="0054191E" w:rsidRPr="00335C2E" w:rsidRDefault="0054191E" w:rsidP="007426D0">
      <w:pPr>
        <w:spacing w:after="0" w:line="240" w:lineRule="auto"/>
        <w:jc w:val="both"/>
        <w:rPr>
          <w:rFonts w:ascii="Times New Roman" w:eastAsia="Times New Roman" w:hAnsi="Times New Roman" w:cs="Times New Roman"/>
          <w:kern w:val="2"/>
          <w:sz w:val="28"/>
          <w:szCs w:val="28"/>
          <w14:ligatures w14:val="standardContextual"/>
        </w:rPr>
        <w:sectPr w:rsidR="0054191E" w:rsidRPr="00335C2E" w:rsidSect="00C61815">
          <w:pgSz w:w="11906" w:h="16838"/>
          <w:pgMar w:top="1134" w:right="567" w:bottom="1134" w:left="1701" w:header="0" w:footer="708" w:gutter="0"/>
          <w:cols w:space="708"/>
          <w:docGrid w:linePitch="360"/>
        </w:sectPr>
      </w:pPr>
    </w:p>
    <w:p w14:paraId="26F8975F" w14:textId="3976E1EB" w:rsidR="00D8272B" w:rsidRPr="00335C2E" w:rsidRDefault="00D8272B" w:rsidP="009F7C7C">
      <w:pPr>
        <w:pStyle w:val="af5"/>
        <w:numPr>
          <w:ilvl w:val="0"/>
          <w:numId w:val="23"/>
        </w:numPr>
        <w:spacing w:after="0" w:line="20" w:lineRule="atLeast"/>
        <w:ind w:left="0" w:firstLine="709"/>
        <w:jc w:val="both"/>
        <w:rPr>
          <w:rFonts w:ascii="Times New Roman" w:hAnsi="Times New Roman" w:cs="Times New Roman"/>
          <w:b/>
          <w:bCs/>
          <w:sz w:val="28"/>
          <w:szCs w:val="28"/>
        </w:rPr>
      </w:pPr>
      <w:r w:rsidRPr="00335C2E">
        <w:rPr>
          <w:rFonts w:ascii="Times New Roman" w:hAnsi="Times New Roman" w:cs="Times New Roman"/>
          <w:b/>
          <w:bCs/>
          <w:sz w:val="28"/>
          <w:szCs w:val="28"/>
        </w:rPr>
        <w:lastRenderedPageBreak/>
        <w:t>ОСНОВНЫЕ ПОИСКОВЫЕ ПРИЗНАКИ И КРИТЕРИИ ЛОКАЛИЗАЦИИ РЕДКОМЕТАЛ</w:t>
      </w:r>
      <w:r w:rsidR="004C54DF" w:rsidRPr="00335C2E">
        <w:rPr>
          <w:rFonts w:ascii="Times New Roman" w:hAnsi="Times New Roman" w:cs="Times New Roman"/>
          <w:b/>
          <w:bCs/>
          <w:sz w:val="28"/>
          <w:szCs w:val="28"/>
        </w:rPr>
        <w:t>Л</w:t>
      </w:r>
      <w:r w:rsidRPr="00335C2E">
        <w:rPr>
          <w:rFonts w:ascii="Times New Roman" w:hAnsi="Times New Roman" w:cs="Times New Roman"/>
          <w:b/>
          <w:bCs/>
          <w:sz w:val="28"/>
          <w:szCs w:val="28"/>
        </w:rPr>
        <w:t>ЬНЫХ ПЕГМАТИТОВ В КАЛБА-НАРЫМСКОЙ ЗОНЕ</w:t>
      </w:r>
    </w:p>
    <w:p w14:paraId="29D3ECDB" w14:textId="77777777" w:rsidR="00D8272B" w:rsidRPr="00335C2E" w:rsidRDefault="00D8272B" w:rsidP="00D8272B">
      <w:pPr>
        <w:pStyle w:val="af5"/>
        <w:spacing w:after="0" w:line="20" w:lineRule="atLeast"/>
        <w:ind w:left="360"/>
        <w:jc w:val="both"/>
        <w:rPr>
          <w:rFonts w:ascii="Times New Roman" w:hAnsi="Times New Roman" w:cs="Times New Roman"/>
          <w:sz w:val="28"/>
          <w:szCs w:val="28"/>
        </w:rPr>
      </w:pPr>
    </w:p>
    <w:p w14:paraId="42326320" w14:textId="5A795C9F" w:rsidR="00D8272B" w:rsidRPr="00335C2E" w:rsidRDefault="00180770" w:rsidP="00180770">
      <w:pPr>
        <w:spacing w:after="0" w:line="20" w:lineRule="atLeast"/>
        <w:ind w:firstLine="709"/>
        <w:jc w:val="both"/>
        <w:rPr>
          <w:rFonts w:ascii="Times New Roman" w:hAnsi="Times New Roman" w:cs="Times New Roman"/>
          <w:b/>
          <w:bCs/>
          <w:sz w:val="28"/>
          <w:szCs w:val="28"/>
        </w:rPr>
      </w:pPr>
      <w:r w:rsidRPr="00335C2E">
        <w:rPr>
          <w:rFonts w:ascii="Times New Roman" w:hAnsi="Times New Roman" w:cs="Times New Roman"/>
          <w:b/>
          <w:bCs/>
          <w:sz w:val="28"/>
          <w:szCs w:val="28"/>
        </w:rPr>
        <w:t>7.1</w:t>
      </w:r>
      <w:r w:rsidR="00D8272B" w:rsidRPr="00335C2E">
        <w:rPr>
          <w:rFonts w:ascii="Times New Roman" w:hAnsi="Times New Roman" w:cs="Times New Roman"/>
          <w:b/>
          <w:bCs/>
          <w:sz w:val="28"/>
          <w:szCs w:val="28"/>
        </w:rPr>
        <w:t xml:space="preserve"> Теоретические основы определения критериев выделения редкометалльных пегматитов </w:t>
      </w:r>
    </w:p>
    <w:p w14:paraId="2211AD1A" w14:textId="77777777" w:rsidR="00D8272B" w:rsidRPr="00335C2E" w:rsidRDefault="00D8272B" w:rsidP="00D8272B">
      <w:pPr>
        <w:tabs>
          <w:tab w:val="num" w:pos="0"/>
          <w:tab w:val="left" w:pos="993"/>
        </w:tabs>
        <w:spacing w:after="0" w:line="20" w:lineRule="atLeast"/>
        <w:ind w:firstLine="720"/>
        <w:jc w:val="both"/>
        <w:rPr>
          <w:rFonts w:ascii="Times New Roman" w:hAnsi="Times New Roman" w:cs="Times New Roman"/>
          <w:sz w:val="28"/>
          <w:szCs w:val="28"/>
        </w:rPr>
      </w:pPr>
    </w:p>
    <w:p w14:paraId="1B2A7632" w14:textId="0E2F94C7" w:rsidR="00D8272B" w:rsidRPr="00335C2E" w:rsidRDefault="00D8272B" w:rsidP="00D8272B">
      <w:pPr>
        <w:spacing w:after="0" w:line="20" w:lineRule="atLeast"/>
        <w:ind w:firstLine="720"/>
        <w:jc w:val="both"/>
        <w:rPr>
          <w:rFonts w:ascii="Times New Roman" w:hAnsi="Times New Roman"/>
          <w:sz w:val="28"/>
          <w:szCs w:val="28"/>
        </w:rPr>
      </w:pPr>
      <w:r w:rsidRPr="00335C2E">
        <w:rPr>
          <w:rFonts w:ascii="Times New Roman" w:eastAsia="Times New Roman" w:hAnsi="Times New Roman" w:cs="Times New Roman"/>
          <w:sz w:val="28"/>
          <w:szCs w:val="28"/>
          <w:lang w:eastAsia="ru-RU"/>
        </w:rPr>
        <w:t>В современной классической металлогении исследуются общие законы, определяющие эволюцию и распределение рудных полезных ископаемых в глобальных, региональных и локальных породных комплексах и геологических структурах на различных этапах развития Земли. Несмотря на обилие существующих концепции о связи металлогении с развитием Земли и ее отдельных структур, проблема происхождения и размещения полезных ископаемых в настоящее время далека от разрешения.</w:t>
      </w:r>
    </w:p>
    <w:p w14:paraId="47051509" w14:textId="2B17A6BF" w:rsidR="00D8272B" w:rsidRPr="00335C2E" w:rsidRDefault="00D8272B" w:rsidP="00022894">
      <w:pPr>
        <w:spacing w:after="0" w:line="20" w:lineRule="atLeast"/>
        <w:ind w:firstLine="709"/>
        <w:jc w:val="both"/>
        <w:rPr>
          <w:rFonts w:ascii="Times New Roman" w:eastAsia="Times New Roman" w:hAnsi="Times New Roman" w:cs="Times New Roman"/>
          <w:sz w:val="28"/>
          <w:szCs w:val="28"/>
          <w:lang w:eastAsia="ru-RU"/>
        </w:rPr>
      </w:pPr>
      <w:r w:rsidRPr="00335C2E">
        <w:rPr>
          <w:rFonts w:ascii="Times New Roman" w:hAnsi="Times New Roman"/>
          <w:sz w:val="28"/>
          <w:szCs w:val="28"/>
        </w:rPr>
        <w:t>Более 1</w:t>
      </w:r>
      <w:r w:rsidR="00B77606" w:rsidRPr="00335C2E">
        <w:rPr>
          <w:rFonts w:ascii="Times New Roman" w:hAnsi="Times New Roman"/>
          <w:sz w:val="28"/>
          <w:szCs w:val="28"/>
        </w:rPr>
        <w:t>0</w:t>
      </w:r>
      <w:r w:rsidRPr="00335C2E">
        <w:rPr>
          <w:rFonts w:ascii="Times New Roman" w:hAnsi="Times New Roman"/>
          <w:sz w:val="28"/>
          <w:szCs w:val="28"/>
        </w:rPr>
        <w:t xml:space="preserve">0 лет геологических исследований в Казахстане привели к открытию крупнейших месторождений </w:t>
      </w:r>
      <w:r w:rsidRPr="00335C2E">
        <w:rPr>
          <w:rFonts w:ascii="Times New Roman" w:hAnsi="Times New Roman" w:cs="Times New Roman"/>
          <w:sz w:val="28"/>
          <w:szCs w:val="28"/>
        </w:rPr>
        <w:t xml:space="preserve">(Кемпирсай, Коунрад, Сырымбет, Васильковское, Джезказган, Рудный Алтай ВМС и т.д.). Учитывая </w:t>
      </w:r>
      <w:r w:rsidRPr="00335C2E">
        <w:rPr>
          <w:rFonts w:ascii="Times New Roman" w:hAnsi="Times New Roman"/>
          <w:sz w:val="28"/>
          <w:szCs w:val="28"/>
        </w:rPr>
        <w:t>все данные по результатам</w:t>
      </w:r>
      <w:r w:rsidRPr="00335C2E">
        <w:rPr>
          <w:rFonts w:ascii="Times New Roman" w:hAnsi="Times New Roman" w:cs="Times New Roman"/>
          <w:sz w:val="28"/>
          <w:szCs w:val="28"/>
        </w:rPr>
        <w:t xml:space="preserve"> </w:t>
      </w:r>
      <w:r w:rsidRPr="00335C2E">
        <w:rPr>
          <w:rFonts w:ascii="Times New Roman" w:hAnsi="Times New Roman"/>
          <w:sz w:val="28"/>
          <w:szCs w:val="28"/>
        </w:rPr>
        <w:t xml:space="preserve">масштабного </w:t>
      </w:r>
      <w:r w:rsidRPr="00335C2E">
        <w:rPr>
          <w:rFonts w:ascii="Times New Roman" w:hAnsi="Times New Roman" w:cs="Times New Roman"/>
          <w:sz w:val="28"/>
          <w:szCs w:val="28"/>
        </w:rPr>
        <w:t>геологического, геохимического и геофизического картирования, котор</w:t>
      </w:r>
      <w:r w:rsidRPr="00335C2E">
        <w:rPr>
          <w:rFonts w:ascii="Times New Roman" w:hAnsi="Times New Roman"/>
          <w:sz w:val="28"/>
          <w:szCs w:val="28"/>
        </w:rPr>
        <w:t>о</w:t>
      </w:r>
      <w:r w:rsidRPr="00335C2E">
        <w:rPr>
          <w:rFonts w:ascii="Times New Roman" w:hAnsi="Times New Roman" w:cs="Times New Roman"/>
          <w:sz w:val="28"/>
          <w:szCs w:val="28"/>
        </w:rPr>
        <w:t xml:space="preserve">е </w:t>
      </w:r>
      <w:r w:rsidRPr="00335C2E">
        <w:rPr>
          <w:rFonts w:ascii="Times New Roman" w:hAnsi="Times New Roman"/>
          <w:sz w:val="28"/>
          <w:szCs w:val="28"/>
        </w:rPr>
        <w:t>имело место</w:t>
      </w:r>
      <w:r w:rsidRPr="00335C2E">
        <w:rPr>
          <w:rFonts w:ascii="Times New Roman" w:hAnsi="Times New Roman" w:cs="Times New Roman"/>
          <w:sz w:val="28"/>
          <w:szCs w:val="28"/>
        </w:rPr>
        <w:t xml:space="preserve"> в прошлом, можно сделать вывод, что потенциал новых открытий поверхностных или приповерхностных обнажений традиционными методами практически исчерпан. Будущие открытия все еще можно ожидать в малоизученных регионах вблизи поверхности (под кайнозойским покровом) или на большей глубине путем бурения, на флангах известных рудных месторождений и в расширении </w:t>
      </w:r>
      <w:r w:rsidRPr="00335C2E">
        <w:rPr>
          <w:rFonts w:ascii="Times New Roman" w:hAnsi="Times New Roman"/>
          <w:sz w:val="28"/>
          <w:szCs w:val="28"/>
        </w:rPr>
        <w:t>перспективных</w:t>
      </w:r>
      <w:r w:rsidRPr="00335C2E">
        <w:rPr>
          <w:rFonts w:ascii="Times New Roman" w:hAnsi="Times New Roman" w:cs="Times New Roman"/>
          <w:sz w:val="28"/>
          <w:szCs w:val="28"/>
        </w:rPr>
        <w:t xml:space="preserve"> рудоносных зон. Поэтому необходимы новые подходы в изучении как хорошо, так и мало изученных в геологическом отношении регионов с использование современных методов изучения и анализа [1</w:t>
      </w:r>
      <w:r w:rsidR="00B77606" w:rsidRPr="00335C2E">
        <w:rPr>
          <w:rFonts w:ascii="Times New Roman" w:hAnsi="Times New Roman" w:cs="Times New Roman"/>
          <w:sz w:val="28"/>
          <w:szCs w:val="28"/>
        </w:rPr>
        <w:t>31</w:t>
      </w:r>
      <w:r w:rsidRPr="00335C2E">
        <w:rPr>
          <w:rFonts w:ascii="Times New Roman" w:hAnsi="Times New Roman" w:cs="Times New Roman"/>
          <w:sz w:val="28"/>
          <w:szCs w:val="28"/>
        </w:rPr>
        <w:t xml:space="preserve">, с. </w:t>
      </w:r>
      <w:r w:rsidR="00B77606" w:rsidRPr="00335C2E">
        <w:rPr>
          <w:rFonts w:ascii="Times New Roman" w:hAnsi="Times New Roman" w:cs="Times New Roman"/>
          <w:sz w:val="28"/>
          <w:szCs w:val="28"/>
        </w:rPr>
        <w:t>84</w:t>
      </w:r>
      <w:r w:rsidRPr="00335C2E">
        <w:rPr>
          <w:rFonts w:ascii="Times New Roman" w:hAnsi="Times New Roman" w:cs="Times New Roman"/>
          <w:sz w:val="28"/>
          <w:szCs w:val="28"/>
        </w:rPr>
        <w:t>].</w:t>
      </w:r>
    </w:p>
    <w:p w14:paraId="2904CEF1" w14:textId="77777777" w:rsidR="00D8272B" w:rsidRPr="00335C2E" w:rsidRDefault="00D8272B" w:rsidP="00022894">
      <w:pPr>
        <w:pStyle w:val="af5"/>
        <w:tabs>
          <w:tab w:val="num" w:pos="0"/>
          <w:tab w:val="left" w:pos="993"/>
        </w:tabs>
        <w:spacing w:after="0" w:line="20" w:lineRule="atLeast"/>
        <w:ind w:left="0" w:firstLine="709"/>
        <w:jc w:val="both"/>
        <w:rPr>
          <w:rFonts w:ascii="Times New Roman" w:eastAsia="Times New Roman" w:hAnsi="Times New Roman" w:cs="Times New Roman"/>
          <w:sz w:val="28"/>
          <w:szCs w:val="28"/>
          <w:lang w:eastAsia="ru-RU"/>
        </w:rPr>
      </w:pPr>
      <w:r w:rsidRPr="00335C2E">
        <w:rPr>
          <w:rFonts w:ascii="Times New Roman" w:hAnsi="Times New Roman"/>
          <w:sz w:val="28"/>
          <w:szCs w:val="28"/>
        </w:rPr>
        <w:t xml:space="preserve">Анализ накопленного фактического материала, который включает: условиям образования и пространственно-временные соотношения образования месторождений; тектонические обстановки, магматизм, тектонику и геолого-петрологические характеристики полезных ископаемых, показал, что металлогенические эпохи представляют собой важнейшие моменты в истории эволюции нашей планеты. </w:t>
      </w:r>
      <w:r w:rsidRPr="00335C2E">
        <w:rPr>
          <w:rFonts w:ascii="Times New Roman" w:eastAsia="Times New Roman" w:hAnsi="Times New Roman" w:cs="Times New Roman"/>
          <w:sz w:val="28"/>
          <w:szCs w:val="28"/>
          <w:lang w:eastAsia="ru-RU"/>
        </w:rPr>
        <w:t>Базисную аксиому металлогении (или главный принцип) можно сформулировать следующим образом: рудные объекты (месторождения, рудные поля, рудные узлы) являются не случайными геологическими образованиями, а органично присущи земной коре и протекающим в ней процессам перераспределения вещества. Следовательно, последовательное изучение всех этих данных позволит выделить основные поисковые признаки и критерии формирования определенных типов месторождений для дальнейшей постановки поисковых и разведочных работ.</w:t>
      </w:r>
    </w:p>
    <w:p w14:paraId="3883B0C5" w14:textId="77777777" w:rsidR="00D8272B" w:rsidRPr="00335C2E" w:rsidRDefault="00D8272B" w:rsidP="00D8272B">
      <w:pPr>
        <w:spacing w:after="0" w:line="20" w:lineRule="atLeast"/>
        <w:ind w:firstLine="992"/>
        <w:jc w:val="both"/>
        <w:rPr>
          <w:rFonts w:ascii="Times New Roman" w:eastAsia="Times New Roman" w:hAnsi="Times New Roman" w:cs="Times New Roman"/>
          <w:sz w:val="28"/>
          <w:szCs w:val="28"/>
          <w:lang w:eastAsia="en-GB"/>
        </w:rPr>
      </w:pPr>
      <w:r w:rsidRPr="00335C2E">
        <w:rPr>
          <w:rFonts w:ascii="Times New Roman" w:eastAsia="Times New Roman" w:hAnsi="Times New Roman" w:cs="Times New Roman"/>
          <w:sz w:val="28"/>
          <w:szCs w:val="28"/>
          <w:lang w:eastAsia="ru-RU"/>
        </w:rPr>
        <w:t xml:space="preserve">Общая методология демонстрирует </w:t>
      </w:r>
      <w:r w:rsidRPr="00335C2E">
        <w:rPr>
          <w:rFonts w:ascii="Times New Roman" w:eastAsia="Times New Roman" w:hAnsi="Times New Roman" w:cs="Times New Roman"/>
          <w:sz w:val="28"/>
          <w:szCs w:val="28"/>
          <w:lang w:eastAsia="en-GB"/>
        </w:rPr>
        <w:t>взаимосвязь между тремя интегрированными процедурами:</w:t>
      </w:r>
    </w:p>
    <w:p w14:paraId="2F213867" w14:textId="77777777" w:rsidR="00D8272B" w:rsidRPr="00335C2E" w:rsidRDefault="00D8272B" w:rsidP="00D8272B">
      <w:pPr>
        <w:spacing w:after="0" w:line="20" w:lineRule="atLeast"/>
        <w:ind w:firstLine="992"/>
        <w:jc w:val="both"/>
        <w:rPr>
          <w:rFonts w:ascii="Times New Roman" w:eastAsia="Times New Roman" w:hAnsi="Times New Roman" w:cs="Times New Roman"/>
          <w:sz w:val="28"/>
          <w:szCs w:val="28"/>
          <w:lang w:eastAsia="en-GB"/>
        </w:rPr>
      </w:pPr>
      <w:r w:rsidRPr="00335C2E">
        <w:rPr>
          <w:rFonts w:ascii="Times New Roman" w:eastAsia="Times New Roman" w:hAnsi="Times New Roman"/>
          <w:sz w:val="28"/>
          <w:szCs w:val="28"/>
          <w:lang w:eastAsia="en-GB"/>
        </w:rPr>
        <w:t xml:space="preserve">- </w:t>
      </w:r>
      <w:r w:rsidRPr="00335C2E">
        <w:rPr>
          <w:rFonts w:ascii="Times New Roman" w:eastAsia="Times New Roman" w:hAnsi="Times New Roman" w:cs="Times New Roman"/>
          <w:sz w:val="28"/>
          <w:szCs w:val="28"/>
          <w:lang w:eastAsia="en-GB"/>
        </w:rPr>
        <w:t>Анализ геодинамических критериев формирования месторождений;</w:t>
      </w:r>
    </w:p>
    <w:p w14:paraId="287DA228" w14:textId="77777777" w:rsidR="00D8272B" w:rsidRPr="00335C2E" w:rsidRDefault="00D8272B" w:rsidP="00D8272B">
      <w:pPr>
        <w:spacing w:after="0" w:line="20" w:lineRule="atLeast"/>
        <w:ind w:firstLine="992"/>
        <w:jc w:val="both"/>
        <w:rPr>
          <w:rFonts w:ascii="Times New Roman" w:eastAsia="Times New Roman" w:hAnsi="Times New Roman" w:cs="Times New Roman"/>
          <w:sz w:val="28"/>
          <w:szCs w:val="28"/>
          <w:lang w:eastAsia="en-GB"/>
        </w:rPr>
      </w:pPr>
      <w:r w:rsidRPr="00335C2E">
        <w:rPr>
          <w:rFonts w:ascii="Times New Roman" w:eastAsia="Times New Roman" w:hAnsi="Times New Roman"/>
          <w:sz w:val="28"/>
          <w:szCs w:val="28"/>
          <w:lang w:eastAsia="en-GB"/>
        </w:rPr>
        <w:lastRenderedPageBreak/>
        <w:t xml:space="preserve">- </w:t>
      </w:r>
      <w:r w:rsidRPr="00335C2E">
        <w:rPr>
          <w:rFonts w:ascii="Times New Roman" w:eastAsia="Times New Roman" w:hAnsi="Times New Roman" w:cs="Times New Roman"/>
          <w:sz w:val="28"/>
          <w:szCs w:val="28"/>
          <w:lang w:eastAsia="en-GB"/>
        </w:rPr>
        <w:t>Металлогенический анализ формирования месторождений (тектоника, магматизм, структурно-текстурные характеристики, геологическое строение);</w:t>
      </w:r>
    </w:p>
    <w:p w14:paraId="76C2B118" w14:textId="77777777" w:rsidR="00D8272B" w:rsidRPr="00335C2E" w:rsidRDefault="00D8272B" w:rsidP="00D8272B">
      <w:pPr>
        <w:spacing w:after="0" w:line="20" w:lineRule="atLeast"/>
        <w:ind w:firstLine="992"/>
        <w:jc w:val="both"/>
        <w:rPr>
          <w:rFonts w:ascii="Times New Roman" w:eastAsia="Times New Roman" w:hAnsi="Times New Roman" w:cs="Times New Roman"/>
          <w:sz w:val="28"/>
          <w:szCs w:val="28"/>
          <w:lang w:eastAsia="en-GB"/>
        </w:rPr>
      </w:pPr>
      <w:r w:rsidRPr="00335C2E">
        <w:rPr>
          <w:rFonts w:ascii="Times New Roman" w:eastAsia="Times New Roman" w:hAnsi="Times New Roman"/>
          <w:sz w:val="28"/>
          <w:szCs w:val="28"/>
          <w:lang w:eastAsia="en-GB"/>
        </w:rPr>
        <w:t xml:space="preserve">- </w:t>
      </w:r>
      <w:r w:rsidRPr="00335C2E">
        <w:rPr>
          <w:rFonts w:ascii="Times New Roman" w:eastAsia="Times New Roman" w:hAnsi="Times New Roman" w:cs="Times New Roman"/>
          <w:sz w:val="28"/>
          <w:szCs w:val="28"/>
          <w:lang w:eastAsia="en-GB"/>
        </w:rPr>
        <w:t>Анализ минералогических ассоциаций (месторождения).</w:t>
      </w:r>
    </w:p>
    <w:p w14:paraId="2610DA62" w14:textId="77777777" w:rsidR="00D8272B" w:rsidRPr="00335C2E" w:rsidRDefault="00D8272B" w:rsidP="00D8272B">
      <w:pPr>
        <w:spacing w:after="0" w:line="20" w:lineRule="atLeast"/>
        <w:ind w:firstLine="992"/>
        <w:jc w:val="both"/>
        <w:rPr>
          <w:rFonts w:ascii="Times New Roman" w:eastAsia="Times New Roman" w:hAnsi="Times New Roman" w:cs="Times New Roman"/>
          <w:sz w:val="28"/>
          <w:szCs w:val="28"/>
          <w:lang w:eastAsia="en-GB"/>
        </w:rPr>
      </w:pPr>
    </w:p>
    <w:p w14:paraId="6F96B465" w14:textId="6DB80F32" w:rsidR="00D8272B" w:rsidRPr="00335C2E" w:rsidRDefault="00D8272B" w:rsidP="009F7C7C">
      <w:pPr>
        <w:pStyle w:val="af5"/>
        <w:numPr>
          <w:ilvl w:val="1"/>
          <w:numId w:val="23"/>
        </w:numPr>
        <w:spacing w:after="0" w:line="20" w:lineRule="atLeast"/>
        <w:ind w:left="0" w:firstLine="709"/>
        <w:jc w:val="both"/>
        <w:rPr>
          <w:rFonts w:ascii="Times New Roman" w:hAnsi="Times New Roman" w:cs="Times New Roman"/>
          <w:b/>
          <w:bCs/>
          <w:sz w:val="28"/>
          <w:szCs w:val="28"/>
        </w:rPr>
      </w:pPr>
      <w:r w:rsidRPr="00335C2E">
        <w:rPr>
          <w:rFonts w:ascii="Times New Roman" w:hAnsi="Times New Roman" w:cs="Times New Roman"/>
          <w:b/>
          <w:bCs/>
          <w:sz w:val="28"/>
          <w:szCs w:val="28"/>
        </w:rPr>
        <w:t>Геодинамический критерий формирования редкометалльных пегматитов Восточного Казахстана</w:t>
      </w:r>
    </w:p>
    <w:p w14:paraId="03937BE2" w14:textId="77777777" w:rsidR="00D8272B" w:rsidRPr="00335C2E" w:rsidRDefault="00D8272B" w:rsidP="00D8272B">
      <w:pPr>
        <w:pStyle w:val="af5"/>
        <w:spacing w:after="0" w:line="20" w:lineRule="atLeast"/>
        <w:ind w:left="1069"/>
        <w:jc w:val="both"/>
        <w:rPr>
          <w:rFonts w:ascii="Times New Roman" w:hAnsi="Times New Roman" w:cs="Times New Roman"/>
          <w:b/>
          <w:bCs/>
          <w:sz w:val="28"/>
          <w:szCs w:val="28"/>
        </w:rPr>
      </w:pPr>
    </w:p>
    <w:p w14:paraId="4C0443E0" w14:textId="5A65F12D" w:rsidR="00D8272B" w:rsidRPr="00335C2E" w:rsidRDefault="00D8272B" w:rsidP="00D8272B">
      <w:pPr>
        <w:spacing w:after="0" w:line="20" w:lineRule="atLeast"/>
        <w:ind w:firstLine="720"/>
        <w:jc w:val="both"/>
        <w:rPr>
          <w:rFonts w:ascii="Times New Roman" w:hAnsi="Times New Roman" w:cs="Times New Roman"/>
          <w:sz w:val="28"/>
          <w:szCs w:val="28"/>
        </w:rPr>
      </w:pPr>
      <w:r w:rsidRPr="00335C2E">
        <w:rPr>
          <w:rFonts w:ascii="Times New Roman" w:hAnsi="Times New Roman" w:cs="Times New Roman"/>
          <w:sz w:val="28"/>
          <w:szCs w:val="28"/>
        </w:rPr>
        <w:t xml:space="preserve">На территории Казахстана значительный интерес для перспективного анализа и оценки полезных ископаемых представляет ряд геотектонических обстановок: осадочные и </w:t>
      </w:r>
      <w:r w:rsidR="00B77606" w:rsidRPr="00335C2E">
        <w:rPr>
          <w:rFonts w:ascii="Times New Roman" w:hAnsi="Times New Roman" w:cs="Times New Roman"/>
          <w:sz w:val="28"/>
          <w:szCs w:val="28"/>
        </w:rPr>
        <w:t>вулканно</w:t>
      </w:r>
      <w:r w:rsidRPr="00335C2E">
        <w:rPr>
          <w:rFonts w:ascii="Times New Roman" w:hAnsi="Times New Roman" w:cs="Times New Roman"/>
          <w:sz w:val="28"/>
          <w:szCs w:val="28"/>
        </w:rPr>
        <w:t>-осадочные бассейны, шовные зоны и офиолиты, древние фундаменты, аккреционные зоны, магматические дуги и металлогенические пояса на территории которых за счет применения современных методов глубоко</w:t>
      </w:r>
      <w:r w:rsidRPr="00335C2E">
        <w:rPr>
          <w:rFonts w:ascii="Times New Roman" w:hAnsi="Times New Roman"/>
          <w:sz w:val="28"/>
          <w:szCs w:val="28"/>
        </w:rPr>
        <w:t>фокусной</w:t>
      </w:r>
      <w:r w:rsidRPr="00335C2E">
        <w:rPr>
          <w:rFonts w:ascii="Times New Roman" w:hAnsi="Times New Roman" w:cs="Times New Roman"/>
          <w:sz w:val="28"/>
          <w:szCs w:val="28"/>
        </w:rPr>
        <w:t xml:space="preserve"> геофизики, дистанционного зондирования</w:t>
      </w:r>
      <w:r w:rsidRPr="00335C2E">
        <w:rPr>
          <w:rFonts w:ascii="Times New Roman" w:hAnsi="Times New Roman"/>
          <w:sz w:val="28"/>
          <w:szCs w:val="28"/>
        </w:rPr>
        <w:t>,</w:t>
      </w:r>
      <w:r w:rsidRPr="00335C2E">
        <w:rPr>
          <w:rFonts w:ascii="Times New Roman" w:hAnsi="Times New Roman" w:cs="Times New Roman"/>
          <w:sz w:val="28"/>
          <w:szCs w:val="28"/>
        </w:rPr>
        <w:t xml:space="preserve"> геохимически</w:t>
      </w:r>
      <w:r w:rsidRPr="00335C2E">
        <w:rPr>
          <w:rFonts w:ascii="Times New Roman" w:hAnsi="Times New Roman"/>
          <w:sz w:val="28"/>
          <w:szCs w:val="28"/>
        </w:rPr>
        <w:t>х</w:t>
      </w:r>
      <w:r w:rsidRPr="00335C2E">
        <w:rPr>
          <w:rFonts w:ascii="Times New Roman" w:hAnsi="Times New Roman" w:cs="Times New Roman"/>
          <w:sz w:val="28"/>
          <w:szCs w:val="28"/>
        </w:rPr>
        <w:t xml:space="preserve"> метод</w:t>
      </w:r>
      <w:r w:rsidRPr="00335C2E">
        <w:rPr>
          <w:rFonts w:ascii="Times New Roman" w:hAnsi="Times New Roman"/>
          <w:sz w:val="28"/>
          <w:szCs w:val="28"/>
        </w:rPr>
        <w:t xml:space="preserve">ов </w:t>
      </w:r>
      <w:r w:rsidRPr="00335C2E">
        <w:rPr>
          <w:rFonts w:ascii="Times New Roman" w:hAnsi="Times New Roman" w:cs="Times New Roman"/>
          <w:sz w:val="28"/>
          <w:szCs w:val="28"/>
        </w:rPr>
        <w:t>и целевого бурения возможны открытия новых месторождений [1</w:t>
      </w:r>
      <w:r w:rsidR="00B77606" w:rsidRPr="00335C2E">
        <w:rPr>
          <w:rFonts w:ascii="Times New Roman" w:hAnsi="Times New Roman" w:cs="Times New Roman"/>
          <w:sz w:val="28"/>
          <w:szCs w:val="28"/>
        </w:rPr>
        <w:t>31</w:t>
      </w:r>
      <w:r w:rsidRPr="00335C2E">
        <w:rPr>
          <w:rFonts w:ascii="Times New Roman" w:hAnsi="Times New Roman" w:cs="Times New Roman"/>
          <w:sz w:val="28"/>
          <w:szCs w:val="28"/>
        </w:rPr>
        <w:t xml:space="preserve">, с. </w:t>
      </w:r>
      <w:r w:rsidR="00B77606" w:rsidRPr="00335C2E">
        <w:rPr>
          <w:rFonts w:ascii="Times New Roman" w:hAnsi="Times New Roman" w:cs="Times New Roman"/>
          <w:sz w:val="28"/>
          <w:szCs w:val="28"/>
        </w:rPr>
        <w:t>85</w:t>
      </w:r>
      <w:r w:rsidRPr="00335C2E">
        <w:rPr>
          <w:rFonts w:ascii="Times New Roman" w:hAnsi="Times New Roman" w:cs="Times New Roman"/>
          <w:sz w:val="28"/>
          <w:szCs w:val="28"/>
        </w:rPr>
        <w:t>].</w:t>
      </w:r>
    </w:p>
    <w:p w14:paraId="5AACB9BF" w14:textId="1DE0E2BA" w:rsidR="00D8272B" w:rsidRPr="00335C2E" w:rsidRDefault="00D8272B" w:rsidP="00D8272B">
      <w:pPr>
        <w:pStyle w:val="a5"/>
        <w:spacing w:line="20" w:lineRule="atLeast"/>
        <w:ind w:firstLine="720"/>
        <w:rPr>
          <w:rStyle w:val="1c"/>
          <w:sz w:val="28"/>
          <w:szCs w:val="28"/>
        </w:rPr>
      </w:pPr>
      <w:r w:rsidRPr="00335C2E">
        <w:rPr>
          <w:rStyle w:val="1c"/>
          <w:sz w:val="28"/>
          <w:szCs w:val="28"/>
        </w:rPr>
        <w:t>Анализ взаимосвязи между геодинамической обстановкой и проявлением определенных типов и масштабов рудообразующих процессов на примере Казахстана был проведен Щербой В. Н., Дьячковым Б.А., Бекжановым, Рафаиловичем М.С. и многими другими авторами</w:t>
      </w:r>
      <w:r w:rsidR="00B77606" w:rsidRPr="00335C2E">
        <w:rPr>
          <w:rStyle w:val="1c"/>
          <w:sz w:val="28"/>
          <w:szCs w:val="28"/>
        </w:rPr>
        <w:t xml:space="preserve"> [132,</w:t>
      </w:r>
      <w:r w:rsidR="001B2831" w:rsidRPr="00335C2E">
        <w:rPr>
          <w:rStyle w:val="1c"/>
          <w:sz w:val="28"/>
          <w:szCs w:val="28"/>
        </w:rPr>
        <w:t xml:space="preserve"> </w:t>
      </w:r>
      <w:r w:rsidR="00B77606" w:rsidRPr="00335C2E">
        <w:rPr>
          <w:rStyle w:val="1c"/>
          <w:sz w:val="28"/>
          <w:szCs w:val="28"/>
        </w:rPr>
        <w:t>133]</w:t>
      </w:r>
      <w:r w:rsidRPr="00335C2E">
        <w:rPr>
          <w:rStyle w:val="1c"/>
          <w:sz w:val="28"/>
          <w:szCs w:val="28"/>
        </w:rPr>
        <w:t xml:space="preserve">. </w:t>
      </w:r>
      <w:r w:rsidRPr="00335C2E">
        <w:rPr>
          <w:rStyle w:val="26"/>
          <w:sz w:val="28"/>
          <w:szCs w:val="28"/>
        </w:rPr>
        <w:t>Были выделены главные эпохи формирования ведущих промышленных типов руд.</w:t>
      </w:r>
    </w:p>
    <w:p w14:paraId="2F5EB844" w14:textId="77777777" w:rsidR="00D8272B" w:rsidRPr="00335C2E" w:rsidRDefault="00D8272B" w:rsidP="00D8272B">
      <w:pPr>
        <w:spacing w:after="0" w:line="20" w:lineRule="atLeast"/>
        <w:ind w:firstLine="720"/>
        <w:jc w:val="both"/>
      </w:pPr>
      <w:r w:rsidRPr="00335C2E">
        <w:rPr>
          <w:rFonts w:ascii="Times New Roman" w:hAnsi="Times New Roman"/>
          <w:bCs/>
          <w:sz w:val="28"/>
          <w:szCs w:val="28"/>
          <w:shd w:val="clear" w:color="auto" w:fill="FFFFFF"/>
        </w:rPr>
        <w:t xml:space="preserve">Позднекаменноугольно-пермская эпоха отмечена многими авторами как период коллизии Казахстанско-Кыргызского материка с Таримским, Восточно-Европейским, Алтае-Монгольским палеоконтинентами, в течение которого завершилось формирование позднепалеозойских структур, мощно и разнообразно проявили себя процессы орогенеза и гранитоидного магматизма. </w:t>
      </w:r>
    </w:p>
    <w:p w14:paraId="5FCFE769" w14:textId="49449FF4" w:rsidR="00D8272B" w:rsidRPr="00335C2E" w:rsidRDefault="00D8272B" w:rsidP="00D8272B">
      <w:pPr>
        <w:spacing w:after="0" w:line="20" w:lineRule="atLeast"/>
        <w:ind w:firstLine="720"/>
        <w:jc w:val="both"/>
        <w:rPr>
          <w:rFonts w:ascii="Times New Roman" w:hAnsi="Times New Roman" w:cs="Times New Roman"/>
          <w:sz w:val="28"/>
          <w:szCs w:val="28"/>
        </w:rPr>
      </w:pPr>
      <w:r w:rsidRPr="00335C2E">
        <w:rPr>
          <w:rFonts w:ascii="Times New Roman" w:hAnsi="Times New Roman" w:cs="Times New Roman"/>
          <w:sz w:val="28"/>
          <w:szCs w:val="28"/>
        </w:rPr>
        <w:t xml:space="preserve">Пермо-триасовый период формирования литосферы является одним из ключевых в формировании глобальных структурных элементов (таких как Евразийский континент) и также в проявлении плюмов и суперплюмов на территории Центральной Азии, к числу которых, относится Сибирский и Таримский </w:t>
      </w:r>
      <w:r w:rsidR="00B77606" w:rsidRPr="00335C2E">
        <w:rPr>
          <w:rFonts w:ascii="Times New Roman" w:hAnsi="Times New Roman" w:cs="Times New Roman"/>
          <w:sz w:val="28"/>
          <w:szCs w:val="28"/>
        </w:rPr>
        <w:t>(</w:t>
      </w:r>
      <w:r w:rsidRPr="00335C2E">
        <w:rPr>
          <w:rFonts w:ascii="Times New Roman" w:hAnsi="Times New Roman" w:cs="Times New Roman"/>
          <w:sz w:val="28"/>
          <w:szCs w:val="28"/>
        </w:rPr>
        <w:t>Владимиров и др., 2008; Добрецов и др., 2010; Хромых и др., 2013; Khromykh et al., 2019</w:t>
      </w:r>
      <w:r w:rsidR="00B77606" w:rsidRPr="00335C2E">
        <w:rPr>
          <w:rFonts w:ascii="Times New Roman" w:hAnsi="Times New Roman" w:cs="Times New Roman"/>
          <w:sz w:val="28"/>
          <w:szCs w:val="28"/>
        </w:rPr>
        <w:t>) [134-137]</w:t>
      </w:r>
      <w:r w:rsidRPr="00335C2E">
        <w:rPr>
          <w:rFonts w:ascii="Times New Roman" w:hAnsi="Times New Roman" w:cs="Times New Roman"/>
          <w:sz w:val="28"/>
          <w:szCs w:val="28"/>
        </w:rPr>
        <w:t>.</w:t>
      </w:r>
    </w:p>
    <w:p w14:paraId="45ED97C3" w14:textId="558249CD" w:rsidR="00D8272B" w:rsidRPr="00335C2E" w:rsidRDefault="00D8272B" w:rsidP="00D8272B">
      <w:pPr>
        <w:spacing w:after="0" w:line="20" w:lineRule="atLeast"/>
        <w:ind w:firstLine="720"/>
        <w:jc w:val="both"/>
        <w:rPr>
          <w:rFonts w:ascii="Times New Roman" w:hAnsi="Times New Roman" w:cs="Times New Roman"/>
          <w:sz w:val="28"/>
          <w:szCs w:val="28"/>
        </w:rPr>
      </w:pPr>
      <w:r w:rsidRPr="00335C2E">
        <w:rPr>
          <w:rFonts w:ascii="Times New Roman" w:hAnsi="Times New Roman" w:cs="Times New Roman"/>
          <w:sz w:val="28"/>
          <w:szCs w:val="28"/>
        </w:rPr>
        <w:t xml:space="preserve">Новые данные по изучению редкометалльных гранитных интрузивных комплексов в качестве индикаторов постколлизионного растяжения континентальной литосферы и активизации мантии в виде астеносферных выступов были получены </w:t>
      </w:r>
      <w:r w:rsidR="00B77606" w:rsidRPr="00335C2E">
        <w:rPr>
          <w:rFonts w:ascii="Times New Roman" w:hAnsi="Times New Roman" w:cs="Times New Roman"/>
          <w:sz w:val="28"/>
          <w:szCs w:val="28"/>
        </w:rPr>
        <w:t>(</w:t>
      </w:r>
      <w:r w:rsidRPr="00335C2E">
        <w:rPr>
          <w:rFonts w:ascii="Times New Roman" w:hAnsi="Times New Roman" w:cs="Times New Roman"/>
          <w:sz w:val="28"/>
          <w:szCs w:val="28"/>
        </w:rPr>
        <w:t>Анникова и др., 2006, 2016; Дьячков, 2012; Хромых и др., 2014; Gavryushkina et al., 2017, 2018 и др.</w:t>
      </w:r>
      <w:r w:rsidR="00B77606" w:rsidRPr="00335C2E">
        <w:rPr>
          <w:rFonts w:ascii="Times New Roman" w:hAnsi="Times New Roman" w:cs="Times New Roman"/>
          <w:sz w:val="28"/>
          <w:szCs w:val="28"/>
        </w:rPr>
        <w:t>) [138-143]</w:t>
      </w:r>
      <w:r w:rsidRPr="00335C2E">
        <w:rPr>
          <w:rFonts w:ascii="Times New Roman" w:hAnsi="Times New Roman" w:cs="Times New Roman"/>
          <w:sz w:val="28"/>
          <w:szCs w:val="28"/>
        </w:rPr>
        <w:t>.</w:t>
      </w:r>
    </w:p>
    <w:p w14:paraId="46E3EDE7" w14:textId="77777777" w:rsidR="00D8272B" w:rsidRPr="00335C2E" w:rsidRDefault="00D8272B" w:rsidP="00D8272B">
      <w:pPr>
        <w:spacing w:after="0" w:line="20" w:lineRule="atLeast"/>
        <w:ind w:firstLine="720"/>
        <w:jc w:val="both"/>
        <w:rPr>
          <w:rFonts w:ascii="Times New Roman" w:hAnsi="Times New Roman" w:cs="Times New Roman"/>
          <w:sz w:val="28"/>
          <w:szCs w:val="28"/>
        </w:rPr>
      </w:pPr>
      <w:r w:rsidRPr="00335C2E">
        <w:rPr>
          <w:rFonts w:ascii="Times New Roman" w:hAnsi="Times New Roman" w:cs="Times New Roman"/>
          <w:sz w:val="28"/>
          <w:szCs w:val="28"/>
        </w:rPr>
        <w:t xml:space="preserve">Был сделан вывод, что внедрение Калба-Нарымского гранитоидного комплекса (батолита) </w:t>
      </w:r>
      <w:r w:rsidRPr="00335C2E">
        <w:rPr>
          <w:rFonts w:ascii="Times New Roman" w:hAnsi="Times New Roman"/>
          <w:sz w:val="28"/>
          <w:szCs w:val="28"/>
        </w:rPr>
        <w:t>после закрытия Обь-Зайсанского океана</w:t>
      </w:r>
      <w:r w:rsidRPr="00335C2E">
        <w:rPr>
          <w:rFonts w:ascii="Times New Roman" w:hAnsi="Times New Roman" w:cs="Times New Roman"/>
          <w:sz w:val="28"/>
          <w:szCs w:val="28"/>
        </w:rPr>
        <w:t xml:space="preserve"> в пределах </w:t>
      </w:r>
      <w:r w:rsidRPr="00335C2E">
        <w:rPr>
          <w:rFonts w:ascii="Times New Roman" w:hAnsi="Times New Roman"/>
          <w:sz w:val="28"/>
          <w:szCs w:val="28"/>
        </w:rPr>
        <w:t>Обь-Зайсанской складчатой системы явилось прямым следствием проявления постколлизионного растяжения и, как считают многие авторы, внедрения Таримского плюма.</w:t>
      </w:r>
    </w:p>
    <w:p w14:paraId="312A9D7F" w14:textId="2B14FE44" w:rsidR="00D8272B" w:rsidRPr="00335C2E" w:rsidRDefault="00D8272B" w:rsidP="00D8272B">
      <w:pPr>
        <w:spacing w:after="0" w:line="20" w:lineRule="atLeast"/>
        <w:ind w:firstLine="720"/>
        <w:jc w:val="both"/>
        <w:rPr>
          <w:rFonts w:ascii="Times New Roman" w:hAnsi="Times New Roman" w:cs="Times New Roman"/>
          <w:sz w:val="28"/>
          <w:szCs w:val="28"/>
        </w:rPr>
      </w:pPr>
      <w:r w:rsidRPr="00335C2E">
        <w:rPr>
          <w:rFonts w:ascii="Times New Roman" w:hAnsi="Times New Roman" w:cs="Times New Roman"/>
          <w:sz w:val="28"/>
          <w:szCs w:val="28"/>
        </w:rPr>
        <w:t xml:space="preserve">Все гранитоиды Калба-Нарымской зоны объединяются в составе Калба-Нарымского батолита, в котором рассматривается три различных по возрасту и составу крупных магматических комплексов. В данной диссертационной работе </w:t>
      </w:r>
      <w:r w:rsidRPr="00335C2E">
        <w:rPr>
          <w:rFonts w:ascii="Times New Roman" w:hAnsi="Times New Roman" w:cs="Times New Roman"/>
          <w:sz w:val="28"/>
          <w:szCs w:val="28"/>
        </w:rPr>
        <w:lastRenderedPageBreak/>
        <w:t>принята схема магматизма [Дьячков и др., 1994], согласно которой в пределах Калба-Нарымского батолита выделяются кунушский плагиогранитный (С</w:t>
      </w:r>
      <w:r w:rsidRPr="00335C2E">
        <w:rPr>
          <w:rFonts w:ascii="Times New Roman" w:hAnsi="Times New Roman" w:cs="Times New Roman"/>
          <w:sz w:val="28"/>
          <w:szCs w:val="28"/>
          <w:vertAlign w:val="subscript"/>
        </w:rPr>
        <w:t>2-3</w:t>
      </w:r>
      <w:r w:rsidRPr="00335C2E">
        <w:rPr>
          <w:rFonts w:ascii="Times New Roman" w:hAnsi="Times New Roman" w:cs="Times New Roman"/>
          <w:sz w:val="28"/>
          <w:szCs w:val="28"/>
        </w:rPr>
        <w:t>), калбинский гранодиорит-гранитный (</w:t>
      </w:r>
      <w:r w:rsidRPr="00335C2E">
        <w:rPr>
          <w:rFonts w:ascii="Times New Roman" w:hAnsi="Times New Roman" w:cs="Times New Roman"/>
          <w:sz w:val="28"/>
          <w:szCs w:val="28"/>
          <w:lang w:val="en-US"/>
        </w:rPr>
        <w:t>P</w:t>
      </w:r>
      <w:r w:rsidRPr="00335C2E">
        <w:rPr>
          <w:rFonts w:ascii="Times New Roman" w:hAnsi="Times New Roman" w:cs="Times New Roman"/>
          <w:sz w:val="28"/>
          <w:szCs w:val="28"/>
          <w:vertAlign w:val="subscript"/>
        </w:rPr>
        <w:t>1-2</w:t>
      </w:r>
      <w:r w:rsidRPr="00335C2E">
        <w:rPr>
          <w:rFonts w:ascii="Times New Roman" w:hAnsi="Times New Roman" w:cs="Times New Roman"/>
          <w:sz w:val="28"/>
          <w:szCs w:val="28"/>
        </w:rPr>
        <w:t>) и монастырский лейкогранитный комплексы (</w:t>
      </w:r>
      <w:r w:rsidRPr="00335C2E">
        <w:rPr>
          <w:rFonts w:ascii="Times New Roman" w:hAnsi="Times New Roman" w:cs="Times New Roman"/>
          <w:sz w:val="28"/>
          <w:szCs w:val="28"/>
          <w:lang w:val="en-US"/>
        </w:rPr>
        <w:t>P</w:t>
      </w:r>
      <w:r w:rsidRPr="00335C2E">
        <w:rPr>
          <w:rFonts w:ascii="Times New Roman" w:hAnsi="Times New Roman" w:cs="Times New Roman"/>
          <w:sz w:val="28"/>
          <w:szCs w:val="28"/>
          <w:vertAlign w:val="subscript"/>
        </w:rPr>
        <w:t>2</w:t>
      </w:r>
      <w:r w:rsidRPr="00335C2E">
        <w:rPr>
          <w:rFonts w:ascii="Times New Roman" w:hAnsi="Times New Roman" w:cs="Times New Roman"/>
          <w:sz w:val="28"/>
          <w:szCs w:val="28"/>
        </w:rPr>
        <w:t xml:space="preserve">), рисунок </w:t>
      </w:r>
      <w:r w:rsidR="00F96224" w:rsidRPr="00335C2E">
        <w:rPr>
          <w:rFonts w:ascii="Times New Roman" w:hAnsi="Times New Roman" w:cs="Times New Roman"/>
          <w:sz w:val="28"/>
          <w:szCs w:val="28"/>
        </w:rPr>
        <w:t>7</w:t>
      </w:r>
      <w:r w:rsidRPr="00335C2E">
        <w:rPr>
          <w:rFonts w:ascii="Times New Roman" w:hAnsi="Times New Roman" w:cs="Times New Roman"/>
          <w:sz w:val="28"/>
          <w:szCs w:val="28"/>
        </w:rPr>
        <w:t>.1. Петрохимические характеристики данных комплексов подробно описаны в Главе 3.</w:t>
      </w:r>
    </w:p>
    <w:p w14:paraId="4AE8DE2A" w14:textId="51A390B9" w:rsidR="00D8272B" w:rsidRPr="00335C2E" w:rsidRDefault="00D8272B" w:rsidP="00D8272B">
      <w:pPr>
        <w:spacing w:after="0" w:line="20" w:lineRule="atLeast"/>
        <w:ind w:firstLine="720"/>
        <w:jc w:val="both"/>
      </w:pPr>
      <w:r w:rsidRPr="00335C2E">
        <w:rPr>
          <w:rFonts w:ascii="Times New Roman" w:hAnsi="Times New Roman" w:cs="Times New Roman"/>
          <w:sz w:val="28"/>
          <w:szCs w:val="28"/>
        </w:rPr>
        <w:t xml:space="preserve">По своим характеристикам все гранитоидные комплексы Калба-Нарымского батолита отвечают классическим геотектоническим обстановкам формирования гранитных пегматитов по (Tankard et al., 1982) с дополнениями и изменениями автора </w:t>
      </w:r>
      <w:r w:rsidR="00F96224" w:rsidRPr="00335C2E">
        <w:rPr>
          <w:rFonts w:ascii="Times New Roman" w:hAnsi="Times New Roman" w:cs="Times New Roman"/>
          <w:sz w:val="28"/>
          <w:szCs w:val="28"/>
        </w:rPr>
        <w:t xml:space="preserve">(рисунок 4.3) </w:t>
      </w:r>
      <w:r w:rsidRPr="00335C2E">
        <w:rPr>
          <w:rFonts w:ascii="Times New Roman" w:hAnsi="Times New Roman" w:cs="Times New Roman"/>
          <w:sz w:val="28"/>
          <w:szCs w:val="28"/>
        </w:rPr>
        <w:t>[</w:t>
      </w:r>
      <w:r w:rsidR="009659FE" w:rsidRPr="00335C2E">
        <w:rPr>
          <w:rFonts w:ascii="Times New Roman" w:hAnsi="Times New Roman" w:cs="Times New Roman"/>
          <w:sz w:val="28"/>
          <w:szCs w:val="28"/>
        </w:rPr>
        <w:t>89</w:t>
      </w:r>
      <w:r w:rsidRPr="00335C2E">
        <w:rPr>
          <w:rFonts w:ascii="Times New Roman" w:hAnsi="Times New Roman" w:cs="Times New Roman"/>
          <w:sz w:val="28"/>
          <w:szCs w:val="28"/>
        </w:rPr>
        <w:t>, c. 13].</w:t>
      </w:r>
    </w:p>
    <w:p w14:paraId="629FC09B" w14:textId="77777777" w:rsidR="00D8272B" w:rsidRPr="00335C2E" w:rsidRDefault="00D8272B" w:rsidP="00D8272B">
      <w:pPr>
        <w:spacing w:after="0" w:line="20" w:lineRule="atLeast"/>
        <w:ind w:firstLine="720"/>
        <w:jc w:val="both"/>
        <w:rPr>
          <w:rFonts w:ascii="Times New Roman" w:hAnsi="Times New Roman" w:cs="Times New Roman"/>
          <w:sz w:val="28"/>
          <w:szCs w:val="28"/>
        </w:rPr>
      </w:pPr>
      <w:r w:rsidRPr="00335C2E">
        <w:rPr>
          <w:rFonts w:ascii="Times New Roman" w:hAnsi="Times New Roman" w:cs="Times New Roman"/>
          <w:sz w:val="28"/>
          <w:szCs w:val="28"/>
        </w:rPr>
        <w:t>Приуроченность редкометалльного оруденения к определенным магматическим комплексам Калба - Нарыма будет более подробно раскрыта в подглаве 6.3.</w:t>
      </w:r>
    </w:p>
    <w:p w14:paraId="25ACE1DD" w14:textId="77777777" w:rsidR="00D8272B" w:rsidRPr="00335C2E" w:rsidRDefault="00D8272B" w:rsidP="00D8272B">
      <w:pPr>
        <w:spacing w:after="0" w:line="20" w:lineRule="atLeast"/>
        <w:ind w:firstLine="720"/>
        <w:jc w:val="both"/>
        <w:rPr>
          <w:rFonts w:ascii="Times New Roman" w:hAnsi="Times New Roman" w:cs="Times New Roman"/>
          <w:sz w:val="28"/>
          <w:szCs w:val="28"/>
        </w:rPr>
      </w:pPr>
    </w:p>
    <w:p w14:paraId="74618FCF" w14:textId="77777777" w:rsidR="00D8272B" w:rsidRPr="00335C2E" w:rsidRDefault="00D8272B" w:rsidP="00D8272B">
      <w:pPr>
        <w:spacing w:after="0" w:line="20" w:lineRule="atLeast"/>
        <w:ind w:firstLine="426"/>
        <w:jc w:val="center"/>
      </w:pPr>
      <w:r w:rsidRPr="00335C2E">
        <w:rPr>
          <w:rFonts w:ascii="Times New Roman" w:hAnsi="Times New Roman" w:cs="Times New Roman"/>
          <w:noProof/>
          <w:sz w:val="28"/>
          <w:szCs w:val="28"/>
          <w:lang w:eastAsia="ru-RU"/>
        </w:rPr>
        <w:drawing>
          <wp:inline distT="0" distB="0" distL="0" distR="0" wp14:anchorId="5A109247" wp14:editId="48C88A08">
            <wp:extent cx="5258985" cy="3827780"/>
            <wp:effectExtent l="0" t="0" r="0" b="127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272993" cy="3837976"/>
                    </a:xfrm>
                    <a:prstGeom prst="rect">
                      <a:avLst/>
                    </a:prstGeom>
                    <a:noFill/>
                    <a:ln>
                      <a:noFill/>
                    </a:ln>
                  </pic:spPr>
                </pic:pic>
              </a:graphicData>
            </a:graphic>
          </wp:inline>
        </w:drawing>
      </w:r>
    </w:p>
    <w:p w14:paraId="5DD6DEB3" w14:textId="77777777" w:rsidR="00D8272B" w:rsidRPr="00335C2E" w:rsidRDefault="00D8272B" w:rsidP="00D8272B">
      <w:pPr>
        <w:spacing w:after="0" w:line="20" w:lineRule="atLeast"/>
        <w:ind w:firstLine="709"/>
        <w:jc w:val="both"/>
        <w:rPr>
          <w:rFonts w:ascii="Times New Roman" w:hAnsi="Times New Roman" w:cs="Times New Roman"/>
          <w:sz w:val="28"/>
          <w:szCs w:val="28"/>
          <w:lang w:val="kk-KZ"/>
        </w:rPr>
      </w:pPr>
    </w:p>
    <w:p w14:paraId="172A6574" w14:textId="33FA132A" w:rsidR="00D8272B" w:rsidRPr="00335C2E" w:rsidRDefault="00D8272B" w:rsidP="001B2831">
      <w:pPr>
        <w:spacing w:after="0" w:line="20" w:lineRule="atLeast"/>
        <w:jc w:val="center"/>
        <w:rPr>
          <w:rFonts w:ascii="Times New Roman" w:hAnsi="Times New Roman" w:cs="Times New Roman"/>
          <w:sz w:val="28"/>
          <w:szCs w:val="28"/>
          <w:lang w:val="kk-KZ"/>
        </w:rPr>
      </w:pPr>
      <w:r w:rsidRPr="00335C2E">
        <w:rPr>
          <w:rFonts w:ascii="Times New Roman" w:hAnsi="Times New Roman" w:cs="Times New Roman"/>
          <w:sz w:val="28"/>
          <w:szCs w:val="28"/>
          <w:lang w:val="kk-KZ"/>
        </w:rPr>
        <w:t xml:space="preserve">Рисунок </w:t>
      </w:r>
      <w:r w:rsidR="00180770" w:rsidRPr="00335C2E">
        <w:rPr>
          <w:rFonts w:ascii="Times New Roman" w:hAnsi="Times New Roman" w:cs="Times New Roman"/>
          <w:sz w:val="28"/>
          <w:szCs w:val="28"/>
          <w:lang w:val="kk-KZ"/>
        </w:rPr>
        <w:t>7</w:t>
      </w:r>
      <w:r w:rsidRPr="00335C2E">
        <w:rPr>
          <w:rFonts w:ascii="Times New Roman" w:hAnsi="Times New Roman" w:cs="Times New Roman"/>
          <w:sz w:val="28"/>
          <w:szCs w:val="28"/>
          <w:lang w:val="kk-KZ"/>
        </w:rPr>
        <w:t>.1 - Схематическое изображение, иллюстрирующее геодинамическую эволюцию Иртыш-Зайсанской складчатой систем</w:t>
      </w:r>
      <w:r w:rsidR="001B2831" w:rsidRPr="00335C2E">
        <w:rPr>
          <w:rFonts w:ascii="Times New Roman" w:hAnsi="Times New Roman" w:cs="Times New Roman"/>
          <w:sz w:val="28"/>
          <w:szCs w:val="28"/>
          <w:lang w:val="kk-KZ"/>
        </w:rPr>
        <w:t>ы (М.Л. Куйбида, 2019)</w:t>
      </w:r>
    </w:p>
    <w:p w14:paraId="5082C03F" w14:textId="77777777" w:rsidR="00D8272B" w:rsidRPr="00335C2E" w:rsidRDefault="00D8272B" w:rsidP="00D8272B">
      <w:pPr>
        <w:spacing w:after="0" w:line="20" w:lineRule="atLeast"/>
        <w:ind w:firstLine="709"/>
        <w:jc w:val="both"/>
        <w:rPr>
          <w:rFonts w:ascii="Times New Roman" w:hAnsi="Times New Roman" w:cs="Times New Roman"/>
          <w:lang w:val="kk-KZ"/>
        </w:rPr>
      </w:pPr>
    </w:p>
    <w:p w14:paraId="43161810" w14:textId="76B1D8D5" w:rsidR="00D8272B" w:rsidRPr="00335C2E" w:rsidRDefault="00D8272B" w:rsidP="00D8272B">
      <w:pPr>
        <w:spacing w:after="0" w:line="20" w:lineRule="atLeast"/>
        <w:ind w:firstLine="709"/>
        <w:jc w:val="both"/>
        <w:rPr>
          <w:rFonts w:ascii="Times New Roman" w:hAnsi="Times New Roman" w:cs="Times New Roman"/>
          <w:sz w:val="24"/>
          <w:szCs w:val="24"/>
        </w:rPr>
      </w:pPr>
      <w:r w:rsidRPr="00335C2E">
        <w:rPr>
          <w:rFonts w:ascii="Times New Roman" w:hAnsi="Times New Roman" w:cs="Times New Roman"/>
          <w:sz w:val="24"/>
          <w:szCs w:val="24"/>
        </w:rPr>
        <w:t xml:space="preserve">Примечание </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 xml:space="preserve"> Составлено по источнику [1</w:t>
      </w:r>
      <w:r w:rsidR="009659FE" w:rsidRPr="00335C2E">
        <w:rPr>
          <w:rFonts w:ascii="Times New Roman" w:hAnsi="Times New Roman" w:cs="Times New Roman"/>
          <w:sz w:val="24"/>
          <w:szCs w:val="24"/>
        </w:rPr>
        <w:t>44</w:t>
      </w:r>
      <w:r w:rsidRPr="00335C2E">
        <w:rPr>
          <w:rFonts w:ascii="Times New Roman" w:hAnsi="Times New Roman" w:cs="Times New Roman"/>
          <w:sz w:val="24"/>
          <w:szCs w:val="24"/>
        </w:rPr>
        <w:t>, с.</w:t>
      </w:r>
      <w:r w:rsidR="009659FE" w:rsidRPr="00335C2E">
        <w:rPr>
          <w:rFonts w:ascii="Times New Roman" w:hAnsi="Times New Roman" w:cs="Times New Roman"/>
          <w:sz w:val="24"/>
          <w:szCs w:val="24"/>
        </w:rPr>
        <w:t xml:space="preserve"> </w:t>
      </w:r>
      <w:r w:rsidRPr="00335C2E">
        <w:rPr>
          <w:rFonts w:ascii="Times New Roman" w:hAnsi="Times New Roman" w:cs="Times New Roman"/>
          <w:sz w:val="24"/>
          <w:szCs w:val="24"/>
        </w:rPr>
        <w:t>195]</w:t>
      </w:r>
      <w:r w:rsidR="001B2831" w:rsidRPr="00335C2E">
        <w:rPr>
          <w:rFonts w:ascii="Times New Roman" w:hAnsi="Times New Roman" w:cs="Times New Roman"/>
          <w:sz w:val="24"/>
          <w:szCs w:val="24"/>
        </w:rPr>
        <w:t>.</w:t>
      </w:r>
    </w:p>
    <w:p w14:paraId="41A5FC39" w14:textId="77777777" w:rsidR="00D8272B" w:rsidRPr="00335C2E" w:rsidRDefault="00D8272B" w:rsidP="00D8272B">
      <w:pPr>
        <w:spacing w:after="0" w:line="20" w:lineRule="atLeast"/>
        <w:ind w:firstLine="709"/>
        <w:jc w:val="both"/>
        <w:rPr>
          <w:rFonts w:ascii="Times New Roman" w:hAnsi="Times New Roman" w:cs="Times New Roman"/>
          <w:b/>
          <w:bCs/>
          <w:sz w:val="28"/>
          <w:szCs w:val="28"/>
        </w:rPr>
      </w:pPr>
    </w:p>
    <w:p w14:paraId="17C9EB74" w14:textId="4F7128E8" w:rsidR="00D8272B" w:rsidRPr="00335C2E" w:rsidRDefault="00180770" w:rsidP="009F7C7C">
      <w:pPr>
        <w:pStyle w:val="af5"/>
        <w:numPr>
          <w:ilvl w:val="1"/>
          <w:numId w:val="23"/>
        </w:numPr>
        <w:spacing w:after="0" w:line="20" w:lineRule="atLeast"/>
        <w:jc w:val="both"/>
        <w:rPr>
          <w:rFonts w:ascii="Times New Roman" w:hAnsi="Times New Roman" w:cs="Times New Roman"/>
          <w:b/>
          <w:bCs/>
          <w:sz w:val="28"/>
          <w:szCs w:val="28"/>
        </w:rPr>
      </w:pPr>
      <w:r w:rsidRPr="00335C2E">
        <w:rPr>
          <w:rFonts w:ascii="Times New Roman" w:hAnsi="Times New Roman" w:cs="Times New Roman"/>
          <w:b/>
          <w:bCs/>
          <w:sz w:val="28"/>
          <w:szCs w:val="28"/>
        </w:rPr>
        <w:t xml:space="preserve"> </w:t>
      </w:r>
      <w:r w:rsidR="00D8272B" w:rsidRPr="00335C2E">
        <w:rPr>
          <w:rFonts w:ascii="Times New Roman" w:hAnsi="Times New Roman" w:cs="Times New Roman"/>
          <w:b/>
          <w:bCs/>
          <w:sz w:val="28"/>
          <w:szCs w:val="28"/>
        </w:rPr>
        <w:t>Тектонический критерий</w:t>
      </w:r>
    </w:p>
    <w:p w14:paraId="385A8553" w14:textId="77777777" w:rsidR="00D8272B" w:rsidRPr="00335C2E" w:rsidRDefault="00D8272B" w:rsidP="00D8272B">
      <w:pPr>
        <w:pStyle w:val="af5"/>
        <w:spacing w:after="0" w:line="20" w:lineRule="atLeast"/>
        <w:ind w:left="1069"/>
        <w:jc w:val="both"/>
        <w:rPr>
          <w:rFonts w:ascii="Times New Roman" w:hAnsi="Times New Roman" w:cs="Times New Roman"/>
          <w:b/>
          <w:bCs/>
          <w:sz w:val="28"/>
          <w:szCs w:val="28"/>
        </w:rPr>
      </w:pPr>
    </w:p>
    <w:p w14:paraId="03B9A63C" w14:textId="64293D88" w:rsidR="00D8272B" w:rsidRPr="00335C2E" w:rsidRDefault="00D8272B" w:rsidP="00D8272B">
      <w:pPr>
        <w:tabs>
          <w:tab w:val="left" w:pos="6237"/>
        </w:tabs>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В размещении Калба-Нырымского пояса гранитоидов решающее значение оказали глубинные разломы и оперяющие их разрывные нарушения, которые функционировали в течение длительного периода времени. Наиболее ярко магмамоподводящая роль северо-западных глубинных разломов проявлена в позднегерцинскую постколлизионную (орогенную) стадию развития Иртыш-</w:t>
      </w:r>
      <w:r w:rsidRPr="00335C2E">
        <w:rPr>
          <w:rFonts w:ascii="Times New Roman" w:hAnsi="Times New Roman" w:cs="Times New Roman"/>
          <w:sz w:val="28"/>
          <w:szCs w:val="28"/>
        </w:rPr>
        <w:lastRenderedPageBreak/>
        <w:t xml:space="preserve">Зайсанской складчатой системы. Крупнейшими магмоводами служили Калба-Нарымский и Теректинский глубинные разломы, обеспечившие линейную северо-западную ориентировку гранитоидных поясов с вертикальной мощностью гранитных плит до 8-12 км. Пересечение магмоводов с разломами других направлений придали линейно-узловой характер морфологии массивов. Наиболее рудоносными оказались гранитные интрузии, сформировавшиеся в мобильной геодинамической обстановке, что способствовало более интенсивному протеканию процессов рудообразования в неравновесных </w:t>
      </w:r>
      <w:r w:rsidRPr="00335C2E">
        <w:rPr>
          <w:rFonts w:ascii="Times New Roman" w:hAnsi="Times New Roman" w:cs="Times New Roman"/>
          <w:sz w:val="28"/>
          <w:szCs w:val="28"/>
          <w:lang w:val="kk-KZ"/>
        </w:rPr>
        <w:t>РТ</w:t>
      </w:r>
      <w:r w:rsidRPr="00335C2E">
        <w:rPr>
          <w:rFonts w:ascii="Times New Roman" w:hAnsi="Times New Roman" w:cs="Times New Roman"/>
          <w:sz w:val="28"/>
          <w:szCs w:val="28"/>
        </w:rPr>
        <w:t>- условиях и, в итоге, формированию промышленных месторождений [14</w:t>
      </w:r>
      <w:r w:rsidR="009659FE" w:rsidRPr="00335C2E">
        <w:rPr>
          <w:rFonts w:ascii="Times New Roman" w:hAnsi="Times New Roman" w:cs="Times New Roman"/>
          <w:sz w:val="28"/>
          <w:szCs w:val="28"/>
        </w:rPr>
        <w:t>5</w:t>
      </w:r>
      <w:r w:rsidRPr="00335C2E">
        <w:rPr>
          <w:rFonts w:ascii="Times New Roman" w:hAnsi="Times New Roman" w:cs="Times New Roman"/>
          <w:sz w:val="28"/>
          <w:szCs w:val="28"/>
        </w:rPr>
        <w:t>, с. 24</w:t>
      </w:r>
      <w:r w:rsidR="009659FE" w:rsidRPr="00335C2E">
        <w:rPr>
          <w:rFonts w:ascii="Times New Roman" w:hAnsi="Times New Roman" w:cs="Times New Roman"/>
          <w:sz w:val="28"/>
          <w:szCs w:val="28"/>
        </w:rPr>
        <w:t xml:space="preserve">, </w:t>
      </w:r>
      <w:r w:rsidRPr="00335C2E">
        <w:rPr>
          <w:rFonts w:ascii="Times New Roman" w:hAnsi="Times New Roman" w:cs="Times New Roman"/>
          <w:sz w:val="28"/>
          <w:szCs w:val="28"/>
        </w:rPr>
        <w:t>25].</w:t>
      </w:r>
    </w:p>
    <w:p w14:paraId="042B008D" w14:textId="652D9FB4" w:rsidR="00D8272B" w:rsidRPr="00335C2E" w:rsidRDefault="00D8272B" w:rsidP="00D8272B">
      <w:pPr>
        <w:tabs>
          <w:tab w:val="left" w:pos="6237"/>
        </w:tabs>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Примером является Центрально-Калбинский блок, проникший по системе северо-восточных сбросо-сдвигов в Иртышскую зону смятия на 15-20 км, и характеризующийся проявлением интенсивной разрывной тектоники, многоактной магматической деятельностью и образованием главных редкометалльных пегматитовых месторождений (Бакенное, Юбилейное, Белая Гора, Точка, Кварцевое и др.) Напротив, более спокойные тектонические условия кристаллизации относительно малоподвижных и вязких гранитных расплавов приводят к рассеянию РЭ и слабой рудоносности гранитов (массивы Дубыгалы, Сибинский и др.) [14</w:t>
      </w:r>
      <w:r w:rsidR="009659FE" w:rsidRPr="00335C2E">
        <w:rPr>
          <w:rFonts w:ascii="Times New Roman" w:hAnsi="Times New Roman" w:cs="Times New Roman"/>
          <w:sz w:val="28"/>
          <w:szCs w:val="28"/>
        </w:rPr>
        <w:t>5</w:t>
      </w:r>
      <w:r w:rsidRPr="00335C2E">
        <w:rPr>
          <w:rFonts w:ascii="Times New Roman" w:hAnsi="Times New Roman" w:cs="Times New Roman"/>
          <w:sz w:val="28"/>
          <w:szCs w:val="28"/>
        </w:rPr>
        <w:t>, с. 24</w:t>
      </w:r>
      <w:r w:rsidR="009659FE" w:rsidRPr="00335C2E">
        <w:rPr>
          <w:rFonts w:ascii="Times New Roman" w:hAnsi="Times New Roman" w:cs="Times New Roman"/>
          <w:sz w:val="28"/>
          <w:szCs w:val="28"/>
        </w:rPr>
        <w:t xml:space="preserve">, </w:t>
      </w:r>
      <w:r w:rsidRPr="00335C2E">
        <w:rPr>
          <w:rFonts w:ascii="Times New Roman" w:hAnsi="Times New Roman" w:cs="Times New Roman"/>
          <w:sz w:val="28"/>
          <w:szCs w:val="28"/>
        </w:rPr>
        <w:t>25].</w:t>
      </w:r>
    </w:p>
    <w:p w14:paraId="00C0CFE8" w14:textId="0E5D1E32" w:rsidR="00D8272B" w:rsidRPr="00335C2E" w:rsidRDefault="00D8272B" w:rsidP="00D8272B">
      <w:pPr>
        <w:tabs>
          <w:tab w:val="left" w:pos="6237"/>
        </w:tabs>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 xml:space="preserve">Важное значение придается рудоконтролирующей роли широтных глубинных разломов древнего заложения и длительной активации, особенно в узлах их пересечения с северо-западными, северо-восточными или меридиональными дизъюнктивами (Гремячинско-Киинский, Асубулакский, Белогорский, Миролюбовский и др.) Так, Гремячинско-Каинский субширотный разлом, расположенный в северо-западной части Прииртышского гранитного массива, контролирует размещение редкометалльных пегматитовых месторождений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Бакенное, Огневское</w:t>
      </w:r>
      <w:r w:rsidR="00F96224" w:rsidRPr="00335C2E">
        <w:rPr>
          <w:rFonts w:ascii="Times New Roman" w:hAnsi="Times New Roman" w:cs="Times New Roman"/>
          <w:sz w:val="28"/>
          <w:szCs w:val="28"/>
        </w:rPr>
        <w:t xml:space="preserve"> </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Ta</w:t>
      </w:r>
      <w:r w:rsidRPr="00335C2E">
        <w:rPr>
          <w:rFonts w:ascii="Times New Roman" w:hAnsi="Times New Roman" w:cs="Times New Roman"/>
          <w:sz w:val="28"/>
          <w:szCs w:val="28"/>
        </w:rPr>
        <w:t>,</w:t>
      </w:r>
      <w:r w:rsidR="001B2831" w:rsidRPr="00335C2E">
        <w:rPr>
          <w:rFonts w:ascii="Times New Roman" w:hAnsi="Times New Roman" w:cs="Times New Roman"/>
          <w:sz w:val="28"/>
          <w:szCs w:val="28"/>
        </w:rPr>
        <w:t xml:space="preserve"> </w:t>
      </w:r>
      <w:r w:rsidRPr="00335C2E">
        <w:rPr>
          <w:rFonts w:ascii="Times New Roman" w:hAnsi="Times New Roman" w:cs="Times New Roman"/>
          <w:sz w:val="28"/>
          <w:szCs w:val="28"/>
          <w:lang w:val="en-US"/>
        </w:rPr>
        <w:t>Nb</w:t>
      </w:r>
      <w:r w:rsidRPr="00335C2E">
        <w:rPr>
          <w:rFonts w:ascii="Times New Roman" w:hAnsi="Times New Roman" w:cs="Times New Roman"/>
          <w:sz w:val="28"/>
          <w:szCs w:val="28"/>
        </w:rPr>
        <w:t>,</w:t>
      </w:r>
      <w:r w:rsidR="001B2831" w:rsidRPr="00335C2E">
        <w:rPr>
          <w:rFonts w:ascii="Times New Roman" w:hAnsi="Times New Roman" w:cs="Times New Roman"/>
          <w:sz w:val="28"/>
          <w:szCs w:val="28"/>
        </w:rPr>
        <w:t xml:space="preserve"> </w:t>
      </w:r>
      <w:r w:rsidRPr="00335C2E">
        <w:rPr>
          <w:rFonts w:ascii="Times New Roman" w:hAnsi="Times New Roman" w:cs="Times New Roman"/>
          <w:sz w:val="28"/>
          <w:szCs w:val="28"/>
          <w:lang w:val="en-US"/>
        </w:rPr>
        <w:t>Be</w:t>
      </w:r>
      <w:r w:rsidRPr="00335C2E">
        <w:rPr>
          <w:rFonts w:ascii="Times New Roman" w:hAnsi="Times New Roman" w:cs="Times New Roman"/>
          <w:sz w:val="28"/>
          <w:szCs w:val="28"/>
        </w:rPr>
        <w:t>,</w:t>
      </w:r>
      <w:r w:rsidR="001B2831" w:rsidRPr="00335C2E">
        <w:rPr>
          <w:rFonts w:ascii="Times New Roman" w:hAnsi="Times New Roman" w:cs="Times New Roman"/>
          <w:sz w:val="28"/>
          <w:szCs w:val="28"/>
        </w:rPr>
        <w:t xml:space="preserve"> </w:t>
      </w:r>
      <w:r w:rsidRPr="00335C2E">
        <w:rPr>
          <w:rFonts w:ascii="Times New Roman" w:hAnsi="Times New Roman" w:cs="Times New Roman"/>
          <w:sz w:val="28"/>
          <w:szCs w:val="28"/>
          <w:lang w:val="en-US"/>
        </w:rPr>
        <w:t>Li</w:t>
      </w:r>
      <w:r w:rsidRPr="00335C2E">
        <w:rPr>
          <w:rFonts w:ascii="Times New Roman" w:hAnsi="Times New Roman" w:cs="Times New Roman"/>
          <w:sz w:val="28"/>
          <w:szCs w:val="28"/>
        </w:rPr>
        <w:t>), грейзеново-кварцевожильное месторождение Гремячее (</w:t>
      </w:r>
      <w:r w:rsidRPr="00335C2E">
        <w:rPr>
          <w:rFonts w:ascii="Times New Roman" w:hAnsi="Times New Roman" w:cs="Times New Roman"/>
          <w:sz w:val="28"/>
          <w:szCs w:val="28"/>
          <w:lang w:val="en-US"/>
        </w:rPr>
        <w:t>W</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Sn</w:t>
      </w:r>
      <w:r w:rsidRPr="00335C2E">
        <w:rPr>
          <w:rFonts w:ascii="Times New Roman" w:hAnsi="Times New Roman" w:cs="Times New Roman"/>
          <w:sz w:val="28"/>
          <w:szCs w:val="28"/>
        </w:rPr>
        <w:t>) и многие рудопроявления [14</w:t>
      </w:r>
      <w:r w:rsidR="009659FE" w:rsidRPr="00335C2E">
        <w:rPr>
          <w:rFonts w:ascii="Times New Roman" w:hAnsi="Times New Roman" w:cs="Times New Roman"/>
          <w:sz w:val="28"/>
          <w:szCs w:val="28"/>
        </w:rPr>
        <w:t>5,</w:t>
      </w:r>
      <w:r w:rsidRPr="00335C2E">
        <w:rPr>
          <w:rFonts w:ascii="Times New Roman" w:hAnsi="Times New Roman" w:cs="Times New Roman"/>
          <w:sz w:val="28"/>
          <w:szCs w:val="28"/>
        </w:rPr>
        <w:t xml:space="preserve"> с. 25</w:t>
      </w:r>
      <w:r w:rsidR="009659FE" w:rsidRPr="00335C2E">
        <w:rPr>
          <w:rFonts w:ascii="Times New Roman" w:hAnsi="Times New Roman" w:cs="Times New Roman"/>
          <w:sz w:val="28"/>
          <w:szCs w:val="28"/>
        </w:rPr>
        <w:t xml:space="preserve">, </w:t>
      </w:r>
      <w:r w:rsidRPr="00335C2E">
        <w:rPr>
          <w:rFonts w:ascii="Times New Roman" w:hAnsi="Times New Roman" w:cs="Times New Roman"/>
          <w:sz w:val="28"/>
          <w:szCs w:val="28"/>
        </w:rPr>
        <w:t>26].</w:t>
      </w:r>
    </w:p>
    <w:p w14:paraId="7FF4B0F9" w14:textId="51E5B799" w:rsidR="00D8272B" w:rsidRPr="00335C2E" w:rsidRDefault="00D8272B" w:rsidP="00D8272B">
      <w:pPr>
        <w:tabs>
          <w:tab w:val="left" w:pos="6237"/>
        </w:tabs>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 xml:space="preserve">Плачгорский широтный разлом контролирует размещение Асубулакского пегматитового поля, в котором выделяются две рудоносные полосы субширотного простирания, разделенные разломом: 1) Унгурсайская (северная), включающая рудные объекты Кармен-Куус, Аккезень, Унгурсай, Плачгора и 2) Краснокордонская (южная), объединяющая Юбилейное промышленное месторождение и рудопроявления Красный Кордон, Скальное и Будо с шагом 1,5 км (рисунок </w:t>
      </w:r>
      <w:r w:rsidR="009C73D2" w:rsidRPr="00335C2E">
        <w:rPr>
          <w:rFonts w:ascii="Times New Roman" w:hAnsi="Times New Roman" w:cs="Times New Roman"/>
          <w:sz w:val="28"/>
          <w:szCs w:val="28"/>
        </w:rPr>
        <w:t>7</w:t>
      </w:r>
      <w:r w:rsidRPr="00335C2E">
        <w:rPr>
          <w:rFonts w:ascii="Times New Roman" w:hAnsi="Times New Roman" w:cs="Times New Roman"/>
          <w:sz w:val="28"/>
          <w:szCs w:val="28"/>
        </w:rPr>
        <w:t>.2) [14</w:t>
      </w:r>
      <w:r w:rsidR="009659FE" w:rsidRPr="00335C2E">
        <w:rPr>
          <w:rFonts w:ascii="Times New Roman" w:hAnsi="Times New Roman" w:cs="Times New Roman"/>
          <w:sz w:val="28"/>
          <w:szCs w:val="28"/>
        </w:rPr>
        <w:t>5</w:t>
      </w:r>
      <w:r w:rsidRPr="00335C2E">
        <w:rPr>
          <w:rFonts w:ascii="Times New Roman" w:hAnsi="Times New Roman" w:cs="Times New Roman"/>
          <w:sz w:val="28"/>
          <w:szCs w:val="28"/>
        </w:rPr>
        <w:t>, с. 26].</w:t>
      </w:r>
    </w:p>
    <w:p w14:paraId="69363B6A" w14:textId="0E93D87E" w:rsidR="00D8272B" w:rsidRPr="00335C2E" w:rsidRDefault="00D8272B" w:rsidP="00D8272B">
      <w:pPr>
        <w:tabs>
          <w:tab w:val="left" w:pos="6237"/>
        </w:tabs>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Белогорский рудоконтролирующий разлом рассекает в субширотном направлении Чебундинский и Белогорский гранитные массивы, а в его оперяющих разрывных нарушениях субмеридионального простирания локализованы редкометалльные пегматитовые жилы месторождений Белая Гора, Верхняя Баймурза и Калай-Топкан.</w:t>
      </w:r>
    </w:p>
    <w:p w14:paraId="609239BB" w14:textId="0EA4AC67" w:rsidR="00D8272B" w:rsidRPr="00335C2E" w:rsidRDefault="00D8272B" w:rsidP="00D8272B">
      <w:pPr>
        <w:tabs>
          <w:tab w:val="left" w:pos="6237"/>
        </w:tabs>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 xml:space="preserve">Миролюбовский широтный разлом длительной активизации оказал решающую роль в распределении вольфрамоносных грейзенов и гидротермалитов одноименного гранитного массива, в котором основные </w:t>
      </w:r>
      <w:r w:rsidRPr="00335C2E">
        <w:rPr>
          <w:rFonts w:ascii="Times New Roman" w:hAnsi="Times New Roman" w:cs="Times New Roman"/>
          <w:sz w:val="28"/>
          <w:szCs w:val="28"/>
        </w:rPr>
        <w:lastRenderedPageBreak/>
        <w:t xml:space="preserve">рудные тела локализовались в оперяющих его разрывах меридионального направления, рассекающих граниты калбинского и лейкограниты монастырского комплексов. На заключительной стадии герцинского тектоно-магматического цикла Миролюбовский разлом преобразовался в сбросо-сдвиг со смещением всех интрузивных образований и рудных тел с амплитудой 3 км (рисунок </w:t>
      </w:r>
      <w:r w:rsidR="00180770" w:rsidRPr="00335C2E">
        <w:rPr>
          <w:rFonts w:ascii="Times New Roman" w:hAnsi="Times New Roman" w:cs="Times New Roman"/>
          <w:sz w:val="28"/>
          <w:szCs w:val="28"/>
        </w:rPr>
        <w:t>7</w:t>
      </w:r>
      <w:r w:rsidRPr="00335C2E">
        <w:rPr>
          <w:rFonts w:ascii="Times New Roman" w:hAnsi="Times New Roman" w:cs="Times New Roman"/>
          <w:sz w:val="28"/>
          <w:szCs w:val="28"/>
        </w:rPr>
        <w:t>.2).</w:t>
      </w:r>
    </w:p>
    <w:p w14:paraId="64BDAE2C" w14:textId="77777777" w:rsidR="00D8272B" w:rsidRPr="00335C2E" w:rsidRDefault="00D8272B" w:rsidP="00D8272B">
      <w:pPr>
        <w:tabs>
          <w:tab w:val="left" w:pos="6237"/>
        </w:tabs>
        <w:spacing w:after="0" w:line="20" w:lineRule="atLeast"/>
        <w:ind w:firstLine="709"/>
        <w:jc w:val="both"/>
        <w:rPr>
          <w:rFonts w:ascii="Times New Roman" w:hAnsi="Times New Roman" w:cs="Times New Roman"/>
          <w:sz w:val="28"/>
          <w:szCs w:val="28"/>
        </w:rPr>
      </w:pPr>
    </w:p>
    <w:p w14:paraId="5BCFB5C2" w14:textId="77777777" w:rsidR="00D8272B" w:rsidRPr="00335C2E" w:rsidRDefault="00D8272B" w:rsidP="00D8272B">
      <w:pPr>
        <w:spacing w:after="0" w:line="20" w:lineRule="atLeast"/>
        <w:jc w:val="center"/>
        <w:rPr>
          <w:rFonts w:ascii="Times New Roman" w:hAnsi="Times New Roman" w:cs="Times New Roman"/>
          <w:sz w:val="28"/>
          <w:szCs w:val="28"/>
        </w:rPr>
      </w:pPr>
      <w:r w:rsidRPr="00335C2E">
        <w:rPr>
          <w:rFonts w:ascii="Times New Roman" w:hAnsi="Times New Roman" w:cs="Times New Roman"/>
          <w:noProof/>
          <w:sz w:val="28"/>
          <w:szCs w:val="28"/>
          <w:lang w:eastAsia="ru-RU"/>
        </w:rPr>
        <w:drawing>
          <wp:inline distT="0" distB="0" distL="0" distR="0" wp14:anchorId="50641F62" wp14:editId="2C14E192">
            <wp:extent cx="5608320" cy="4023360"/>
            <wp:effectExtent l="0" t="0" r="0" b="0"/>
            <wp:docPr id="3548868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608320" cy="4023360"/>
                    </a:xfrm>
                    <a:prstGeom prst="rect">
                      <a:avLst/>
                    </a:prstGeom>
                    <a:noFill/>
                    <a:ln>
                      <a:noFill/>
                    </a:ln>
                  </pic:spPr>
                </pic:pic>
              </a:graphicData>
            </a:graphic>
          </wp:inline>
        </w:drawing>
      </w:r>
    </w:p>
    <w:p w14:paraId="4A7CC345" w14:textId="77777777" w:rsidR="00D8272B" w:rsidRPr="00335C2E" w:rsidRDefault="00D8272B" w:rsidP="00D8272B">
      <w:pPr>
        <w:spacing w:after="0" w:line="20" w:lineRule="atLeast"/>
        <w:jc w:val="both"/>
        <w:rPr>
          <w:rFonts w:ascii="Times New Roman" w:hAnsi="Times New Roman" w:cs="Times New Roman"/>
          <w:sz w:val="28"/>
          <w:szCs w:val="28"/>
        </w:rPr>
      </w:pPr>
      <w:r w:rsidRPr="00335C2E">
        <w:rPr>
          <w:rFonts w:ascii="Times New Roman" w:hAnsi="Times New Roman" w:cs="Times New Roman"/>
          <w:sz w:val="28"/>
          <w:szCs w:val="28"/>
        </w:rPr>
        <w:t xml:space="preserve">     </w:t>
      </w:r>
    </w:p>
    <w:p w14:paraId="2F5C0835" w14:textId="75537EB2" w:rsidR="00D8272B" w:rsidRPr="00335C2E" w:rsidRDefault="00D8272B" w:rsidP="00E33375">
      <w:pPr>
        <w:spacing w:after="0" w:line="20" w:lineRule="atLeast"/>
        <w:jc w:val="center"/>
        <w:rPr>
          <w:rFonts w:ascii="Times New Roman" w:hAnsi="Times New Roman" w:cs="Times New Roman"/>
          <w:sz w:val="24"/>
          <w:szCs w:val="28"/>
        </w:rPr>
      </w:pPr>
      <w:r w:rsidRPr="00335C2E">
        <w:rPr>
          <w:rFonts w:ascii="Times New Roman" w:hAnsi="Times New Roman" w:cs="Times New Roman"/>
          <w:sz w:val="24"/>
          <w:szCs w:val="28"/>
        </w:rPr>
        <w:t xml:space="preserve">1 - четвертичные отложения; 2 - сланцы такырской свиты; 3 - диориты, гранодиориты кунушского комплекса; 4 - средне-крупнозернистые порфировидные биотитовые граниты </w:t>
      </w:r>
      <w:r w:rsidRPr="00335C2E">
        <w:rPr>
          <w:rFonts w:ascii="Times New Roman" w:hAnsi="Times New Roman" w:cs="Times New Roman"/>
          <w:sz w:val="24"/>
          <w:szCs w:val="28"/>
          <w:lang w:val="en-US"/>
        </w:rPr>
        <w:t>I</w:t>
      </w:r>
      <w:r w:rsidRPr="00335C2E">
        <w:rPr>
          <w:rFonts w:ascii="Times New Roman" w:hAnsi="Times New Roman" w:cs="Times New Roman"/>
          <w:sz w:val="24"/>
          <w:szCs w:val="28"/>
        </w:rPr>
        <w:t xml:space="preserve"> фазы, 5 - их контаминированные разности и 6 - мелко-среднезернистые мусковитизированные граниты </w:t>
      </w:r>
      <w:r w:rsidRPr="00335C2E">
        <w:rPr>
          <w:rFonts w:ascii="Times New Roman" w:hAnsi="Times New Roman" w:cs="Times New Roman"/>
          <w:sz w:val="24"/>
          <w:szCs w:val="28"/>
          <w:lang w:val="en-US"/>
        </w:rPr>
        <w:t>II</w:t>
      </w:r>
      <w:r w:rsidRPr="00335C2E">
        <w:rPr>
          <w:rFonts w:ascii="Times New Roman" w:hAnsi="Times New Roman" w:cs="Times New Roman"/>
          <w:sz w:val="24"/>
          <w:szCs w:val="28"/>
        </w:rPr>
        <w:t xml:space="preserve"> фазы калбинского комплекса; 7 - жильные аплитовидные граниты, 8 - аплит-пегматиты, 9 - олигоклаз-микроклиновые пегматиты безрудные, 10 - альбитизированные пегматиты слабо рудоносные, 11 - блоковые микроклиновые пегматиты, 12 - рудные пегматитовые жилы; 13 - месторождения блоковых колумбит-берилловых и 14-15 - редкометалльных пегматитов (14 - микроклин-альбитовые с петалитом, 15 - альбитовые с цветным минеральным комплексом, сподумен-альбитовые); 16 - кварцево-жильные оловянные; 17 - фрагменты широтного глубинного разлома; 18 - мелкие разрывные нарушения </w:t>
      </w:r>
      <w:r w:rsidRPr="00335C2E">
        <w:rPr>
          <w:rFonts w:ascii="Times New Roman" w:hAnsi="Times New Roman" w:cs="Times New Roman"/>
          <w:sz w:val="24"/>
          <w:szCs w:val="24"/>
        </w:rPr>
        <w:t>[</w:t>
      </w:r>
      <w:r w:rsidR="009659FE" w:rsidRPr="00335C2E">
        <w:rPr>
          <w:rFonts w:ascii="Times New Roman" w:hAnsi="Times New Roman" w:cs="Times New Roman"/>
          <w:sz w:val="24"/>
          <w:szCs w:val="24"/>
        </w:rPr>
        <w:t>146,</w:t>
      </w:r>
      <w:r w:rsidR="001B2831" w:rsidRPr="00335C2E">
        <w:rPr>
          <w:rFonts w:ascii="Times New Roman" w:hAnsi="Times New Roman" w:cs="Times New Roman"/>
          <w:sz w:val="24"/>
          <w:szCs w:val="24"/>
        </w:rPr>
        <w:t xml:space="preserve"> с. 345]</w:t>
      </w:r>
    </w:p>
    <w:p w14:paraId="78B3A06F" w14:textId="77777777" w:rsidR="00D8272B" w:rsidRPr="00335C2E" w:rsidRDefault="00D8272B" w:rsidP="00D8272B">
      <w:pPr>
        <w:spacing w:after="0" w:line="20" w:lineRule="atLeast"/>
        <w:ind w:firstLine="709"/>
        <w:jc w:val="both"/>
        <w:rPr>
          <w:rFonts w:ascii="Times New Roman" w:hAnsi="Times New Roman" w:cs="Times New Roman"/>
          <w:sz w:val="28"/>
          <w:szCs w:val="28"/>
        </w:rPr>
      </w:pPr>
    </w:p>
    <w:p w14:paraId="1E1EB198" w14:textId="6CD2AD23" w:rsidR="00D8272B" w:rsidRPr="00335C2E" w:rsidRDefault="00D8272B" w:rsidP="001B2831">
      <w:pPr>
        <w:spacing w:after="0" w:line="20" w:lineRule="atLeast"/>
        <w:jc w:val="center"/>
        <w:rPr>
          <w:rFonts w:ascii="Times New Roman" w:hAnsi="Times New Roman" w:cs="Times New Roman"/>
          <w:sz w:val="28"/>
          <w:szCs w:val="28"/>
        </w:rPr>
      </w:pPr>
      <w:r w:rsidRPr="00335C2E">
        <w:rPr>
          <w:rFonts w:ascii="Times New Roman" w:hAnsi="Times New Roman" w:cs="Times New Roman"/>
          <w:sz w:val="28"/>
          <w:szCs w:val="28"/>
        </w:rPr>
        <w:t xml:space="preserve">Рисунок </w:t>
      </w:r>
      <w:r w:rsidR="00180770" w:rsidRPr="00335C2E">
        <w:rPr>
          <w:rFonts w:ascii="Times New Roman" w:hAnsi="Times New Roman" w:cs="Times New Roman"/>
          <w:sz w:val="28"/>
          <w:szCs w:val="28"/>
        </w:rPr>
        <w:t>7</w:t>
      </w:r>
      <w:r w:rsidRPr="00335C2E">
        <w:rPr>
          <w:rFonts w:ascii="Times New Roman" w:hAnsi="Times New Roman" w:cs="Times New Roman"/>
          <w:sz w:val="28"/>
          <w:szCs w:val="28"/>
        </w:rPr>
        <w:t>.2 - Схема геологического строения Асубулакского рудного поля (Выполнено Ойцевой Т.А.)</w:t>
      </w:r>
      <w:r w:rsidRPr="00335C2E">
        <w:rPr>
          <w:rFonts w:ascii="Times New Roman" w:hAnsi="Times New Roman" w:cs="Times New Roman"/>
          <w:sz w:val="24"/>
          <w:szCs w:val="24"/>
        </w:rPr>
        <w:t xml:space="preserve"> </w:t>
      </w:r>
      <w:r w:rsidRPr="00335C2E">
        <w:rPr>
          <w:rFonts w:ascii="Times New Roman" w:hAnsi="Times New Roman" w:cs="Times New Roman"/>
          <w:sz w:val="28"/>
          <w:szCs w:val="28"/>
        </w:rPr>
        <w:t>[1</w:t>
      </w:r>
      <w:r w:rsidR="009659FE" w:rsidRPr="00335C2E">
        <w:rPr>
          <w:rFonts w:ascii="Times New Roman" w:hAnsi="Times New Roman" w:cs="Times New Roman"/>
          <w:sz w:val="28"/>
          <w:szCs w:val="28"/>
        </w:rPr>
        <w:t>46,</w:t>
      </w:r>
      <w:r w:rsidR="001B2831" w:rsidRPr="00335C2E">
        <w:rPr>
          <w:rFonts w:ascii="Times New Roman" w:hAnsi="Times New Roman" w:cs="Times New Roman"/>
          <w:sz w:val="28"/>
          <w:szCs w:val="28"/>
        </w:rPr>
        <w:t xml:space="preserve"> с. 345]</w:t>
      </w:r>
    </w:p>
    <w:p w14:paraId="1A8FE405" w14:textId="77777777" w:rsidR="00D8272B" w:rsidRPr="00335C2E" w:rsidRDefault="00D8272B" w:rsidP="00D8272B">
      <w:pPr>
        <w:spacing w:after="0" w:line="20" w:lineRule="atLeast"/>
        <w:ind w:firstLine="709"/>
        <w:jc w:val="both"/>
        <w:rPr>
          <w:rFonts w:ascii="Times New Roman" w:hAnsi="Times New Roman" w:cs="Times New Roman"/>
        </w:rPr>
      </w:pPr>
    </w:p>
    <w:p w14:paraId="1D2B5874" w14:textId="3065CC93" w:rsidR="00D8272B" w:rsidRPr="00335C2E" w:rsidRDefault="00D8272B" w:rsidP="00D8272B">
      <w:pPr>
        <w:spacing w:after="0" w:line="20" w:lineRule="atLeast"/>
        <w:ind w:firstLine="709"/>
        <w:jc w:val="both"/>
        <w:rPr>
          <w:rFonts w:ascii="Times New Roman" w:hAnsi="Times New Roman" w:cs="Times New Roman"/>
          <w:sz w:val="24"/>
          <w:szCs w:val="24"/>
        </w:rPr>
      </w:pPr>
      <w:r w:rsidRPr="00335C2E">
        <w:rPr>
          <w:rFonts w:ascii="Times New Roman" w:hAnsi="Times New Roman" w:cs="Times New Roman"/>
          <w:sz w:val="24"/>
          <w:szCs w:val="24"/>
        </w:rPr>
        <w:t xml:space="preserve">Примечание </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 xml:space="preserve"> Составлено по источнику [</w:t>
      </w:r>
      <w:r w:rsidR="009659FE" w:rsidRPr="00335C2E">
        <w:rPr>
          <w:rFonts w:ascii="Times New Roman" w:hAnsi="Times New Roman" w:cs="Times New Roman"/>
          <w:sz w:val="24"/>
          <w:szCs w:val="24"/>
        </w:rPr>
        <w:t>146,</w:t>
      </w:r>
      <w:r w:rsidRPr="00335C2E">
        <w:rPr>
          <w:rFonts w:ascii="Times New Roman" w:hAnsi="Times New Roman" w:cs="Times New Roman"/>
          <w:sz w:val="24"/>
          <w:szCs w:val="24"/>
        </w:rPr>
        <w:t xml:space="preserve"> с. 345]</w:t>
      </w:r>
      <w:r w:rsidR="001B2831" w:rsidRPr="00335C2E">
        <w:rPr>
          <w:rFonts w:ascii="Times New Roman" w:hAnsi="Times New Roman" w:cs="Times New Roman"/>
          <w:sz w:val="24"/>
          <w:szCs w:val="24"/>
        </w:rPr>
        <w:t>.</w:t>
      </w:r>
    </w:p>
    <w:p w14:paraId="22ED1C4E" w14:textId="77777777" w:rsidR="00D8272B" w:rsidRPr="00335C2E" w:rsidRDefault="00D8272B" w:rsidP="00D8272B">
      <w:pPr>
        <w:tabs>
          <w:tab w:val="left" w:pos="6237"/>
        </w:tabs>
        <w:spacing w:after="0" w:line="20" w:lineRule="atLeast"/>
        <w:ind w:firstLine="709"/>
        <w:jc w:val="both"/>
        <w:rPr>
          <w:rFonts w:ascii="Times New Roman" w:hAnsi="Times New Roman" w:cs="Times New Roman"/>
          <w:sz w:val="28"/>
          <w:szCs w:val="28"/>
        </w:rPr>
      </w:pPr>
    </w:p>
    <w:p w14:paraId="7D639EB8" w14:textId="79364202" w:rsidR="00D8272B" w:rsidRPr="00335C2E" w:rsidRDefault="00D8272B" w:rsidP="00D8272B">
      <w:pPr>
        <w:tabs>
          <w:tab w:val="left" w:pos="6237"/>
        </w:tabs>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lastRenderedPageBreak/>
        <w:t>Изложенные данные, с учетом материалов по соседним рудно-формационным зонам: Рудному Алтаю, Западной Калбе и Чарской зоне, показывают, что регматическая система активизированных субширотных глубинных разломов являлась одним из ведущих факторов формирования и размещения месторождений цветных, благородных и редких металлов [14</w:t>
      </w:r>
      <w:r w:rsidR="009659FE" w:rsidRPr="00335C2E">
        <w:rPr>
          <w:rFonts w:ascii="Times New Roman" w:hAnsi="Times New Roman" w:cs="Times New Roman"/>
          <w:sz w:val="28"/>
          <w:szCs w:val="28"/>
        </w:rPr>
        <w:t>5</w:t>
      </w:r>
      <w:r w:rsidRPr="00335C2E">
        <w:rPr>
          <w:rFonts w:ascii="Times New Roman" w:hAnsi="Times New Roman" w:cs="Times New Roman"/>
          <w:sz w:val="28"/>
          <w:szCs w:val="28"/>
        </w:rPr>
        <w:t>, с. 27</w:t>
      </w:r>
      <w:r w:rsidR="009659FE" w:rsidRPr="00335C2E">
        <w:rPr>
          <w:rFonts w:ascii="Times New Roman" w:hAnsi="Times New Roman" w:cs="Times New Roman"/>
          <w:sz w:val="28"/>
          <w:szCs w:val="28"/>
        </w:rPr>
        <w:t xml:space="preserve">, </w:t>
      </w:r>
      <w:r w:rsidRPr="00335C2E">
        <w:rPr>
          <w:rFonts w:ascii="Times New Roman" w:hAnsi="Times New Roman" w:cs="Times New Roman"/>
          <w:sz w:val="28"/>
          <w:szCs w:val="28"/>
        </w:rPr>
        <w:t>28].</w:t>
      </w:r>
    </w:p>
    <w:p w14:paraId="318F50F8" w14:textId="77777777" w:rsidR="00625C8C" w:rsidRPr="00335C2E" w:rsidRDefault="00625C8C" w:rsidP="00D8272B">
      <w:pPr>
        <w:tabs>
          <w:tab w:val="left" w:pos="6237"/>
        </w:tabs>
        <w:spacing w:after="0" w:line="20" w:lineRule="atLeast"/>
        <w:ind w:firstLine="709"/>
        <w:jc w:val="both"/>
        <w:rPr>
          <w:rFonts w:ascii="Times New Roman" w:hAnsi="Times New Roman" w:cs="Times New Roman"/>
          <w:sz w:val="28"/>
          <w:szCs w:val="28"/>
        </w:rPr>
      </w:pPr>
    </w:p>
    <w:p w14:paraId="71CCF67F" w14:textId="479E9DC7" w:rsidR="00D8272B" w:rsidRPr="00335C2E" w:rsidRDefault="00281CFD" w:rsidP="009F7C7C">
      <w:pPr>
        <w:pStyle w:val="af5"/>
        <w:numPr>
          <w:ilvl w:val="1"/>
          <w:numId w:val="23"/>
        </w:numPr>
        <w:spacing w:after="0" w:line="20" w:lineRule="atLeast"/>
        <w:jc w:val="both"/>
        <w:rPr>
          <w:rFonts w:ascii="Times New Roman" w:hAnsi="Times New Roman" w:cs="Times New Roman"/>
          <w:b/>
          <w:bCs/>
          <w:sz w:val="28"/>
          <w:szCs w:val="28"/>
        </w:rPr>
      </w:pPr>
      <w:r w:rsidRPr="00335C2E">
        <w:rPr>
          <w:rFonts w:ascii="Times New Roman" w:hAnsi="Times New Roman" w:cs="Times New Roman"/>
          <w:b/>
          <w:bCs/>
          <w:sz w:val="28"/>
          <w:szCs w:val="28"/>
        </w:rPr>
        <w:t xml:space="preserve"> </w:t>
      </w:r>
      <w:r w:rsidR="00D8272B" w:rsidRPr="00335C2E">
        <w:rPr>
          <w:rFonts w:ascii="Times New Roman" w:hAnsi="Times New Roman" w:cs="Times New Roman"/>
          <w:b/>
          <w:bCs/>
          <w:sz w:val="28"/>
          <w:szCs w:val="28"/>
        </w:rPr>
        <w:t>Магматический критерий</w:t>
      </w:r>
    </w:p>
    <w:p w14:paraId="5F195780" w14:textId="77777777" w:rsidR="00D8272B" w:rsidRPr="00335C2E" w:rsidRDefault="00D8272B" w:rsidP="00D8272B">
      <w:pPr>
        <w:pStyle w:val="af5"/>
        <w:spacing w:after="0" w:line="20" w:lineRule="atLeast"/>
        <w:ind w:left="0" w:firstLine="720"/>
        <w:jc w:val="both"/>
        <w:rPr>
          <w:rFonts w:ascii="Times New Roman" w:hAnsi="Times New Roman" w:cs="Times New Roman"/>
          <w:b/>
          <w:bCs/>
          <w:sz w:val="28"/>
          <w:szCs w:val="28"/>
        </w:rPr>
      </w:pPr>
    </w:p>
    <w:p w14:paraId="5895950B" w14:textId="13D608AC" w:rsidR="00D8272B" w:rsidRPr="00335C2E" w:rsidRDefault="00D8272B" w:rsidP="00625C8C">
      <w:pPr>
        <w:pStyle w:val="af5"/>
        <w:spacing w:after="0" w:line="20" w:lineRule="atLeast"/>
        <w:ind w:left="0" w:firstLine="709"/>
        <w:jc w:val="both"/>
        <w:rPr>
          <w:rFonts w:ascii="Times New Roman" w:hAnsi="Times New Roman" w:cs="Times New Roman"/>
          <w:sz w:val="28"/>
          <w:szCs w:val="28"/>
        </w:rPr>
      </w:pPr>
      <w:r w:rsidRPr="00335C2E">
        <w:rPr>
          <w:rFonts w:ascii="Times New Roman" w:hAnsi="Times New Roman" w:cs="Times New Roman"/>
          <w:i/>
          <w:iCs/>
          <w:sz w:val="28"/>
          <w:szCs w:val="28"/>
        </w:rPr>
        <w:t>Возраст магматитов и пегматитов Калба-Нарымского батолита</w:t>
      </w:r>
      <w:r w:rsidR="00625C8C" w:rsidRPr="00335C2E">
        <w:rPr>
          <w:rFonts w:ascii="Times New Roman" w:hAnsi="Times New Roman" w:cs="Times New Roman"/>
          <w:i/>
          <w:iCs/>
          <w:sz w:val="28"/>
          <w:szCs w:val="28"/>
        </w:rPr>
        <w:t xml:space="preserve">. </w:t>
      </w:r>
      <w:r w:rsidRPr="00335C2E">
        <w:rPr>
          <w:rFonts w:ascii="Times New Roman" w:hAnsi="Times New Roman" w:cs="Times New Roman"/>
          <w:sz w:val="28"/>
          <w:szCs w:val="28"/>
        </w:rPr>
        <w:t>Магматизм, как отмечалось большинством авторов по пегматитовой проблематике, является основным фактором формирования пегматитов. Специализация пегматитов на проявление различных типов промышленного сырья также изучалась уже более чем столетье на примере пегматитов в различных точках земного шара.</w:t>
      </w:r>
    </w:p>
    <w:p w14:paraId="7D8399DD" w14:textId="37ADCC52" w:rsidR="00D8272B" w:rsidRPr="00335C2E" w:rsidRDefault="00D8272B" w:rsidP="00D8272B">
      <w:pPr>
        <w:spacing w:after="0" w:line="20" w:lineRule="atLeast"/>
        <w:ind w:firstLine="720"/>
        <w:jc w:val="both"/>
        <w:rPr>
          <w:rFonts w:ascii="Times New Roman" w:hAnsi="Times New Roman" w:cs="Times New Roman"/>
          <w:sz w:val="28"/>
          <w:szCs w:val="28"/>
        </w:rPr>
      </w:pPr>
      <w:r w:rsidRPr="00335C2E">
        <w:rPr>
          <w:rFonts w:ascii="Times New Roman" w:hAnsi="Times New Roman" w:cs="Times New Roman"/>
          <w:sz w:val="28"/>
          <w:szCs w:val="28"/>
        </w:rPr>
        <w:t>Изучению магматизма Иртыш-Зайсанской складчатой системы посвящено множество научных трудов казахстанских и российских ученых, о чем более подробно было сказано в главе 3. Значительный интерес представляют работы по плюм-тектонике и плюм-магматизму</w:t>
      </w:r>
      <w:bookmarkStart w:id="150" w:name="_Hlk191293268"/>
      <w:r w:rsidRPr="00335C2E">
        <w:rPr>
          <w:rFonts w:ascii="Times New Roman" w:hAnsi="Times New Roman" w:cs="Times New Roman"/>
          <w:sz w:val="28"/>
          <w:szCs w:val="28"/>
        </w:rPr>
        <w:t xml:space="preserve"> </w:t>
      </w:r>
      <w:bookmarkEnd w:id="150"/>
      <w:r w:rsidR="009659FE" w:rsidRPr="00335C2E">
        <w:rPr>
          <w:rFonts w:ascii="Times New Roman" w:hAnsi="Times New Roman" w:cs="Times New Roman"/>
          <w:sz w:val="28"/>
          <w:szCs w:val="28"/>
        </w:rPr>
        <w:t>(</w:t>
      </w:r>
      <w:r w:rsidRPr="00335C2E">
        <w:rPr>
          <w:rFonts w:ascii="Times New Roman" w:hAnsi="Times New Roman" w:cs="Times New Roman"/>
          <w:sz w:val="28"/>
          <w:szCs w:val="28"/>
        </w:rPr>
        <w:t>Владимиров, Крук, Хромых, Котлер, Аннинкова, 2018</w:t>
      </w:r>
      <w:r w:rsidR="009659FE" w:rsidRPr="00335C2E">
        <w:rPr>
          <w:rFonts w:ascii="Times New Roman" w:hAnsi="Times New Roman" w:cs="Times New Roman"/>
          <w:sz w:val="28"/>
          <w:szCs w:val="28"/>
        </w:rPr>
        <w:t>)</w:t>
      </w:r>
      <w:r w:rsidRPr="00335C2E">
        <w:rPr>
          <w:rFonts w:ascii="Times New Roman" w:hAnsi="Times New Roman" w:cs="Times New Roman"/>
          <w:sz w:val="28"/>
          <w:szCs w:val="28"/>
        </w:rPr>
        <w:t xml:space="preserve">. В работе </w:t>
      </w:r>
      <w:r w:rsidR="009659FE" w:rsidRPr="00335C2E">
        <w:rPr>
          <w:rFonts w:ascii="Times New Roman" w:hAnsi="Times New Roman" w:cs="Times New Roman"/>
          <w:sz w:val="28"/>
          <w:szCs w:val="28"/>
        </w:rPr>
        <w:t>(</w:t>
      </w:r>
      <w:r w:rsidRPr="00335C2E">
        <w:rPr>
          <w:rFonts w:ascii="Times New Roman" w:hAnsi="Times New Roman" w:cs="Times New Roman"/>
          <w:sz w:val="28"/>
          <w:szCs w:val="28"/>
        </w:rPr>
        <w:t>Аннинкова, 2018</w:t>
      </w:r>
      <w:r w:rsidR="009659FE" w:rsidRPr="00335C2E">
        <w:rPr>
          <w:rFonts w:ascii="Times New Roman" w:hAnsi="Times New Roman" w:cs="Times New Roman"/>
          <w:sz w:val="28"/>
          <w:szCs w:val="28"/>
        </w:rPr>
        <w:t>)</w:t>
      </w:r>
      <w:r w:rsidRPr="00335C2E">
        <w:rPr>
          <w:rFonts w:ascii="Times New Roman" w:hAnsi="Times New Roman" w:cs="Times New Roman"/>
          <w:sz w:val="28"/>
          <w:szCs w:val="28"/>
        </w:rPr>
        <w:t xml:space="preserve"> приводятся данные петрохимического и геохронологического изучения пермо-триасового магматизма в пределах Алтайской Аккреционной системы, охватывающей геотектонические структуры России, Казахстана и Китая. На основании их работ и работ других ученых были установлены возраст (295</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265 млн лет) и (Li-Ta-Be, Mo-W-Sn) специализация гранитоидов Калба-Нарымской зоны. Данный профиль оруденения проявляется в виде литиево- танталловых рудопроявлений (Юбилейное, Бакенное, Огневка, Красный Кордон и др.), датированных по Rb/Sr, Ar/Ar, Re/Os изотопам в 295±1 и 209±1 млн лет. Авторами утверждается, что в формировании в Калба-Нарыме литиево-танталловой минерализации значительную роль сыграли проявления Таримского (С</w:t>
      </w:r>
      <w:r w:rsidRPr="00335C2E">
        <w:rPr>
          <w:rFonts w:ascii="Times New Roman" w:hAnsi="Times New Roman" w:cs="Times New Roman"/>
          <w:sz w:val="28"/>
          <w:szCs w:val="28"/>
          <w:vertAlign w:val="subscript"/>
        </w:rPr>
        <w:t>3</w:t>
      </w:r>
      <w:r w:rsidRPr="00335C2E">
        <w:rPr>
          <w:rFonts w:ascii="Times New Roman" w:hAnsi="Times New Roman" w:cs="Times New Roman"/>
          <w:sz w:val="28"/>
          <w:szCs w:val="28"/>
        </w:rPr>
        <w:t xml:space="preserve"> - Р</w:t>
      </w:r>
      <w:r w:rsidRPr="00335C2E">
        <w:rPr>
          <w:rFonts w:ascii="Times New Roman" w:hAnsi="Times New Roman" w:cs="Times New Roman"/>
          <w:sz w:val="28"/>
          <w:szCs w:val="28"/>
          <w:vertAlign w:val="subscript"/>
        </w:rPr>
        <w:t>1</w:t>
      </w:r>
      <w:r w:rsidRPr="00335C2E">
        <w:rPr>
          <w:rFonts w:ascii="Times New Roman" w:hAnsi="Times New Roman" w:cs="Times New Roman"/>
          <w:sz w:val="28"/>
          <w:szCs w:val="28"/>
        </w:rPr>
        <w:t>) плюма</w:t>
      </w:r>
      <w:r w:rsidR="00625C8C" w:rsidRPr="00335C2E">
        <w:rPr>
          <w:rFonts w:ascii="Times New Roman" w:hAnsi="Times New Roman" w:cs="Times New Roman"/>
          <w:sz w:val="28"/>
          <w:szCs w:val="28"/>
        </w:rPr>
        <w:t xml:space="preserve"> [147]</w:t>
      </w:r>
      <w:r w:rsidRPr="00335C2E">
        <w:rPr>
          <w:rFonts w:ascii="Times New Roman" w:hAnsi="Times New Roman" w:cs="Times New Roman"/>
          <w:sz w:val="28"/>
          <w:szCs w:val="28"/>
        </w:rPr>
        <w:t>.</w:t>
      </w:r>
    </w:p>
    <w:p w14:paraId="201CB0CC" w14:textId="77777777" w:rsidR="00625C8C" w:rsidRPr="00335C2E" w:rsidRDefault="00625C8C" w:rsidP="00D8272B">
      <w:pPr>
        <w:spacing w:after="0" w:line="20" w:lineRule="atLeast"/>
        <w:ind w:firstLine="720"/>
        <w:jc w:val="both"/>
        <w:rPr>
          <w:rFonts w:ascii="Times New Roman" w:hAnsi="Times New Roman" w:cs="Times New Roman"/>
          <w:sz w:val="28"/>
          <w:szCs w:val="28"/>
        </w:rPr>
      </w:pPr>
    </w:p>
    <w:p w14:paraId="2A18E3FC" w14:textId="77777777" w:rsidR="00D8272B" w:rsidRPr="00335C2E" w:rsidRDefault="00D8272B" w:rsidP="009F7C7C">
      <w:pPr>
        <w:pStyle w:val="af5"/>
        <w:numPr>
          <w:ilvl w:val="1"/>
          <w:numId w:val="23"/>
        </w:numPr>
        <w:spacing w:after="0" w:line="20" w:lineRule="atLeast"/>
        <w:ind w:left="0" w:firstLine="709"/>
        <w:jc w:val="both"/>
        <w:rPr>
          <w:rFonts w:ascii="Times New Roman" w:hAnsi="Times New Roman" w:cs="Times New Roman"/>
          <w:b/>
          <w:bCs/>
          <w:sz w:val="28"/>
          <w:szCs w:val="28"/>
        </w:rPr>
      </w:pPr>
      <w:r w:rsidRPr="00335C2E">
        <w:rPr>
          <w:rFonts w:ascii="Times New Roman" w:hAnsi="Times New Roman" w:cs="Times New Roman"/>
          <w:b/>
          <w:bCs/>
          <w:sz w:val="28"/>
          <w:szCs w:val="28"/>
        </w:rPr>
        <w:t>Анализ минеральных систем редкоэлементных пегматитов Восточного Казахстана</w:t>
      </w:r>
    </w:p>
    <w:p w14:paraId="17EF0507" w14:textId="77777777" w:rsidR="00D8272B" w:rsidRPr="00335C2E" w:rsidRDefault="00D8272B" w:rsidP="00D8272B">
      <w:pPr>
        <w:pStyle w:val="af5"/>
        <w:spacing w:after="0" w:line="20" w:lineRule="atLeast"/>
        <w:ind w:left="0" w:firstLine="720"/>
        <w:jc w:val="both"/>
        <w:rPr>
          <w:rFonts w:ascii="Times New Roman" w:hAnsi="Times New Roman" w:cs="Times New Roman"/>
          <w:sz w:val="28"/>
          <w:szCs w:val="28"/>
        </w:rPr>
      </w:pPr>
    </w:p>
    <w:p w14:paraId="47A0A626" w14:textId="77777777" w:rsidR="00D8272B" w:rsidRPr="00335C2E" w:rsidRDefault="00D8272B" w:rsidP="009F7C7C">
      <w:pPr>
        <w:pStyle w:val="af5"/>
        <w:numPr>
          <w:ilvl w:val="2"/>
          <w:numId w:val="23"/>
        </w:numPr>
        <w:spacing w:after="0" w:line="20" w:lineRule="atLeast"/>
        <w:ind w:left="0" w:firstLine="720"/>
        <w:jc w:val="both"/>
        <w:rPr>
          <w:rFonts w:ascii="Times New Roman" w:hAnsi="Times New Roman" w:cs="Times New Roman"/>
          <w:i/>
          <w:iCs/>
          <w:sz w:val="28"/>
          <w:szCs w:val="28"/>
        </w:rPr>
      </w:pPr>
      <w:r w:rsidRPr="00335C2E">
        <w:rPr>
          <w:rFonts w:ascii="Times New Roman" w:hAnsi="Times New Roman" w:cs="Times New Roman"/>
          <w:i/>
          <w:iCs/>
          <w:sz w:val="28"/>
          <w:szCs w:val="28"/>
        </w:rPr>
        <w:t>Площадная зональность распределения микроэлементов</w:t>
      </w:r>
    </w:p>
    <w:p w14:paraId="7912DA04" w14:textId="77777777" w:rsidR="00D8272B" w:rsidRPr="00335C2E" w:rsidRDefault="00D8272B" w:rsidP="00D8272B">
      <w:pPr>
        <w:pStyle w:val="af5"/>
        <w:spacing w:after="0" w:line="20" w:lineRule="atLeast"/>
        <w:ind w:left="0" w:firstLine="720"/>
        <w:jc w:val="both"/>
        <w:rPr>
          <w:rFonts w:ascii="Times New Roman" w:hAnsi="Times New Roman" w:cs="Times New Roman"/>
          <w:sz w:val="28"/>
          <w:szCs w:val="28"/>
        </w:rPr>
      </w:pPr>
      <w:r w:rsidRPr="00335C2E">
        <w:rPr>
          <w:rFonts w:ascii="Times New Roman" w:hAnsi="Times New Roman" w:cs="Times New Roman"/>
          <w:sz w:val="28"/>
          <w:szCs w:val="28"/>
        </w:rPr>
        <w:t xml:space="preserve">Анализ минеральной системы пегматитов складывается из ряда характеристик, которые помогают последовательно выделить предпосылки и показатели их обогащения редкими элементами. Алгоритм формирования минеральной системы редкоэлементных пегматитов представляются в виде ряда критических процессов, к которым относятся: наличие плодородной магмы как источника флюидов и металлов; наличие глубинных тектонических разломов и ослабленных зон в виде трещиноватости горных пород в качестве путей для поступления флюидов; процессы охлаждения и химическая диффузия флюидов в образовавшихся гранитных расплавах, которые приводят к образованию </w:t>
      </w:r>
      <w:r w:rsidRPr="00335C2E">
        <w:rPr>
          <w:rFonts w:ascii="Times New Roman" w:hAnsi="Times New Roman" w:cs="Times New Roman"/>
          <w:sz w:val="28"/>
          <w:szCs w:val="28"/>
        </w:rPr>
        <w:lastRenderedPageBreak/>
        <w:t>редкоэлементной минерализации в различных по составу и текстуре пегматитах; эрозионный срез профилей земной коры, содержащих редкоэлементные пегматиты.</w:t>
      </w:r>
    </w:p>
    <w:p w14:paraId="6342BFF7" w14:textId="268FF085" w:rsidR="00D8272B" w:rsidRPr="00335C2E" w:rsidRDefault="00D8272B" w:rsidP="00D8272B">
      <w:pPr>
        <w:pStyle w:val="af5"/>
        <w:spacing w:after="0" w:line="20" w:lineRule="atLeast"/>
        <w:ind w:left="0" w:firstLine="720"/>
        <w:jc w:val="both"/>
        <w:rPr>
          <w:rFonts w:ascii="Times New Roman" w:hAnsi="Times New Roman" w:cs="Times New Roman"/>
          <w:sz w:val="28"/>
          <w:szCs w:val="28"/>
        </w:rPr>
      </w:pPr>
      <w:r w:rsidRPr="00335C2E">
        <w:rPr>
          <w:rFonts w:ascii="Times New Roman" w:hAnsi="Times New Roman" w:cs="Times New Roman"/>
          <w:sz w:val="28"/>
          <w:szCs w:val="28"/>
        </w:rPr>
        <w:t xml:space="preserve">Значительную роль при характеристике пегматитовых рудных полей играет положение пегматитов относительно материнского плутона. По данным многих авторов гранитно-пегматиты часто демонстрируют закономерности регионального районирования, где пегматиты LCT расположены в пределах до 10 км от родительского гранита, то есть проявляется своеобразная региональная зональность относительно материнских интрузивных тел (рисунок </w:t>
      </w:r>
      <w:r w:rsidR="00FE3E57" w:rsidRPr="00335C2E">
        <w:rPr>
          <w:rFonts w:ascii="Times New Roman" w:hAnsi="Times New Roman" w:cs="Times New Roman"/>
          <w:sz w:val="28"/>
          <w:szCs w:val="28"/>
        </w:rPr>
        <w:t>7.3)</w:t>
      </w:r>
      <w:r w:rsidRPr="00335C2E">
        <w:rPr>
          <w:rFonts w:ascii="Times New Roman" w:hAnsi="Times New Roman" w:cs="Times New Roman"/>
          <w:sz w:val="28"/>
          <w:szCs w:val="28"/>
        </w:rPr>
        <w:t>.</w:t>
      </w:r>
    </w:p>
    <w:p w14:paraId="12CB51F5" w14:textId="77777777" w:rsidR="00D8272B" w:rsidRPr="00335C2E" w:rsidRDefault="00D8272B" w:rsidP="00D8272B">
      <w:pPr>
        <w:pStyle w:val="af5"/>
        <w:spacing w:after="0" w:line="20" w:lineRule="atLeast"/>
        <w:ind w:left="0" w:firstLine="720"/>
        <w:jc w:val="both"/>
        <w:rPr>
          <w:rFonts w:ascii="Times New Roman" w:hAnsi="Times New Roman" w:cs="Times New Roman"/>
          <w:sz w:val="28"/>
          <w:szCs w:val="28"/>
        </w:rPr>
      </w:pPr>
      <w:r w:rsidRPr="00335C2E">
        <w:rPr>
          <w:rFonts w:ascii="Times New Roman" w:hAnsi="Times New Roman" w:cs="Times New Roman"/>
          <w:noProof/>
          <w:sz w:val="28"/>
          <w:szCs w:val="28"/>
          <w:lang w:eastAsia="ru-RU"/>
        </w:rPr>
        <w:drawing>
          <wp:anchor distT="0" distB="0" distL="114300" distR="114300" simplePos="0" relativeHeight="251709440" behindDoc="1" locked="0" layoutInCell="1" allowOverlap="1" wp14:anchorId="381E7841" wp14:editId="03F823C4">
            <wp:simplePos x="0" y="0"/>
            <wp:positionH relativeFrom="margin">
              <wp:posOffset>809625</wp:posOffset>
            </wp:positionH>
            <wp:positionV relativeFrom="paragraph">
              <wp:posOffset>8890</wp:posOffset>
            </wp:positionV>
            <wp:extent cx="3726180" cy="3078480"/>
            <wp:effectExtent l="0" t="0" r="7620" b="7620"/>
            <wp:wrapTight wrapText="bothSides">
              <wp:wrapPolygon edited="0">
                <wp:start x="0" y="0"/>
                <wp:lineTo x="0" y="21520"/>
                <wp:lineTo x="21534" y="21520"/>
                <wp:lineTo x="21534" y="0"/>
                <wp:lineTo x="0" y="0"/>
              </wp:wrapPolygon>
            </wp:wrapTight>
            <wp:docPr id="130514091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8">
                      <a:extLst>
                        <a:ext uri="{28A0092B-C50C-407E-A947-70E740481C1C}">
                          <a14:useLocalDpi xmlns:a14="http://schemas.microsoft.com/office/drawing/2010/main" val="0"/>
                        </a:ext>
                      </a:extLst>
                    </a:blip>
                    <a:srcRect r="26497" b="16152"/>
                    <a:stretch/>
                  </pic:blipFill>
                  <pic:spPr bwMode="auto">
                    <a:xfrm>
                      <a:off x="0" y="0"/>
                      <a:ext cx="3726180" cy="30784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D13D4B6" w14:textId="77777777" w:rsidR="00D8272B" w:rsidRPr="00335C2E" w:rsidRDefault="00D8272B" w:rsidP="00D8272B">
      <w:pPr>
        <w:spacing w:after="0" w:line="20" w:lineRule="atLeast"/>
        <w:jc w:val="both"/>
      </w:pPr>
      <w:r w:rsidRPr="00335C2E">
        <w:rPr>
          <w:noProof/>
          <w:lang w:eastAsia="ru-RU"/>
        </w:rPr>
        <w:drawing>
          <wp:anchor distT="0" distB="0" distL="114300" distR="114300" simplePos="0" relativeHeight="251710464" behindDoc="0" locked="0" layoutInCell="1" allowOverlap="1" wp14:anchorId="6180DAFC" wp14:editId="275DEC03">
            <wp:simplePos x="0" y="0"/>
            <wp:positionH relativeFrom="column">
              <wp:posOffset>4619625</wp:posOffset>
            </wp:positionH>
            <wp:positionV relativeFrom="paragraph">
              <wp:posOffset>48260</wp:posOffset>
            </wp:positionV>
            <wp:extent cx="589441" cy="1721819"/>
            <wp:effectExtent l="0" t="0" r="1270" b="0"/>
            <wp:wrapThrough wrapText="bothSides">
              <wp:wrapPolygon edited="0">
                <wp:start x="0" y="0"/>
                <wp:lineTo x="0" y="21273"/>
                <wp:lineTo x="20948" y="21273"/>
                <wp:lineTo x="20948" y="0"/>
                <wp:lineTo x="0" y="0"/>
              </wp:wrapPolygon>
            </wp:wrapThrough>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9">
                      <a:extLst>
                        <a:ext uri="{28A0092B-C50C-407E-A947-70E740481C1C}">
                          <a14:useLocalDpi xmlns:a14="http://schemas.microsoft.com/office/drawing/2010/main" val="0"/>
                        </a:ext>
                      </a:extLst>
                    </a:blip>
                    <a:srcRect l="4598" t="1039" r="-1"/>
                    <a:stretch/>
                  </pic:blipFill>
                  <pic:spPr bwMode="auto">
                    <a:xfrm>
                      <a:off x="0" y="0"/>
                      <a:ext cx="589441" cy="172181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D40025" w14:textId="77777777" w:rsidR="00D8272B" w:rsidRPr="00335C2E" w:rsidRDefault="00D8272B" w:rsidP="00D8272B">
      <w:pPr>
        <w:spacing w:after="0" w:line="20" w:lineRule="atLeast"/>
        <w:jc w:val="both"/>
      </w:pPr>
    </w:p>
    <w:p w14:paraId="0C163D7F" w14:textId="77777777" w:rsidR="00D8272B" w:rsidRPr="00335C2E" w:rsidRDefault="00D8272B" w:rsidP="00D8272B">
      <w:pPr>
        <w:spacing w:after="0" w:line="20" w:lineRule="atLeast"/>
        <w:jc w:val="both"/>
      </w:pPr>
    </w:p>
    <w:p w14:paraId="4C41F180" w14:textId="77777777" w:rsidR="00D8272B" w:rsidRPr="00335C2E" w:rsidRDefault="00D8272B" w:rsidP="00D8272B">
      <w:pPr>
        <w:spacing w:after="0" w:line="20" w:lineRule="atLeast"/>
        <w:jc w:val="both"/>
      </w:pPr>
    </w:p>
    <w:p w14:paraId="18DA9677" w14:textId="77777777" w:rsidR="00D8272B" w:rsidRPr="00335C2E" w:rsidRDefault="00D8272B" w:rsidP="00D8272B">
      <w:pPr>
        <w:spacing w:after="0" w:line="20" w:lineRule="atLeast"/>
        <w:jc w:val="both"/>
      </w:pPr>
    </w:p>
    <w:p w14:paraId="14CB1A57" w14:textId="77777777" w:rsidR="00D8272B" w:rsidRPr="00335C2E" w:rsidRDefault="00D8272B" w:rsidP="00D8272B">
      <w:pPr>
        <w:spacing w:after="0" w:line="20" w:lineRule="atLeast"/>
        <w:jc w:val="center"/>
        <w:rPr>
          <w:rFonts w:ascii="Times New Roman" w:hAnsi="Times New Roman" w:cs="Times New Roman"/>
          <w:sz w:val="24"/>
          <w:szCs w:val="24"/>
        </w:rPr>
      </w:pPr>
    </w:p>
    <w:p w14:paraId="4EBE3D8B" w14:textId="77777777" w:rsidR="00D8272B" w:rsidRPr="00335C2E" w:rsidRDefault="00D8272B" w:rsidP="00D8272B">
      <w:pPr>
        <w:spacing w:after="0" w:line="20" w:lineRule="atLeast"/>
        <w:jc w:val="center"/>
        <w:rPr>
          <w:rFonts w:ascii="Times New Roman" w:hAnsi="Times New Roman" w:cs="Times New Roman"/>
          <w:sz w:val="24"/>
          <w:szCs w:val="24"/>
        </w:rPr>
      </w:pPr>
    </w:p>
    <w:p w14:paraId="734BD157" w14:textId="77777777" w:rsidR="00D8272B" w:rsidRPr="00335C2E" w:rsidRDefault="00D8272B" w:rsidP="00D8272B">
      <w:pPr>
        <w:spacing w:after="0" w:line="20" w:lineRule="atLeast"/>
        <w:jc w:val="center"/>
        <w:rPr>
          <w:rFonts w:ascii="Times New Roman" w:hAnsi="Times New Roman" w:cs="Times New Roman"/>
          <w:sz w:val="24"/>
          <w:szCs w:val="24"/>
        </w:rPr>
      </w:pPr>
    </w:p>
    <w:p w14:paraId="3EAADA43" w14:textId="77777777" w:rsidR="00D8272B" w:rsidRPr="00335C2E" w:rsidRDefault="00D8272B" w:rsidP="00D8272B">
      <w:pPr>
        <w:spacing w:after="0" w:line="20" w:lineRule="atLeast"/>
        <w:jc w:val="center"/>
        <w:rPr>
          <w:rFonts w:ascii="Times New Roman" w:hAnsi="Times New Roman" w:cs="Times New Roman"/>
          <w:sz w:val="24"/>
          <w:szCs w:val="24"/>
        </w:rPr>
      </w:pPr>
    </w:p>
    <w:p w14:paraId="3B84064B" w14:textId="77777777" w:rsidR="00D8272B" w:rsidRPr="00335C2E" w:rsidRDefault="00D8272B" w:rsidP="00D8272B">
      <w:pPr>
        <w:spacing w:after="0" w:line="20" w:lineRule="atLeast"/>
        <w:jc w:val="center"/>
        <w:rPr>
          <w:rFonts w:ascii="Times New Roman" w:hAnsi="Times New Roman" w:cs="Times New Roman"/>
          <w:sz w:val="24"/>
          <w:szCs w:val="24"/>
        </w:rPr>
      </w:pPr>
    </w:p>
    <w:p w14:paraId="52F24FCD" w14:textId="77777777" w:rsidR="00D8272B" w:rsidRPr="00335C2E" w:rsidRDefault="00D8272B" w:rsidP="00D8272B">
      <w:pPr>
        <w:spacing w:after="0" w:line="20" w:lineRule="atLeast"/>
        <w:jc w:val="center"/>
        <w:rPr>
          <w:rFonts w:ascii="Times New Roman" w:hAnsi="Times New Roman" w:cs="Times New Roman"/>
          <w:sz w:val="24"/>
          <w:szCs w:val="24"/>
        </w:rPr>
      </w:pPr>
    </w:p>
    <w:p w14:paraId="34EC3C2C" w14:textId="77777777" w:rsidR="00D8272B" w:rsidRPr="00335C2E" w:rsidRDefault="00D8272B" w:rsidP="00D8272B">
      <w:pPr>
        <w:spacing w:after="0" w:line="20" w:lineRule="atLeast"/>
        <w:jc w:val="center"/>
        <w:rPr>
          <w:rFonts w:ascii="Times New Roman" w:hAnsi="Times New Roman" w:cs="Times New Roman"/>
          <w:sz w:val="24"/>
          <w:szCs w:val="24"/>
        </w:rPr>
      </w:pPr>
    </w:p>
    <w:p w14:paraId="65CD2F83" w14:textId="77777777" w:rsidR="00D8272B" w:rsidRPr="00335C2E" w:rsidRDefault="00D8272B" w:rsidP="00D8272B">
      <w:pPr>
        <w:spacing w:after="0" w:line="20" w:lineRule="atLeast"/>
        <w:jc w:val="center"/>
        <w:rPr>
          <w:rFonts w:ascii="Times New Roman" w:hAnsi="Times New Roman" w:cs="Times New Roman"/>
          <w:sz w:val="24"/>
          <w:szCs w:val="24"/>
        </w:rPr>
      </w:pPr>
    </w:p>
    <w:p w14:paraId="0BA49207" w14:textId="77777777" w:rsidR="00D8272B" w:rsidRPr="00335C2E" w:rsidRDefault="00D8272B" w:rsidP="00D8272B">
      <w:pPr>
        <w:spacing w:after="0" w:line="20" w:lineRule="atLeast"/>
        <w:jc w:val="center"/>
        <w:rPr>
          <w:rFonts w:ascii="Times New Roman" w:hAnsi="Times New Roman" w:cs="Times New Roman"/>
          <w:sz w:val="24"/>
          <w:szCs w:val="24"/>
        </w:rPr>
      </w:pPr>
    </w:p>
    <w:p w14:paraId="4382DD6D" w14:textId="77777777" w:rsidR="00D8272B" w:rsidRPr="00335C2E" w:rsidRDefault="00D8272B" w:rsidP="00D8272B">
      <w:pPr>
        <w:spacing w:after="0" w:line="20" w:lineRule="atLeast"/>
        <w:jc w:val="center"/>
        <w:rPr>
          <w:rFonts w:ascii="Times New Roman" w:hAnsi="Times New Roman" w:cs="Times New Roman"/>
          <w:sz w:val="24"/>
          <w:szCs w:val="24"/>
        </w:rPr>
      </w:pPr>
    </w:p>
    <w:p w14:paraId="0E7571FF" w14:textId="77777777" w:rsidR="00D8272B" w:rsidRPr="00335C2E" w:rsidRDefault="00D8272B" w:rsidP="00D8272B">
      <w:pPr>
        <w:spacing w:after="0" w:line="20" w:lineRule="atLeast"/>
        <w:jc w:val="center"/>
        <w:rPr>
          <w:rFonts w:ascii="Times New Roman" w:hAnsi="Times New Roman" w:cs="Times New Roman"/>
          <w:sz w:val="24"/>
          <w:szCs w:val="24"/>
        </w:rPr>
      </w:pPr>
    </w:p>
    <w:p w14:paraId="4AA2FD7B" w14:textId="77777777" w:rsidR="00D8272B" w:rsidRPr="00335C2E" w:rsidRDefault="00D8272B" w:rsidP="00D8272B">
      <w:pPr>
        <w:spacing w:after="0" w:line="20" w:lineRule="atLeast"/>
        <w:jc w:val="center"/>
        <w:rPr>
          <w:rFonts w:ascii="Times New Roman" w:hAnsi="Times New Roman" w:cs="Times New Roman"/>
          <w:sz w:val="24"/>
          <w:szCs w:val="24"/>
        </w:rPr>
      </w:pPr>
    </w:p>
    <w:p w14:paraId="69E33A36" w14:textId="688A00AB" w:rsidR="00D8272B" w:rsidRPr="00335C2E" w:rsidRDefault="00D8272B" w:rsidP="00D8272B">
      <w:pPr>
        <w:spacing w:after="0" w:line="20" w:lineRule="atLeast"/>
        <w:jc w:val="center"/>
        <w:rPr>
          <w:rFonts w:ascii="Times New Roman" w:hAnsi="Times New Roman" w:cs="Times New Roman"/>
          <w:noProof/>
          <w:sz w:val="24"/>
          <w:szCs w:val="24"/>
        </w:rPr>
      </w:pPr>
      <w:r w:rsidRPr="00335C2E">
        <w:rPr>
          <w:rFonts w:ascii="Times New Roman" w:hAnsi="Times New Roman" w:cs="Times New Roman"/>
          <w:sz w:val="24"/>
          <w:szCs w:val="24"/>
        </w:rPr>
        <w:t xml:space="preserve">1 - </w:t>
      </w:r>
      <w:r w:rsidRPr="00335C2E">
        <w:rPr>
          <w:rFonts w:ascii="Times New Roman" w:eastAsia="Times New Roman" w:hAnsi="Times New Roman" w:cs="Times New Roman"/>
          <w:sz w:val="24"/>
          <w:szCs w:val="24"/>
        </w:rPr>
        <w:t xml:space="preserve">вмещающие породы; 2- </w:t>
      </w:r>
      <w:r w:rsidRPr="00335C2E">
        <w:rPr>
          <w:rFonts w:ascii="Times New Roman" w:hAnsi="Times New Roman" w:cs="Times New Roman"/>
          <w:noProof/>
          <w:sz w:val="24"/>
          <w:szCs w:val="24"/>
        </w:rPr>
        <w:t xml:space="preserve">граниты; 3 - пегматитовые граниты; 4 </w:t>
      </w:r>
      <w:r w:rsidR="00CA71EB" w:rsidRPr="00335C2E">
        <w:rPr>
          <w:rFonts w:ascii="Times New Roman" w:hAnsi="Times New Roman" w:cs="Times New Roman"/>
          <w:noProof/>
          <w:sz w:val="24"/>
          <w:szCs w:val="24"/>
        </w:rPr>
        <w:t>–</w:t>
      </w:r>
      <w:r w:rsidRPr="00335C2E">
        <w:rPr>
          <w:rFonts w:ascii="Times New Roman" w:hAnsi="Times New Roman" w:cs="Times New Roman"/>
          <w:noProof/>
          <w:sz w:val="24"/>
          <w:szCs w:val="24"/>
        </w:rPr>
        <w:t xml:space="preserve"> пегматиты; 5 - границы между зонами редкометалльного оруденения; 6 - тектонические разломы</w:t>
      </w:r>
    </w:p>
    <w:p w14:paraId="4D3D2459" w14:textId="77777777" w:rsidR="00D8272B" w:rsidRPr="00335C2E" w:rsidRDefault="00D8272B" w:rsidP="00D8272B">
      <w:pPr>
        <w:spacing w:after="0" w:line="20" w:lineRule="atLeast"/>
        <w:ind w:firstLine="720"/>
        <w:jc w:val="both"/>
        <w:rPr>
          <w:rFonts w:ascii="Times New Roman" w:hAnsi="Times New Roman" w:cs="Times New Roman"/>
          <w:sz w:val="28"/>
          <w:szCs w:val="28"/>
        </w:rPr>
      </w:pPr>
    </w:p>
    <w:p w14:paraId="3DA85867" w14:textId="2A1E3269" w:rsidR="00D8272B" w:rsidRPr="00335C2E" w:rsidRDefault="00D8272B" w:rsidP="001B2831">
      <w:pPr>
        <w:spacing w:after="0" w:line="20" w:lineRule="atLeast"/>
        <w:jc w:val="center"/>
        <w:rPr>
          <w:rFonts w:ascii="Times New Roman" w:hAnsi="Times New Roman" w:cs="Times New Roman"/>
          <w:sz w:val="28"/>
          <w:szCs w:val="28"/>
        </w:rPr>
      </w:pPr>
      <w:r w:rsidRPr="00335C2E">
        <w:rPr>
          <w:rFonts w:ascii="Times New Roman" w:hAnsi="Times New Roman" w:cs="Times New Roman"/>
          <w:sz w:val="28"/>
          <w:szCs w:val="28"/>
        </w:rPr>
        <w:t xml:space="preserve">Рисунок </w:t>
      </w:r>
      <w:r w:rsidR="00180770" w:rsidRPr="00335C2E">
        <w:rPr>
          <w:rFonts w:ascii="Times New Roman" w:hAnsi="Times New Roman" w:cs="Times New Roman"/>
          <w:sz w:val="28"/>
          <w:szCs w:val="28"/>
        </w:rPr>
        <w:t>7</w:t>
      </w:r>
      <w:r w:rsidRPr="00335C2E">
        <w:rPr>
          <w:rFonts w:ascii="Times New Roman" w:hAnsi="Times New Roman" w:cs="Times New Roman"/>
          <w:sz w:val="28"/>
          <w:szCs w:val="28"/>
        </w:rPr>
        <w:t>.</w:t>
      </w:r>
      <w:r w:rsidR="00180770" w:rsidRPr="00335C2E">
        <w:rPr>
          <w:rFonts w:ascii="Times New Roman" w:hAnsi="Times New Roman" w:cs="Times New Roman"/>
          <w:sz w:val="28"/>
          <w:szCs w:val="28"/>
        </w:rPr>
        <w:t>3</w:t>
      </w:r>
      <w:r w:rsidRPr="00335C2E">
        <w:rPr>
          <w:rFonts w:ascii="Times New Roman" w:hAnsi="Times New Roman" w:cs="Times New Roman"/>
          <w:sz w:val="28"/>
          <w:szCs w:val="28"/>
        </w:rPr>
        <w:t xml:space="preserve">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Модель региональной зональности пегматитовых полей относительно материнской рудоносной интрузии, по Cern´y</w:t>
      </w:r>
      <w:r w:rsidR="00C3573B" w:rsidRPr="00335C2E">
        <w:rPr>
          <w:rFonts w:ascii="Times New Roman" w:hAnsi="Times New Roman" w:cs="Times New Roman"/>
          <w:sz w:val="28"/>
          <w:szCs w:val="28"/>
        </w:rPr>
        <w:t xml:space="preserve"> </w:t>
      </w:r>
      <w:r w:rsidR="00C3573B" w:rsidRPr="00335C2E">
        <w:rPr>
          <w:rFonts w:ascii="Times New Roman" w:hAnsi="Times New Roman" w:cs="Times New Roman"/>
          <w:sz w:val="28"/>
          <w:szCs w:val="28"/>
          <w:lang w:val="en-US"/>
        </w:rPr>
        <w:t>P</w:t>
      </w:r>
    </w:p>
    <w:p w14:paraId="7E543ABC" w14:textId="77777777" w:rsidR="00D8272B" w:rsidRPr="00335C2E" w:rsidRDefault="00D8272B" w:rsidP="00D8272B">
      <w:pPr>
        <w:spacing w:after="0" w:line="20" w:lineRule="atLeast"/>
        <w:ind w:firstLine="709"/>
        <w:jc w:val="both"/>
        <w:rPr>
          <w:rFonts w:ascii="Times New Roman" w:hAnsi="Times New Roman" w:cs="Times New Roman"/>
          <w:sz w:val="24"/>
          <w:szCs w:val="24"/>
        </w:rPr>
      </w:pPr>
    </w:p>
    <w:p w14:paraId="005E3DE7" w14:textId="77E519FE" w:rsidR="00D8272B" w:rsidRPr="00335C2E" w:rsidRDefault="00D8272B" w:rsidP="00D8272B">
      <w:pPr>
        <w:spacing w:after="0" w:line="20" w:lineRule="atLeast"/>
        <w:ind w:firstLine="709"/>
        <w:jc w:val="both"/>
        <w:rPr>
          <w:rFonts w:ascii="Times New Roman" w:hAnsi="Times New Roman" w:cs="Times New Roman"/>
          <w:sz w:val="24"/>
          <w:szCs w:val="24"/>
        </w:rPr>
      </w:pPr>
      <w:r w:rsidRPr="00335C2E">
        <w:rPr>
          <w:rFonts w:ascii="Times New Roman" w:hAnsi="Times New Roman" w:cs="Times New Roman"/>
          <w:sz w:val="24"/>
          <w:szCs w:val="24"/>
        </w:rPr>
        <w:t xml:space="preserve">Примечание </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 xml:space="preserve"> Составлено по источнику [</w:t>
      </w:r>
      <w:r w:rsidR="0063269A" w:rsidRPr="00335C2E">
        <w:rPr>
          <w:rFonts w:ascii="Times New Roman" w:hAnsi="Times New Roman" w:cs="Times New Roman"/>
          <w:sz w:val="24"/>
          <w:szCs w:val="24"/>
        </w:rPr>
        <w:t>7</w:t>
      </w:r>
      <w:r w:rsidRPr="00335C2E">
        <w:rPr>
          <w:rFonts w:ascii="Times New Roman" w:hAnsi="Times New Roman" w:cs="Times New Roman"/>
          <w:sz w:val="24"/>
          <w:szCs w:val="24"/>
        </w:rPr>
        <w:t>8, с. 3]</w:t>
      </w:r>
      <w:r w:rsidR="00E33375" w:rsidRPr="00335C2E">
        <w:rPr>
          <w:rFonts w:ascii="Times New Roman" w:hAnsi="Times New Roman" w:cs="Times New Roman"/>
          <w:sz w:val="24"/>
          <w:szCs w:val="24"/>
        </w:rPr>
        <w:t>.</w:t>
      </w:r>
    </w:p>
    <w:p w14:paraId="3A798748" w14:textId="77777777" w:rsidR="00D8272B" w:rsidRPr="00335C2E" w:rsidRDefault="00D8272B" w:rsidP="00D8272B">
      <w:pPr>
        <w:spacing w:after="0" w:line="20" w:lineRule="atLeast"/>
        <w:ind w:firstLine="720"/>
        <w:jc w:val="both"/>
        <w:rPr>
          <w:rFonts w:ascii="Times New Roman" w:hAnsi="Times New Roman" w:cs="Times New Roman"/>
          <w:sz w:val="28"/>
          <w:szCs w:val="28"/>
        </w:rPr>
      </w:pPr>
    </w:p>
    <w:p w14:paraId="6347B01E" w14:textId="77777777" w:rsidR="00D8272B" w:rsidRPr="00335C2E" w:rsidRDefault="00D8272B" w:rsidP="00D8272B">
      <w:pPr>
        <w:pStyle w:val="af5"/>
        <w:spacing w:after="0" w:line="20" w:lineRule="atLeast"/>
        <w:ind w:left="0" w:firstLine="720"/>
        <w:jc w:val="both"/>
        <w:rPr>
          <w:rFonts w:ascii="Times New Roman" w:hAnsi="Times New Roman" w:cs="Times New Roman"/>
          <w:sz w:val="28"/>
          <w:szCs w:val="28"/>
        </w:rPr>
      </w:pPr>
      <w:r w:rsidRPr="00335C2E">
        <w:rPr>
          <w:rFonts w:ascii="Times New Roman" w:hAnsi="Times New Roman" w:cs="Times New Roman"/>
          <w:sz w:val="28"/>
          <w:szCs w:val="28"/>
        </w:rPr>
        <w:t>Зональность редко бывает концентрической, часто она ассиметрична и сильно зависит от природы и структуры вмещающей породы, формы материнской интрузии и текущего уровня эрозионного среза гранитно-пегматитовой системы.</w:t>
      </w:r>
    </w:p>
    <w:p w14:paraId="503C6AC1" w14:textId="0D60B369" w:rsidR="00D8272B" w:rsidRPr="00335C2E" w:rsidRDefault="00D8272B" w:rsidP="00D8272B">
      <w:pPr>
        <w:spacing w:after="0" w:line="20" w:lineRule="atLeast"/>
        <w:ind w:firstLine="720"/>
        <w:jc w:val="both"/>
        <w:rPr>
          <w:rFonts w:ascii="Times New Roman" w:hAnsi="Times New Roman" w:cs="Times New Roman"/>
          <w:sz w:val="28"/>
          <w:szCs w:val="28"/>
        </w:rPr>
      </w:pPr>
      <w:r w:rsidRPr="00335C2E">
        <w:rPr>
          <w:rFonts w:ascii="Times New Roman" w:hAnsi="Times New Roman" w:cs="Times New Roman"/>
          <w:sz w:val="28"/>
          <w:szCs w:val="28"/>
        </w:rPr>
        <w:t xml:space="preserve">В целом, наименее развитые и слабоминерализованные пегматиты находятся ближе всего к краям исходного гранитного плутона, в то время как наиболее химически развитые Be-, Ta- и Li-обогащенные пегматиты встречаются в удаленных областях относительно родительского плутона (рисунок </w:t>
      </w:r>
      <w:r w:rsidR="00FE3E57" w:rsidRPr="00335C2E">
        <w:rPr>
          <w:rFonts w:ascii="Times New Roman" w:hAnsi="Times New Roman" w:cs="Times New Roman"/>
          <w:sz w:val="28"/>
          <w:szCs w:val="28"/>
        </w:rPr>
        <w:t>7</w:t>
      </w:r>
      <w:r w:rsidRPr="00335C2E">
        <w:rPr>
          <w:rFonts w:ascii="Times New Roman" w:hAnsi="Times New Roman" w:cs="Times New Roman"/>
          <w:sz w:val="28"/>
          <w:szCs w:val="28"/>
        </w:rPr>
        <w:t>.</w:t>
      </w:r>
      <w:r w:rsidR="00FE3E57" w:rsidRPr="00335C2E">
        <w:rPr>
          <w:rFonts w:ascii="Times New Roman" w:hAnsi="Times New Roman" w:cs="Times New Roman"/>
          <w:sz w:val="28"/>
          <w:szCs w:val="28"/>
        </w:rPr>
        <w:t>3</w:t>
      </w:r>
      <w:r w:rsidRPr="00335C2E">
        <w:rPr>
          <w:rFonts w:ascii="Times New Roman" w:hAnsi="Times New Roman" w:cs="Times New Roman"/>
          <w:sz w:val="28"/>
          <w:szCs w:val="28"/>
        </w:rPr>
        <w:t>).</w:t>
      </w:r>
    </w:p>
    <w:p w14:paraId="38D8519E" w14:textId="6A78F674" w:rsidR="00D8272B" w:rsidRPr="00335C2E" w:rsidRDefault="00D8272B" w:rsidP="00D8272B">
      <w:pPr>
        <w:spacing w:after="0" w:line="20" w:lineRule="atLeast"/>
        <w:ind w:firstLine="720"/>
        <w:jc w:val="both"/>
        <w:rPr>
          <w:rFonts w:ascii="Times New Roman" w:eastAsia="Times New Roman" w:hAnsi="Times New Roman" w:cs="Times New Roman"/>
          <w:sz w:val="28"/>
          <w:szCs w:val="28"/>
        </w:rPr>
      </w:pPr>
      <w:r w:rsidRPr="00335C2E">
        <w:rPr>
          <w:rFonts w:ascii="Times New Roman" w:hAnsi="Times New Roman" w:cs="Times New Roman"/>
          <w:sz w:val="28"/>
          <w:szCs w:val="28"/>
        </w:rPr>
        <w:t xml:space="preserve">Подобная зональность была установлена в пределах рудного поля месторождения Юбилейное на основании изучения микроэлементного состава мусковитов из 13 пегматитовых жил (рисунок 5.11) расположенных внутри гранитоидов </w:t>
      </w:r>
      <w:r w:rsidRPr="00335C2E">
        <w:rPr>
          <w:rFonts w:ascii="Times New Roman" w:hAnsi="Times New Roman" w:cs="Times New Roman"/>
          <w:sz w:val="28"/>
          <w:szCs w:val="28"/>
          <w:lang w:val="en-US"/>
        </w:rPr>
        <w:t>I</w:t>
      </w:r>
      <w:r w:rsidRPr="00335C2E">
        <w:rPr>
          <w:rFonts w:ascii="Times New Roman" w:hAnsi="Times New Roman" w:cs="Times New Roman"/>
          <w:sz w:val="28"/>
          <w:szCs w:val="28"/>
        </w:rPr>
        <w:t xml:space="preserve"> фазы калбинского комплекса и, но на расстоянии 500 -1000 м от </w:t>
      </w:r>
      <w:r w:rsidRPr="00335C2E">
        <w:rPr>
          <w:rFonts w:ascii="Times New Roman" w:hAnsi="Times New Roman" w:cs="Times New Roman"/>
          <w:sz w:val="28"/>
          <w:szCs w:val="28"/>
        </w:rPr>
        <w:lastRenderedPageBreak/>
        <w:t xml:space="preserve">апофиз гранитоидов </w:t>
      </w:r>
      <w:r w:rsidRPr="00335C2E">
        <w:rPr>
          <w:rFonts w:ascii="Times New Roman" w:hAnsi="Times New Roman" w:cs="Times New Roman"/>
          <w:sz w:val="28"/>
          <w:szCs w:val="28"/>
          <w:lang w:val="en-US"/>
        </w:rPr>
        <w:t>II</w:t>
      </w:r>
      <w:r w:rsidRPr="00335C2E">
        <w:rPr>
          <w:rFonts w:ascii="Times New Roman" w:hAnsi="Times New Roman" w:cs="Times New Roman"/>
          <w:sz w:val="28"/>
          <w:szCs w:val="28"/>
        </w:rPr>
        <w:t xml:space="preserve"> фазы, которые также, судя по данным главы 6.2 оказывали заметное влияние на состав пегматитов. Здесь по микрокомпонентному анализу выделяются жила (12М) с низкими содержаниями </w:t>
      </w:r>
      <w:r w:rsidRPr="00335C2E">
        <w:rPr>
          <w:rFonts w:ascii="Times New Roman" w:eastAsia="Times New Roman" w:hAnsi="Times New Roman" w:cs="Times New Roman"/>
          <w:sz w:val="28"/>
          <w:szCs w:val="28"/>
        </w:rPr>
        <w:t xml:space="preserve">Ta (10,16 </w:t>
      </w:r>
      <w:r w:rsidRPr="00335C2E">
        <w:rPr>
          <w:rFonts w:ascii="Times New Roman" w:eastAsia="Times New Roman" w:hAnsi="Times New Roman" w:cs="Times New Roman"/>
          <w:sz w:val="28"/>
          <w:szCs w:val="28"/>
          <w:lang w:val="en-US"/>
        </w:rPr>
        <w:t>pmm</w:t>
      </w:r>
      <w:r w:rsidRPr="00335C2E">
        <w:rPr>
          <w:rFonts w:ascii="Times New Roman" w:eastAsia="Times New Roman" w:hAnsi="Times New Roman" w:cs="Times New Roman"/>
          <w:sz w:val="28"/>
          <w:szCs w:val="28"/>
        </w:rPr>
        <w:t xml:space="preserve">), Nb (40,2 </w:t>
      </w:r>
      <w:r w:rsidRPr="00335C2E">
        <w:rPr>
          <w:rFonts w:ascii="Times New Roman" w:eastAsia="Times New Roman" w:hAnsi="Times New Roman" w:cs="Times New Roman"/>
          <w:sz w:val="28"/>
          <w:szCs w:val="28"/>
          <w:lang w:val="en-US"/>
        </w:rPr>
        <w:t>pmm</w:t>
      </w:r>
      <w:r w:rsidRPr="00335C2E">
        <w:rPr>
          <w:rFonts w:ascii="Times New Roman" w:eastAsia="Times New Roman" w:hAnsi="Times New Roman" w:cs="Times New Roman"/>
          <w:sz w:val="28"/>
          <w:szCs w:val="28"/>
        </w:rPr>
        <w:t xml:space="preserve">), крайне низкими </w:t>
      </w:r>
      <w:r w:rsidR="00CA71EB" w:rsidRPr="00335C2E">
        <w:rPr>
          <w:rFonts w:ascii="Times New Roman" w:eastAsia="Times New Roman" w:hAnsi="Times New Roman" w:cs="Times New Roman"/>
          <w:sz w:val="28"/>
          <w:szCs w:val="28"/>
        </w:rPr>
        <w:t>–</w:t>
      </w:r>
      <w:r w:rsidRPr="00335C2E">
        <w:rPr>
          <w:rFonts w:ascii="Times New Roman" w:eastAsia="Times New Roman" w:hAnsi="Times New Roman" w:cs="Times New Roman"/>
          <w:sz w:val="28"/>
          <w:szCs w:val="28"/>
        </w:rPr>
        <w:t xml:space="preserve"> Be (2,8 </w:t>
      </w:r>
      <w:r w:rsidRPr="00335C2E">
        <w:rPr>
          <w:rFonts w:ascii="Times New Roman" w:eastAsia="Times New Roman" w:hAnsi="Times New Roman" w:cs="Times New Roman"/>
          <w:sz w:val="28"/>
          <w:szCs w:val="28"/>
          <w:lang w:val="en-US"/>
        </w:rPr>
        <w:t>pmm</w:t>
      </w:r>
      <w:r w:rsidRPr="00335C2E">
        <w:rPr>
          <w:rFonts w:ascii="Times New Roman" w:eastAsia="Times New Roman" w:hAnsi="Times New Roman" w:cs="Times New Roman"/>
          <w:sz w:val="28"/>
          <w:szCs w:val="28"/>
        </w:rPr>
        <w:t xml:space="preserve">), Sn (1,38 </w:t>
      </w:r>
      <w:r w:rsidRPr="00335C2E">
        <w:rPr>
          <w:rFonts w:ascii="Times New Roman" w:eastAsia="Times New Roman" w:hAnsi="Times New Roman" w:cs="Times New Roman"/>
          <w:sz w:val="28"/>
          <w:szCs w:val="28"/>
          <w:lang w:val="en-US"/>
        </w:rPr>
        <w:t>pmm</w:t>
      </w:r>
      <w:r w:rsidRPr="00335C2E">
        <w:rPr>
          <w:rFonts w:ascii="Times New Roman" w:eastAsia="Times New Roman" w:hAnsi="Times New Roman" w:cs="Times New Roman"/>
          <w:sz w:val="28"/>
          <w:szCs w:val="28"/>
        </w:rPr>
        <w:t xml:space="preserve">), однако содержания Li (1042 </w:t>
      </w:r>
      <w:r w:rsidRPr="00335C2E">
        <w:rPr>
          <w:rFonts w:ascii="Times New Roman" w:eastAsia="Times New Roman" w:hAnsi="Times New Roman" w:cs="Times New Roman"/>
          <w:sz w:val="28"/>
          <w:szCs w:val="28"/>
          <w:lang w:val="en-US"/>
        </w:rPr>
        <w:t>pmm</w:t>
      </w:r>
      <w:r w:rsidRPr="00335C2E">
        <w:rPr>
          <w:rFonts w:ascii="Times New Roman" w:eastAsia="Times New Roman" w:hAnsi="Times New Roman" w:cs="Times New Roman"/>
          <w:sz w:val="28"/>
          <w:szCs w:val="28"/>
        </w:rPr>
        <w:t xml:space="preserve">), что являются средними для данного рудного поля. Максимальные значения Ta (179,5 </w:t>
      </w:r>
      <w:r w:rsidRPr="00335C2E">
        <w:rPr>
          <w:rFonts w:ascii="Times New Roman" w:eastAsia="Times New Roman" w:hAnsi="Times New Roman" w:cs="Times New Roman"/>
          <w:sz w:val="28"/>
          <w:szCs w:val="28"/>
          <w:lang w:val="en-US"/>
        </w:rPr>
        <w:t>pmm</w:t>
      </w:r>
      <w:r w:rsidRPr="00335C2E">
        <w:rPr>
          <w:rFonts w:ascii="Times New Roman" w:eastAsia="Times New Roman" w:hAnsi="Times New Roman" w:cs="Times New Roman"/>
          <w:sz w:val="28"/>
          <w:szCs w:val="28"/>
        </w:rPr>
        <w:t xml:space="preserve">), Nb (406,1 </w:t>
      </w:r>
      <w:r w:rsidRPr="00335C2E">
        <w:rPr>
          <w:rFonts w:ascii="Times New Roman" w:eastAsia="Times New Roman" w:hAnsi="Times New Roman" w:cs="Times New Roman"/>
          <w:sz w:val="28"/>
          <w:szCs w:val="28"/>
          <w:lang w:val="en-US"/>
        </w:rPr>
        <w:t>pmm</w:t>
      </w:r>
      <w:r w:rsidRPr="00335C2E">
        <w:rPr>
          <w:rFonts w:ascii="Times New Roman" w:eastAsia="Times New Roman" w:hAnsi="Times New Roman" w:cs="Times New Roman"/>
          <w:sz w:val="28"/>
          <w:szCs w:val="28"/>
        </w:rPr>
        <w:t xml:space="preserve">) и промышленными содержаниями Li (2408 </w:t>
      </w:r>
      <w:r w:rsidRPr="00335C2E">
        <w:rPr>
          <w:rFonts w:ascii="Times New Roman" w:eastAsia="Times New Roman" w:hAnsi="Times New Roman" w:cs="Times New Roman"/>
          <w:sz w:val="28"/>
          <w:szCs w:val="28"/>
          <w:lang w:val="en-US"/>
        </w:rPr>
        <w:t>pmm</w:t>
      </w:r>
      <w:r w:rsidRPr="00335C2E">
        <w:rPr>
          <w:rFonts w:ascii="Times New Roman" w:eastAsia="Times New Roman" w:hAnsi="Times New Roman" w:cs="Times New Roman"/>
          <w:sz w:val="28"/>
          <w:szCs w:val="28"/>
        </w:rPr>
        <w:t xml:space="preserve">) и Sn (721,5 </w:t>
      </w:r>
      <w:r w:rsidRPr="00335C2E">
        <w:rPr>
          <w:rFonts w:ascii="Times New Roman" w:eastAsia="Times New Roman" w:hAnsi="Times New Roman" w:cs="Times New Roman"/>
          <w:sz w:val="28"/>
          <w:szCs w:val="28"/>
          <w:lang w:val="en-US"/>
        </w:rPr>
        <w:t>pmm</w:t>
      </w:r>
      <w:r w:rsidRPr="00335C2E">
        <w:rPr>
          <w:rFonts w:ascii="Times New Roman" w:eastAsia="Times New Roman" w:hAnsi="Times New Roman" w:cs="Times New Roman"/>
          <w:sz w:val="28"/>
          <w:szCs w:val="28"/>
        </w:rPr>
        <w:t xml:space="preserve">) установлены в пегматитовой жиле 8М. В точке 6М отмечаются максимальные содержания Li (9478 </w:t>
      </w:r>
      <w:r w:rsidRPr="00335C2E">
        <w:rPr>
          <w:rFonts w:ascii="Times New Roman" w:eastAsia="Times New Roman" w:hAnsi="Times New Roman" w:cs="Times New Roman"/>
          <w:sz w:val="28"/>
          <w:szCs w:val="28"/>
          <w:lang w:val="en-US"/>
        </w:rPr>
        <w:t>pmm</w:t>
      </w:r>
      <w:r w:rsidRPr="00335C2E">
        <w:rPr>
          <w:rFonts w:ascii="Times New Roman" w:eastAsia="Times New Roman" w:hAnsi="Times New Roman" w:cs="Times New Roman"/>
          <w:sz w:val="28"/>
          <w:szCs w:val="28"/>
        </w:rPr>
        <w:t xml:space="preserve">), средние Sn (491,5 </w:t>
      </w:r>
      <w:r w:rsidRPr="00335C2E">
        <w:rPr>
          <w:rFonts w:ascii="Times New Roman" w:eastAsia="Times New Roman" w:hAnsi="Times New Roman" w:cs="Times New Roman"/>
          <w:sz w:val="28"/>
          <w:szCs w:val="28"/>
          <w:lang w:val="en-US"/>
        </w:rPr>
        <w:t>pmm</w:t>
      </w:r>
      <w:r w:rsidRPr="00335C2E">
        <w:rPr>
          <w:rFonts w:ascii="Times New Roman" w:eastAsia="Times New Roman" w:hAnsi="Times New Roman" w:cs="Times New Roman"/>
          <w:sz w:val="28"/>
          <w:szCs w:val="28"/>
        </w:rPr>
        <w:t xml:space="preserve">), Ta (39 </w:t>
      </w:r>
      <w:r w:rsidRPr="00335C2E">
        <w:rPr>
          <w:rFonts w:ascii="Times New Roman" w:eastAsia="Times New Roman" w:hAnsi="Times New Roman" w:cs="Times New Roman"/>
          <w:sz w:val="28"/>
          <w:szCs w:val="28"/>
          <w:lang w:val="en-US"/>
        </w:rPr>
        <w:t>pmm</w:t>
      </w:r>
      <w:r w:rsidRPr="00335C2E">
        <w:rPr>
          <w:rFonts w:ascii="Times New Roman" w:eastAsia="Times New Roman" w:hAnsi="Times New Roman" w:cs="Times New Roman"/>
          <w:sz w:val="28"/>
          <w:szCs w:val="28"/>
        </w:rPr>
        <w:t xml:space="preserve">), Nb (214,7 </w:t>
      </w:r>
      <w:r w:rsidRPr="00335C2E">
        <w:rPr>
          <w:rFonts w:ascii="Times New Roman" w:eastAsia="Times New Roman" w:hAnsi="Times New Roman" w:cs="Times New Roman"/>
          <w:sz w:val="28"/>
          <w:szCs w:val="28"/>
          <w:lang w:val="en-US"/>
        </w:rPr>
        <w:t>pmm</w:t>
      </w:r>
      <w:r w:rsidRPr="00335C2E">
        <w:rPr>
          <w:rFonts w:ascii="Times New Roman" w:eastAsia="Times New Roman" w:hAnsi="Times New Roman" w:cs="Times New Roman"/>
          <w:sz w:val="28"/>
          <w:szCs w:val="28"/>
        </w:rPr>
        <w:t xml:space="preserve">), Be (29,28 </w:t>
      </w:r>
      <w:r w:rsidRPr="00335C2E">
        <w:rPr>
          <w:rFonts w:ascii="Times New Roman" w:eastAsia="Times New Roman" w:hAnsi="Times New Roman" w:cs="Times New Roman"/>
          <w:sz w:val="28"/>
          <w:szCs w:val="28"/>
          <w:lang w:val="en-US"/>
        </w:rPr>
        <w:t>pmm</w:t>
      </w:r>
      <w:r w:rsidRPr="00335C2E">
        <w:rPr>
          <w:rFonts w:ascii="Times New Roman" w:eastAsia="Times New Roman" w:hAnsi="Times New Roman" w:cs="Times New Roman"/>
          <w:sz w:val="28"/>
          <w:szCs w:val="28"/>
        </w:rPr>
        <w:t xml:space="preserve">). </w:t>
      </w:r>
    </w:p>
    <w:p w14:paraId="5DBFFCA1" w14:textId="09AB7327" w:rsidR="00D8272B" w:rsidRPr="00335C2E" w:rsidRDefault="00D8272B" w:rsidP="00D8272B">
      <w:pPr>
        <w:spacing w:after="0" w:line="20" w:lineRule="atLeast"/>
        <w:ind w:firstLine="720"/>
        <w:jc w:val="both"/>
        <w:rPr>
          <w:rFonts w:ascii="Times New Roman" w:eastAsia="Times New Roman" w:hAnsi="Times New Roman" w:cs="Times New Roman"/>
          <w:sz w:val="28"/>
          <w:szCs w:val="28"/>
        </w:rPr>
      </w:pPr>
      <w:r w:rsidRPr="00335C2E">
        <w:rPr>
          <w:rFonts w:ascii="Times New Roman" w:eastAsia="Times New Roman" w:hAnsi="Times New Roman" w:cs="Times New Roman"/>
          <w:sz w:val="28"/>
          <w:szCs w:val="28"/>
        </w:rPr>
        <w:t xml:space="preserve">В целом, судя по таблице </w:t>
      </w:r>
      <w:r w:rsidR="00FE3E57" w:rsidRPr="00335C2E">
        <w:rPr>
          <w:rFonts w:ascii="Times New Roman" w:eastAsia="Times New Roman" w:hAnsi="Times New Roman" w:cs="Times New Roman"/>
          <w:sz w:val="28"/>
          <w:szCs w:val="28"/>
        </w:rPr>
        <w:t>7</w:t>
      </w:r>
      <w:r w:rsidRPr="00335C2E">
        <w:rPr>
          <w:rFonts w:ascii="Times New Roman" w:eastAsia="Times New Roman" w:hAnsi="Times New Roman" w:cs="Times New Roman"/>
          <w:sz w:val="28"/>
          <w:szCs w:val="28"/>
        </w:rPr>
        <w:t xml:space="preserve">.1 и рисунку </w:t>
      </w:r>
      <w:r w:rsidR="00FE3E57" w:rsidRPr="00335C2E">
        <w:rPr>
          <w:rFonts w:ascii="Times New Roman" w:eastAsia="Times New Roman" w:hAnsi="Times New Roman" w:cs="Times New Roman"/>
          <w:sz w:val="28"/>
          <w:szCs w:val="28"/>
        </w:rPr>
        <w:t>7.3</w:t>
      </w:r>
      <w:r w:rsidRPr="00335C2E">
        <w:rPr>
          <w:rFonts w:ascii="Times New Roman" w:eastAsia="Times New Roman" w:hAnsi="Times New Roman" w:cs="Times New Roman"/>
          <w:sz w:val="28"/>
          <w:szCs w:val="28"/>
        </w:rPr>
        <w:t xml:space="preserve"> можно четко проследить, что содержания микроэлементов, указывающих на степень фракционирования пегматитовых жил, возрастает по направлению от ЮЗ (12М) к СВ (6М). Это может быть подтверждением возможности использования анализа содержания основных микроэлементов в мусковитах из пегматитовых жил для зональности рудных полей с выделением зон с преобладающей бериллиевой, сподуменовой или тантал- ниобиевой минерализацией.</w:t>
      </w:r>
    </w:p>
    <w:p w14:paraId="38B68D4C" w14:textId="77777777" w:rsidR="00FE3E57" w:rsidRPr="00335C2E" w:rsidRDefault="00FE3E57" w:rsidP="00D8272B">
      <w:pPr>
        <w:spacing w:after="0" w:line="20" w:lineRule="atLeast"/>
        <w:ind w:firstLine="720"/>
        <w:jc w:val="both"/>
        <w:rPr>
          <w:rFonts w:ascii="Times New Roman" w:eastAsia="Times New Roman" w:hAnsi="Times New Roman" w:cs="Times New Roman"/>
          <w:sz w:val="28"/>
          <w:szCs w:val="28"/>
        </w:rPr>
      </w:pPr>
    </w:p>
    <w:p w14:paraId="522DAD86" w14:textId="2B232B52" w:rsidR="00D8272B" w:rsidRPr="00335C2E" w:rsidRDefault="00FE3E57" w:rsidP="00D8272B">
      <w:pPr>
        <w:spacing w:after="0" w:line="20" w:lineRule="atLeast"/>
        <w:ind w:firstLine="720"/>
        <w:jc w:val="both"/>
        <w:rPr>
          <w:rFonts w:ascii="Times New Roman" w:hAnsi="Times New Roman" w:cs="Times New Roman"/>
          <w:sz w:val="28"/>
          <w:szCs w:val="28"/>
        </w:rPr>
      </w:pPr>
      <w:r w:rsidRPr="00335C2E">
        <w:rPr>
          <w:rFonts w:ascii="Times New Roman" w:hAnsi="Times New Roman" w:cs="Times New Roman"/>
          <w:sz w:val="28"/>
          <w:szCs w:val="28"/>
        </w:rPr>
        <w:t xml:space="preserve">Таблица 7.1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Содержания некоторых редких элементов в пегматитовых жилах Юбилейного рудного поля</w:t>
      </w:r>
    </w:p>
    <w:p w14:paraId="319C060E" w14:textId="49A10880" w:rsidR="0063269A" w:rsidRPr="00335C2E" w:rsidRDefault="0063269A" w:rsidP="00D8272B">
      <w:pPr>
        <w:spacing w:after="0" w:line="20" w:lineRule="atLeast"/>
        <w:ind w:firstLine="720"/>
        <w:jc w:val="both"/>
        <w:rPr>
          <w:rFonts w:ascii="Times New Roman" w:eastAsia="Times New Roman" w:hAnsi="Times New Roman" w:cs="Times New Roman"/>
          <w:sz w:val="28"/>
          <w:szCs w:val="28"/>
        </w:rPr>
      </w:pPr>
    </w:p>
    <w:tbl>
      <w:tblPr>
        <w:tblpPr w:leftFromText="180" w:rightFromText="180" w:vertAnchor="page" w:horzAnchor="margin" w:tblpY="7396"/>
        <w:tblW w:w="9618" w:type="dxa"/>
        <w:tblLook w:val="04A0" w:firstRow="1" w:lastRow="0" w:firstColumn="1" w:lastColumn="0" w:noHBand="0" w:noVBand="1"/>
      </w:tblPr>
      <w:tblGrid>
        <w:gridCol w:w="853"/>
        <w:gridCol w:w="944"/>
        <w:gridCol w:w="945"/>
        <w:gridCol w:w="831"/>
        <w:gridCol w:w="945"/>
        <w:gridCol w:w="831"/>
        <w:gridCol w:w="945"/>
        <w:gridCol w:w="831"/>
        <w:gridCol w:w="717"/>
        <w:gridCol w:w="945"/>
        <w:gridCol w:w="831"/>
      </w:tblGrid>
      <w:tr w:rsidR="00802805" w:rsidRPr="00335C2E" w14:paraId="36F110DF" w14:textId="77777777" w:rsidTr="001B2831">
        <w:trPr>
          <w:trHeight w:val="309"/>
        </w:trPr>
        <w:tc>
          <w:tcPr>
            <w:tcW w:w="808" w:type="dxa"/>
            <w:vMerge w:val="restart"/>
            <w:tcBorders>
              <w:top w:val="single" w:sz="8" w:space="0" w:color="auto"/>
              <w:left w:val="single" w:sz="8" w:space="0" w:color="auto"/>
              <w:right w:val="single" w:sz="8" w:space="0" w:color="auto"/>
            </w:tcBorders>
            <w:shd w:val="clear" w:color="auto" w:fill="auto"/>
            <w:noWrap/>
            <w:vAlign w:val="center"/>
            <w:hideMark/>
          </w:tcPr>
          <w:p w14:paraId="198FB51E" w14:textId="3BD256C8" w:rsidR="0063269A" w:rsidRPr="00335C2E" w:rsidRDefault="001B2831"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П</w:t>
            </w:r>
            <w:r w:rsidR="0063269A" w:rsidRPr="00335C2E">
              <w:rPr>
                <w:rFonts w:ascii="Times New Roman" w:hAnsi="Times New Roman" w:cs="Times New Roman"/>
                <w:sz w:val="24"/>
                <w:szCs w:val="24"/>
              </w:rPr>
              <w:t>роба</w:t>
            </w:r>
          </w:p>
        </w:tc>
        <w:tc>
          <w:tcPr>
            <w:tcW w:w="8810" w:type="dxa"/>
            <w:gridSpan w:val="10"/>
            <w:tcBorders>
              <w:top w:val="single" w:sz="8" w:space="0" w:color="auto"/>
              <w:left w:val="nil"/>
              <w:bottom w:val="single" w:sz="8" w:space="0" w:color="auto"/>
              <w:right w:val="single" w:sz="8" w:space="0" w:color="auto"/>
            </w:tcBorders>
            <w:shd w:val="clear" w:color="auto" w:fill="auto"/>
            <w:noWrap/>
            <w:vAlign w:val="center"/>
            <w:hideMark/>
          </w:tcPr>
          <w:p w14:paraId="39240C1A" w14:textId="77777777" w:rsidR="0063269A" w:rsidRPr="00335C2E" w:rsidRDefault="0063269A" w:rsidP="001B2831">
            <w:pPr>
              <w:spacing w:after="0" w:line="20" w:lineRule="atLeast"/>
              <w:ind w:right="-71" w:firstLine="164"/>
              <w:jc w:val="center"/>
              <w:rPr>
                <w:rFonts w:ascii="Times New Roman" w:hAnsi="Times New Roman" w:cs="Times New Roman"/>
                <w:sz w:val="24"/>
                <w:szCs w:val="24"/>
                <w:lang w:val="en-US"/>
              </w:rPr>
            </w:pPr>
            <w:r w:rsidRPr="00335C2E">
              <w:rPr>
                <w:rFonts w:ascii="Times New Roman" w:hAnsi="Times New Roman" w:cs="Times New Roman"/>
                <w:sz w:val="24"/>
                <w:szCs w:val="24"/>
              </w:rPr>
              <w:t xml:space="preserve">Содержания некоторых микроэлементов, </w:t>
            </w:r>
            <w:r w:rsidRPr="00335C2E">
              <w:rPr>
                <w:rFonts w:ascii="Times New Roman" w:hAnsi="Times New Roman" w:cs="Times New Roman"/>
                <w:sz w:val="24"/>
                <w:szCs w:val="24"/>
                <w:lang w:val="en-US"/>
              </w:rPr>
              <w:t>pmm</w:t>
            </w:r>
          </w:p>
        </w:tc>
      </w:tr>
      <w:tr w:rsidR="00802805" w:rsidRPr="00335C2E" w14:paraId="0A74455B" w14:textId="77777777" w:rsidTr="001B2831">
        <w:trPr>
          <w:trHeight w:val="309"/>
        </w:trPr>
        <w:tc>
          <w:tcPr>
            <w:tcW w:w="808" w:type="dxa"/>
            <w:vMerge/>
            <w:tcBorders>
              <w:left w:val="single" w:sz="8" w:space="0" w:color="auto"/>
              <w:bottom w:val="single" w:sz="8" w:space="0" w:color="auto"/>
              <w:right w:val="single" w:sz="8" w:space="0" w:color="auto"/>
            </w:tcBorders>
            <w:shd w:val="clear" w:color="auto" w:fill="auto"/>
            <w:noWrap/>
            <w:vAlign w:val="center"/>
            <w:hideMark/>
          </w:tcPr>
          <w:p w14:paraId="5921032B" w14:textId="77777777" w:rsidR="0063269A" w:rsidRPr="00335C2E" w:rsidRDefault="0063269A" w:rsidP="0063269A">
            <w:pPr>
              <w:spacing w:after="0" w:line="20" w:lineRule="atLeast"/>
              <w:ind w:right="-71" w:firstLine="164"/>
              <w:jc w:val="both"/>
              <w:rPr>
                <w:rFonts w:ascii="Times New Roman" w:hAnsi="Times New Roman" w:cs="Times New Roman"/>
                <w:sz w:val="24"/>
                <w:szCs w:val="24"/>
              </w:rPr>
            </w:pPr>
          </w:p>
        </w:tc>
        <w:tc>
          <w:tcPr>
            <w:tcW w:w="950" w:type="dxa"/>
            <w:tcBorders>
              <w:top w:val="nil"/>
              <w:left w:val="nil"/>
              <w:bottom w:val="single" w:sz="8" w:space="0" w:color="auto"/>
              <w:right w:val="single" w:sz="8" w:space="0" w:color="auto"/>
            </w:tcBorders>
            <w:shd w:val="clear" w:color="auto" w:fill="auto"/>
            <w:noWrap/>
            <w:vAlign w:val="center"/>
            <w:hideMark/>
          </w:tcPr>
          <w:p w14:paraId="62835F63"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Li</w:t>
            </w:r>
          </w:p>
        </w:tc>
        <w:tc>
          <w:tcPr>
            <w:tcW w:w="950" w:type="dxa"/>
            <w:tcBorders>
              <w:top w:val="nil"/>
              <w:left w:val="nil"/>
              <w:bottom w:val="single" w:sz="8" w:space="0" w:color="auto"/>
              <w:right w:val="single" w:sz="8" w:space="0" w:color="auto"/>
            </w:tcBorders>
            <w:shd w:val="clear" w:color="auto" w:fill="auto"/>
            <w:noWrap/>
            <w:vAlign w:val="center"/>
            <w:hideMark/>
          </w:tcPr>
          <w:p w14:paraId="64EF3FD7"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Rb</w:t>
            </w:r>
          </w:p>
        </w:tc>
        <w:tc>
          <w:tcPr>
            <w:tcW w:w="835" w:type="dxa"/>
            <w:tcBorders>
              <w:top w:val="nil"/>
              <w:left w:val="nil"/>
              <w:bottom w:val="single" w:sz="8" w:space="0" w:color="auto"/>
              <w:right w:val="single" w:sz="8" w:space="0" w:color="auto"/>
            </w:tcBorders>
            <w:shd w:val="clear" w:color="auto" w:fill="auto"/>
            <w:noWrap/>
            <w:vAlign w:val="center"/>
            <w:hideMark/>
          </w:tcPr>
          <w:p w14:paraId="49710401"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Cs</w:t>
            </w:r>
          </w:p>
        </w:tc>
        <w:tc>
          <w:tcPr>
            <w:tcW w:w="950" w:type="dxa"/>
            <w:tcBorders>
              <w:top w:val="nil"/>
              <w:left w:val="nil"/>
              <w:bottom w:val="single" w:sz="8" w:space="0" w:color="auto"/>
              <w:right w:val="single" w:sz="8" w:space="0" w:color="auto"/>
            </w:tcBorders>
            <w:shd w:val="clear" w:color="auto" w:fill="auto"/>
            <w:noWrap/>
            <w:vAlign w:val="center"/>
            <w:hideMark/>
          </w:tcPr>
          <w:p w14:paraId="0FB37F98"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Sn</w:t>
            </w:r>
          </w:p>
        </w:tc>
        <w:tc>
          <w:tcPr>
            <w:tcW w:w="835" w:type="dxa"/>
            <w:tcBorders>
              <w:top w:val="nil"/>
              <w:left w:val="nil"/>
              <w:bottom w:val="single" w:sz="8" w:space="0" w:color="auto"/>
              <w:right w:val="single" w:sz="8" w:space="0" w:color="auto"/>
            </w:tcBorders>
            <w:shd w:val="clear" w:color="auto" w:fill="auto"/>
            <w:noWrap/>
            <w:vAlign w:val="center"/>
            <w:hideMark/>
          </w:tcPr>
          <w:p w14:paraId="7432ACE7"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Be</w:t>
            </w:r>
          </w:p>
        </w:tc>
        <w:tc>
          <w:tcPr>
            <w:tcW w:w="950" w:type="dxa"/>
            <w:tcBorders>
              <w:top w:val="nil"/>
              <w:left w:val="nil"/>
              <w:bottom w:val="single" w:sz="8" w:space="0" w:color="auto"/>
              <w:right w:val="single" w:sz="8" w:space="0" w:color="auto"/>
            </w:tcBorders>
            <w:shd w:val="clear" w:color="auto" w:fill="auto"/>
            <w:noWrap/>
            <w:vAlign w:val="center"/>
            <w:hideMark/>
          </w:tcPr>
          <w:p w14:paraId="57200D15"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Ta</w:t>
            </w:r>
          </w:p>
        </w:tc>
        <w:tc>
          <w:tcPr>
            <w:tcW w:w="835" w:type="dxa"/>
            <w:tcBorders>
              <w:top w:val="nil"/>
              <w:left w:val="nil"/>
              <w:bottom w:val="single" w:sz="8" w:space="0" w:color="auto"/>
              <w:right w:val="single" w:sz="8" w:space="0" w:color="auto"/>
            </w:tcBorders>
            <w:shd w:val="clear" w:color="auto" w:fill="auto"/>
            <w:noWrap/>
            <w:vAlign w:val="center"/>
            <w:hideMark/>
          </w:tcPr>
          <w:p w14:paraId="03A2BF84"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W</w:t>
            </w:r>
          </w:p>
        </w:tc>
        <w:tc>
          <w:tcPr>
            <w:tcW w:w="720" w:type="dxa"/>
            <w:tcBorders>
              <w:top w:val="nil"/>
              <w:left w:val="nil"/>
              <w:bottom w:val="single" w:sz="8" w:space="0" w:color="auto"/>
              <w:right w:val="single" w:sz="8" w:space="0" w:color="auto"/>
            </w:tcBorders>
            <w:shd w:val="clear" w:color="auto" w:fill="auto"/>
            <w:noWrap/>
            <w:vAlign w:val="center"/>
            <w:hideMark/>
          </w:tcPr>
          <w:p w14:paraId="1599D91D"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Mo</w:t>
            </w:r>
          </w:p>
        </w:tc>
        <w:tc>
          <w:tcPr>
            <w:tcW w:w="950" w:type="dxa"/>
            <w:tcBorders>
              <w:top w:val="nil"/>
              <w:left w:val="nil"/>
              <w:bottom w:val="single" w:sz="8" w:space="0" w:color="auto"/>
              <w:right w:val="single" w:sz="8" w:space="0" w:color="auto"/>
            </w:tcBorders>
            <w:shd w:val="clear" w:color="auto" w:fill="auto"/>
            <w:noWrap/>
            <w:vAlign w:val="center"/>
            <w:hideMark/>
          </w:tcPr>
          <w:p w14:paraId="4A2ADCD1"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Nb</w:t>
            </w:r>
          </w:p>
        </w:tc>
        <w:tc>
          <w:tcPr>
            <w:tcW w:w="835" w:type="dxa"/>
            <w:tcBorders>
              <w:top w:val="nil"/>
              <w:left w:val="nil"/>
              <w:bottom w:val="single" w:sz="8" w:space="0" w:color="auto"/>
              <w:right w:val="single" w:sz="8" w:space="0" w:color="auto"/>
            </w:tcBorders>
            <w:shd w:val="clear" w:color="auto" w:fill="auto"/>
            <w:noWrap/>
            <w:vAlign w:val="center"/>
            <w:hideMark/>
          </w:tcPr>
          <w:p w14:paraId="69660900"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P</w:t>
            </w:r>
          </w:p>
        </w:tc>
      </w:tr>
      <w:tr w:rsidR="00802805" w:rsidRPr="00335C2E" w14:paraId="44301A95" w14:textId="77777777" w:rsidTr="001B2831">
        <w:trPr>
          <w:trHeight w:val="309"/>
        </w:trPr>
        <w:tc>
          <w:tcPr>
            <w:tcW w:w="808" w:type="dxa"/>
            <w:tcBorders>
              <w:top w:val="nil"/>
              <w:left w:val="single" w:sz="8" w:space="0" w:color="auto"/>
              <w:bottom w:val="single" w:sz="8" w:space="0" w:color="auto"/>
              <w:right w:val="single" w:sz="8" w:space="0" w:color="auto"/>
            </w:tcBorders>
            <w:shd w:val="clear" w:color="auto" w:fill="auto"/>
            <w:noWrap/>
            <w:vAlign w:val="center"/>
          </w:tcPr>
          <w:p w14:paraId="29956D4E" w14:textId="77777777" w:rsidR="0063269A" w:rsidRPr="00335C2E" w:rsidRDefault="0063269A" w:rsidP="001B2831">
            <w:pPr>
              <w:spacing w:after="0" w:line="20" w:lineRule="atLeast"/>
              <w:ind w:right="-71" w:firstLine="22"/>
              <w:jc w:val="center"/>
              <w:rPr>
                <w:rFonts w:ascii="Times New Roman" w:hAnsi="Times New Roman" w:cs="Times New Roman"/>
                <w:sz w:val="24"/>
                <w:szCs w:val="24"/>
              </w:rPr>
            </w:pPr>
            <w:r w:rsidRPr="00335C2E">
              <w:rPr>
                <w:rFonts w:ascii="Times New Roman" w:hAnsi="Times New Roman" w:cs="Times New Roman"/>
                <w:sz w:val="24"/>
                <w:szCs w:val="24"/>
              </w:rPr>
              <w:t>1</w:t>
            </w:r>
          </w:p>
        </w:tc>
        <w:tc>
          <w:tcPr>
            <w:tcW w:w="950" w:type="dxa"/>
            <w:tcBorders>
              <w:top w:val="nil"/>
              <w:left w:val="nil"/>
              <w:bottom w:val="single" w:sz="8" w:space="0" w:color="auto"/>
              <w:right w:val="single" w:sz="8" w:space="0" w:color="auto"/>
            </w:tcBorders>
            <w:shd w:val="clear" w:color="auto" w:fill="auto"/>
            <w:noWrap/>
            <w:vAlign w:val="center"/>
          </w:tcPr>
          <w:p w14:paraId="648F1A7B"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2</w:t>
            </w:r>
          </w:p>
        </w:tc>
        <w:tc>
          <w:tcPr>
            <w:tcW w:w="950" w:type="dxa"/>
            <w:tcBorders>
              <w:top w:val="nil"/>
              <w:left w:val="nil"/>
              <w:bottom w:val="single" w:sz="8" w:space="0" w:color="auto"/>
              <w:right w:val="single" w:sz="8" w:space="0" w:color="auto"/>
            </w:tcBorders>
            <w:shd w:val="clear" w:color="auto" w:fill="auto"/>
            <w:noWrap/>
            <w:vAlign w:val="center"/>
          </w:tcPr>
          <w:p w14:paraId="60F7D605"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3</w:t>
            </w:r>
          </w:p>
        </w:tc>
        <w:tc>
          <w:tcPr>
            <w:tcW w:w="835" w:type="dxa"/>
            <w:tcBorders>
              <w:top w:val="nil"/>
              <w:left w:val="nil"/>
              <w:bottom w:val="single" w:sz="8" w:space="0" w:color="auto"/>
              <w:right w:val="single" w:sz="8" w:space="0" w:color="auto"/>
            </w:tcBorders>
            <w:shd w:val="clear" w:color="auto" w:fill="auto"/>
            <w:noWrap/>
            <w:vAlign w:val="center"/>
          </w:tcPr>
          <w:p w14:paraId="1EDA68E4"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4</w:t>
            </w:r>
          </w:p>
        </w:tc>
        <w:tc>
          <w:tcPr>
            <w:tcW w:w="950" w:type="dxa"/>
            <w:tcBorders>
              <w:top w:val="nil"/>
              <w:left w:val="nil"/>
              <w:bottom w:val="single" w:sz="8" w:space="0" w:color="auto"/>
              <w:right w:val="single" w:sz="8" w:space="0" w:color="auto"/>
            </w:tcBorders>
            <w:shd w:val="clear" w:color="auto" w:fill="auto"/>
            <w:noWrap/>
            <w:vAlign w:val="center"/>
          </w:tcPr>
          <w:p w14:paraId="3BF6BBF5"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5</w:t>
            </w:r>
          </w:p>
        </w:tc>
        <w:tc>
          <w:tcPr>
            <w:tcW w:w="835" w:type="dxa"/>
            <w:tcBorders>
              <w:top w:val="nil"/>
              <w:left w:val="nil"/>
              <w:bottom w:val="single" w:sz="8" w:space="0" w:color="auto"/>
              <w:right w:val="single" w:sz="8" w:space="0" w:color="auto"/>
            </w:tcBorders>
            <w:shd w:val="clear" w:color="auto" w:fill="auto"/>
            <w:noWrap/>
            <w:vAlign w:val="center"/>
          </w:tcPr>
          <w:p w14:paraId="03958AA3"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6</w:t>
            </w:r>
          </w:p>
        </w:tc>
        <w:tc>
          <w:tcPr>
            <w:tcW w:w="950" w:type="dxa"/>
            <w:tcBorders>
              <w:top w:val="nil"/>
              <w:left w:val="nil"/>
              <w:bottom w:val="single" w:sz="8" w:space="0" w:color="auto"/>
              <w:right w:val="single" w:sz="8" w:space="0" w:color="auto"/>
            </w:tcBorders>
            <w:shd w:val="clear" w:color="auto" w:fill="auto"/>
            <w:noWrap/>
            <w:vAlign w:val="center"/>
          </w:tcPr>
          <w:p w14:paraId="1AF44085"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7</w:t>
            </w:r>
          </w:p>
        </w:tc>
        <w:tc>
          <w:tcPr>
            <w:tcW w:w="835" w:type="dxa"/>
            <w:tcBorders>
              <w:top w:val="nil"/>
              <w:left w:val="nil"/>
              <w:bottom w:val="single" w:sz="8" w:space="0" w:color="auto"/>
              <w:right w:val="single" w:sz="8" w:space="0" w:color="auto"/>
            </w:tcBorders>
            <w:shd w:val="clear" w:color="auto" w:fill="auto"/>
            <w:noWrap/>
            <w:vAlign w:val="center"/>
          </w:tcPr>
          <w:p w14:paraId="275BF5BA"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8</w:t>
            </w:r>
          </w:p>
        </w:tc>
        <w:tc>
          <w:tcPr>
            <w:tcW w:w="720" w:type="dxa"/>
            <w:tcBorders>
              <w:top w:val="nil"/>
              <w:left w:val="nil"/>
              <w:bottom w:val="single" w:sz="8" w:space="0" w:color="auto"/>
              <w:right w:val="single" w:sz="8" w:space="0" w:color="auto"/>
            </w:tcBorders>
            <w:shd w:val="clear" w:color="auto" w:fill="auto"/>
            <w:noWrap/>
            <w:vAlign w:val="center"/>
          </w:tcPr>
          <w:p w14:paraId="0DEE9805"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9</w:t>
            </w:r>
          </w:p>
        </w:tc>
        <w:tc>
          <w:tcPr>
            <w:tcW w:w="950" w:type="dxa"/>
            <w:tcBorders>
              <w:top w:val="nil"/>
              <w:left w:val="nil"/>
              <w:bottom w:val="single" w:sz="8" w:space="0" w:color="auto"/>
              <w:right w:val="single" w:sz="8" w:space="0" w:color="auto"/>
            </w:tcBorders>
            <w:shd w:val="clear" w:color="auto" w:fill="auto"/>
            <w:noWrap/>
            <w:vAlign w:val="center"/>
          </w:tcPr>
          <w:p w14:paraId="154ABB2E"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10</w:t>
            </w:r>
          </w:p>
        </w:tc>
        <w:tc>
          <w:tcPr>
            <w:tcW w:w="835" w:type="dxa"/>
            <w:tcBorders>
              <w:top w:val="nil"/>
              <w:left w:val="nil"/>
              <w:bottom w:val="single" w:sz="8" w:space="0" w:color="auto"/>
              <w:right w:val="single" w:sz="8" w:space="0" w:color="auto"/>
            </w:tcBorders>
            <w:shd w:val="clear" w:color="auto" w:fill="auto"/>
            <w:noWrap/>
            <w:vAlign w:val="center"/>
          </w:tcPr>
          <w:p w14:paraId="6EFB9280"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11</w:t>
            </w:r>
          </w:p>
        </w:tc>
      </w:tr>
      <w:tr w:rsidR="00802805" w:rsidRPr="00335C2E" w14:paraId="4B18DEC2" w14:textId="77777777" w:rsidTr="001B2831">
        <w:trPr>
          <w:trHeight w:val="309"/>
        </w:trPr>
        <w:tc>
          <w:tcPr>
            <w:tcW w:w="808" w:type="dxa"/>
            <w:tcBorders>
              <w:top w:val="nil"/>
              <w:left w:val="single" w:sz="8" w:space="0" w:color="auto"/>
              <w:bottom w:val="single" w:sz="8" w:space="0" w:color="auto"/>
              <w:right w:val="single" w:sz="8" w:space="0" w:color="auto"/>
            </w:tcBorders>
            <w:shd w:val="clear" w:color="auto" w:fill="auto"/>
            <w:noWrap/>
            <w:vAlign w:val="center"/>
          </w:tcPr>
          <w:p w14:paraId="04789721" w14:textId="77777777" w:rsidR="0063269A" w:rsidRPr="00335C2E" w:rsidRDefault="0063269A" w:rsidP="001B2831">
            <w:pPr>
              <w:spacing w:after="0" w:line="20" w:lineRule="atLeast"/>
              <w:ind w:right="-71" w:firstLine="22"/>
              <w:jc w:val="center"/>
              <w:rPr>
                <w:rFonts w:ascii="Times New Roman" w:hAnsi="Times New Roman" w:cs="Times New Roman"/>
                <w:sz w:val="24"/>
                <w:szCs w:val="24"/>
              </w:rPr>
            </w:pPr>
            <w:r w:rsidRPr="00335C2E">
              <w:rPr>
                <w:rFonts w:ascii="Times New Roman" w:hAnsi="Times New Roman" w:cs="Times New Roman"/>
                <w:sz w:val="24"/>
                <w:szCs w:val="24"/>
              </w:rPr>
              <w:t>1М</w:t>
            </w:r>
          </w:p>
        </w:tc>
        <w:tc>
          <w:tcPr>
            <w:tcW w:w="950" w:type="dxa"/>
            <w:tcBorders>
              <w:top w:val="nil"/>
              <w:left w:val="nil"/>
              <w:bottom w:val="single" w:sz="8" w:space="0" w:color="auto"/>
              <w:right w:val="single" w:sz="8" w:space="0" w:color="auto"/>
            </w:tcBorders>
            <w:shd w:val="clear" w:color="auto" w:fill="auto"/>
            <w:noWrap/>
            <w:vAlign w:val="center"/>
          </w:tcPr>
          <w:p w14:paraId="214A8E07"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474</w:t>
            </w:r>
          </w:p>
        </w:tc>
        <w:tc>
          <w:tcPr>
            <w:tcW w:w="950" w:type="dxa"/>
            <w:tcBorders>
              <w:top w:val="nil"/>
              <w:left w:val="nil"/>
              <w:bottom w:val="single" w:sz="8" w:space="0" w:color="auto"/>
              <w:right w:val="single" w:sz="8" w:space="0" w:color="auto"/>
            </w:tcBorders>
            <w:shd w:val="clear" w:color="auto" w:fill="auto"/>
            <w:noWrap/>
            <w:vAlign w:val="center"/>
          </w:tcPr>
          <w:p w14:paraId="44376F7F"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1013</w:t>
            </w:r>
          </w:p>
        </w:tc>
        <w:tc>
          <w:tcPr>
            <w:tcW w:w="835" w:type="dxa"/>
            <w:tcBorders>
              <w:top w:val="nil"/>
              <w:left w:val="nil"/>
              <w:bottom w:val="single" w:sz="8" w:space="0" w:color="auto"/>
              <w:right w:val="single" w:sz="8" w:space="0" w:color="auto"/>
            </w:tcBorders>
            <w:shd w:val="clear" w:color="auto" w:fill="auto"/>
            <w:noWrap/>
            <w:vAlign w:val="center"/>
          </w:tcPr>
          <w:p w14:paraId="1DBD2385"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187,5</w:t>
            </w:r>
          </w:p>
        </w:tc>
        <w:tc>
          <w:tcPr>
            <w:tcW w:w="950" w:type="dxa"/>
            <w:tcBorders>
              <w:top w:val="nil"/>
              <w:left w:val="nil"/>
              <w:bottom w:val="single" w:sz="8" w:space="0" w:color="auto"/>
              <w:right w:val="single" w:sz="8" w:space="0" w:color="auto"/>
            </w:tcBorders>
            <w:shd w:val="clear" w:color="auto" w:fill="auto"/>
            <w:noWrap/>
            <w:vAlign w:val="center"/>
          </w:tcPr>
          <w:p w14:paraId="7C086A9F"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700</w:t>
            </w:r>
          </w:p>
        </w:tc>
        <w:tc>
          <w:tcPr>
            <w:tcW w:w="835" w:type="dxa"/>
            <w:tcBorders>
              <w:top w:val="nil"/>
              <w:left w:val="nil"/>
              <w:bottom w:val="single" w:sz="8" w:space="0" w:color="auto"/>
              <w:right w:val="single" w:sz="8" w:space="0" w:color="auto"/>
            </w:tcBorders>
            <w:shd w:val="clear" w:color="auto" w:fill="auto"/>
            <w:noWrap/>
            <w:vAlign w:val="center"/>
          </w:tcPr>
          <w:p w14:paraId="69EF56A3"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26,96</w:t>
            </w:r>
          </w:p>
        </w:tc>
        <w:tc>
          <w:tcPr>
            <w:tcW w:w="950" w:type="dxa"/>
            <w:tcBorders>
              <w:top w:val="nil"/>
              <w:left w:val="nil"/>
              <w:bottom w:val="single" w:sz="8" w:space="0" w:color="auto"/>
              <w:right w:val="single" w:sz="8" w:space="0" w:color="auto"/>
            </w:tcBorders>
            <w:shd w:val="clear" w:color="auto" w:fill="auto"/>
            <w:noWrap/>
            <w:vAlign w:val="center"/>
          </w:tcPr>
          <w:p w14:paraId="1DDB953E"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20,05</w:t>
            </w:r>
          </w:p>
        </w:tc>
        <w:tc>
          <w:tcPr>
            <w:tcW w:w="835" w:type="dxa"/>
            <w:tcBorders>
              <w:top w:val="nil"/>
              <w:left w:val="nil"/>
              <w:bottom w:val="single" w:sz="8" w:space="0" w:color="auto"/>
              <w:right w:val="single" w:sz="8" w:space="0" w:color="auto"/>
            </w:tcBorders>
            <w:shd w:val="clear" w:color="auto" w:fill="auto"/>
            <w:noWrap/>
            <w:vAlign w:val="center"/>
          </w:tcPr>
          <w:p w14:paraId="0BF91FD4"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21,52</w:t>
            </w:r>
          </w:p>
        </w:tc>
        <w:tc>
          <w:tcPr>
            <w:tcW w:w="720" w:type="dxa"/>
            <w:tcBorders>
              <w:top w:val="nil"/>
              <w:left w:val="nil"/>
              <w:bottom w:val="single" w:sz="8" w:space="0" w:color="auto"/>
              <w:right w:val="single" w:sz="8" w:space="0" w:color="auto"/>
            </w:tcBorders>
            <w:shd w:val="clear" w:color="auto" w:fill="auto"/>
            <w:noWrap/>
            <w:vAlign w:val="center"/>
          </w:tcPr>
          <w:p w14:paraId="6F46B33F"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1,44</w:t>
            </w:r>
          </w:p>
        </w:tc>
        <w:tc>
          <w:tcPr>
            <w:tcW w:w="950" w:type="dxa"/>
            <w:tcBorders>
              <w:top w:val="nil"/>
              <w:left w:val="nil"/>
              <w:bottom w:val="single" w:sz="8" w:space="0" w:color="auto"/>
              <w:right w:val="single" w:sz="8" w:space="0" w:color="auto"/>
            </w:tcBorders>
            <w:shd w:val="clear" w:color="auto" w:fill="auto"/>
            <w:noWrap/>
            <w:vAlign w:val="center"/>
          </w:tcPr>
          <w:p w14:paraId="065770AD"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55</w:t>
            </w:r>
          </w:p>
        </w:tc>
        <w:tc>
          <w:tcPr>
            <w:tcW w:w="835" w:type="dxa"/>
            <w:tcBorders>
              <w:top w:val="nil"/>
              <w:left w:val="nil"/>
              <w:bottom w:val="single" w:sz="8" w:space="0" w:color="auto"/>
              <w:right w:val="single" w:sz="8" w:space="0" w:color="auto"/>
            </w:tcBorders>
            <w:shd w:val="clear" w:color="auto" w:fill="auto"/>
            <w:noWrap/>
            <w:vAlign w:val="center"/>
          </w:tcPr>
          <w:p w14:paraId="638A48D4"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700</w:t>
            </w:r>
          </w:p>
        </w:tc>
      </w:tr>
      <w:tr w:rsidR="00802805" w:rsidRPr="00335C2E" w14:paraId="60DAB046" w14:textId="77777777" w:rsidTr="001B2831">
        <w:trPr>
          <w:trHeight w:val="309"/>
        </w:trPr>
        <w:tc>
          <w:tcPr>
            <w:tcW w:w="808" w:type="dxa"/>
            <w:tcBorders>
              <w:top w:val="nil"/>
              <w:left w:val="single" w:sz="8" w:space="0" w:color="auto"/>
              <w:bottom w:val="single" w:sz="8" w:space="0" w:color="auto"/>
              <w:right w:val="single" w:sz="8" w:space="0" w:color="auto"/>
            </w:tcBorders>
            <w:shd w:val="clear" w:color="auto" w:fill="auto"/>
            <w:noWrap/>
            <w:vAlign w:val="center"/>
          </w:tcPr>
          <w:p w14:paraId="142687FA" w14:textId="77777777" w:rsidR="0063269A" w:rsidRPr="00335C2E" w:rsidRDefault="0063269A" w:rsidP="001B2831">
            <w:pPr>
              <w:spacing w:after="0" w:line="20" w:lineRule="atLeast"/>
              <w:ind w:right="-71" w:firstLine="22"/>
              <w:jc w:val="center"/>
              <w:rPr>
                <w:rFonts w:ascii="Times New Roman" w:hAnsi="Times New Roman" w:cs="Times New Roman"/>
                <w:sz w:val="24"/>
                <w:szCs w:val="24"/>
              </w:rPr>
            </w:pPr>
            <w:r w:rsidRPr="00335C2E">
              <w:rPr>
                <w:rFonts w:ascii="Times New Roman" w:hAnsi="Times New Roman" w:cs="Times New Roman"/>
                <w:sz w:val="24"/>
                <w:szCs w:val="24"/>
              </w:rPr>
              <w:t>2М</w:t>
            </w:r>
          </w:p>
        </w:tc>
        <w:tc>
          <w:tcPr>
            <w:tcW w:w="950" w:type="dxa"/>
            <w:tcBorders>
              <w:top w:val="nil"/>
              <w:left w:val="nil"/>
              <w:bottom w:val="single" w:sz="8" w:space="0" w:color="auto"/>
              <w:right w:val="single" w:sz="8" w:space="0" w:color="auto"/>
            </w:tcBorders>
            <w:shd w:val="clear" w:color="auto" w:fill="auto"/>
            <w:noWrap/>
            <w:vAlign w:val="center"/>
          </w:tcPr>
          <w:p w14:paraId="253B50F2"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6545</w:t>
            </w:r>
          </w:p>
        </w:tc>
        <w:tc>
          <w:tcPr>
            <w:tcW w:w="950" w:type="dxa"/>
            <w:tcBorders>
              <w:top w:val="nil"/>
              <w:left w:val="nil"/>
              <w:bottom w:val="single" w:sz="8" w:space="0" w:color="auto"/>
              <w:right w:val="single" w:sz="8" w:space="0" w:color="auto"/>
            </w:tcBorders>
            <w:shd w:val="clear" w:color="auto" w:fill="auto"/>
            <w:noWrap/>
            <w:vAlign w:val="center"/>
          </w:tcPr>
          <w:p w14:paraId="6F9D268F"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4869</w:t>
            </w:r>
          </w:p>
        </w:tc>
        <w:tc>
          <w:tcPr>
            <w:tcW w:w="835" w:type="dxa"/>
            <w:tcBorders>
              <w:top w:val="nil"/>
              <w:left w:val="nil"/>
              <w:bottom w:val="single" w:sz="8" w:space="0" w:color="auto"/>
              <w:right w:val="single" w:sz="8" w:space="0" w:color="auto"/>
            </w:tcBorders>
            <w:shd w:val="clear" w:color="auto" w:fill="auto"/>
            <w:noWrap/>
            <w:vAlign w:val="center"/>
          </w:tcPr>
          <w:p w14:paraId="7ADD2332"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894</w:t>
            </w:r>
          </w:p>
        </w:tc>
        <w:tc>
          <w:tcPr>
            <w:tcW w:w="950" w:type="dxa"/>
            <w:tcBorders>
              <w:top w:val="nil"/>
              <w:left w:val="nil"/>
              <w:bottom w:val="single" w:sz="8" w:space="0" w:color="auto"/>
              <w:right w:val="single" w:sz="8" w:space="0" w:color="auto"/>
            </w:tcBorders>
            <w:shd w:val="clear" w:color="auto" w:fill="auto"/>
            <w:noWrap/>
            <w:vAlign w:val="center"/>
          </w:tcPr>
          <w:p w14:paraId="109C410F"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502,2</w:t>
            </w:r>
          </w:p>
        </w:tc>
        <w:tc>
          <w:tcPr>
            <w:tcW w:w="835" w:type="dxa"/>
            <w:tcBorders>
              <w:top w:val="nil"/>
              <w:left w:val="nil"/>
              <w:bottom w:val="single" w:sz="8" w:space="0" w:color="auto"/>
              <w:right w:val="single" w:sz="8" w:space="0" w:color="auto"/>
            </w:tcBorders>
            <w:shd w:val="clear" w:color="auto" w:fill="auto"/>
            <w:noWrap/>
            <w:vAlign w:val="center"/>
          </w:tcPr>
          <w:p w14:paraId="557894B8"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56</w:t>
            </w:r>
          </w:p>
        </w:tc>
        <w:tc>
          <w:tcPr>
            <w:tcW w:w="950" w:type="dxa"/>
            <w:tcBorders>
              <w:top w:val="nil"/>
              <w:left w:val="nil"/>
              <w:bottom w:val="single" w:sz="8" w:space="0" w:color="auto"/>
              <w:right w:val="single" w:sz="8" w:space="0" w:color="auto"/>
            </w:tcBorders>
            <w:shd w:val="clear" w:color="auto" w:fill="auto"/>
            <w:noWrap/>
            <w:vAlign w:val="center"/>
          </w:tcPr>
          <w:p w14:paraId="0DEE407F"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27,78</w:t>
            </w:r>
          </w:p>
        </w:tc>
        <w:tc>
          <w:tcPr>
            <w:tcW w:w="835" w:type="dxa"/>
            <w:tcBorders>
              <w:top w:val="nil"/>
              <w:left w:val="nil"/>
              <w:bottom w:val="single" w:sz="8" w:space="0" w:color="auto"/>
              <w:right w:val="single" w:sz="8" w:space="0" w:color="auto"/>
            </w:tcBorders>
            <w:shd w:val="clear" w:color="auto" w:fill="auto"/>
            <w:noWrap/>
            <w:vAlign w:val="center"/>
          </w:tcPr>
          <w:p w14:paraId="082CFFF6"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4,35</w:t>
            </w:r>
          </w:p>
        </w:tc>
        <w:tc>
          <w:tcPr>
            <w:tcW w:w="720" w:type="dxa"/>
            <w:tcBorders>
              <w:top w:val="nil"/>
              <w:left w:val="nil"/>
              <w:bottom w:val="single" w:sz="8" w:space="0" w:color="auto"/>
              <w:right w:val="single" w:sz="8" w:space="0" w:color="auto"/>
            </w:tcBorders>
            <w:shd w:val="clear" w:color="auto" w:fill="auto"/>
            <w:noWrap/>
            <w:vAlign w:val="center"/>
          </w:tcPr>
          <w:p w14:paraId="41644035"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0,06</w:t>
            </w:r>
          </w:p>
        </w:tc>
        <w:tc>
          <w:tcPr>
            <w:tcW w:w="950" w:type="dxa"/>
            <w:tcBorders>
              <w:top w:val="nil"/>
              <w:left w:val="nil"/>
              <w:bottom w:val="single" w:sz="8" w:space="0" w:color="auto"/>
              <w:right w:val="single" w:sz="8" w:space="0" w:color="auto"/>
            </w:tcBorders>
            <w:shd w:val="clear" w:color="auto" w:fill="auto"/>
            <w:noWrap/>
            <w:vAlign w:val="center"/>
          </w:tcPr>
          <w:p w14:paraId="3E0001CD"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199</w:t>
            </w:r>
          </w:p>
        </w:tc>
        <w:tc>
          <w:tcPr>
            <w:tcW w:w="835" w:type="dxa"/>
            <w:tcBorders>
              <w:top w:val="nil"/>
              <w:left w:val="nil"/>
              <w:bottom w:val="single" w:sz="8" w:space="0" w:color="auto"/>
              <w:right w:val="single" w:sz="8" w:space="0" w:color="auto"/>
            </w:tcBorders>
            <w:shd w:val="clear" w:color="auto" w:fill="auto"/>
            <w:noWrap/>
            <w:vAlign w:val="center"/>
          </w:tcPr>
          <w:p w14:paraId="2151F96E"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1003</w:t>
            </w:r>
          </w:p>
        </w:tc>
      </w:tr>
      <w:tr w:rsidR="00802805" w:rsidRPr="00335C2E" w14:paraId="024B619A" w14:textId="77777777" w:rsidTr="001B2831">
        <w:trPr>
          <w:trHeight w:val="309"/>
        </w:trPr>
        <w:tc>
          <w:tcPr>
            <w:tcW w:w="808" w:type="dxa"/>
            <w:tcBorders>
              <w:top w:val="nil"/>
              <w:left w:val="single" w:sz="8" w:space="0" w:color="auto"/>
              <w:bottom w:val="single" w:sz="8" w:space="0" w:color="auto"/>
              <w:right w:val="single" w:sz="8" w:space="0" w:color="auto"/>
            </w:tcBorders>
            <w:shd w:val="clear" w:color="auto" w:fill="auto"/>
            <w:noWrap/>
            <w:vAlign w:val="center"/>
          </w:tcPr>
          <w:p w14:paraId="40A959ED" w14:textId="77777777" w:rsidR="0063269A" w:rsidRPr="00335C2E" w:rsidRDefault="0063269A" w:rsidP="001B2831">
            <w:pPr>
              <w:spacing w:after="0" w:line="20" w:lineRule="atLeast"/>
              <w:ind w:right="-71" w:firstLine="22"/>
              <w:jc w:val="center"/>
              <w:rPr>
                <w:rFonts w:ascii="Times New Roman" w:hAnsi="Times New Roman" w:cs="Times New Roman"/>
                <w:sz w:val="24"/>
                <w:szCs w:val="24"/>
              </w:rPr>
            </w:pPr>
            <w:r w:rsidRPr="00335C2E">
              <w:rPr>
                <w:rFonts w:ascii="Times New Roman" w:hAnsi="Times New Roman" w:cs="Times New Roman"/>
                <w:sz w:val="24"/>
                <w:szCs w:val="24"/>
              </w:rPr>
              <w:t>3М</w:t>
            </w:r>
          </w:p>
        </w:tc>
        <w:tc>
          <w:tcPr>
            <w:tcW w:w="950" w:type="dxa"/>
            <w:tcBorders>
              <w:top w:val="nil"/>
              <w:left w:val="nil"/>
              <w:bottom w:val="single" w:sz="8" w:space="0" w:color="auto"/>
              <w:right w:val="single" w:sz="8" w:space="0" w:color="auto"/>
            </w:tcBorders>
            <w:shd w:val="clear" w:color="auto" w:fill="auto"/>
            <w:noWrap/>
            <w:vAlign w:val="center"/>
          </w:tcPr>
          <w:p w14:paraId="3BEBB389"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3996</w:t>
            </w:r>
          </w:p>
        </w:tc>
        <w:tc>
          <w:tcPr>
            <w:tcW w:w="950" w:type="dxa"/>
            <w:tcBorders>
              <w:top w:val="nil"/>
              <w:left w:val="nil"/>
              <w:bottom w:val="single" w:sz="8" w:space="0" w:color="auto"/>
              <w:right w:val="single" w:sz="8" w:space="0" w:color="auto"/>
            </w:tcBorders>
            <w:shd w:val="clear" w:color="auto" w:fill="auto"/>
            <w:noWrap/>
            <w:vAlign w:val="center"/>
          </w:tcPr>
          <w:p w14:paraId="5C5371D3"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4787</w:t>
            </w:r>
          </w:p>
        </w:tc>
        <w:tc>
          <w:tcPr>
            <w:tcW w:w="835" w:type="dxa"/>
            <w:tcBorders>
              <w:top w:val="nil"/>
              <w:left w:val="nil"/>
              <w:bottom w:val="single" w:sz="8" w:space="0" w:color="auto"/>
              <w:right w:val="single" w:sz="8" w:space="0" w:color="auto"/>
            </w:tcBorders>
            <w:shd w:val="clear" w:color="auto" w:fill="auto"/>
            <w:noWrap/>
            <w:vAlign w:val="center"/>
          </w:tcPr>
          <w:p w14:paraId="08428A71"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513,2</w:t>
            </w:r>
          </w:p>
        </w:tc>
        <w:tc>
          <w:tcPr>
            <w:tcW w:w="950" w:type="dxa"/>
            <w:tcBorders>
              <w:top w:val="nil"/>
              <w:left w:val="nil"/>
              <w:bottom w:val="single" w:sz="8" w:space="0" w:color="auto"/>
              <w:right w:val="single" w:sz="8" w:space="0" w:color="auto"/>
            </w:tcBorders>
            <w:shd w:val="clear" w:color="auto" w:fill="auto"/>
            <w:noWrap/>
            <w:vAlign w:val="center"/>
          </w:tcPr>
          <w:p w14:paraId="7BC5BBE8"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567,6</w:t>
            </w:r>
          </w:p>
        </w:tc>
        <w:tc>
          <w:tcPr>
            <w:tcW w:w="835" w:type="dxa"/>
            <w:tcBorders>
              <w:top w:val="nil"/>
              <w:left w:val="nil"/>
              <w:bottom w:val="single" w:sz="8" w:space="0" w:color="auto"/>
              <w:right w:val="single" w:sz="8" w:space="0" w:color="auto"/>
            </w:tcBorders>
            <w:shd w:val="clear" w:color="auto" w:fill="auto"/>
            <w:noWrap/>
            <w:vAlign w:val="center"/>
          </w:tcPr>
          <w:p w14:paraId="6BC6AF96"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70,64</w:t>
            </w:r>
          </w:p>
        </w:tc>
        <w:tc>
          <w:tcPr>
            <w:tcW w:w="950" w:type="dxa"/>
            <w:tcBorders>
              <w:top w:val="nil"/>
              <w:left w:val="nil"/>
              <w:bottom w:val="single" w:sz="8" w:space="0" w:color="auto"/>
              <w:right w:val="single" w:sz="8" w:space="0" w:color="auto"/>
            </w:tcBorders>
            <w:shd w:val="clear" w:color="auto" w:fill="auto"/>
            <w:noWrap/>
            <w:vAlign w:val="center"/>
          </w:tcPr>
          <w:p w14:paraId="404AF485"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28,47</w:t>
            </w:r>
          </w:p>
        </w:tc>
        <w:tc>
          <w:tcPr>
            <w:tcW w:w="835" w:type="dxa"/>
            <w:tcBorders>
              <w:top w:val="nil"/>
              <w:left w:val="nil"/>
              <w:bottom w:val="single" w:sz="8" w:space="0" w:color="auto"/>
              <w:right w:val="single" w:sz="8" w:space="0" w:color="auto"/>
            </w:tcBorders>
            <w:shd w:val="clear" w:color="auto" w:fill="auto"/>
            <w:noWrap/>
            <w:vAlign w:val="center"/>
          </w:tcPr>
          <w:p w14:paraId="169362DE"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4,44</w:t>
            </w:r>
          </w:p>
        </w:tc>
        <w:tc>
          <w:tcPr>
            <w:tcW w:w="720" w:type="dxa"/>
            <w:tcBorders>
              <w:top w:val="nil"/>
              <w:left w:val="nil"/>
              <w:bottom w:val="single" w:sz="8" w:space="0" w:color="auto"/>
              <w:right w:val="single" w:sz="8" w:space="0" w:color="auto"/>
            </w:tcBorders>
            <w:shd w:val="clear" w:color="auto" w:fill="auto"/>
            <w:noWrap/>
            <w:vAlign w:val="center"/>
          </w:tcPr>
          <w:p w14:paraId="2F449C3E"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0,13</w:t>
            </w:r>
          </w:p>
        </w:tc>
        <w:tc>
          <w:tcPr>
            <w:tcW w:w="950" w:type="dxa"/>
            <w:tcBorders>
              <w:top w:val="nil"/>
              <w:left w:val="nil"/>
              <w:bottom w:val="single" w:sz="8" w:space="0" w:color="auto"/>
              <w:right w:val="single" w:sz="8" w:space="0" w:color="auto"/>
            </w:tcBorders>
            <w:shd w:val="clear" w:color="auto" w:fill="auto"/>
            <w:noWrap/>
            <w:vAlign w:val="center"/>
          </w:tcPr>
          <w:p w14:paraId="762AB5D6"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267</w:t>
            </w:r>
          </w:p>
        </w:tc>
        <w:tc>
          <w:tcPr>
            <w:tcW w:w="835" w:type="dxa"/>
            <w:tcBorders>
              <w:top w:val="nil"/>
              <w:left w:val="nil"/>
              <w:bottom w:val="single" w:sz="8" w:space="0" w:color="auto"/>
              <w:right w:val="single" w:sz="8" w:space="0" w:color="auto"/>
            </w:tcBorders>
            <w:shd w:val="clear" w:color="auto" w:fill="auto"/>
            <w:noWrap/>
            <w:vAlign w:val="center"/>
          </w:tcPr>
          <w:p w14:paraId="5F8EBF3D"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968,3</w:t>
            </w:r>
          </w:p>
        </w:tc>
      </w:tr>
      <w:tr w:rsidR="00802805" w:rsidRPr="00335C2E" w14:paraId="3FC7C2EF" w14:textId="77777777" w:rsidTr="001B2831">
        <w:trPr>
          <w:trHeight w:val="309"/>
        </w:trPr>
        <w:tc>
          <w:tcPr>
            <w:tcW w:w="808" w:type="dxa"/>
            <w:tcBorders>
              <w:top w:val="nil"/>
              <w:left w:val="single" w:sz="8" w:space="0" w:color="auto"/>
              <w:bottom w:val="single" w:sz="8" w:space="0" w:color="auto"/>
              <w:right w:val="single" w:sz="8" w:space="0" w:color="auto"/>
            </w:tcBorders>
            <w:shd w:val="clear" w:color="auto" w:fill="auto"/>
            <w:noWrap/>
            <w:vAlign w:val="center"/>
          </w:tcPr>
          <w:p w14:paraId="20EC0DA4" w14:textId="77777777" w:rsidR="0063269A" w:rsidRPr="00335C2E" w:rsidRDefault="0063269A" w:rsidP="001B2831">
            <w:pPr>
              <w:spacing w:after="0" w:line="20" w:lineRule="atLeast"/>
              <w:ind w:right="-71" w:firstLine="22"/>
              <w:jc w:val="center"/>
              <w:rPr>
                <w:rFonts w:ascii="Times New Roman" w:hAnsi="Times New Roman" w:cs="Times New Roman"/>
                <w:sz w:val="24"/>
                <w:szCs w:val="24"/>
              </w:rPr>
            </w:pPr>
            <w:r w:rsidRPr="00335C2E">
              <w:rPr>
                <w:rFonts w:ascii="Times New Roman" w:hAnsi="Times New Roman" w:cs="Times New Roman"/>
                <w:sz w:val="24"/>
                <w:szCs w:val="24"/>
              </w:rPr>
              <w:t>4М</w:t>
            </w:r>
          </w:p>
        </w:tc>
        <w:tc>
          <w:tcPr>
            <w:tcW w:w="950" w:type="dxa"/>
            <w:tcBorders>
              <w:top w:val="nil"/>
              <w:left w:val="nil"/>
              <w:bottom w:val="single" w:sz="8" w:space="0" w:color="auto"/>
              <w:right w:val="single" w:sz="8" w:space="0" w:color="auto"/>
            </w:tcBorders>
            <w:shd w:val="clear" w:color="auto" w:fill="auto"/>
            <w:noWrap/>
            <w:vAlign w:val="center"/>
          </w:tcPr>
          <w:p w14:paraId="1AD40501"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5465</w:t>
            </w:r>
          </w:p>
        </w:tc>
        <w:tc>
          <w:tcPr>
            <w:tcW w:w="950" w:type="dxa"/>
            <w:tcBorders>
              <w:top w:val="nil"/>
              <w:left w:val="nil"/>
              <w:bottom w:val="single" w:sz="8" w:space="0" w:color="auto"/>
              <w:right w:val="single" w:sz="8" w:space="0" w:color="auto"/>
            </w:tcBorders>
            <w:shd w:val="clear" w:color="auto" w:fill="auto"/>
            <w:noWrap/>
            <w:vAlign w:val="center"/>
          </w:tcPr>
          <w:p w14:paraId="52D0B939"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4849</w:t>
            </w:r>
          </w:p>
        </w:tc>
        <w:tc>
          <w:tcPr>
            <w:tcW w:w="835" w:type="dxa"/>
            <w:tcBorders>
              <w:top w:val="nil"/>
              <w:left w:val="nil"/>
              <w:bottom w:val="single" w:sz="8" w:space="0" w:color="auto"/>
              <w:right w:val="single" w:sz="8" w:space="0" w:color="auto"/>
            </w:tcBorders>
            <w:shd w:val="clear" w:color="auto" w:fill="auto"/>
            <w:noWrap/>
            <w:vAlign w:val="center"/>
          </w:tcPr>
          <w:p w14:paraId="2C5EB2F3"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639,4</w:t>
            </w:r>
          </w:p>
        </w:tc>
        <w:tc>
          <w:tcPr>
            <w:tcW w:w="950" w:type="dxa"/>
            <w:tcBorders>
              <w:top w:val="nil"/>
              <w:left w:val="nil"/>
              <w:bottom w:val="single" w:sz="8" w:space="0" w:color="auto"/>
              <w:right w:val="single" w:sz="8" w:space="0" w:color="auto"/>
            </w:tcBorders>
            <w:shd w:val="clear" w:color="auto" w:fill="auto"/>
            <w:noWrap/>
            <w:vAlign w:val="center"/>
          </w:tcPr>
          <w:p w14:paraId="4803D5B1"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557,8</w:t>
            </w:r>
          </w:p>
        </w:tc>
        <w:tc>
          <w:tcPr>
            <w:tcW w:w="835" w:type="dxa"/>
            <w:tcBorders>
              <w:top w:val="nil"/>
              <w:left w:val="nil"/>
              <w:bottom w:val="single" w:sz="8" w:space="0" w:color="auto"/>
              <w:right w:val="single" w:sz="8" w:space="0" w:color="auto"/>
            </w:tcBorders>
            <w:shd w:val="clear" w:color="auto" w:fill="auto"/>
            <w:noWrap/>
            <w:vAlign w:val="center"/>
          </w:tcPr>
          <w:p w14:paraId="5629B0BB"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38,28</w:t>
            </w:r>
          </w:p>
        </w:tc>
        <w:tc>
          <w:tcPr>
            <w:tcW w:w="950" w:type="dxa"/>
            <w:tcBorders>
              <w:top w:val="nil"/>
              <w:left w:val="nil"/>
              <w:bottom w:val="single" w:sz="8" w:space="0" w:color="auto"/>
              <w:right w:val="single" w:sz="8" w:space="0" w:color="auto"/>
            </w:tcBorders>
            <w:shd w:val="clear" w:color="auto" w:fill="auto"/>
            <w:noWrap/>
            <w:vAlign w:val="center"/>
          </w:tcPr>
          <w:p w14:paraId="186DD013"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23,98</w:t>
            </w:r>
          </w:p>
        </w:tc>
        <w:tc>
          <w:tcPr>
            <w:tcW w:w="835" w:type="dxa"/>
            <w:tcBorders>
              <w:top w:val="nil"/>
              <w:left w:val="nil"/>
              <w:bottom w:val="single" w:sz="8" w:space="0" w:color="auto"/>
              <w:right w:val="single" w:sz="8" w:space="0" w:color="auto"/>
            </w:tcBorders>
            <w:shd w:val="clear" w:color="auto" w:fill="auto"/>
            <w:noWrap/>
            <w:vAlign w:val="center"/>
          </w:tcPr>
          <w:p w14:paraId="47D43016"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6,59</w:t>
            </w:r>
          </w:p>
        </w:tc>
        <w:tc>
          <w:tcPr>
            <w:tcW w:w="720" w:type="dxa"/>
            <w:tcBorders>
              <w:top w:val="nil"/>
              <w:left w:val="nil"/>
              <w:bottom w:val="single" w:sz="8" w:space="0" w:color="auto"/>
              <w:right w:val="single" w:sz="8" w:space="0" w:color="auto"/>
            </w:tcBorders>
            <w:shd w:val="clear" w:color="auto" w:fill="auto"/>
            <w:noWrap/>
            <w:vAlign w:val="center"/>
          </w:tcPr>
          <w:p w14:paraId="324584E6"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0,86</w:t>
            </w:r>
          </w:p>
        </w:tc>
        <w:tc>
          <w:tcPr>
            <w:tcW w:w="950" w:type="dxa"/>
            <w:tcBorders>
              <w:top w:val="nil"/>
              <w:left w:val="nil"/>
              <w:bottom w:val="single" w:sz="8" w:space="0" w:color="auto"/>
              <w:right w:val="single" w:sz="8" w:space="0" w:color="auto"/>
            </w:tcBorders>
            <w:shd w:val="clear" w:color="auto" w:fill="auto"/>
            <w:noWrap/>
            <w:vAlign w:val="center"/>
          </w:tcPr>
          <w:p w14:paraId="30083B48"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218,8</w:t>
            </w:r>
          </w:p>
        </w:tc>
        <w:tc>
          <w:tcPr>
            <w:tcW w:w="835" w:type="dxa"/>
            <w:tcBorders>
              <w:top w:val="nil"/>
              <w:left w:val="nil"/>
              <w:bottom w:val="single" w:sz="8" w:space="0" w:color="auto"/>
              <w:right w:val="single" w:sz="8" w:space="0" w:color="auto"/>
            </w:tcBorders>
            <w:shd w:val="clear" w:color="auto" w:fill="auto"/>
            <w:noWrap/>
            <w:vAlign w:val="center"/>
          </w:tcPr>
          <w:p w14:paraId="46D6F6D2"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1088</w:t>
            </w:r>
          </w:p>
        </w:tc>
      </w:tr>
      <w:tr w:rsidR="00802805" w:rsidRPr="00335C2E" w14:paraId="35D2DF31" w14:textId="77777777" w:rsidTr="001B2831">
        <w:trPr>
          <w:trHeight w:val="309"/>
        </w:trPr>
        <w:tc>
          <w:tcPr>
            <w:tcW w:w="808" w:type="dxa"/>
            <w:tcBorders>
              <w:top w:val="nil"/>
              <w:left w:val="single" w:sz="8" w:space="0" w:color="auto"/>
              <w:bottom w:val="single" w:sz="8" w:space="0" w:color="auto"/>
              <w:right w:val="single" w:sz="8" w:space="0" w:color="auto"/>
            </w:tcBorders>
            <w:shd w:val="clear" w:color="auto" w:fill="auto"/>
            <w:noWrap/>
            <w:vAlign w:val="center"/>
            <w:hideMark/>
          </w:tcPr>
          <w:p w14:paraId="6D8E3332" w14:textId="77777777" w:rsidR="0063269A" w:rsidRPr="00335C2E" w:rsidRDefault="0063269A" w:rsidP="001B2831">
            <w:pPr>
              <w:spacing w:after="0" w:line="20" w:lineRule="atLeast"/>
              <w:ind w:right="-71" w:firstLine="22"/>
              <w:jc w:val="center"/>
              <w:rPr>
                <w:rFonts w:ascii="Times New Roman" w:hAnsi="Times New Roman" w:cs="Times New Roman"/>
                <w:sz w:val="24"/>
                <w:szCs w:val="24"/>
              </w:rPr>
            </w:pPr>
            <w:r w:rsidRPr="00335C2E">
              <w:rPr>
                <w:rFonts w:ascii="Times New Roman" w:hAnsi="Times New Roman" w:cs="Times New Roman"/>
                <w:sz w:val="24"/>
                <w:szCs w:val="24"/>
              </w:rPr>
              <w:t>5М</w:t>
            </w:r>
          </w:p>
        </w:tc>
        <w:tc>
          <w:tcPr>
            <w:tcW w:w="950" w:type="dxa"/>
            <w:tcBorders>
              <w:top w:val="nil"/>
              <w:left w:val="nil"/>
              <w:bottom w:val="single" w:sz="8" w:space="0" w:color="auto"/>
              <w:right w:val="single" w:sz="8" w:space="0" w:color="auto"/>
            </w:tcBorders>
            <w:shd w:val="clear" w:color="auto" w:fill="auto"/>
            <w:noWrap/>
            <w:vAlign w:val="center"/>
            <w:hideMark/>
          </w:tcPr>
          <w:p w14:paraId="034F0658"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2190</w:t>
            </w:r>
          </w:p>
        </w:tc>
        <w:tc>
          <w:tcPr>
            <w:tcW w:w="950" w:type="dxa"/>
            <w:tcBorders>
              <w:top w:val="nil"/>
              <w:left w:val="nil"/>
              <w:bottom w:val="single" w:sz="8" w:space="0" w:color="auto"/>
              <w:right w:val="single" w:sz="8" w:space="0" w:color="auto"/>
            </w:tcBorders>
            <w:shd w:val="clear" w:color="auto" w:fill="auto"/>
            <w:noWrap/>
            <w:vAlign w:val="center"/>
            <w:hideMark/>
          </w:tcPr>
          <w:p w14:paraId="09B31725"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4016</w:t>
            </w:r>
          </w:p>
        </w:tc>
        <w:tc>
          <w:tcPr>
            <w:tcW w:w="835" w:type="dxa"/>
            <w:tcBorders>
              <w:top w:val="nil"/>
              <w:left w:val="nil"/>
              <w:bottom w:val="single" w:sz="8" w:space="0" w:color="auto"/>
              <w:right w:val="single" w:sz="8" w:space="0" w:color="auto"/>
            </w:tcBorders>
            <w:shd w:val="clear" w:color="auto" w:fill="auto"/>
            <w:noWrap/>
            <w:vAlign w:val="center"/>
            <w:hideMark/>
          </w:tcPr>
          <w:p w14:paraId="368B8A43"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261,5</w:t>
            </w:r>
          </w:p>
        </w:tc>
        <w:tc>
          <w:tcPr>
            <w:tcW w:w="950" w:type="dxa"/>
            <w:tcBorders>
              <w:top w:val="nil"/>
              <w:left w:val="nil"/>
              <w:bottom w:val="single" w:sz="8" w:space="0" w:color="auto"/>
              <w:right w:val="single" w:sz="8" w:space="0" w:color="auto"/>
            </w:tcBorders>
            <w:shd w:val="clear" w:color="auto" w:fill="auto"/>
            <w:noWrap/>
            <w:vAlign w:val="center"/>
            <w:hideMark/>
          </w:tcPr>
          <w:p w14:paraId="2243F011"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574,7</w:t>
            </w:r>
          </w:p>
        </w:tc>
        <w:tc>
          <w:tcPr>
            <w:tcW w:w="835" w:type="dxa"/>
            <w:tcBorders>
              <w:top w:val="nil"/>
              <w:left w:val="nil"/>
              <w:bottom w:val="single" w:sz="8" w:space="0" w:color="auto"/>
              <w:right w:val="single" w:sz="8" w:space="0" w:color="auto"/>
            </w:tcBorders>
            <w:shd w:val="clear" w:color="auto" w:fill="auto"/>
            <w:noWrap/>
            <w:vAlign w:val="center"/>
            <w:hideMark/>
          </w:tcPr>
          <w:p w14:paraId="235D8E86"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33,24</w:t>
            </w:r>
          </w:p>
        </w:tc>
        <w:tc>
          <w:tcPr>
            <w:tcW w:w="950" w:type="dxa"/>
            <w:tcBorders>
              <w:top w:val="nil"/>
              <w:left w:val="nil"/>
              <w:bottom w:val="single" w:sz="8" w:space="0" w:color="auto"/>
              <w:right w:val="single" w:sz="8" w:space="0" w:color="auto"/>
            </w:tcBorders>
            <w:shd w:val="clear" w:color="auto" w:fill="auto"/>
            <w:noWrap/>
            <w:vAlign w:val="center"/>
            <w:hideMark/>
          </w:tcPr>
          <w:p w14:paraId="5731760E"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31,44</w:t>
            </w:r>
          </w:p>
        </w:tc>
        <w:tc>
          <w:tcPr>
            <w:tcW w:w="835" w:type="dxa"/>
            <w:tcBorders>
              <w:top w:val="nil"/>
              <w:left w:val="nil"/>
              <w:bottom w:val="single" w:sz="8" w:space="0" w:color="auto"/>
              <w:right w:val="single" w:sz="8" w:space="0" w:color="auto"/>
            </w:tcBorders>
            <w:shd w:val="clear" w:color="auto" w:fill="auto"/>
            <w:noWrap/>
            <w:vAlign w:val="center"/>
            <w:hideMark/>
          </w:tcPr>
          <w:p w14:paraId="1F8AECF3"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8,91</w:t>
            </w:r>
          </w:p>
        </w:tc>
        <w:tc>
          <w:tcPr>
            <w:tcW w:w="720" w:type="dxa"/>
            <w:tcBorders>
              <w:top w:val="nil"/>
              <w:left w:val="nil"/>
              <w:bottom w:val="single" w:sz="8" w:space="0" w:color="auto"/>
              <w:right w:val="single" w:sz="8" w:space="0" w:color="auto"/>
            </w:tcBorders>
            <w:shd w:val="clear" w:color="auto" w:fill="auto"/>
            <w:noWrap/>
            <w:vAlign w:val="center"/>
            <w:hideMark/>
          </w:tcPr>
          <w:p w14:paraId="2FB0F567"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0,84</w:t>
            </w:r>
          </w:p>
        </w:tc>
        <w:tc>
          <w:tcPr>
            <w:tcW w:w="950" w:type="dxa"/>
            <w:tcBorders>
              <w:top w:val="nil"/>
              <w:left w:val="nil"/>
              <w:bottom w:val="single" w:sz="8" w:space="0" w:color="auto"/>
              <w:right w:val="single" w:sz="8" w:space="0" w:color="auto"/>
            </w:tcBorders>
            <w:shd w:val="clear" w:color="auto" w:fill="auto"/>
            <w:noWrap/>
            <w:vAlign w:val="center"/>
            <w:hideMark/>
          </w:tcPr>
          <w:p w14:paraId="32C34311"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330,2</w:t>
            </w:r>
          </w:p>
        </w:tc>
        <w:tc>
          <w:tcPr>
            <w:tcW w:w="835" w:type="dxa"/>
            <w:tcBorders>
              <w:top w:val="nil"/>
              <w:left w:val="nil"/>
              <w:bottom w:val="single" w:sz="8" w:space="0" w:color="auto"/>
              <w:right w:val="single" w:sz="8" w:space="0" w:color="auto"/>
            </w:tcBorders>
            <w:shd w:val="clear" w:color="auto" w:fill="auto"/>
            <w:noWrap/>
            <w:vAlign w:val="center"/>
            <w:hideMark/>
          </w:tcPr>
          <w:p w14:paraId="07F0A411"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1060</w:t>
            </w:r>
          </w:p>
        </w:tc>
      </w:tr>
      <w:tr w:rsidR="00802805" w:rsidRPr="00335C2E" w14:paraId="589C5594" w14:textId="77777777" w:rsidTr="001B2831">
        <w:trPr>
          <w:trHeight w:val="309"/>
        </w:trPr>
        <w:tc>
          <w:tcPr>
            <w:tcW w:w="808" w:type="dxa"/>
            <w:tcBorders>
              <w:top w:val="nil"/>
              <w:left w:val="single" w:sz="8" w:space="0" w:color="auto"/>
              <w:bottom w:val="single" w:sz="8" w:space="0" w:color="auto"/>
              <w:right w:val="single" w:sz="8" w:space="0" w:color="auto"/>
            </w:tcBorders>
            <w:shd w:val="clear" w:color="auto" w:fill="auto"/>
            <w:noWrap/>
            <w:vAlign w:val="center"/>
          </w:tcPr>
          <w:p w14:paraId="75C92B6C" w14:textId="77777777" w:rsidR="0063269A" w:rsidRPr="00335C2E" w:rsidRDefault="0063269A" w:rsidP="001B2831">
            <w:pPr>
              <w:spacing w:after="0" w:line="20" w:lineRule="atLeast"/>
              <w:ind w:right="-71" w:firstLine="22"/>
              <w:jc w:val="center"/>
              <w:rPr>
                <w:rFonts w:ascii="Times New Roman" w:hAnsi="Times New Roman" w:cs="Times New Roman"/>
                <w:sz w:val="24"/>
                <w:szCs w:val="24"/>
              </w:rPr>
            </w:pPr>
            <w:r w:rsidRPr="00335C2E">
              <w:rPr>
                <w:rFonts w:ascii="Times New Roman" w:hAnsi="Times New Roman" w:cs="Times New Roman"/>
                <w:sz w:val="24"/>
                <w:szCs w:val="24"/>
              </w:rPr>
              <w:t>6М</w:t>
            </w:r>
          </w:p>
        </w:tc>
        <w:tc>
          <w:tcPr>
            <w:tcW w:w="950" w:type="dxa"/>
            <w:tcBorders>
              <w:top w:val="nil"/>
              <w:left w:val="nil"/>
              <w:bottom w:val="single" w:sz="8" w:space="0" w:color="auto"/>
              <w:right w:val="single" w:sz="8" w:space="0" w:color="auto"/>
            </w:tcBorders>
            <w:shd w:val="clear" w:color="auto" w:fill="auto"/>
            <w:noWrap/>
            <w:vAlign w:val="center"/>
          </w:tcPr>
          <w:p w14:paraId="4193B928"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9478</w:t>
            </w:r>
          </w:p>
        </w:tc>
        <w:tc>
          <w:tcPr>
            <w:tcW w:w="950" w:type="dxa"/>
            <w:tcBorders>
              <w:top w:val="nil"/>
              <w:left w:val="nil"/>
              <w:bottom w:val="single" w:sz="8" w:space="0" w:color="auto"/>
              <w:right w:val="single" w:sz="8" w:space="0" w:color="auto"/>
            </w:tcBorders>
            <w:shd w:val="clear" w:color="auto" w:fill="auto"/>
            <w:noWrap/>
            <w:vAlign w:val="center"/>
          </w:tcPr>
          <w:p w14:paraId="5B331529"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5837</w:t>
            </w:r>
          </w:p>
        </w:tc>
        <w:tc>
          <w:tcPr>
            <w:tcW w:w="835" w:type="dxa"/>
            <w:tcBorders>
              <w:top w:val="nil"/>
              <w:left w:val="nil"/>
              <w:bottom w:val="single" w:sz="8" w:space="0" w:color="auto"/>
              <w:right w:val="single" w:sz="8" w:space="0" w:color="auto"/>
            </w:tcBorders>
            <w:shd w:val="clear" w:color="auto" w:fill="auto"/>
            <w:noWrap/>
            <w:vAlign w:val="center"/>
          </w:tcPr>
          <w:p w14:paraId="51BFB9BC"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1023</w:t>
            </w:r>
          </w:p>
        </w:tc>
        <w:tc>
          <w:tcPr>
            <w:tcW w:w="950" w:type="dxa"/>
            <w:tcBorders>
              <w:top w:val="nil"/>
              <w:left w:val="nil"/>
              <w:bottom w:val="single" w:sz="8" w:space="0" w:color="auto"/>
              <w:right w:val="single" w:sz="8" w:space="0" w:color="auto"/>
            </w:tcBorders>
            <w:shd w:val="clear" w:color="auto" w:fill="auto"/>
            <w:noWrap/>
            <w:vAlign w:val="center"/>
          </w:tcPr>
          <w:p w14:paraId="43453418"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491,2</w:t>
            </w:r>
          </w:p>
        </w:tc>
        <w:tc>
          <w:tcPr>
            <w:tcW w:w="835" w:type="dxa"/>
            <w:tcBorders>
              <w:top w:val="nil"/>
              <w:left w:val="nil"/>
              <w:bottom w:val="single" w:sz="8" w:space="0" w:color="auto"/>
              <w:right w:val="single" w:sz="8" w:space="0" w:color="auto"/>
            </w:tcBorders>
            <w:shd w:val="clear" w:color="auto" w:fill="auto"/>
            <w:noWrap/>
            <w:vAlign w:val="center"/>
          </w:tcPr>
          <w:p w14:paraId="50EC4B8B"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29,28</w:t>
            </w:r>
          </w:p>
        </w:tc>
        <w:tc>
          <w:tcPr>
            <w:tcW w:w="950" w:type="dxa"/>
            <w:tcBorders>
              <w:top w:val="nil"/>
              <w:left w:val="nil"/>
              <w:bottom w:val="single" w:sz="8" w:space="0" w:color="auto"/>
              <w:right w:val="single" w:sz="8" w:space="0" w:color="auto"/>
            </w:tcBorders>
            <w:shd w:val="clear" w:color="auto" w:fill="auto"/>
            <w:noWrap/>
            <w:vAlign w:val="center"/>
          </w:tcPr>
          <w:p w14:paraId="141AF0A3"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39</w:t>
            </w:r>
          </w:p>
        </w:tc>
        <w:tc>
          <w:tcPr>
            <w:tcW w:w="835" w:type="dxa"/>
            <w:tcBorders>
              <w:top w:val="nil"/>
              <w:left w:val="nil"/>
              <w:bottom w:val="single" w:sz="8" w:space="0" w:color="auto"/>
              <w:right w:val="single" w:sz="8" w:space="0" w:color="auto"/>
            </w:tcBorders>
            <w:shd w:val="clear" w:color="auto" w:fill="auto"/>
            <w:noWrap/>
            <w:vAlign w:val="center"/>
          </w:tcPr>
          <w:p w14:paraId="688E4839"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4,51</w:t>
            </w:r>
          </w:p>
        </w:tc>
        <w:tc>
          <w:tcPr>
            <w:tcW w:w="720" w:type="dxa"/>
            <w:tcBorders>
              <w:top w:val="nil"/>
              <w:left w:val="nil"/>
              <w:bottom w:val="single" w:sz="8" w:space="0" w:color="auto"/>
              <w:right w:val="single" w:sz="8" w:space="0" w:color="auto"/>
            </w:tcBorders>
            <w:shd w:val="clear" w:color="auto" w:fill="auto"/>
            <w:noWrap/>
            <w:vAlign w:val="center"/>
          </w:tcPr>
          <w:p w14:paraId="35759696"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0,62</w:t>
            </w:r>
          </w:p>
        </w:tc>
        <w:tc>
          <w:tcPr>
            <w:tcW w:w="950" w:type="dxa"/>
            <w:tcBorders>
              <w:top w:val="nil"/>
              <w:left w:val="nil"/>
              <w:bottom w:val="single" w:sz="8" w:space="0" w:color="auto"/>
              <w:right w:val="single" w:sz="8" w:space="0" w:color="auto"/>
            </w:tcBorders>
            <w:shd w:val="clear" w:color="auto" w:fill="auto"/>
            <w:noWrap/>
            <w:vAlign w:val="center"/>
          </w:tcPr>
          <w:p w14:paraId="7B1ED733"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214,7</w:t>
            </w:r>
          </w:p>
        </w:tc>
        <w:tc>
          <w:tcPr>
            <w:tcW w:w="835" w:type="dxa"/>
            <w:tcBorders>
              <w:top w:val="nil"/>
              <w:left w:val="nil"/>
              <w:bottom w:val="single" w:sz="8" w:space="0" w:color="auto"/>
              <w:right w:val="single" w:sz="8" w:space="0" w:color="auto"/>
            </w:tcBorders>
            <w:shd w:val="clear" w:color="auto" w:fill="auto"/>
            <w:noWrap/>
            <w:vAlign w:val="center"/>
          </w:tcPr>
          <w:p w14:paraId="6932B024"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1347</w:t>
            </w:r>
          </w:p>
        </w:tc>
      </w:tr>
      <w:tr w:rsidR="00802805" w:rsidRPr="00335C2E" w14:paraId="69249A49" w14:textId="77777777" w:rsidTr="001B2831">
        <w:trPr>
          <w:trHeight w:val="309"/>
        </w:trPr>
        <w:tc>
          <w:tcPr>
            <w:tcW w:w="808" w:type="dxa"/>
            <w:tcBorders>
              <w:top w:val="nil"/>
              <w:left w:val="single" w:sz="8" w:space="0" w:color="auto"/>
              <w:bottom w:val="single" w:sz="8" w:space="0" w:color="auto"/>
              <w:right w:val="single" w:sz="8" w:space="0" w:color="auto"/>
            </w:tcBorders>
            <w:shd w:val="clear" w:color="auto" w:fill="auto"/>
            <w:noWrap/>
            <w:vAlign w:val="center"/>
          </w:tcPr>
          <w:p w14:paraId="008BFC51" w14:textId="77777777" w:rsidR="0063269A" w:rsidRPr="00335C2E" w:rsidRDefault="0063269A" w:rsidP="001B2831">
            <w:pPr>
              <w:spacing w:after="0" w:line="20" w:lineRule="atLeast"/>
              <w:ind w:right="-71" w:firstLine="22"/>
              <w:jc w:val="center"/>
              <w:rPr>
                <w:rFonts w:ascii="Times New Roman" w:hAnsi="Times New Roman" w:cs="Times New Roman"/>
                <w:sz w:val="24"/>
                <w:szCs w:val="24"/>
              </w:rPr>
            </w:pPr>
            <w:r w:rsidRPr="00335C2E">
              <w:rPr>
                <w:rFonts w:ascii="Times New Roman" w:hAnsi="Times New Roman" w:cs="Times New Roman"/>
                <w:sz w:val="24"/>
                <w:szCs w:val="24"/>
              </w:rPr>
              <w:t>7М</w:t>
            </w:r>
          </w:p>
        </w:tc>
        <w:tc>
          <w:tcPr>
            <w:tcW w:w="950" w:type="dxa"/>
            <w:tcBorders>
              <w:top w:val="nil"/>
              <w:left w:val="nil"/>
              <w:bottom w:val="single" w:sz="8" w:space="0" w:color="auto"/>
              <w:right w:val="single" w:sz="8" w:space="0" w:color="auto"/>
            </w:tcBorders>
            <w:shd w:val="clear" w:color="auto" w:fill="auto"/>
            <w:noWrap/>
            <w:vAlign w:val="center"/>
          </w:tcPr>
          <w:p w14:paraId="155B51F8"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2844</w:t>
            </w:r>
          </w:p>
        </w:tc>
        <w:tc>
          <w:tcPr>
            <w:tcW w:w="950" w:type="dxa"/>
            <w:tcBorders>
              <w:top w:val="nil"/>
              <w:left w:val="nil"/>
              <w:bottom w:val="single" w:sz="8" w:space="0" w:color="auto"/>
              <w:right w:val="single" w:sz="8" w:space="0" w:color="auto"/>
            </w:tcBorders>
            <w:shd w:val="clear" w:color="auto" w:fill="auto"/>
            <w:noWrap/>
            <w:vAlign w:val="center"/>
          </w:tcPr>
          <w:p w14:paraId="6B6466D1"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3872</w:t>
            </w:r>
          </w:p>
        </w:tc>
        <w:tc>
          <w:tcPr>
            <w:tcW w:w="835" w:type="dxa"/>
            <w:tcBorders>
              <w:top w:val="nil"/>
              <w:left w:val="nil"/>
              <w:bottom w:val="single" w:sz="8" w:space="0" w:color="auto"/>
              <w:right w:val="single" w:sz="8" w:space="0" w:color="auto"/>
            </w:tcBorders>
            <w:shd w:val="clear" w:color="auto" w:fill="auto"/>
            <w:noWrap/>
            <w:vAlign w:val="center"/>
          </w:tcPr>
          <w:p w14:paraId="05C94F76"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400</w:t>
            </w:r>
          </w:p>
        </w:tc>
        <w:tc>
          <w:tcPr>
            <w:tcW w:w="950" w:type="dxa"/>
            <w:tcBorders>
              <w:top w:val="nil"/>
              <w:left w:val="nil"/>
              <w:bottom w:val="single" w:sz="8" w:space="0" w:color="auto"/>
              <w:right w:val="single" w:sz="8" w:space="0" w:color="auto"/>
            </w:tcBorders>
            <w:shd w:val="clear" w:color="auto" w:fill="auto"/>
            <w:noWrap/>
            <w:vAlign w:val="center"/>
          </w:tcPr>
          <w:p w14:paraId="16FA108D"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403,9</w:t>
            </w:r>
          </w:p>
        </w:tc>
        <w:tc>
          <w:tcPr>
            <w:tcW w:w="835" w:type="dxa"/>
            <w:tcBorders>
              <w:top w:val="nil"/>
              <w:left w:val="nil"/>
              <w:bottom w:val="single" w:sz="8" w:space="0" w:color="auto"/>
              <w:right w:val="single" w:sz="8" w:space="0" w:color="auto"/>
            </w:tcBorders>
            <w:shd w:val="clear" w:color="auto" w:fill="auto"/>
            <w:noWrap/>
            <w:vAlign w:val="center"/>
          </w:tcPr>
          <w:p w14:paraId="1259AAEC"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28,17</w:t>
            </w:r>
          </w:p>
        </w:tc>
        <w:tc>
          <w:tcPr>
            <w:tcW w:w="950" w:type="dxa"/>
            <w:tcBorders>
              <w:top w:val="nil"/>
              <w:left w:val="nil"/>
              <w:bottom w:val="single" w:sz="8" w:space="0" w:color="auto"/>
              <w:right w:val="single" w:sz="8" w:space="0" w:color="auto"/>
            </w:tcBorders>
            <w:shd w:val="clear" w:color="auto" w:fill="auto"/>
            <w:noWrap/>
            <w:vAlign w:val="center"/>
          </w:tcPr>
          <w:p w14:paraId="14FECDF8"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121,6</w:t>
            </w:r>
          </w:p>
        </w:tc>
        <w:tc>
          <w:tcPr>
            <w:tcW w:w="835" w:type="dxa"/>
            <w:tcBorders>
              <w:top w:val="nil"/>
              <w:left w:val="nil"/>
              <w:bottom w:val="single" w:sz="8" w:space="0" w:color="auto"/>
              <w:right w:val="single" w:sz="8" w:space="0" w:color="auto"/>
            </w:tcBorders>
            <w:shd w:val="clear" w:color="auto" w:fill="auto"/>
            <w:noWrap/>
            <w:vAlign w:val="center"/>
          </w:tcPr>
          <w:p w14:paraId="0E305958"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10,27</w:t>
            </w:r>
          </w:p>
        </w:tc>
        <w:tc>
          <w:tcPr>
            <w:tcW w:w="720" w:type="dxa"/>
            <w:tcBorders>
              <w:top w:val="nil"/>
              <w:left w:val="nil"/>
              <w:bottom w:val="single" w:sz="8" w:space="0" w:color="auto"/>
              <w:right w:val="single" w:sz="8" w:space="0" w:color="auto"/>
            </w:tcBorders>
            <w:shd w:val="clear" w:color="auto" w:fill="auto"/>
            <w:noWrap/>
            <w:vAlign w:val="center"/>
          </w:tcPr>
          <w:p w14:paraId="6FE04BEC"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6,07</w:t>
            </w:r>
          </w:p>
        </w:tc>
        <w:tc>
          <w:tcPr>
            <w:tcW w:w="950" w:type="dxa"/>
            <w:tcBorders>
              <w:top w:val="nil"/>
              <w:left w:val="nil"/>
              <w:bottom w:val="single" w:sz="8" w:space="0" w:color="auto"/>
              <w:right w:val="single" w:sz="8" w:space="0" w:color="auto"/>
            </w:tcBorders>
            <w:shd w:val="clear" w:color="auto" w:fill="auto"/>
            <w:noWrap/>
            <w:vAlign w:val="center"/>
          </w:tcPr>
          <w:p w14:paraId="0ACD9D77"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301,1</w:t>
            </w:r>
          </w:p>
        </w:tc>
        <w:tc>
          <w:tcPr>
            <w:tcW w:w="835" w:type="dxa"/>
            <w:tcBorders>
              <w:top w:val="nil"/>
              <w:left w:val="nil"/>
              <w:bottom w:val="single" w:sz="8" w:space="0" w:color="auto"/>
              <w:right w:val="single" w:sz="8" w:space="0" w:color="auto"/>
            </w:tcBorders>
            <w:shd w:val="clear" w:color="auto" w:fill="auto"/>
            <w:noWrap/>
            <w:vAlign w:val="center"/>
          </w:tcPr>
          <w:p w14:paraId="0D1E941B"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1652</w:t>
            </w:r>
          </w:p>
        </w:tc>
      </w:tr>
      <w:tr w:rsidR="00802805" w:rsidRPr="00335C2E" w14:paraId="65940D7F" w14:textId="77777777" w:rsidTr="001B2831">
        <w:trPr>
          <w:trHeight w:val="309"/>
        </w:trPr>
        <w:tc>
          <w:tcPr>
            <w:tcW w:w="808" w:type="dxa"/>
            <w:tcBorders>
              <w:top w:val="nil"/>
              <w:left w:val="single" w:sz="8" w:space="0" w:color="auto"/>
              <w:bottom w:val="single" w:sz="8" w:space="0" w:color="auto"/>
              <w:right w:val="single" w:sz="8" w:space="0" w:color="auto"/>
            </w:tcBorders>
            <w:shd w:val="clear" w:color="auto" w:fill="auto"/>
            <w:noWrap/>
            <w:vAlign w:val="center"/>
          </w:tcPr>
          <w:p w14:paraId="3C3FD17D" w14:textId="77777777" w:rsidR="0063269A" w:rsidRPr="00335C2E" w:rsidRDefault="0063269A" w:rsidP="001B2831">
            <w:pPr>
              <w:spacing w:after="0" w:line="20" w:lineRule="atLeast"/>
              <w:ind w:right="-71" w:firstLine="22"/>
              <w:jc w:val="center"/>
              <w:rPr>
                <w:rFonts w:ascii="Times New Roman" w:hAnsi="Times New Roman" w:cs="Times New Roman"/>
                <w:sz w:val="24"/>
                <w:szCs w:val="24"/>
              </w:rPr>
            </w:pPr>
            <w:r w:rsidRPr="00335C2E">
              <w:rPr>
                <w:rFonts w:ascii="Times New Roman" w:hAnsi="Times New Roman" w:cs="Times New Roman"/>
                <w:sz w:val="24"/>
                <w:szCs w:val="24"/>
              </w:rPr>
              <w:t>8 М</w:t>
            </w:r>
          </w:p>
        </w:tc>
        <w:tc>
          <w:tcPr>
            <w:tcW w:w="950" w:type="dxa"/>
            <w:tcBorders>
              <w:top w:val="nil"/>
              <w:left w:val="nil"/>
              <w:bottom w:val="single" w:sz="8" w:space="0" w:color="auto"/>
              <w:right w:val="single" w:sz="8" w:space="0" w:color="auto"/>
            </w:tcBorders>
            <w:shd w:val="clear" w:color="auto" w:fill="auto"/>
            <w:noWrap/>
            <w:vAlign w:val="center"/>
          </w:tcPr>
          <w:p w14:paraId="7754829F"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2408</w:t>
            </w:r>
          </w:p>
        </w:tc>
        <w:tc>
          <w:tcPr>
            <w:tcW w:w="950" w:type="dxa"/>
            <w:tcBorders>
              <w:top w:val="nil"/>
              <w:left w:val="nil"/>
              <w:bottom w:val="single" w:sz="8" w:space="0" w:color="auto"/>
              <w:right w:val="single" w:sz="8" w:space="0" w:color="auto"/>
            </w:tcBorders>
            <w:shd w:val="clear" w:color="auto" w:fill="auto"/>
            <w:noWrap/>
            <w:vAlign w:val="center"/>
          </w:tcPr>
          <w:p w14:paraId="00240248"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4064</w:t>
            </w:r>
          </w:p>
        </w:tc>
        <w:tc>
          <w:tcPr>
            <w:tcW w:w="835" w:type="dxa"/>
            <w:tcBorders>
              <w:top w:val="nil"/>
              <w:left w:val="nil"/>
              <w:bottom w:val="single" w:sz="8" w:space="0" w:color="auto"/>
              <w:right w:val="single" w:sz="8" w:space="0" w:color="auto"/>
            </w:tcBorders>
            <w:shd w:val="clear" w:color="auto" w:fill="auto"/>
            <w:noWrap/>
            <w:vAlign w:val="center"/>
          </w:tcPr>
          <w:p w14:paraId="007822A8"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600</w:t>
            </w:r>
          </w:p>
        </w:tc>
        <w:tc>
          <w:tcPr>
            <w:tcW w:w="950" w:type="dxa"/>
            <w:tcBorders>
              <w:top w:val="nil"/>
              <w:left w:val="nil"/>
              <w:bottom w:val="single" w:sz="8" w:space="0" w:color="auto"/>
              <w:right w:val="single" w:sz="8" w:space="0" w:color="auto"/>
            </w:tcBorders>
            <w:shd w:val="clear" w:color="auto" w:fill="auto"/>
            <w:noWrap/>
            <w:vAlign w:val="center"/>
          </w:tcPr>
          <w:p w14:paraId="1BD637BD"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721,5</w:t>
            </w:r>
          </w:p>
        </w:tc>
        <w:tc>
          <w:tcPr>
            <w:tcW w:w="835" w:type="dxa"/>
            <w:tcBorders>
              <w:top w:val="nil"/>
              <w:left w:val="nil"/>
              <w:bottom w:val="single" w:sz="8" w:space="0" w:color="auto"/>
              <w:right w:val="single" w:sz="8" w:space="0" w:color="auto"/>
            </w:tcBorders>
            <w:shd w:val="clear" w:color="auto" w:fill="auto"/>
            <w:noWrap/>
            <w:vAlign w:val="center"/>
          </w:tcPr>
          <w:p w14:paraId="04251210"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32,6</w:t>
            </w:r>
          </w:p>
        </w:tc>
        <w:tc>
          <w:tcPr>
            <w:tcW w:w="950" w:type="dxa"/>
            <w:tcBorders>
              <w:top w:val="nil"/>
              <w:left w:val="nil"/>
              <w:bottom w:val="single" w:sz="8" w:space="0" w:color="auto"/>
              <w:right w:val="single" w:sz="8" w:space="0" w:color="auto"/>
            </w:tcBorders>
            <w:shd w:val="clear" w:color="auto" w:fill="auto"/>
            <w:noWrap/>
            <w:vAlign w:val="center"/>
          </w:tcPr>
          <w:p w14:paraId="1D3291AF"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179,5</w:t>
            </w:r>
          </w:p>
        </w:tc>
        <w:tc>
          <w:tcPr>
            <w:tcW w:w="835" w:type="dxa"/>
            <w:tcBorders>
              <w:top w:val="nil"/>
              <w:left w:val="nil"/>
              <w:bottom w:val="single" w:sz="8" w:space="0" w:color="auto"/>
              <w:right w:val="single" w:sz="8" w:space="0" w:color="auto"/>
            </w:tcBorders>
            <w:shd w:val="clear" w:color="auto" w:fill="auto"/>
            <w:noWrap/>
            <w:vAlign w:val="center"/>
          </w:tcPr>
          <w:p w14:paraId="380B9DF2"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7,91</w:t>
            </w:r>
          </w:p>
        </w:tc>
        <w:tc>
          <w:tcPr>
            <w:tcW w:w="720" w:type="dxa"/>
            <w:tcBorders>
              <w:top w:val="nil"/>
              <w:left w:val="nil"/>
              <w:bottom w:val="single" w:sz="8" w:space="0" w:color="auto"/>
              <w:right w:val="single" w:sz="8" w:space="0" w:color="auto"/>
            </w:tcBorders>
            <w:shd w:val="clear" w:color="auto" w:fill="auto"/>
            <w:noWrap/>
            <w:vAlign w:val="center"/>
          </w:tcPr>
          <w:p w14:paraId="30B72FAC"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4,41</w:t>
            </w:r>
          </w:p>
        </w:tc>
        <w:tc>
          <w:tcPr>
            <w:tcW w:w="950" w:type="dxa"/>
            <w:tcBorders>
              <w:top w:val="nil"/>
              <w:left w:val="nil"/>
              <w:bottom w:val="single" w:sz="8" w:space="0" w:color="auto"/>
              <w:right w:val="single" w:sz="8" w:space="0" w:color="auto"/>
            </w:tcBorders>
            <w:shd w:val="clear" w:color="auto" w:fill="auto"/>
            <w:noWrap/>
            <w:vAlign w:val="center"/>
          </w:tcPr>
          <w:p w14:paraId="7EAC9C64"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406,1</w:t>
            </w:r>
          </w:p>
        </w:tc>
        <w:tc>
          <w:tcPr>
            <w:tcW w:w="835" w:type="dxa"/>
            <w:tcBorders>
              <w:top w:val="nil"/>
              <w:left w:val="nil"/>
              <w:bottom w:val="single" w:sz="8" w:space="0" w:color="auto"/>
              <w:right w:val="single" w:sz="8" w:space="0" w:color="auto"/>
            </w:tcBorders>
            <w:shd w:val="clear" w:color="auto" w:fill="auto"/>
            <w:noWrap/>
            <w:vAlign w:val="center"/>
          </w:tcPr>
          <w:p w14:paraId="3EF8B066"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1044</w:t>
            </w:r>
          </w:p>
        </w:tc>
      </w:tr>
      <w:tr w:rsidR="00802805" w:rsidRPr="00335C2E" w14:paraId="368E0458" w14:textId="77777777" w:rsidTr="001B2831">
        <w:trPr>
          <w:trHeight w:val="309"/>
        </w:trPr>
        <w:tc>
          <w:tcPr>
            <w:tcW w:w="808" w:type="dxa"/>
            <w:tcBorders>
              <w:top w:val="nil"/>
              <w:left w:val="single" w:sz="8" w:space="0" w:color="auto"/>
              <w:bottom w:val="single" w:sz="8" w:space="0" w:color="auto"/>
              <w:right w:val="single" w:sz="8" w:space="0" w:color="auto"/>
            </w:tcBorders>
            <w:shd w:val="clear" w:color="auto" w:fill="auto"/>
            <w:noWrap/>
            <w:vAlign w:val="center"/>
          </w:tcPr>
          <w:p w14:paraId="7BD6B62C" w14:textId="77777777" w:rsidR="0063269A" w:rsidRPr="00335C2E" w:rsidRDefault="0063269A" w:rsidP="001B2831">
            <w:pPr>
              <w:spacing w:after="0" w:line="20" w:lineRule="atLeast"/>
              <w:ind w:right="-71" w:firstLine="22"/>
              <w:jc w:val="center"/>
              <w:rPr>
                <w:rFonts w:ascii="Times New Roman" w:hAnsi="Times New Roman" w:cs="Times New Roman"/>
                <w:sz w:val="24"/>
                <w:szCs w:val="24"/>
              </w:rPr>
            </w:pPr>
            <w:r w:rsidRPr="00335C2E">
              <w:rPr>
                <w:rFonts w:ascii="Times New Roman" w:hAnsi="Times New Roman" w:cs="Times New Roman"/>
                <w:sz w:val="24"/>
                <w:szCs w:val="24"/>
              </w:rPr>
              <w:t>9М</w:t>
            </w:r>
          </w:p>
        </w:tc>
        <w:tc>
          <w:tcPr>
            <w:tcW w:w="950" w:type="dxa"/>
            <w:tcBorders>
              <w:top w:val="nil"/>
              <w:left w:val="nil"/>
              <w:bottom w:val="single" w:sz="8" w:space="0" w:color="auto"/>
              <w:right w:val="single" w:sz="8" w:space="0" w:color="auto"/>
            </w:tcBorders>
            <w:shd w:val="clear" w:color="auto" w:fill="auto"/>
            <w:noWrap/>
            <w:vAlign w:val="center"/>
          </w:tcPr>
          <w:p w14:paraId="7717AB8B"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4564</w:t>
            </w:r>
          </w:p>
        </w:tc>
        <w:tc>
          <w:tcPr>
            <w:tcW w:w="950" w:type="dxa"/>
            <w:tcBorders>
              <w:top w:val="nil"/>
              <w:left w:val="nil"/>
              <w:bottom w:val="single" w:sz="8" w:space="0" w:color="auto"/>
              <w:right w:val="single" w:sz="8" w:space="0" w:color="auto"/>
            </w:tcBorders>
            <w:shd w:val="clear" w:color="auto" w:fill="auto"/>
            <w:noWrap/>
            <w:vAlign w:val="center"/>
          </w:tcPr>
          <w:p w14:paraId="621CF38C"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4114</w:t>
            </w:r>
          </w:p>
        </w:tc>
        <w:tc>
          <w:tcPr>
            <w:tcW w:w="835" w:type="dxa"/>
            <w:tcBorders>
              <w:top w:val="nil"/>
              <w:left w:val="nil"/>
              <w:bottom w:val="single" w:sz="8" w:space="0" w:color="auto"/>
              <w:right w:val="single" w:sz="8" w:space="0" w:color="auto"/>
            </w:tcBorders>
            <w:shd w:val="clear" w:color="auto" w:fill="auto"/>
            <w:noWrap/>
            <w:vAlign w:val="center"/>
          </w:tcPr>
          <w:p w14:paraId="0BB82C09"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547,6</w:t>
            </w:r>
          </w:p>
        </w:tc>
        <w:tc>
          <w:tcPr>
            <w:tcW w:w="950" w:type="dxa"/>
            <w:tcBorders>
              <w:top w:val="nil"/>
              <w:left w:val="nil"/>
              <w:bottom w:val="single" w:sz="8" w:space="0" w:color="auto"/>
              <w:right w:val="single" w:sz="8" w:space="0" w:color="auto"/>
            </w:tcBorders>
            <w:shd w:val="clear" w:color="auto" w:fill="auto"/>
            <w:noWrap/>
            <w:vAlign w:val="center"/>
          </w:tcPr>
          <w:p w14:paraId="337E1782"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323,4</w:t>
            </w:r>
          </w:p>
        </w:tc>
        <w:tc>
          <w:tcPr>
            <w:tcW w:w="835" w:type="dxa"/>
            <w:tcBorders>
              <w:top w:val="nil"/>
              <w:left w:val="nil"/>
              <w:bottom w:val="single" w:sz="8" w:space="0" w:color="auto"/>
              <w:right w:val="single" w:sz="8" w:space="0" w:color="auto"/>
            </w:tcBorders>
            <w:shd w:val="clear" w:color="auto" w:fill="auto"/>
            <w:noWrap/>
            <w:vAlign w:val="center"/>
          </w:tcPr>
          <w:p w14:paraId="07589F96"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23,14</w:t>
            </w:r>
          </w:p>
        </w:tc>
        <w:tc>
          <w:tcPr>
            <w:tcW w:w="950" w:type="dxa"/>
            <w:tcBorders>
              <w:top w:val="nil"/>
              <w:left w:val="nil"/>
              <w:bottom w:val="single" w:sz="8" w:space="0" w:color="auto"/>
              <w:right w:val="single" w:sz="8" w:space="0" w:color="auto"/>
            </w:tcBorders>
            <w:shd w:val="clear" w:color="auto" w:fill="auto"/>
            <w:noWrap/>
            <w:vAlign w:val="center"/>
          </w:tcPr>
          <w:p w14:paraId="6DEEEA4C"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121,14</w:t>
            </w:r>
          </w:p>
        </w:tc>
        <w:tc>
          <w:tcPr>
            <w:tcW w:w="835" w:type="dxa"/>
            <w:tcBorders>
              <w:top w:val="nil"/>
              <w:left w:val="nil"/>
              <w:bottom w:val="single" w:sz="8" w:space="0" w:color="auto"/>
              <w:right w:val="single" w:sz="8" w:space="0" w:color="auto"/>
            </w:tcBorders>
            <w:shd w:val="clear" w:color="auto" w:fill="auto"/>
            <w:noWrap/>
            <w:vAlign w:val="center"/>
          </w:tcPr>
          <w:p w14:paraId="019F5748"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21,69</w:t>
            </w:r>
          </w:p>
        </w:tc>
        <w:tc>
          <w:tcPr>
            <w:tcW w:w="720" w:type="dxa"/>
            <w:tcBorders>
              <w:top w:val="nil"/>
              <w:left w:val="nil"/>
              <w:bottom w:val="single" w:sz="8" w:space="0" w:color="auto"/>
              <w:right w:val="single" w:sz="8" w:space="0" w:color="auto"/>
            </w:tcBorders>
            <w:shd w:val="clear" w:color="auto" w:fill="auto"/>
            <w:noWrap/>
            <w:vAlign w:val="center"/>
          </w:tcPr>
          <w:p w14:paraId="58E40766"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6,98</w:t>
            </w:r>
          </w:p>
        </w:tc>
        <w:tc>
          <w:tcPr>
            <w:tcW w:w="950" w:type="dxa"/>
            <w:tcBorders>
              <w:top w:val="nil"/>
              <w:left w:val="nil"/>
              <w:bottom w:val="single" w:sz="8" w:space="0" w:color="auto"/>
              <w:right w:val="single" w:sz="8" w:space="0" w:color="auto"/>
            </w:tcBorders>
            <w:shd w:val="clear" w:color="auto" w:fill="auto"/>
            <w:noWrap/>
            <w:vAlign w:val="center"/>
          </w:tcPr>
          <w:p w14:paraId="3EFCAE45"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147,37</w:t>
            </w:r>
          </w:p>
        </w:tc>
        <w:tc>
          <w:tcPr>
            <w:tcW w:w="835" w:type="dxa"/>
            <w:tcBorders>
              <w:top w:val="nil"/>
              <w:left w:val="nil"/>
              <w:bottom w:val="single" w:sz="8" w:space="0" w:color="auto"/>
              <w:right w:val="single" w:sz="8" w:space="0" w:color="auto"/>
            </w:tcBorders>
            <w:shd w:val="clear" w:color="auto" w:fill="auto"/>
            <w:noWrap/>
            <w:vAlign w:val="center"/>
          </w:tcPr>
          <w:p w14:paraId="7EB666AD"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1171</w:t>
            </w:r>
          </w:p>
        </w:tc>
      </w:tr>
      <w:tr w:rsidR="00802805" w:rsidRPr="00335C2E" w14:paraId="6BA59609" w14:textId="77777777" w:rsidTr="001B2831">
        <w:trPr>
          <w:trHeight w:val="309"/>
        </w:trPr>
        <w:tc>
          <w:tcPr>
            <w:tcW w:w="808" w:type="dxa"/>
            <w:tcBorders>
              <w:top w:val="nil"/>
              <w:left w:val="single" w:sz="8" w:space="0" w:color="auto"/>
              <w:bottom w:val="single" w:sz="8" w:space="0" w:color="auto"/>
              <w:right w:val="single" w:sz="8" w:space="0" w:color="auto"/>
            </w:tcBorders>
            <w:shd w:val="clear" w:color="auto" w:fill="auto"/>
            <w:noWrap/>
            <w:vAlign w:val="center"/>
          </w:tcPr>
          <w:p w14:paraId="01496370" w14:textId="77777777" w:rsidR="0063269A" w:rsidRPr="00335C2E" w:rsidRDefault="0063269A" w:rsidP="001B2831">
            <w:pPr>
              <w:spacing w:after="0" w:line="20" w:lineRule="atLeast"/>
              <w:ind w:right="-71" w:firstLine="22"/>
              <w:jc w:val="center"/>
              <w:rPr>
                <w:rFonts w:ascii="Times New Roman" w:hAnsi="Times New Roman" w:cs="Times New Roman"/>
                <w:sz w:val="24"/>
                <w:szCs w:val="24"/>
              </w:rPr>
            </w:pPr>
            <w:r w:rsidRPr="00335C2E">
              <w:rPr>
                <w:rFonts w:ascii="Times New Roman" w:hAnsi="Times New Roman" w:cs="Times New Roman"/>
                <w:sz w:val="24"/>
                <w:szCs w:val="24"/>
              </w:rPr>
              <w:t>10М</w:t>
            </w:r>
          </w:p>
        </w:tc>
        <w:tc>
          <w:tcPr>
            <w:tcW w:w="950" w:type="dxa"/>
            <w:tcBorders>
              <w:top w:val="nil"/>
              <w:left w:val="nil"/>
              <w:bottom w:val="single" w:sz="8" w:space="0" w:color="auto"/>
              <w:right w:val="single" w:sz="8" w:space="0" w:color="auto"/>
            </w:tcBorders>
            <w:shd w:val="clear" w:color="auto" w:fill="auto"/>
            <w:noWrap/>
            <w:vAlign w:val="center"/>
          </w:tcPr>
          <w:p w14:paraId="77786D64"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3299</w:t>
            </w:r>
          </w:p>
        </w:tc>
        <w:tc>
          <w:tcPr>
            <w:tcW w:w="950" w:type="dxa"/>
            <w:tcBorders>
              <w:top w:val="nil"/>
              <w:left w:val="nil"/>
              <w:bottom w:val="single" w:sz="8" w:space="0" w:color="auto"/>
              <w:right w:val="single" w:sz="8" w:space="0" w:color="auto"/>
            </w:tcBorders>
            <w:shd w:val="clear" w:color="auto" w:fill="auto"/>
            <w:noWrap/>
            <w:vAlign w:val="center"/>
          </w:tcPr>
          <w:p w14:paraId="62098DE3"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3226</w:t>
            </w:r>
          </w:p>
        </w:tc>
        <w:tc>
          <w:tcPr>
            <w:tcW w:w="835" w:type="dxa"/>
            <w:tcBorders>
              <w:top w:val="nil"/>
              <w:left w:val="nil"/>
              <w:bottom w:val="single" w:sz="8" w:space="0" w:color="auto"/>
              <w:right w:val="single" w:sz="8" w:space="0" w:color="auto"/>
            </w:tcBorders>
            <w:shd w:val="clear" w:color="auto" w:fill="auto"/>
            <w:noWrap/>
            <w:vAlign w:val="center"/>
          </w:tcPr>
          <w:p w14:paraId="23952CE3"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448,6</w:t>
            </w:r>
          </w:p>
        </w:tc>
        <w:tc>
          <w:tcPr>
            <w:tcW w:w="950" w:type="dxa"/>
            <w:tcBorders>
              <w:top w:val="nil"/>
              <w:left w:val="nil"/>
              <w:bottom w:val="single" w:sz="8" w:space="0" w:color="auto"/>
              <w:right w:val="single" w:sz="8" w:space="0" w:color="auto"/>
            </w:tcBorders>
            <w:shd w:val="clear" w:color="auto" w:fill="auto"/>
            <w:noWrap/>
            <w:vAlign w:val="center"/>
          </w:tcPr>
          <w:p w14:paraId="2CE7B7C3"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348,2</w:t>
            </w:r>
          </w:p>
        </w:tc>
        <w:tc>
          <w:tcPr>
            <w:tcW w:w="835" w:type="dxa"/>
            <w:tcBorders>
              <w:top w:val="nil"/>
              <w:left w:val="nil"/>
              <w:bottom w:val="single" w:sz="8" w:space="0" w:color="auto"/>
              <w:right w:val="single" w:sz="8" w:space="0" w:color="auto"/>
            </w:tcBorders>
            <w:shd w:val="clear" w:color="auto" w:fill="auto"/>
            <w:noWrap/>
            <w:vAlign w:val="center"/>
          </w:tcPr>
          <w:p w14:paraId="50818FA0"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20,73</w:t>
            </w:r>
          </w:p>
        </w:tc>
        <w:tc>
          <w:tcPr>
            <w:tcW w:w="950" w:type="dxa"/>
            <w:tcBorders>
              <w:top w:val="nil"/>
              <w:left w:val="nil"/>
              <w:bottom w:val="single" w:sz="8" w:space="0" w:color="auto"/>
              <w:right w:val="single" w:sz="8" w:space="0" w:color="auto"/>
            </w:tcBorders>
            <w:shd w:val="clear" w:color="auto" w:fill="auto"/>
            <w:noWrap/>
            <w:vAlign w:val="center"/>
          </w:tcPr>
          <w:p w14:paraId="156FDA86"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63,47</w:t>
            </w:r>
          </w:p>
        </w:tc>
        <w:tc>
          <w:tcPr>
            <w:tcW w:w="835" w:type="dxa"/>
            <w:tcBorders>
              <w:top w:val="nil"/>
              <w:left w:val="nil"/>
              <w:bottom w:val="single" w:sz="8" w:space="0" w:color="auto"/>
              <w:right w:val="single" w:sz="8" w:space="0" w:color="auto"/>
            </w:tcBorders>
            <w:shd w:val="clear" w:color="auto" w:fill="auto"/>
            <w:noWrap/>
            <w:vAlign w:val="center"/>
          </w:tcPr>
          <w:p w14:paraId="7F1F01A5"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15,62</w:t>
            </w:r>
          </w:p>
        </w:tc>
        <w:tc>
          <w:tcPr>
            <w:tcW w:w="720" w:type="dxa"/>
            <w:tcBorders>
              <w:top w:val="nil"/>
              <w:left w:val="nil"/>
              <w:bottom w:val="single" w:sz="8" w:space="0" w:color="auto"/>
              <w:right w:val="single" w:sz="8" w:space="0" w:color="auto"/>
            </w:tcBorders>
            <w:shd w:val="clear" w:color="auto" w:fill="auto"/>
            <w:noWrap/>
            <w:vAlign w:val="center"/>
          </w:tcPr>
          <w:p w14:paraId="638F1545"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8,53</w:t>
            </w:r>
          </w:p>
        </w:tc>
        <w:tc>
          <w:tcPr>
            <w:tcW w:w="950" w:type="dxa"/>
            <w:tcBorders>
              <w:top w:val="nil"/>
              <w:left w:val="nil"/>
              <w:bottom w:val="single" w:sz="8" w:space="0" w:color="auto"/>
              <w:right w:val="single" w:sz="8" w:space="0" w:color="auto"/>
            </w:tcBorders>
            <w:shd w:val="clear" w:color="auto" w:fill="auto"/>
            <w:noWrap/>
            <w:vAlign w:val="center"/>
          </w:tcPr>
          <w:p w14:paraId="032FDB80"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156,81</w:t>
            </w:r>
          </w:p>
        </w:tc>
        <w:tc>
          <w:tcPr>
            <w:tcW w:w="835" w:type="dxa"/>
            <w:tcBorders>
              <w:top w:val="nil"/>
              <w:left w:val="nil"/>
              <w:bottom w:val="single" w:sz="8" w:space="0" w:color="auto"/>
              <w:right w:val="single" w:sz="8" w:space="0" w:color="auto"/>
            </w:tcBorders>
            <w:shd w:val="clear" w:color="auto" w:fill="auto"/>
            <w:noWrap/>
            <w:vAlign w:val="center"/>
          </w:tcPr>
          <w:p w14:paraId="5E047266"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1498</w:t>
            </w:r>
          </w:p>
        </w:tc>
      </w:tr>
      <w:tr w:rsidR="00802805" w:rsidRPr="00335C2E" w14:paraId="08CF5792" w14:textId="77777777" w:rsidTr="001B2831">
        <w:trPr>
          <w:trHeight w:val="309"/>
        </w:trPr>
        <w:tc>
          <w:tcPr>
            <w:tcW w:w="808" w:type="dxa"/>
            <w:tcBorders>
              <w:top w:val="nil"/>
              <w:left w:val="single" w:sz="8" w:space="0" w:color="auto"/>
              <w:bottom w:val="single" w:sz="8" w:space="0" w:color="auto"/>
              <w:right w:val="single" w:sz="8" w:space="0" w:color="auto"/>
            </w:tcBorders>
            <w:shd w:val="clear" w:color="auto" w:fill="auto"/>
            <w:noWrap/>
            <w:vAlign w:val="center"/>
          </w:tcPr>
          <w:p w14:paraId="4A79C617" w14:textId="77777777" w:rsidR="0063269A" w:rsidRPr="00335C2E" w:rsidRDefault="0063269A" w:rsidP="001B2831">
            <w:pPr>
              <w:spacing w:after="0" w:line="20" w:lineRule="atLeast"/>
              <w:ind w:right="-71" w:firstLine="22"/>
              <w:jc w:val="center"/>
              <w:rPr>
                <w:rFonts w:ascii="Times New Roman" w:hAnsi="Times New Roman" w:cs="Times New Roman"/>
                <w:sz w:val="24"/>
                <w:szCs w:val="24"/>
              </w:rPr>
            </w:pPr>
            <w:r w:rsidRPr="00335C2E">
              <w:rPr>
                <w:rFonts w:ascii="Times New Roman" w:hAnsi="Times New Roman" w:cs="Times New Roman"/>
                <w:sz w:val="24"/>
                <w:szCs w:val="24"/>
              </w:rPr>
              <w:t>11М</w:t>
            </w:r>
          </w:p>
        </w:tc>
        <w:tc>
          <w:tcPr>
            <w:tcW w:w="950" w:type="dxa"/>
            <w:tcBorders>
              <w:top w:val="nil"/>
              <w:left w:val="nil"/>
              <w:bottom w:val="single" w:sz="8" w:space="0" w:color="auto"/>
              <w:right w:val="single" w:sz="8" w:space="0" w:color="auto"/>
            </w:tcBorders>
            <w:shd w:val="clear" w:color="auto" w:fill="auto"/>
            <w:noWrap/>
            <w:vAlign w:val="center"/>
          </w:tcPr>
          <w:p w14:paraId="3CB12CB5"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1010</w:t>
            </w:r>
          </w:p>
        </w:tc>
        <w:tc>
          <w:tcPr>
            <w:tcW w:w="950" w:type="dxa"/>
            <w:tcBorders>
              <w:top w:val="nil"/>
              <w:left w:val="nil"/>
              <w:bottom w:val="single" w:sz="8" w:space="0" w:color="auto"/>
              <w:right w:val="single" w:sz="8" w:space="0" w:color="auto"/>
            </w:tcBorders>
            <w:shd w:val="clear" w:color="auto" w:fill="auto"/>
            <w:noWrap/>
            <w:vAlign w:val="center"/>
          </w:tcPr>
          <w:p w14:paraId="740CF91D"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1555</w:t>
            </w:r>
          </w:p>
        </w:tc>
        <w:tc>
          <w:tcPr>
            <w:tcW w:w="835" w:type="dxa"/>
            <w:tcBorders>
              <w:top w:val="nil"/>
              <w:left w:val="nil"/>
              <w:bottom w:val="single" w:sz="8" w:space="0" w:color="auto"/>
              <w:right w:val="single" w:sz="8" w:space="0" w:color="auto"/>
            </w:tcBorders>
            <w:shd w:val="clear" w:color="auto" w:fill="auto"/>
            <w:noWrap/>
            <w:vAlign w:val="center"/>
          </w:tcPr>
          <w:p w14:paraId="30BDB3D0"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99,75</w:t>
            </w:r>
          </w:p>
        </w:tc>
        <w:tc>
          <w:tcPr>
            <w:tcW w:w="950" w:type="dxa"/>
            <w:tcBorders>
              <w:top w:val="nil"/>
              <w:left w:val="nil"/>
              <w:bottom w:val="single" w:sz="8" w:space="0" w:color="auto"/>
              <w:right w:val="single" w:sz="8" w:space="0" w:color="auto"/>
            </w:tcBorders>
            <w:shd w:val="clear" w:color="auto" w:fill="auto"/>
            <w:noWrap/>
            <w:vAlign w:val="center"/>
          </w:tcPr>
          <w:p w14:paraId="78A80A27"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216,44</w:t>
            </w:r>
          </w:p>
        </w:tc>
        <w:tc>
          <w:tcPr>
            <w:tcW w:w="835" w:type="dxa"/>
            <w:tcBorders>
              <w:top w:val="nil"/>
              <w:left w:val="nil"/>
              <w:bottom w:val="single" w:sz="8" w:space="0" w:color="auto"/>
              <w:right w:val="single" w:sz="8" w:space="0" w:color="auto"/>
            </w:tcBorders>
            <w:shd w:val="clear" w:color="auto" w:fill="auto"/>
            <w:noWrap/>
            <w:vAlign w:val="center"/>
          </w:tcPr>
          <w:p w14:paraId="619A60F8"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35,89</w:t>
            </w:r>
          </w:p>
        </w:tc>
        <w:tc>
          <w:tcPr>
            <w:tcW w:w="950" w:type="dxa"/>
            <w:tcBorders>
              <w:top w:val="nil"/>
              <w:left w:val="nil"/>
              <w:bottom w:val="single" w:sz="8" w:space="0" w:color="auto"/>
              <w:right w:val="single" w:sz="8" w:space="0" w:color="auto"/>
            </w:tcBorders>
            <w:shd w:val="clear" w:color="auto" w:fill="auto"/>
            <w:noWrap/>
            <w:vAlign w:val="center"/>
          </w:tcPr>
          <w:p w14:paraId="7A86EC06"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67,39</w:t>
            </w:r>
          </w:p>
        </w:tc>
        <w:tc>
          <w:tcPr>
            <w:tcW w:w="835" w:type="dxa"/>
            <w:tcBorders>
              <w:top w:val="nil"/>
              <w:left w:val="nil"/>
              <w:bottom w:val="single" w:sz="8" w:space="0" w:color="auto"/>
              <w:right w:val="single" w:sz="8" w:space="0" w:color="auto"/>
            </w:tcBorders>
            <w:shd w:val="clear" w:color="auto" w:fill="auto"/>
            <w:noWrap/>
            <w:vAlign w:val="center"/>
          </w:tcPr>
          <w:p w14:paraId="25198B88"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25,92</w:t>
            </w:r>
          </w:p>
        </w:tc>
        <w:tc>
          <w:tcPr>
            <w:tcW w:w="720" w:type="dxa"/>
            <w:tcBorders>
              <w:top w:val="nil"/>
              <w:left w:val="nil"/>
              <w:bottom w:val="single" w:sz="8" w:space="0" w:color="auto"/>
              <w:right w:val="single" w:sz="8" w:space="0" w:color="auto"/>
            </w:tcBorders>
            <w:shd w:val="clear" w:color="auto" w:fill="auto"/>
            <w:noWrap/>
            <w:vAlign w:val="center"/>
          </w:tcPr>
          <w:p w14:paraId="600AA2DE"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7,8</w:t>
            </w:r>
          </w:p>
        </w:tc>
        <w:tc>
          <w:tcPr>
            <w:tcW w:w="950" w:type="dxa"/>
            <w:tcBorders>
              <w:top w:val="nil"/>
              <w:left w:val="nil"/>
              <w:bottom w:val="single" w:sz="8" w:space="0" w:color="auto"/>
              <w:right w:val="single" w:sz="8" w:space="0" w:color="auto"/>
            </w:tcBorders>
            <w:shd w:val="clear" w:color="auto" w:fill="auto"/>
            <w:noWrap/>
            <w:vAlign w:val="center"/>
          </w:tcPr>
          <w:p w14:paraId="1316FCE9"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692</w:t>
            </w:r>
          </w:p>
        </w:tc>
        <w:tc>
          <w:tcPr>
            <w:tcW w:w="835" w:type="dxa"/>
            <w:tcBorders>
              <w:top w:val="nil"/>
              <w:left w:val="nil"/>
              <w:bottom w:val="single" w:sz="8" w:space="0" w:color="auto"/>
              <w:right w:val="single" w:sz="8" w:space="0" w:color="auto"/>
            </w:tcBorders>
            <w:shd w:val="clear" w:color="auto" w:fill="auto"/>
            <w:noWrap/>
            <w:vAlign w:val="center"/>
          </w:tcPr>
          <w:p w14:paraId="73F13D73"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2500</w:t>
            </w:r>
          </w:p>
        </w:tc>
      </w:tr>
      <w:tr w:rsidR="00802805" w:rsidRPr="00335C2E" w14:paraId="08619DC5" w14:textId="77777777" w:rsidTr="001B2831">
        <w:trPr>
          <w:trHeight w:val="309"/>
        </w:trPr>
        <w:tc>
          <w:tcPr>
            <w:tcW w:w="808" w:type="dxa"/>
            <w:tcBorders>
              <w:top w:val="nil"/>
              <w:left w:val="single" w:sz="8" w:space="0" w:color="auto"/>
              <w:bottom w:val="single" w:sz="8" w:space="0" w:color="auto"/>
              <w:right w:val="single" w:sz="8" w:space="0" w:color="auto"/>
            </w:tcBorders>
            <w:shd w:val="clear" w:color="auto" w:fill="auto"/>
            <w:noWrap/>
            <w:vAlign w:val="center"/>
          </w:tcPr>
          <w:p w14:paraId="155F3A02" w14:textId="77777777" w:rsidR="0063269A" w:rsidRPr="00335C2E" w:rsidRDefault="0063269A" w:rsidP="001B2831">
            <w:pPr>
              <w:spacing w:after="0" w:line="20" w:lineRule="atLeast"/>
              <w:ind w:right="-71" w:firstLine="22"/>
              <w:jc w:val="center"/>
              <w:rPr>
                <w:rFonts w:ascii="Times New Roman" w:hAnsi="Times New Roman" w:cs="Times New Roman"/>
                <w:sz w:val="24"/>
                <w:szCs w:val="24"/>
              </w:rPr>
            </w:pPr>
            <w:r w:rsidRPr="00335C2E">
              <w:rPr>
                <w:rFonts w:ascii="Times New Roman" w:hAnsi="Times New Roman" w:cs="Times New Roman"/>
                <w:sz w:val="24"/>
                <w:szCs w:val="24"/>
              </w:rPr>
              <w:t>12М</w:t>
            </w:r>
          </w:p>
        </w:tc>
        <w:tc>
          <w:tcPr>
            <w:tcW w:w="950" w:type="dxa"/>
            <w:tcBorders>
              <w:top w:val="nil"/>
              <w:left w:val="nil"/>
              <w:bottom w:val="single" w:sz="8" w:space="0" w:color="auto"/>
              <w:right w:val="single" w:sz="8" w:space="0" w:color="auto"/>
            </w:tcBorders>
            <w:shd w:val="clear" w:color="auto" w:fill="auto"/>
            <w:noWrap/>
            <w:vAlign w:val="center"/>
          </w:tcPr>
          <w:p w14:paraId="01411A86"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1042</w:t>
            </w:r>
          </w:p>
        </w:tc>
        <w:tc>
          <w:tcPr>
            <w:tcW w:w="950" w:type="dxa"/>
            <w:tcBorders>
              <w:top w:val="nil"/>
              <w:left w:val="nil"/>
              <w:bottom w:val="single" w:sz="8" w:space="0" w:color="auto"/>
              <w:right w:val="single" w:sz="8" w:space="0" w:color="auto"/>
            </w:tcBorders>
            <w:shd w:val="clear" w:color="auto" w:fill="auto"/>
            <w:noWrap/>
            <w:vAlign w:val="center"/>
          </w:tcPr>
          <w:p w14:paraId="39A33835"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748</w:t>
            </w:r>
          </w:p>
        </w:tc>
        <w:tc>
          <w:tcPr>
            <w:tcW w:w="835" w:type="dxa"/>
            <w:tcBorders>
              <w:top w:val="nil"/>
              <w:left w:val="nil"/>
              <w:bottom w:val="single" w:sz="8" w:space="0" w:color="auto"/>
              <w:right w:val="single" w:sz="8" w:space="0" w:color="auto"/>
            </w:tcBorders>
            <w:shd w:val="clear" w:color="auto" w:fill="auto"/>
            <w:noWrap/>
            <w:vAlign w:val="center"/>
          </w:tcPr>
          <w:p w14:paraId="45B02591"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49,9</w:t>
            </w:r>
          </w:p>
        </w:tc>
        <w:tc>
          <w:tcPr>
            <w:tcW w:w="950" w:type="dxa"/>
            <w:tcBorders>
              <w:top w:val="nil"/>
              <w:left w:val="nil"/>
              <w:bottom w:val="single" w:sz="8" w:space="0" w:color="auto"/>
              <w:right w:val="single" w:sz="8" w:space="0" w:color="auto"/>
            </w:tcBorders>
            <w:shd w:val="clear" w:color="auto" w:fill="auto"/>
            <w:noWrap/>
            <w:vAlign w:val="center"/>
          </w:tcPr>
          <w:p w14:paraId="119E0897"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1,38</w:t>
            </w:r>
          </w:p>
        </w:tc>
        <w:tc>
          <w:tcPr>
            <w:tcW w:w="835" w:type="dxa"/>
            <w:tcBorders>
              <w:top w:val="nil"/>
              <w:left w:val="nil"/>
              <w:bottom w:val="single" w:sz="8" w:space="0" w:color="auto"/>
              <w:right w:val="single" w:sz="8" w:space="0" w:color="auto"/>
            </w:tcBorders>
            <w:shd w:val="clear" w:color="auto" w:fill="auto"/>
            <w:noWrap/>
            <w:vAlign w:val="center"/>
          </w:tcPr>
          <w:p w14:paraId="76BC4552"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2,8</w:t>
            </w:r>
          </w:p>
        </w:tc>
        <w:tc>
          <w:tcPr>
            <w:tcW w:w="950" w:type="dxa"/>
            <w:tcBorders>
              <w:top w:val="nil"/>
              <w:left w:val="nil"/>
              <w:bottom w:val="single" w:sz="8" w:space="0" w:color="auto"/>
              <w:right w:val="single" w:sz="8" w:space="0" w:color="auto"/>
            </w:tcBorders>
            <w:shd w:val="clear" w:color="auto" w:fill="auto"/>
            <w:noWrap/>
            <w:vAlign w:val="center"/>
          </w:tcPr>
          <w:p w14:paraId="2FBC4B08"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10,16</w:t>
            </w:r>
          </w:p>
        </w:tc>
        <w:tc>
          <w:tcPr>
            <w:tcW w:w="835" w:type="dxa"/>
            <w:tcBorders>
              <w:top w:val="nil"/>
              <w:left w:val="nil"/>
              <w:bottom w:val="single" w:sz="8" w:space="0" w:color="auto"/>
              <w:right w:val="single" w:sz="8" w:space="0" w:color="auto"/>
            </w:tcBorders>
            <w:shd w:val="clear" w:color="auto" w:fill="auto"/>
            <w:noWrap/>
            <w:vAlign w:val="center"/>
          </w:tcPr>
          <w:p w14:paraId="65974FA4"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20,54</w:t>
            </w:r>
          </w:p>
        </w:tc>
        <w:tc>
          <w:tcPr>
            <w:tcW w:w="720" w:type="dxa"/>
            <w:tcBorders>
              <w:top w:val="nil"/>
              <w:left w:val="nil"/>
              <w:bottom w:val="single" w:sz="8" w:space="0" w:color="auto"/>
              <w:right w:val="single" w:sz="8" w:space="0" w:color="auto"/>
            </w:tcBorders>
            <w:shd w:val="clear" w:color="auto" w:fill="auto"/>
            <w:noWrap/>
            <w:vAlign w:val="center"/>
          </w:tcPr>
          <w:p w14:paraId="78D72955"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1,66</w:t>
            </w:r>
          </w:p>
        </w:tc>
        <w:tc>
          <w:tcPr>
            <w:tcW w:w="950" w:type="dxa"/>
            <w:tcBorders>
              <w:top w:val="nil"/>
              <w:left w:val="nil"/>
              <w:bottom w:val="single" w:sz="8" w:space="0" w:color="auto"/>
              <w:right w:val="single" w:sz="8" w:space="0" w:color="auto"/>
            </w:tcBorders>
            <w:shd w:val="clear" w:color="auto" w:fill="auto"/>
            <w:noWrap/>
            <w:vAlign w:val="center"/>
          </w:tcPr>
          <w:p w14:paraId="71598B27"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40,22</w:t>
            </w:r>
          </w:p>
        </w:tc>
        <w:tc>
          <w:tcPr>
            <w:tcW w:w="835" w:type="dxa"/>
            <w:tcBorders>
              <w:top w:val="nil"/>
              <w:left w:val="nil"/>
              <w:bottom w:val="single" w:sz="8" w:space="0" w:color="auto"/>
              <w:right w:val="single" w:sz="8" w:space="0" w:color="auto"/>
            </w:tcBorders>
            <w:shd w:val="clear" w:color="auto" w:fill="auto"/>
            <w:noWrap/>
            <w:vAlign w:val="center"/>
          </w:tcPr>
          <w:p w14:paraId="133C38F4"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581</w:t>
            </w:r>
          </w:p>
        </w:tc>
      </w:tr>
      <w:tr w:rsidR="00802805" w:rsidRPr="00335C2E" w14:paraId="0890CE01" w14:textId="77777777" w:rsidTr="001B2831">
        <w:trPr>
          <w:trHeight w:val="309"/>
        </w:trPr>
        <w:tc>
          <w:tcPr>
            <w:tcW w:w="808" w:type="dxa"/>
            <w:tcBorders>
              <w:top w:val="nil"/>
              <w:left w:val="single" w:sz="8" w:space="0" w:color="auto"/>
              <w:bottom w:val="single" w:sz="8" w:space="0" w:color="auto"/>
              <w:right w:val="single" w:sz="8" w:space="0" w:color="auto"/>
            </w:tcBorders>
            <w:shd w:val="clear" w:color="auto" w:fill="auto"/>
            <w:noWrap/>
            <w:vAlign w:val="center"/>
          </w:tcPr>
          <w:p w14:paraId="23EE39BA" w14:textId="77777777" w:rsidR="0063269A" w:rsidRPr="00335C2E" w:rsidRDefault="0063269A" w:rsidP="001B2831">
            <w:pPr>
              <w:spacing w:after="0" w:line="20" w:lineRule="atLeast"/>
              <w:ind w:right="-71" w:firstLine="22"/>
              <w:jc w:val="center"/>
              <w:rPr>
                <w:rFonts w:ascii="Times New Roman" w:hAnsi="Times New Roman" w:cs="Times New Roman"/>
                <w:sz w:val="24"/>
                <w:szCs w:val="24"/>
              </w:rPr>
            </w:pPr>
            <w:r w:rsidRPr="00335C2E">
              <w:rPr>
                <w:rFonts w:ascii="Times New Roman" w:hAnsi="Times New Roman" w:cs="Times New Roman"/>
                <w:sz w:val="24"/>
                <w:szCs w:val="24"/>
              </w:rPr>
              <w:t>13М</w:t>
            </w:r>
          </w:p>
        </w:tc>
        <w:tc>
          <w:tcPr>
            <w:tcW w:w="950" w:type="dxa"/>
            <w:tcBorders>
              <w:top w:val="nil"/>
              <w:left w:val="nil"/>
              <w:bottom w:val="single" w:sz="8" w:space="0" w:color="auto"/>
              <w:right w:val="single" w:sz="8" w:space="0" w:color="auto"/>
            </w:tcBorders>
            <w:shd w:val="clear" w:color="auto" w:fill="auto"/>
            <w:noWrap/>
            <w:vAlign w:val="center"/>
          </w:tcPr>
          <w:p w14:paraId="05296007"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1413,9</w:t>
            </w:r>
          </w:p>
        </w:tc>
        <w:tc>
          <w:tcPr>
            <w:tcW w:w="950" w:type="dxa"/>
            <w:tcBorders>
              <w:top w:val="nil"/>
              <w:left w:val="nil"/>
              <w:bottom w:val="single" w:sz="8" w:space="0" w:color="auto"/>
              <w:right w:val="single" w:sz="8" w:space="0" w:color="auto"/>
            </w:tcBorders>
            <w:shd w:val="clear" w:color="auto" w:fill="auto"/>
            <w:noWrap/>
            <w:vAlign w:val="center"/>
          </w:tcPr>
          <w:p w14:paraId="1F559CA6"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1144,9</w:t>
            </w:r>
          </w:p>
        </w:tc>
        <w:tc>
          <w:tcPr>
            <w:tcW w:w="835" w:type="dxa"/>
            <w:tcBorders>
              <w:top w:val="nil"/>
              <w:left w:val="nil"/>
              <w:bottom w:val="single" w:sz="8" w:space="0" w:color="auto"/>
              <w:right w:val="single" w:sz="8" w:space="0" w:color="auto"/>
            </w:tcBorders>
            <w:shd w:val="clear" w:color="auto" w:fill="auto"/>
            <w:noWrap/>
            <w:vAlign w:val="center"/>
          </w:tcPr>
          <w:p w14:paraId="3267574F"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218,8</w:t>
            </w:r>
          </w:p>
        </w:tc>
        <w:tc>
          <w:tcPr>
            <w:tcW w:w="950" w:type="dxa"/>
            <w:tcBorders>
              <w:top w:val="nil"/>
              <w:left w:val="nil"/>
              <w:bottom w:val="single" w:sz="8" w:space="0" w:color="auto"/>
              <w:right w:val="single" w:sz="8" w:space="0" w:color="auto"/>
            </w:tcBorders>
            <w:shd w:val="clear" w:color="auto" w:fill="auto"/>
            <w:noWrap/>
            <w:vAlign w:val="center"/>
          </w:tcPr>
          <w:p w14:paraId="418D44B8"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230,6</w:t>
            </w:r>
          </w:p>
        </w:tc>
        <w:tc>
          <w:tcPr>
            <w:tcW w:w="835" w:type="dxa"/>
            <w:tcBorders>
              <w:top w:val="nil"/>
              <w:left w:val="nil"/>
              <w:bottom w:val="single" w:sz="8" w:space="0" w:color="auto"/>
              <w:right w:val="single" w:sz="8" w:space="0" w:color="auto"/>
            </w:tcBorders>
            <w:shd w:val="clear" w:color="auto" w:fill="auto"/>
            <w:noWrap/>
            <w:vAlign w:val="center"/>
          </w:tcPr>
          <w:p w14:paraId="63922A92"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22,14</w:t>
            </w:r>
          </w:p>
        </w:tc>
        <w:tc>
          <w:tcPr>
            <w:tcW w:w="950" w:type="dxa"/>
            <w:tcBorders>
              <w:top w:val="nil"/>
              <w:left w:val="nil"/>
              <w:bottom w:val="single" w:sz="8" w:space="0" w:color="auto"/>
              <w:right w:val="single" w:sz="8" w:space="0" w:color="auto"/>
            </w:tcBorders>
            <w:shd w:val="clear" w:color="auto" w:fill="auto"/>
            <w:noWrap/>
            <w:vAlign w:val="center"/>
          </w:tcPr>
          <w:p w14:paraId="79781A2C"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153,1</w:t>
            </w:r>
          </w:p>
        </w:tc>
        <w:tc>
          <w:tcPr>
            <w:tcW w:w="835" w:type="dxa"/>
            <w:tcBorders>
              <w:top w:val="nil"/>
              <w:left w:val="nil"/>
              <w:bottom w:val="single" w:sz="8" w:space="0" w:color="auto"/>
              <w:right w:val="single" w:sz="8" w:space="0" w:color="auto"/>
            </w:tcBorders>
            <w:shd w:val="clear" w:color="auto" w:fill="auto"/>
            <w:noWrap/>
            <w:vAlign w:val="center"/>
          </w:tcPr>
          <w:p w14:paraId="0F9102D9"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18,34</w:t>
            </w:r>
          </w:p>
        </w:tc>
        <w:tc>
          <w:tcPr>
            <w:tcW w:w="720" w:type="dxa"/>
            <w:tcBorders>
              <w:top w:val="nil"/>
              <w:left w:val="nil"/>
              <w:bottom w:val="single" w:sz="8" w:space="0" w:color="auto"/>
              <w:right w:val="single" w:sz="8" w:space="0" w:color="auto"/>
            </w:tcBorders>
            <w:shd w:val="clear" w:color="auto" w:fill="auto"/>
            <w:noWrap/>
            <w:vAlign w:val="center"/>
          </w:tcPr>
          <w:p w14:paraId="4926F1DC"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6,58</w:t>
            </w:r>
          </w:p>
        </w:tc>
        <w:tc>
          <w:tcPr>
            <w:tcW w:w="950" w:type="dxa"/>
            <w:tcBorders>
              <w:top w:val="nil"/>
              <w:left w:val="nil"/>
              <w:bottom w:val="single" w:sz="8" w:space="0" w:color="auto"/>
              <w:right w:val="single" w:sz="8" w:space="0" w:color="auto"/>
            </w:tcBorders>
            <w:shd w:val="clear" w:color="auto" w:fill="auto"/>
            <w:noWrap/>
            <w:vAlign w:val="center"/>
          </w:tcPr>
          <w:p w14:paraId="76195325"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185,1</w:t>
            </w:r>
          </w:p>
        </w:tc>
        <w:tc>
          <w:tcPr>
            <w:tcW w:w="835" w:type="dxa"/>
            <w:tcBorders>
              <w:top w:val="nil"/>
              <w:left w:val="nil"/>
              <w:bottom w:val="single" w:sz="8" w:space="0" w:color="auto"/>
              <w:right w:val="single" w:sz="8" w:space="0" w:color="auto"/>
            </w:tcBorders>
            <w:shd w:val="clear" w:color="auto" w:fill="auto"/>
            <w:noWrap/>
            <w:vAlign w:val="center"/>
          </w:tcPr>
          <w:p w14:paraId="4497A48F" w14:textId="77777777" w:rsidR="0063269A" w:rsidRPr="00335C2E" w:rsidRDefault="0063269A" w:rsidP="001B2831">
            <w:pPr>
              <w:spacing w:after="0" w:line="20" w:lineRule="atLeast"/>
              <w:ind w:right="-71"/>
              <w:jc w:val="center"/>
              <w:rPr>
                <w:rFonts w:ascii="Times New Roman" w:hAnsi="Times New Roman" w:cs="Times New Roman"/>
                <w:sz w:val="24"/>
                <w:szCs w:val="24"/>
              </w:rPr>
            </w:pPr>
            <w:r w:rsidRPr="00335C2E">
              <w:rPr>
                <w:rFonts w:ascii="Times New Roman" w:hAnsi="Times New Roman" w:cs="Times New Roman"/>
                <w:sz w:val="24"/>
                <w:szCs w:val="24"/>
              </w:rPr>
              <w:t>1088</w:t>
            </w:r>
          </w:p>
        </w:tc>
      </w:tr>
    </w:tbl>
    <w:p w14:paraId="1EC74D68" w14:textId="363BBDDA" w:rsidR="00D8272B" w:rsidRPr="00335C2E" w:rsidRDefault="0063269A" w:rsidP="0063269A">
      <w:pPr>
        <w:pStyle w:val="af5"/>
        <w:numPr>
          <w:ilvl w:val="2"/>
          <w:numId w:val="28"/>
        </w:numPr>
        <w:spacing w:after="0" w:line="20" w:lineRule="atLeast"/>
        <w:jc w:val="both"/>
        <w:rPr>
          <w:rFonts w:ascii="Times New Roman" w:hAnsi="Times New Roman" w:cs="Times New Roman"/>
          <w:i/>
          <w:iCs/>
          <w:sz w:val="28"/>
          <w:szCs w:val="28"/>
        </w:rPr>
      </w:pPr>
      <w:r w:rsidRPr="00335C2E">
        <w:rPr>
          <w:rFonts w:ascii="Times New Roman" w:hAnsi="Times New Roman" w:cs="Times New Roman"/>
          <w:i/>
          <w:iCs/>
          <w:sz w:val="28"/>
          <w:szCs w:val="28"/>
        </w:rPr>
        <w:t xml:space="preserve"> </w:t>
      </w:r>
      <w:r w:rsidR="00D8272B" w:rsidRPr="00335C2E">
        <w:rPr>
          <w:rFonts w:ascii="Times New Roman" w:hAnsi="Times New Roman" w:cs="Times New Roman"/>
          <w:i/>
          <w:iCs/>
          <w:sz w:val="28"/>
          <w:szCs w:val="28"/>
        </w:rPr>
        <w:t>Геохимические исследования</w:t>
      </w:r>
    </w:p>
    <w:p w14:paraId="6B423038" w14:textId="675BC428" w:rsidR="00D8272B" w:rsidRPr="00335C2E" w:rsidRDefault="00D8272B" w:rsidP="00D8272B">
      <w:pPr>
        <w:spacing w:after="0" w:line="20" w:lineRule="atLeast"/>
        <w:ind w:firstLine="720"/>
        <w:jc w:val="both"/>
        <w:rPr>
          <w:rFonts w:ascii="Times New Roman" w:hAnsi="Times New Roman" w:cs="Times New Roman"/>
          <w:sz w:val="28"/>
          <w:szCs w:val="28"/>
        </w:rPr>
      </w:pPr>
      <w:r w:rsidRPr="00335C2E">
        <w:rPr>
          <w:rFonts w:ascii="Times New Roman" w:hAnsi="Times New Roman" w:cs="Times New Roman"/>
          <w:sz w:val="28"/>
          <w:szCs w:val="28"/>
        </w:rPr>
        <w:t>При поисках и разведке редкоэлементных гранитных пегматитов обычно используют комплексный геологический, минералогический и геохимический подход для выявления обнаженных и погребенных пегматитов, представляющих экономический интерес. Наиболее эффективными показателями в дифференциации бе</w:t>
      </w:r>
      <w:r w:rsidR="00552A47" w:rsidRPr="00335C2E">
        <w:rPr>
          <w:rFonts w:ascii="Times New Roman" w:hAnsi="Times New Roman" w:cs="Times New Roman"/>
          <w:sz w:val="28"/>
          <w:szCs w:val="28"/>
        </w:rPr>
        <w:t>зрудных</w:t>
      </w:r>
      <w:r w:rsidRPr="00335C2E">
        <w:rPr>
          <w:rFonts w:ascii="Times New Roman" w:hAnsi="Times New Roman" w:cs="Times New Roman"/>
          <w:sz w:val="28"/>
          <w:szCs w:val="28"/>
        </w:rPr>
        <w:t xml:space="preserve"> пегматитов, лишенных редких минералов, от </w:t>
      </w:r>
      <w:r w:rsidRPr="00335C2E">
        <w:rPr>
          <w:rFonts w:ascii="Times New Roman" w:hAnsi="Times New Roman" w:cs="Times New Roman"/>
          <w:sz w:val="28"/>
          <w:szCs w:val="28"/>
        </w:rPr>
        <w:lastRenderedPageBreak/>
        <w:t>пегматитов, которые несут значительную минерализацию Be, Nb, Ta, Sn или Li являются геохимические исследования.</w:t>
      </w:r>
    </w:p>
    <w:p w14:paraId="6540D020" w14:textId="33EC289D" w:rsidR="00D8272B" w:rsidRPr="00335C2E" w:rsidRDefault="00D8272B" w:rsidP="00D8272B">
      <w:pPr>
        <w:spacing w:after="0" w:line="20" w:lineRule="atLeast"/>
        <w:ind w:firstLine="720"/>
        <w:jc w:val="both"/>
        <w:rPr>
          <w:rFonts w:ascii="Times New Roman" w:hAnsi="Times New Roman" w:cs="Times New Roman"/>
          <w:sz w:val="28"/>
          <w:szCs w:val="28"/>
        </w:rPr>
      </w:pPr>
      <w:r w:rsidRPr="00335C2E">
        <w:rPr>
          <w:rFonts w:ascii="Times New Roman" w:hAnsi="Times New Roman" w:cs="Times New Roman"/>
          <w:sz w:val="28"/>
          <w:szCs w:val="28"/>
        </w:rPr>
        <w:t>Пегматиты могут размещаться в ранее образованных малых телах и дайках магматических пород, как например, пегматиты первой фазы (Р</w:t>
      </w:r>
      <w:r w:rsidRPr="00335C2E">
        <w:rPr>
          <w:rFonts w:ascii="Times New Roman" w:hAnsi="Times New Roman" w:cs="Times New Roman"/>
          <w:sz w:val="28"/>
          <w:szCs w:val="28"/>
          <w:vertAlign w:val="subscript"/>
        </w:rPr>
        <w:t>1</w:t>
      </w:r>
      <w:r w:rsidRPr="00335C2E">
        <w:rPr>
          <w:rFonts w:ascii="Times New Roman" w:hAnsi="Times New Roman" w:cs="Times New Roman"/>
          <w:sz w:val="28"/>
          <w:szCs w:val="28"/>
        </w:rPr>
        <w:t>) калбинского комплекса Карагоин-Сарыозекской зоны Центральной Калбы</w:t>
      </w:r>
      <w:r w:rsidR="005C50D8" w:rsidRPr="00335C2E">
        <w:rPr>
          <w:rFonts w:ascii="Times New Roman" w:hAnsi="Times New Roman" w:cs="Times New Roman"/>
          <w:sz w:val="28"/>
          <w:szCs w:val="28"/>
        </w:rPr>
        <w:t>,</w:t>
      </w:r>
      <w:r w:rsidRPr="00335C2E">
        <w:rPr>
          <w:rFonts w:ascii="Times New Roman" w:hAnsi="Times New Roman" w:cs="Times New Roman"/>
          <w:sz w:val="28"/>
          <w:szCs w:val="28"/>
        </w:rPr>
        <w:t xml:space="preserve"> Восточного Казахстана, находящиеся внутри безрудных даек габбро-диоритового состава кунушского комплекса </w:t>
      </w:r>
      <w:bookmarkStart w:id="151" w:name="_Hlk191307469"/>
      <w:r w:rsidRPr="00335C2E">
        <w:rPr>
          <w:rFonts w:ascii="Times New Roman" w:hAnsi="Times New Roman" w:cs="Times New Roman"/>
          <w:sz w:val="28"/>
          <w:szCs w:val="28"/>
        </w:rPr>
        <w:t>(С</w:t>
      </w:r>
      <w:r w:rsidRPr="00335C2E">
        <w:rPr>
          <w:rFonts w:ascii="Times New Roman" w:hAnsi="Times New Roman" w:cs="Times New Roman"/>
          <w:sz w:val="28"/>
          <w:szCs w:val="28"/>
          <w:vertAlign w:val="subscript"/>
        </w:rPr>
        <w:t>2-3</w:t>
      </w:r>
      <w:r w:rsidRPr="00335C2E">
        <w:rPr>
          <w:rFonts w:ascii="Times New Roman" w:hAnsi="Times New Roman" w:cs="Times New Roman"/>
          <w:sz w:val="28"/>
          <w:szCs w:val="28"/>
        </w:rPr>
        <w:t>)</w:t>
      </w:r>
      <w:bookmarkEnd w:id="151"/>
      <w:r w:rsidRPr="00335C2E">
        <w:rPr>
          <w:rFonts w:ascii="Times New Roman" w:hAnsi="Times New Roman" w:cs="Times New Roman"/>
          <w:sz w:val="28"/>
          <w:szCs w:val="28"/>
        </w:rPr>
        <w:t xml:space="preserve">. В данном случае корни даек каменноугольного возраста являлись своеобразными магмотоводами, а сами дайки экранами для локализации более поздних пегматитовых тел. В этом случае в дайках можно наблюдать повышенные содержания, в </w:t>
      </w:r>
      <w:r w:rsidRPr="00335C2E">
        <w:rPr>
          <w:rFonts w:ascii="Times New Roman" w:hAnsi="Times New Roman" w:cs="Times New Roman"/>
          <w:sz w:val="28"/>
          <w:szCs w:val="28"/>
          <w:lang w:val="en-US"/>
        </w:rPr>
        <w:t>ppm</w:t>
      </w:r>
      <w:r w:rsidRPr="00335C2E">
        <w:rPr>
          <w:rFonts w:ascii="Times New Roman" w:hAnsi="Times New Roman" w:cs="Times New Roman"/>
          <w:sz w:val="28"/>
          <w:szCs w:val="28"/>
        </w:rPr>
        <w:t xml:space="preserve">: Li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135,7</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517,4; Rb - 31,51; Cs-2,67</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6,2; B и Be 5,3 (пегматиты Точка).</w:t>
      </w:r>
    </w:p>
    <w:p w14:paraId="027D382A" w14:textId="64B23117" w:rsidR="00D8272B" w:rsidRPr="00335C2E" w:rsidRDefault="00D8272B" w:rsidP="00D8272B">
      <w:pPr>
        <w:spacing w:after="0" w:line="20" w:lineRule="atLeast"/>
        <w:ind w:firstLine="720"/>
        <w:jc w:val="both"/>
        <w:rPr>
          <w:rFonts w:ascii="Times New Roman" w:hAnsi="Times New Roman" w:cs="Times New Roman"/>
          <w:sz w:val="28"/>
          <w:szCs w:val="28"/>
        </w:rPr>
      </w:pPr>
      <w:r w:rsidRPr="00335C2E">
        <w:rPr>
          <w:rFonts w:ascii="Times New Roman" w:hAnsi="Times New Roman" w:cs="Times New Roman"/>
          <w:sz w:val="28"/>
          <w:szCs w:val="28"/>
        </w:rPr>
        <w:t xml:space="preserve">Во вмещающих породах некоторых пегматитов LCT могут образовываться экзоморфные ореолы, обогащенные Li, Rb, Cs, B и Be в результате взаимодействия с флюидами, поступающими в окружающие породы из пегматитов. Примером могут служить роговики и графитовые образования вмещающих пегматитовое оруденение Ахметкино, в Центральной Калбе. Содержания в них, в </w:t>
      </w:r>
      <w:r w:rsidRPr="00335C2E">
        <w:rPr>
          <w:rFonts w:ascii="Times New Roman" w:hAnsi="Times New Roman" w:cs="Times New Roman"/>
          <w:sz w:val="28"/>
          <w:szCs w:val="28"/>
          <w:lang w:val="en-US"/>
        </w:rPr>
        <w:t>ppm</w:t>
      </w:r>
      <w:r w:rsidRPr="00335C2E">
        <w:rPr>
          <w:rFonts w:ascii="Times New Roman" w:hAnsi="Times New Roman" w:cs="Times New Roman"/>
          <w:sz w:val="28"/>
          <w:szCs w:val="28"/>
        </w:rPr>
        <w:t xml:space="preserve">: Li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177,3</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1757,4; Rb </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 81,3</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786,1; Cs-12,4</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132,2; Р-779,3- 18030 и Be 1,77</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8,29.</w:t>
      </w:r>
    </w:p>
    <w:p w14:paraId="18E06340" w14:textId="3BE37283" w:rsidR="00D8272B" w:rsidRPr="00335C2E" w:rsidRDefault="00D8272B" w:rsidP="00D8272B">
      <w:pPr>
        <w:spacing w:after="0" w:line="20" w:lineRule="atLeast"/>
        <w:ind w:firstLine="720"/>
        <w:jc w:val="both"/>
        <w:rPr>
          <w:rFonts w:ascii="Times New Roman" w:hAnsi="Times New Roman" w:cs="Times New Roman"/>
          <w:sz w:val="28"/>
          <w:szCs w:val="28"/>
        </w:rPr>
      </w:pPr>
      <w:r w:rsidRPr="00335C2E">
        <w:rPr>
          <w:rFonts w:ascii="Times New Roman" w:hAnsi="Times New Roman" w:cs="Times New Roman"/>
          <w:sz w:val="28"/>
          <w:szCs w:val="28"/>
        </w:rPr>
        <w:t>Используя экспресс методы определения редких элементов при помощи портативных анализаторов (например, приборы LIBS), можно обнаруживать даже низкие уровни Li и других микроэлементов. Подобный опыт был проведен группой авторов в пределах оловянно-сподуменового пояса Каролина, США [</w:t>
      </w:r>
      <w:r w:rsidR="0063269A" w:rsidRPr="00335C2E">
        <w:rPr>
          <w:rFonts w:ascii="Times New Roman" w:hAnsi="Times New Roman" w:cs="Times New Roman"/>
          <w:sz w:val="28"/>
          <w:szCs w:val="28"/>
        </w:rPr>
        <w:t>35</w:t>
      </w:r>
      <w:r w:rsidRPr="00335C2E">
        <w:rPr>
          <w:rFonts w:ascii="Times New Roman" w:hAnsi="Times New Roman" w:cs="Times New Roman"/>
          <w:sz w:val="28"/>
          <w:szCs w:val="28"/>
        </w:rPr>
        <w:t>, с. 1].</w:t>
      </w:r>
    </w:p>
    <w:p w14:paraId="734C465F" w14:textId="77777777" w:rsidR="00D8272B" w:rsidRPr="00335C2E" w:rsidRDefault="00D8272B" w:rsidP="00D8272B">
      <w:pPr>
        <w:spacing w:after="0" w:line="20" w:lineRule="atLeast"/>
        <w:ind w:firstLine="720"/>
        <w:jc w:val="both"/>
        <w:rPr>
          <w:rFonts w:ascii="Times New Roman" w:hAnsi="Times New Roman" w:cs="Times New Roman"/>
          <w:sz w:val="28"/>
          <w:szCs w:val="28"/>
        </w:rPr>
      </w:pPr>
    </w:p>
    <w:p w14:paraId="50349D3A" w14:textId="77777777" w:rsidR="00D8272B" w:rsidRPr="00335C2E" w:rsidRDefault="00D8272B" w:rsidP="0063269A">
      <w:pPr>
        <w:pStyle w:val="af5"/>
        <w:numPr>
          <w:ilvl w:val="2"/>
          <w:numId w:val="28"/>
        </w:numPr>
        <w:spacing w:after="0" w:line="20" w:lineRule="atLeast"/>
        <w:ind w:left="1418"/>
        <w:jc w:val="both"/>
        <w:rPr>
          <w:rFonts w:ascii="Times New Roman" w:hAnsi="Times New Roman" w:cs="Times New Roman"/>
          <w:i/>
          <w:iCs/>
          <w:sz w:val="28"/>
          <w:szCs w:val="28"/>
        </w:rPr>
      </w:pPr>
      <w:r w:rsidRPr="00335C2E">
        <w:rPr>
          <w:rFonts w:ascii="Times New Roman" w:hAnsi="Times New Roman" w:cs="Times New Roman"/>
          <w:i/>
          <w:iCs/>
          <w:sz w:val="28"/>
          <w:szCs w:val="28"/>
        </w:rPr>
        <w:t>Исследования КПШ и мусковитов</w:t>
      </w:r>
    </w:p>
    <w:p w14:paraId="19411D1D" w14:textId="07C9723A" w:rsidR="00D8272B" w:rsidRPr="00335C2E" w:rsidRDefault="00D8272B" w:rsidP="00D8272B">
      <w:pPr>
        <w:spacing w:after="0" w:line="20" w:lineRule="atLeast"/>
        <w:ind w:firstLine="720"/>
        <w:jc w:val="both"/>
        <w:rPr>
          <w:rFonts w:ascii="Times New Roman" w:hAnsi="Times New Roman" w:cs="Times New Roman"/>
          <w:sz w:val="28"/>
          <w:szCs w:val="28"/>
        </w:rPr>
      </w:pPr>
      <w:r w:rsidRPr="00335C2E">
        <w:rPr>
          <w:rFonts w:ascii="Times New Roman" w:hAnsi="Times New Roman" w:cs="Times New Roman"/>
          <w:sz w:val="28"/>
          <w:szCs w:val="28"/>
        </w:rPr>
        <w:t xml:space="preserve">Анализ содержания Li, K, Rb и Cs в полевом шпате и мусковите может стать уникальным инструментом для идентификации перспективных обогащенных Li сподуменовых, петалитовых и лепидолитовых пегматитов. Как доказано в Главе </w:t>
      </w:r>
      <w:r w:rsidR="00D36BEF" w:rsidRPr="00335C2E">
        <w:rPr>
          <w:rFonts w:ascii="Times New Roman" w:hAnsi="Times New Roman" w:cs="Times New Roman"/>
          <w:sz w:val="28"/>
          <w:szCs w:val="28"/>
        </w:rPr>
        <w:t>6</w:t>
      </w:r>
      <w:r w:rsidRPr="00335C2E">
        <w:rPr>
          <w:rFonts w:ascii="Times New Roman" w:hAnsi="Times New Roman" w:cs="Times New Roman"/>
          <w:sz w:val="28"/>
          <w:szCs w:val="28"/>
        </w:rPr>
        <w:t>, графики K/Rb</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Cs, K/Rb</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Ba, K/Cs</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Rb, P</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Ga (рисунк</w:t>
      </w:r>
      <w:r w:rsidR="00D36BEF" w:rsidRPr="00335C2E">
        <w:rPr>
          <w:rFonts w:ascii="Times New Roman" w:hAnsi="Times New Roman" w:cs="Times New Roman"/>
          <w:sz w:val="28"/>
          <w:szCs w:val="28"/>
        </w:rPr>
        <w:t>и</w:t>
      </w:r>
      <w:r w:rsidRPr="00335C2E">
        <w:rPr>
          <w:rFonts w:ascii="Times New Roman" w:hAnsi="Times New Roman" w:cs="Times New Roman"/>
          <w:sz w:val="28"/>
          <w:szCs w:val="28"/>
        </w:rPr>
        <w:t xml:space="preserve"> </w:t>
      </w:r>
      <w:r w:rsidR="00D36BEF" w:rsidRPr="00335C2E">
        <w:rPr>
          <w:rFonts w:ascii="Times New Roman" w:hAnsi="Times New Roman" w:cs="Times New Roman"/>
          <w:sz w:val="28"/>
          <w:szCs w:val="28"/>
        </w:rPr>
        <w:t>6,8- 6.11</w:t>
      </w:r>
      <w:r w:rsidRPr="00335C2E">
        <w:rPr>
          <w:rFonts w:ascii="Times New Roman" w:hAnsi="Times New Roman" w:cs="Times New Roman"/>
          <w:sz w:val="28"/>
          <w:szCs w:val="28"/>
        </w:rPr>
        <w:t>), в основу которых положены содержания микроэлементов в КПШ и мусковите (K/Rb</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Cs, K/Rb</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Li, Al/Ga</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Ga), позволяют с достаточно большой точностью произвести районирование в пределах пегматитового рудного поля или более обширной рудной зоны, где могут присутствовать десятки и сотни минералогически разнообразных пегматитовых тел, с разделением пегматитов на пустые, берилловые, берилл-сподуменовые, сподуменовые и альбититы.</w:t>
      </w:r>
    </w:p>
    <w:p w14:paraId="72068E90" w14:textId="4840C282" w:rsidR="00D8272B" w:rsidRPr="00335C2E" w:rsidRDefault="00D8272B" w:rsidP="00D8272B">
      <w:pPr>
        <w:spacing w:after="0" w:line="20" w:lineRule="atLeast"/>
        <w:ind w:firstLine="720"/>
        <w:jc w:val="both"/>
        <w:rPr>
          <w:rFonts w:ascii="Times New Roman" w:hAnsi="Times New Roman" w:cs="Times New Roman"/>
          <w:sz w:val="28"/>
          <w:szCs w:val="28"/>
        </w:rPr>
      </w:pPr>
      <w:r w:rsidRPr="00335C2E">
        <w:rPr>
          <w:rFonts w:ascii="Times New Roman" w:hAnsi="Times New Roman" w:cs="Times New Roman"/>
          <w:sz w:val="28"/>
          <w:szCs w:val="28"/>
        </w:rPr>
        <w:t>Более того, как было показано выше (подглава 6.</w:t>
      </w:r>
      <w:r w:rsidR="00D36BEF" w:rsidRPr="00335C2E">
        <w:rPr>
          <w:rFonts w:ascii="Times New Roman" w:hAnsi="Times New Roman" w:cs="Times New Roman"/>
          <w:sz w:val="28"/>
          <w:szCs w:val="28"/>
        </w:rPr>
        <w:t>2</w:t>
      </w:r>
      <w:r w:rsidRPr="00335C2E">
        <w:rPr>
          <w:rFonts w:ascii="Times New Roman" w:hAnsi="Times New Roman" w:cs="Times New Roman"/>
          <w:sz w:val="28"/>
          <w:szCs w:val="28"/>
        </w:rPr>
        <w:t>.</w:t>
      </w:r>
      <w:r w:rsidR="00D36BEF" w:rsidRPr="00335C2E">
        <w:rPr>
          <w:rFonts w:ascii="Times New Roman" w:hAnsi="Times New Roman" w:cs="Times New Roman"/>
          <w:sz w:val="28"/>
          <w:szCs w:val="28"/>
        </w:rPr>
        <w:t>5</w:t>
      </w:r>
      <w:r w:rsidRPr="00335C2E">
        <w:rPr>
          <w:rFonts w:ascii="Times New Roman" w:hAnsi="Times New Roman" w:cs="Times New Roman"/>
          <w:sz w:val="28"/>
          <w:szCs w:val="28"/>
        </w:rPr>
        <w:t xml:space="preserve">), можно отследить зональность пегматитовых тел в пределах одного рудного поля по соотношению K/Rb - </w:t>
      </w:r>
      <w:r w:rsidRPr="00335C2E">
        <w:rPr>
          <w:rFonts w:ascii="Times New Roman" w:hAnsi="Times New Roman" w:cs="Times New Roman"/>
          <w:sz w:val="28"/>
          <w:szCs w:val="28"/>
          <w:lang w:val="en-US"/>
        </w:rPr>
        <w:t>Cs</w:t>
      </w:r>
      <w:r w:rsidRPr="00335C2E">
        <w:rPr>
          <w:rFonts w:ascii="Times New Roman" w:hAnsi="Times New Roman" w:cs="Times New Roman"/>
          <w:sz w:val="28"/>
          <w:szCs w:val="28"/>
        </w:rPr>
        <w:t xml:space="preserve">, как представлено на рисунке </w:t>
      </w:r>
      <w:r w:rsidR="00D36BEF" w:rsidRPr="00335C2E">
        <w:rPr>
          <w:rFonts w:ascii="Times New Roman" w:hAnsi="Times New Roman" w:cs="Times New Roman"/>
          <w:sz w:val="28"/>
          <w:szCs w:val="28"/>
        </w:rPr>
        <w:t>6</w:t>
      </w:r>
      <w:r w:rsidRPr="00335C2E">
        <w:rPr>
          <w:rFonts w:ascii="Times New Roman" w:hAnsi="Times New Roman" w:cs="Times New Roman"/>
          <w:sz w:val="28"/>
          <w:szCs w:val="28"/>
        </w:rPr>
        <w:t>.</w:t>
      </w:r>
      <w:r w:rsidR="00D36BEF" w:rsidRPr="00335C2E">
        <w:rPr>
          <w:rFonts w:ascii="Times New Roman" w:hAnsi="Times New Roman" w:cs="Times New Roman"/>
          <w:sz w:val="28"/>
          <w:szCs w:val="28"/>
        </w:rPr>
        <w:t>1</w:t>
      </w:r>
      <w:r w:rsidRPr="00335C2E">
        <w:rPr>
          <w:rFonts w:ascii="Times New Roman" w:hAnsi="Times New Roman" w:cs="Times New Roman"/>
          <w:sz w:val="28"/>
          <w:szCs w:val="28"/>
        </w:rPr>
        <w:t>3 (как это было сделано автором диссертации на примере рудного поля Юбилейного месторождения в Центральной Калбе) с выделением новых перспективных площадей.</w:t>
      </w:r>
    </w:p>
    <w:p w14:paraId="009830E3" w14:textId="67C6352D" w:rsidR="00D8272B" w:rsidRPr="00335C2E" w:rsidRDefault="00D8272B" w:rsidP="00D8272B">
      <w:pPr>
        <w:spacing w:after="0" w:line="20" w:lineRule="atLeast"/>
        <w:ind w:firstLine="720"/>
        <w:jc w:val="both"/>
        <w:rPr>
          <w:rFonts w:ascii="Times New Roman" w:hAnsi="Times New Roman" w:cs="Times New Roman"/>
          <w:sz w:val="28"/>
          <w:szCs w:val="28"/>
        </w:rPr>
      </w:pPr>
      <w:r w:rsidRPr="00335C2E">
        <w:rPr>
          <w:rFonts w:ascii="Times New Roman" w:hAnsi="Times New Roman" w:cs="Times New Roman"/>
          <w:sz w:val="28"/>
          <w:szCs w:val="28"/>
        </w:rPr>
        <w:t xml:space="preserve">Пределы значений некоторых элементов для идентификации литиеносных пегматитов были предложены Wise M.A., Curry A.C., Harmon R.S., что также является надежными реперами для выделения популяций пегматитов группы (LCT), полученных из родительских гранитов S-типа или анатектического </w:t>
      </w:r>
      <w:r w:rsidRPr="00335C2E">
        <w:rPr>
          <w:rFonts w:ascii="Times New Roman" w:hAnsi="Times New Roman" w:cs="Times New Roman"/>
          <w:sz w:val="28"/>
          <w:szCs w:val="28"/>
        </w:rPr>
        <w:lastRenderedPageBreak/>
        <w:t xml:space="preserve">плавления пералюминистых метаосадочных пород. Обычно низкие значения, в </w:t>
      </w:r>
      <w:r w:rsidRPr="00335C2E">
        <w:rPr>
          <w:rFonts w:ascii="Times New Roman" w:hAnsi="Times New Roman" w:cs="Times New Roman"/>
          <w:sz w:val="28"/>
          <w:szCs w:val="28"/>
          <w:lang w:val="en-US"/>
        </w:rPr>
        <w:t>ppm</w:t>
      </w:r>
      <w:r w:rsidRPr="00335C2E">
        <w:rPr>
          <w:rFonts w:ascii="Times New Roman" w:hAnsi="Times New Roman" w:cs="Times New Roman"/>
          <w:sz w:val="28"/>
          <w:szCs w:val="28"/>
        </w:rPr>
        <w:t>: K/Rb (2</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400) и K/Cs (20</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2000) в калиевом полевом шпате, K/Rb (1</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50) и K/Cs (10</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1000) в мусковите, Na/Li (2</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20) в берилле, Fe/Mn в гранате (0,007</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2,0), Nb/Ta (~0,001</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24) в минералах группы колумбита и Zr/Hf (0,01</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13) в цирконе встречаются в наиболее продуктивных пегматитах, которые подверглись умеренному или экстремальному уровню фракционирования и накопления редких литофильных элементов [</w:t>
      </w:r>
      <w:r w:rsidR="0063269A" w:rsidRPr="00335C2E">
        <w:rPr>
          <w:rFonts w:ascii="Times New Roman" w:hAnsi="Times New Roman" w:cs="Times New Roman"/>
          <w:sz w:val="28"/>
          <w:szCs w:val="28"/>
        </w:rPr>
        <w:t>35</w:t>
      </w:r>
      <w:r w:rsidRPr="00335C2E">
        <w:rPr>
          <w:rFonts w:ascii="Times New Roman" w:hAnsi="Times New Roman" w:cs="Times New Roman"/>
          <w:sz w:val="28"/>
          <w:szCs w:val="28"/>
        </w:rPr>
        <w:t>, с. 2]. Однако, эти данные ими не рекомендуется для применения к пегматитам семейства NYF, относящимся к анорогенным и посторогенным гранитоидам с геохимическими сигнатурами типа А, или полученным в результате анатексиса основных пород, которые образовали расплавы, богатые РЗЭ и F.</w:t>
      </w:r>
    </w:p>
    <w:p w14:paraId="699830A1" w14:textId="4ADDA84D" w:rsidR="00D8272B" w:rsidRPr="00335C2E" w:rsidRDefault="00D8272B" w:rsidP="00D8272B">
      <w:pPr>
        <w:spacing w:after="0" w:line="20" w:lineRule="atLeast"/>
        <w:ind w:firstLine="720"/>
        <w:jc w:val="both"/>
        <w:rPr>
          <w:rFonts w:ascii="Times New Roman" w:hAnsi="Times New Roman" w:cs="Times New Roman"/>
          <w:sz w:val="28"/>
          <w:szCs w:val="28"/>
        </w:rPr>
      </w:pPr>
      <w:r w:rsidRPr="00335C2E">
        <w:rPr>
          <w:rFonts w:ascii="Times New Roman" w:hAnsi="Times New Roman" w:cs="Times New Roman"/>
          <w:sz w:val="28"/>
          <w:szCs w:val="28"/>
        </w:rPr>
        <w:t xml:space="preserve">Данные таблицы </w:t>
      </w:r>
      <w:r w:rsidR="00FE3E57" w:rsidRPr="00335C2E">
        <w:rPr>
          <w:rFonts w:ascii="Times New Roman" w:hAnsi="Times New Roman" w:cs="Times New Roman"/>
          <w:sz w:val="28"/>
          <w:szCs w:val="28"/>
        </w:rPr>
        <w:t>7</w:t>
      </w:r>
      <w:r w:rsidRPr="00335C2E">
        <w:rPr>
          <w:rFonts w:ascii="Times New Roman" w:hAnsi="Times New Roman" w:cs="Times New Roman"/>
          <w:sz w:val="28"/>
          <w:szCs w:val="28"/>
        </w:rPr>
        <w:t>.2 показывают, что содержания Li, Rb, Cs и соотношения K/Rb, в мусковитах редкометалльных пегматитов Восточного Казахстана и некоторых мировых высокопродуктивных месторождений вполне сопоставимы [</w:t>
      </w:r>
      <w:r w:rsidR="0063269A" w:rsidRPr="00335C2E">
        <w:rPr>
          <w:rFonts w:ascii="Times New Roman" w:hAnsi="Times New Roman" w:cs="Times New Roman"/>
          <w:sz w:val="28"/>
          <w:szCs w:val="28"/>
        </w:rPr>
        <w:t>35</w:t>
      </w:r>
      <w:r w:rsidRPr="00335C2E">
        <w:rPr>
          <w:rFonts w:ascii="Times New Roman" w:hAnsi="Times New Roman" w:cs="Times New Roman"/>
          <w:sz w:val="28"/>
          <w:szCs w:val="28"/>
        </w:rPr>
        <w:t>, с. 7-8] с результатами, полученными автором, что может свидетельствовать о возможности использовать эти данные для прогноза перспективных объектов в Калба-Нарыме на Be, Nb, Ta, P, Li.</w:t>
      </w:r>
    </w:p>
    <w:p w14:paraId="0E8E8B3A" w14:textId="77777777" w:rsidR="00D8272B" w:rsidRPr="00335C2E" w:rsidRDefault="00D8272B" w:rsidP="00D8272B">
      <w:pPr>
        <w:spacing w:after="0" w:line="20" w:lineRule="atLeast"/>
        <w:ind w:firstLine="720"/>
        <w:jc w:val="both"/>
        <w:rPr>
          <w:noProof/>
        </w:rPr>
      </w:pPr>
    </w:p>
    <w:p w14:paraId="0D7FDCE1" w14:textId="3AF65225" w:rsidR="00D8272B" w:rsidRPr="00335C2E" w:rsidRDefault="00D8272B" w:rsidP="00D8272B">
      <w:pPr>
        <w:spacing w:after="0" w:line="20" w:lineRule="atLeast"/>
        <w:ind w:firstLine="720"/>
        <w:jc w:val="both"/>
        <w:rPr>
          <w:rFonts w:ascii="Times New Roman" w:hAnsi="Times New Roman" w:cs="Times New Roman"/>
          <w:noProof/>
          <w:sz w:val="28"/>
          <w:szCs w:val="28"/>
        </w:rPr>
      </w:pPr>
      <w:r w:rsidRPr="00335C2E">
        <w:rPr>
          <w:rFonts w:ascii="Times New Roman" w:hAnsi="Times New Roman" w:cs="Times New Roman"/>
          <w:noProof/>
          <w:sz w:val="28"/>
          <w:szCs w:val="28"/>
        </w:rPr>
        <w:t xml:space="preserve">Таблица </w:t>
      </w:r>
      <w:r w:rsidR="00FE3E57" w:rsidRPr="00335C2E">
        <w:rPr>
          <w:rFonts w:ascii="Times New Roman" w:hAnsi="Times New Roman" w:cs="Times New Roman"/>
          <w:noProof/>
          <w:sz w:val="28"/>
          <w:szCs w:val="28"/>
        </w:rPr>
        <w:t>7</w:t>
      </w:r>
      <w:r w:rsidRPr="00335C2E">
        <w:rPr>
          <w:rFonts w:ascii="Times New Roman" w:hAnsi="Times New Roman" w:cs="Times New Roman"/>
          <w:noProof/>
          <w:sz w:val="28"/>
          <w:szCs w:val="28"/>
        </w:rPr>
        <w:t xml:space="preserve">.2 </w:t>
      </w:r>
      <w:r w:rsidR="00CA71EB" w:rsidRPr="00335C2E">
        <w:rPr>
          <w:rFonts w:ascii="Times New Roman" w:hAnsi="Times New Roman" w:cs="Times New Roman"/>
          <w:noProof/>
          <w:sz w:val="28"/>
          <w:szCs w:val="28"/>
        </w:rPr>
        <w:t>–</w:t>
      </w:r>
      <w:r w:rsidRPr="00335C2E">
        <w:rPr>
          <w:rFonts w:ascii="Times New Roman" w:hAnsi="Times New Roman" w:cs="Times New Roman"/>
          <w:noProof/>
          <w:sz w:val="28"/>
          <w:szCs w:val="28"/>
        </w:rPr>
        <w:t xml:space="preserve"> Микроэлементный состав мусковита из пегматитов некоторых регионов мира и Восточного Казахстана</w:t>
      </w:r>
    </w:p>
    <w:p w14:paraId="7D496F0A" w14:textId="77777777" w:rsidR="00D8272B" w:rsidRPr="00335C2E" w:rsidRDefault="00D8272B" w:rsidP="00D8272B">
      <w:pPr>
        <w:spacing w:after="0" w:line="20" w:lineRule="atLeast"/>
        <w:ind w:firstLine="720"/>
        <w:jc w:val="both"/>
        <w:rPr>
          <w:rFonts w:ascii="Times New Roman" w:hAnsi="Times New Roman" w:cs="Times New Roman"/>
          <w:noProof/>
          <w:sz w:val="28"/>
          <w:szCs w:val="28"/>
        </w:rPr>
      </w:pPr>
    </w:p>
    <w:tbl>
      <w:tblPr>
        <w:tblStyle w:val="a4"/>
        <w:tblW w:w="0" w:type="auto"/>
        <w:shd w:val="clear" w:color="auto" w:fill="FFFFFF" w:themeFill="background1"/>
        <w:tblLook w:val="04A0" w:firstRow="1" w:lastRow="0" w:firstColumn="1" w:lastColumn="0" w:noHBand="0" w:noVBand="1"/>
      </w:tblPr>
      <w:tblGrid>
        <w:gridCol w:w="1546"/>
        <w:gridCol w:w="1348"/>
        <w:gridCol w:w="1605"/>
        <w:gridCol w:w="1701"/>
        <w:gridCol w:w="1616"/>
        <w:gridCol w:w="1812"/>
      </w:tblGrid>
      <w:tr w:rsidR="00802805" w:rsidRPr="00335C2E" w14:paraId="51772B17" w14:textId="77777777" w:rsidTr="001B2831">
        <w:tc>
          <w:tcPr>
            <w:tcW w:w="1546" w:type="dxa"/>
            <w:vMerge w:val="restart"/>
            <w:shd w:val="clear" w:color="auto" w:fill="FFFFFF" w:themeFill="background1"/>
            <w:vAlign w:val="center"/>
          </w:tcPr>
          <w:p w14:paraId="0535C188" w14:textId="77777777" w:rsidR="00D8272B" w:rsidRPr="00335C2E" w:rsidRDefault="00D8272B" w:rsidP="001B2831">
            <w:pPr>
              <w:spacing w:line="20" w:lineRule="atLeast"/>
              <w:jc w:val="center"/>
              <w:rPr>
                <w:rFonts w:ascii="Times New Roman" w:hAnsi="Times New Roman" w:cs="Times New Roman"/>
                <w:sz w:val="24"/>
                <w:szCs w:val="24"/>
              </w:rPr>
            </w:pPr>
            <w:r w:rsidRPr="00335C2E">
              <w:rPr>
                <w:rFonts w:ascii="Times New Roman" w:hAnsi="Times New Roman" w:cs="Times New Roman"/>
                <w:sz w:val="24"/>
                <w:szCs w:val="24"/>
              </w:rPr>
              <w:t>Содержания, ppm</w:t>
            </w:r>
          </w:p>
        </w:tc>
        <w:tc>
          <w:tcPr>
            <w:tcW w:w="6270" w:type="dxa"/>
            <w:gridSpan w:val="4"/>
            <w:shd w:val="clear" w:color="auto" w:fill="FFFFFF" w:themeFill="background1"/>
          </w:tcPr>
          <w:p w14:paraId="7A4E2B49" w14:textId="77777777" w:rsidR="00D8272B" w:rsidRPr="00335C2E" w:rsidRDefault="00D8272B" w:rsidP="004642E9">
            <w:pPr>
              <w:spacing w:line="20" w:lineRule="atLeast"/>
              <w:jc w:val="center"/>
              <w:rPr>
                <w:rFonts w:ascii="Times New Roman" w:hAnsi="Times New Roman" w:cs="Times New Roman"/>
                <w:sz w:val="24"/>
                <w:szCs w:val="24"/>
              </w:rPr>
            </w:pPr>
            <w:r w:rsidRPr="00335C2E">
              <w:rPr>
                <w:rFonts w:ascii="Times New Roman" w:hAnsi="Times New Roman" w:cs="Times New Roman"/>
                <w:noProof/>
                <w:sz w:val="24"/>
                <w:szCs w:val="24"/>
              </w:rPr>
              <w:t>Тип пегматита</w:t>
            </w:r>
          </w:p>
        </w:tc>
        <w:tc>
          <w:tcPr>
            <w:tcW w:w="1812" w:type="dxa"/>
            <w:vMerge w:val="restart"/>
            <w:shd w:val="clear" w:color="auto" w:fill="FFFFFF" w:themeFill="background1"/>
          </w:tcPr>
          <w:p w14:paraId="23DF8828" w14:textId="77777777" w:rsidR="00D8272B" w:rsidRPr="00335C2E" w:rsidRDefault="00D8272B" w:rsidP="004642E9">
            <w:pPr>
              <w:spacing w:line="20" w:lineRule="atLeast"/>
              <w:jc w:val="center"/>
              <w:rPr>
                <w:rFonts w:ascii="Times New Roman" w:hAnsi="Times New Roman" w:cs="Times New Roman"/>
                <w:noProof/>
                <w:sz w:val="24"/>
                <w:szCs w:val="24"/>
              </w:rPr>
            </w:pPr>
            <w:r w:rsidRPr="00335C2E">
              <w:rPr>
                <w:rFonts w:ascii="Times New Roman" w:hAnsi="Times New Roman" w:cs="Times New Roman"/>
                <w:noProof/>
                <w:sz w:val="24"/>
                <w:szCs w:val="24"/>
              </w:rPr>
              <w:t>Данные автора и опубликованые источники</w:t>
            </w:r>
          </w:p>
        </w:tc>
      </w:tr>
      <w:tr w:rsidR="00802805" w:rsidRPr="00335C2E" w14:paraId="64F859ED" w14:textId="77777777" w:rsidTr="004642E9">
        <w:tc>
          <w:tcPr>
            <w:tcW w:w="1546" w:type="dxa"/>
            <w:vMerge/>
            <w:shd w:val="clear" w:color="auto" w:fill="FFFFFF" w:themeFill="background1"/>
          </w:tcPr>
          <w:p w14:paraId="63BCF2E9" w14:textId="77777777" w:rsidR="00D8272B" w:rsidRPr="00335C2E" w:rsidRDefault="00D8272B" w:rsidP="00C61815">
            <w:pPr>
              <w:spacing w:line="20" w:lineRule="atLeast"/>
              <w:jc w:val="both"/>
              <w:rPr>
                <w:rFonts w:ascii="Times New Roman" w:hAnsi="Times New Roman" w:cs="Times New Roman"/>
                <w:noProof/>
                <w:sz w:val="24"/>
                <w:szCs w:val="24"/>
              </w:rPr>
            </w:pPr>
          </w:p>
        </w:tc>
        <w:tc>
          <w:tcPr>
            <w:tcW w:w="1348" w:type="dxa"/>
            <w:shd w:val="clear" w:color="auto" w:fill="FFFFFF" w:themeFill="background1"/>
            <w:vAlign w:val="center"/>
          </w:tcPr>
          <w:p w14:paraId="62BFC183" w14:textId="77777777" w:rsidR="00D8272B" w:rsidRPr="00335C2E" w:rsidRDefault="00D8272B" w:rsidP="004642E9">
            <w:pPr>
              <w:spacing w:line="20" w:lineRule="atLeast"/>
              <w:jc w:val="center"/>
              <w:rPr>
                <w:rFonts w:ascii="Times New Roman" w:hAnsi="Times New Roman" w:cs="Times New Roman"/>
                <w:noProof/>
                <w:sz w:val="24"/>
                <w:szCs w:val="24"/>
              </w:rPr>
            </w:pPr>
            <w:r w:rsidRPr="00335C2E">
              <w:rPr>
                <w:rFonts w:ascii="Times New Roman" w:hAnsi="Times New Roman" w:cs="Times New Roman"/>
                <w:sz w:val="24"/>
                <w:szCs w:val="24"/>
              </w:rPr>
              <w:t>обычные</w:t>
            </w:r>
          </w:p>
        </w:tc>
        <w:tc>
          <w:tcPr>
            <w:tcW w:w="1605" w:type="dxa"/>
            <w:shd w:val="clear" w:color="auto" w:fill="FFFFFF" w:themeFill="background1"/>
            <w:vAlign w:val="center"/>
          </w:tcPr>
          <w:p w14:paraId="716FBBDE" w14:textId="77777777" w:rsidR="00D8272B" w:rsidRPr="00335C2E" w:rsidRDefault="00D8272B" w:rsidP="004642E9">
            <w:pPr>
              <w:spacing w:line="20" w:lineRule="atLeast"/>
              <w:jc w:val="center"/>
              <w:rPr>
                <w:rFonts w:ascii="Times New Roman" w:hAnsi="Times New Roman" w:cs="Times New Roman"/>
                <w:noProof/>
                <w:sz w:val="24"/>
                <w:szCs w:val="24"/>
              </w:rPr>
            </w:pPr>
            <w:r w:rsidRPr="00335C2E">
              <w:rPr>
                <w:rFonts w:ascii="Times New Roman" w:hAnsi="Times New Roman" w:cs="Times New Roman"/>
                <w:sz w:val="24"/>
                <w:szCs w:val="24"/>
              </w:rPr>
              <w:t>(</w:t>
            </w:r>
            <w:bookmarkStart w:id="152" w:name="_Hlk193397566"/>
            <w:r w:rsidRPr="00335C2E">
              <w:rPr>
                <w:rFonts w:ascii="Times New Roman" w:hAnsi="Times New Roman" w:cs="Times New Roman"/>
                <w:sz w:val="24"/>
                <w:szCs w:val="24"/>
              </w:rPr>
              <w:t xml:space="preserve">Be-Nb-Ta-P) Li </w:t>
            </w:r>
            <w:bookmarkEnd w:id="152"/>
            <w:r w:rsidRPr="00335C2E">
              <w:rPr>
                <w:rFonts w:ascii="Times New Roman" w:hAnsi="Times New Roman" w:cs="Times New Roman"/>
                <w:sz w:val="24"/>
                <w:szCs w:val="24"/>
              </w:rPr>
              <w:t>обогащенные</w:t>
            </w:r>
          </w:p>
        </w:tc>
        <w:tc>
          <w:tcPr>
            <w:tcW w:w="1701" w:type="dxa"/>
            <w:shd w:val="clear" w:color="auto" w:fill="FFFFFF" w:themeFill="background1"/>
            <w:vAlign w:val="center"/>
          </w:tcPr>
          <w:p w14:paraId="66872876" w14:textId="77777777" w:rsidR="00D8272B" w:rsidRPr="00335C2E" w:rsidRDefault="00D8272B" w:rsidP="004642E9">
            <w:pPr>
              <w:spacing w:line="20" w:lineRule="atLeast"/>
              <w:jc w:val="center"/>
              <w:rPr>
                <w:rFonts w:ascii="Times New Roman" w:hAnsi="Times New Roman" w:cs="Times New Roman"/>
                <w:noProof/>
                <w:sz w:val="24"/>
                <w:szCs w:val="24"/>
              </w:rPr>
            </w:pPr>
            <w:r w:rsidRPr="00335C2E">
              <w:rPr>
                <w:rFonts w:ascii="Times New Roman" w:hAnsi="Times New Roman" w:cs="Times New Roman"/>
                <w:sz w:val="24"/>
                <w:szCs w:val="24"/>
              </w:rPr>
              <w:t>обогащенные Li, сподуменовые</w:t>
            </w:r>
          </w:p>
        </w:tc>
        <w:tc>
          <w:tcPr>
            <w:tcW w:w="1616" w:type="dxa"/>
            <w:shd w:val="clear" w:color="auto" w:fill="FFFFFF" w:themeFill="background1"/>
            <w:vAlign w:val="center"/>
          </w:tcPr>
          <w:p w14:paraId="6A281799" w14:textId="77777777" w:rsidR="00D8272B" w:rsidRPr="00335C2E" w:rsidRDefault="00D8272B" w:rsidP="004642E9">
            <w:pPr>
              <w:spacing w:line="20" w:lineRule="atLeast"/>
              <w:jc w:val="center"/>
              <w:rPr>
                <w:rFonts w:ascii="Times New Roman" w:hAnsi="Times New Roman" w:cs="Times New Roman"/>
                <w:noProof/>
                <w:sz w:val="24"/>
                <w:szCs w:val="24"/>
              </w:rPr>
            </w:pPr>
            <w:r w:rsidRPr="00335C2E">
              <w:rPr>
                <w:rFonts w:ascii="Times New Roman" w:hAnsi="Times New Roman" w:cs="Times New Roman"/>
                <w:sz w:val="24"/>
                <w:szCs w:val="24"/>
              </w:rPr>
              <w:t>REE-до F-обогащенных</w:t>
            </w:r>
          </w:p>
        </w:tc>
        <w:tc>
          <w:tcPr>
            <w:tcW w:w="1812" w:type="dxa"/>
            <w:vMerge/>
            <w:shd w:val="clear" w:color="auto" w:fill="FFFFFF" w:themeFill="background1"/>
          </w:tcPr>
          <w:p w14:paraId="1F1E3588" w14:textId="77777777" w:rsidR="00D8272B" w:rsidRPr="00335C2E" w:rsidRDefault="00D8272B" w:rsidP="00C61815">
            <w:pPr>
              <w:spacing w:line="20" w:lineRule="atLeast"/>
              <w:jc w:val="both"/>
              <w:rPr>
                <w:rFonts w:ascii="Times New Roman" w:hAnsi="Times New Roman" w:cs="Times New Roman"/>
                <w:noProof/>
                <w:sz w:val="24"/>
                <w:szCs w:val="24"/>
              </w:rPr>
            </w:pPr>
          </w:p>
        </w:tc>
      </w:tr>
      <w:tr w:rsidR="00802805" w:rsidRPr="00335C2E" w14:paraId="05AD3F0C" w14:textId="77777777" w:rsidTr="00C61815">
        <w:tc>
          <w:tcPr>
            <w:tcW w:w="1546" w:type="dxa"/>
            <w:shd w:val="clear" w:color="auto" w:fill="FFFFFF" w:themeFill="background1"/>
          </w:tcPr>
          <w:p w14:paraId="1390F46A" w14:textId="62586BD3" w:rsidR="0063269A" w:rsidRPr="00335C2E" w:rsidRDefault="0063269A" w:rsidP="0063269A">
            <w:pPr>
              <w:spacing w:line="20" w:lineRule="atLeast"/>
              <w:jc w:val="center"/>
              <w:rPr>
                <w:rFonts w:ascii="Times New Roman" w:hAnsi="Times New Roman" w:cs="Times New Roman"/>
                <w:noProof/>
                <w:sz w:val="24"/>
                <w:szCs w:val="24"/>
                <w:lang w:val="en-US"/>
              </w:rPr>
            </w:pPr>
            <w:r w:rsidRPr="00335C2E">
              <w:rPr>
                <w:rFonts w:ascii="Times New Roman" w:hAnsi="Times New Roman" w:cs="Times New Roman"/>
                <w:noProof/>
                <w:sz w:val="24"/>
                <w:szCs w:val="24"/>
                <w:lang w:val="en-US"/>
              </w:rPr>
              <w:t>1</w:t>
            </w:r>
          </w:p>
        </w:tc>
        <w:tc>
          <w:tcPr>
            <w:tcW w:w="1348" w:type="dxa"/>
            <w:shd w:val="clear" w:color="auto" w:fill="FFFFFF" w:themeFill="background1"/>
          </w:tcPr>
          <w:p w14:paraId="3AFD36FD" w14:textId="752D6DE4" w:rsidR="0063269A" w:rsidRPr="00335C2E" w:rsidRDefault="0063269A" w:rsidP="0063269A">
            <w:pPr>
              <w:spacing w:line="20" w:lineRule="atLeast"/>
              <w:jc w:val="center"/>
              <w:rPr>
                <w:rFonts w:ascii="Times New Roman" w:hAnsi="Times New Roman" w:cs="Times New Roman"/>
                <w:sz w:val="24"/>
                <w:szCs w:val="24"/>
                <w:lang w:val="en-US"/>
              </w:rPr>
            </w:pPr>
            <w:r w:rsidRPr="00335C2E">
              <w:rPr>
                <w:rFonts w:ascii="Times New Roman" w:hAnsi="Times New Roman" w:cs="Times New Roman"/>
                <w:sz w:val="24"/>
                <w:szCs w:val="24"/>
                <w:lang w:val="en-US"/>
              </w:rPr>
              <w:t>2</w:t>
            </w:r>
          </w:p>
        </w:tc>
        <w:tc>
          <w:tcPr>
            <w:tcW w:w="1605" w:type="dxa"/>
            <w:shd w:val="clear" w:color="auto" w:fill="FFFFFF" w:themeFill="background1"/>
          </w:tcPr>
          <w:p w14:paraId="1F334F65" w14:textId="6ADDC7C6" w:rsidR="0063269A" w:rsidRPr="00335C2E" w:rsidRDefault="0063269A" w:rsidP="0063269A">
            <w:pPr>
              <w:spacing w:line="20" w:lineRule="atLeast"/>
              <w:jc w:val="center"/>
              <w:rPr>
                <w:rFonts w:ascii="Times New Roman" w:hAnsi="Times New Roman" w:cs="Times New Roman"/>
                <w:sz w:val="24"/>
                <w:szCs w:val="24"/>
                <w:lang w:val="en-US"/>
              </w:rPr>
            </w:pPr>
            <w:r w:rsidRPr="00335C2E">
              <w:rPr>
                <w:rFonts w:ascii="Times New Roman" w:hAnsi="Times New Roman" w:cs="Times New Roman"/>
                <w:sz w:val="24"/>
                <w:szCs w:val="24"/>
                <w:lang w:val="en-US"/>
              </w:rPr>
              <w:t>3</w:t>
            </w:r>
          </w:p>
        </w:tc>
        <w:tc>
          <w:tcPr>
            <w:tcW w:w="1701" w:type="dxa"/>
            <w:shd w:val="clear" w:color="auto" w:fill="FFFFFF" w:themeFill="background1"/>
          </w:tcPr>
          <w:p w14:paraId="0E79941C" w14:textId="5945F22F" w:rsidR="0063269A" w:rsidRPr="00335C2E" w:rsidRDefault="0063269A" w:rsidP="0063269A">
            <w:pPr>
              <w:spacing w:line="20" w:lineRule="atLeast"/>
              <w:jc w:val="center"/>
              <w:rPr>
                <w:rFonts w:ascii="Times New Roman" w:hAnsi="Times New Roman" w:cs="Times New Roman"/>
                <w:sz w:val="24"/>
                <w:szCs w:val="24"/>
                <w:lang w:val="en-US"/>
              </w:rPr>
            </w:pPr>
            <w:r w:rsidRPr="00335C2E">
              <w:rPr>
                <w:rFonts w:ascii="Times New Roman" w:hAnsi="Times New Roman" w:cs="Times New Roman"/>
                <w:sz w:val="24"/>
                <w:szCs w:val="24"/>
                <w:lang w:val="en-US"/>
              </w:rPr>
              <w:t>4</w:t>
            </w:r>
          </w:p>
        </w:tc>
        <w:tc>
          <w:tcPr>
            <w:tcW w:w="1616" w:type="dxa"/>
            <w:shd w:val="clear" w:color="auto" w:fill="FFFFFF" w:themeFill="background1"/>
          </w:tcPr>
          <w:p w14:paraId="6933B569" w14:textId="6B68EDA2" w:rsidR="0063269A" w:rsidRPr="00335C2E" w:rsidRDefault="0063269A" w:rsidP="0063269A">
            <w:pPr>
              <w:spacing w:line="20" w:lineRule="atLeast"/>
              <w:jc w:val="center"/>
              <w:rPr>
                <w:rFonts w:ascii="Times New Roman" w:hAnsi="Times New Roman" w:cs="Times New Roman"/>
                <w:sz w:val="24"/>
                <w:szCs w:val="24"/>
                <w:lang w:val="en-US"/>
              </w:rPr>
            </w:pPr>
            <w:r w:rsidRPr="00335C2E">
              <w:rPr>
                <w:rFonts w:ascii="Times New Roman" w:hAnsi="Times New Roman" w:cs="Times New Roman"/>
                <w:sz w:val="24"/>
                <w:szCs w:val="24"/>
                <w:lang w:val="en-US"/>
              </w:rPr>
              <w:t>5</w:t>
            </w:r>
          </w:p>
        </w:tc>
        <w:tc>
          <w:tcPr>
            <w:tcW w:w="1812" w:type="dxa"/>
            <w:shd w:val="clear" w:color="auto" w:fill="FFFFFF" w:themeFill="background1"/>
          </w:tcPr>
          <w:p w14:paraId="7FC362AB" w14:textId="337143A8" w:rsidR="0063269A" w:rsidRPr="00335C2E" w:rsidRDefault="0063269A" w:rsidP="0063269A">
            <w:pPr>
              <w:spacing w:line="20" w:lineRule="atLeast"/>
              <w:jc w:val="center"/>
              <w:rPr>
                <w:rFonts w:ascii="Times New Roman" w:hAnsi="Times New Roman" w:cs="Times New Roman"/>
                <w:noProof/>
                <w:sz w:val="24"/>
                <w:szCs w:val="24"/>
                <w:lang w:val="en-US"/>
              </w:rPr>
            </w:pPr>
            <w:r w:rsidRPr="00335C2E">
              <w:rPr>
                <w:rFonts w:ascii="Times New Roman" w:hAnsi="Times New Roman" w:cs="Times New Roman"/>
                <w:noProof/>
                <w:sz w:val="24"/>
                <w:szCs w:val="24"/>
                <w:lang w:val="en-US"/>
              </w:rPr>
              <w:t>6</w:t>
            </w:r>
          </w:p>
        </w:tc>
      </w:tr>
      <w:tr w:rsidR="00802805" w:rsidRPr="00335C2E" w14:paraId="3D1E70CB" w14:textId="77777777" w:rsidTr="001B2831">
        <w:tc>
          <w:tcPr>
            <w:tcW w:w="1546" w:type="dxa"/>
            <w:shd w:val="clear" w:color="auto" w:fill="E7E6E6" w:themeFill="background2"/>
          </w:tcPr>
          <w:p w14:paraId="269EC9CB" w14:textId="77777777" w:rsidR="00D8272B" w:rsidRPr="00335C2E" w:rsidRDefault="00D8272B" w:rsidP="00C61815">
            <w:pPr>
              <w:spacing w:line="20" w:lineRule="atLeast"/>
              <w:jc w:val="both"/>
              <w:rPr>
                <w:rFonts w:ascii="Times New Roman" w:hAnsi="Times New Roman" w:cs="Times New Roman"/>
                <w:noProof/>
                <w:sz w:val="24"/>
                <w:szCs w:val="24"/>
              </w:rPr>
            </w:pPr>
            <w:r w:rsidRPr="00335C2E">
              <w:rPr>
                <w:rFonts w:ascii="Times New Roman" w:hAnsi="Times New Roman" w:cs="Times New Roman"/>
                <w:sz w:val="24"/>
                <w:szCs w:val="24"/>
              </w:rPr>
              <w:t xml:space="preserve">Li </w:t>
            </w:r>
          </w:p>
        </w:tc>
        <w:tc>
          <w:tcPr>
            <w:tcW w:w="1348" w:type="dxa"/>
            <w:shd w:val="clear" w:color="auto" w:fill="E7E6E6" w:themeFill="background2"/>
            <w:vAlign w:val="center"/>
          </w:tcPr>
          <w:p w14:paraId="34B02B6A" w14:textId="77777777" w:rsidR="00D8272B" w:rsidRPr="00335C2E" w:rsidRDefault="00D8272B" w:rsidP="001B2831">
            <w:pPr>
              <w:spacing w:line="20" w:lineRule="atLeast"/>
              <w:jc w:val="center"/>
              <w:rPr>
                <w:rFonts w:ascii="Times New Roman" w:hAnsi="Times New Roman" w:cs="Times New Roman"/>
                <w:noProof/>
                <w:sz w:val="24"/>
                <w:szCs w:val="24"/>
              </w:rPr>
            </w:pPr>
            <w:r w:rsidRPr="00335C2E">
              <w:rPr>
                <w:rFonts w:ascii="Times New Roman" w:hAnsi="Times New Roman" w:cs="Times New Roman"/>
                <w:sz w:val="24"/>
                <w:szCs w:val="24"/>
              </w:rPr>
              <w:t>72,81</w:t>
            </w:r>
          </w:p>
        </w:tc>
        <w:tc>
          <w:tcPr>
            <w:tcW w:w="1605" w:type="dxa"/>
            <w:shd w:val="clear" w:color="auto" w:fill="E7E6E6" w:themeFill="background2"/>
            <w:vAlign w:val="center"/>
          </w:tcPr>
          <w:p w14:paraId="657E63F6"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701" w:type="dxa"/>
            <w:shd w:val="clear" w:color="auto" w:fill="E7E6E6" w:themeFill="background2"/>
            <w:vAlign w:val="center"/>
          </w:tcPr>
          <w:p w14:paraId="3CCDC822"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16" w:type="dxa"/>
            <w:shd w:val="clear" w:color="auto" w:fill="E7E6E6" w:themeFill="background2"/>
            <w:vAlign w:val="center"/>
          </w:tcPr>
          <w:p w14:paraId="3D838C2E"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812" w:type="dxa"/>
            <w:vMerge w:val="restart"/>
            <w:shd w:val="clear" w:color="auto" w:fill="FFFFFF" w:themeFill="background1"/>
          </w:tcPr>
          <w:p w14:paraId="7AA593A7" w14:textId="77777777" w:rsidR="00D8272B" w:rsidRPr="00335C2E" w:rsidRDefault="00D8272B" w:rsidP="00C61815">
            <w:pPr>
              <w:spacing w:line="20" w:lineRule="atLeast"/>
              <w:jc w:val="both"/>
              <w:rPr>
                <w:rFonts w:ascii="Times New Roman" w:hAnsi="Times New Roman" w:cs="Times New Roman"/>
                <w:noProof/>
                <w:sz w:val="24"/>
                <w:szCs w:val="24"/>
              </w:rPr>
            </w:pPr>
            <w:r w:rsidRPr="00335C2E">
              <w:rPr>
                <w:rFonts w:ascii="Times New Roman" w:hAnsi="Times New Roman" w:cs="Times New Roman"/>
                <w:noProof/>
                <w:sz w:val="24"/>
                <w:szCs w:val="24"/>
              </w:rPr>
              <w:t>Дельбегетей, Восточный Казахстан</w:t>
            </w:r>
          </w:p>
        </w:tc>
      </w:tr>
      <w:tr w:rsidR="00802805" w:rsidRPr="00335C2E" w14:paraId="50B02A36" w14:textId="77777777" w:rsidTr="001B2831">
        <w:tc>
          <w:tcPr>
            <w:tcW w:w="1546" w:type="dxa"/>
            <w:shd w:val="clear" w:color="auto" w:fill="E7E6E6" w:themeFill="background2"/>
          </w:tcPr>
          <w:p w14:paraId="53D9F0CA" w14:textId="77777777" w:rsidR="00D8272B" w:rsidRPr="00335C2E" w:rsidRDefault="00D8272B" w:rsidP="00C61815">
            <w:pPr>
              <w:spacing w:line="20" w:lineRule="atLeast"/>
              <w:jc w:val="both"/>
              <w:rPr>
                <w:rFonts w:ascii="Times New Roman" w:hAnsi="Times New Roman" w:cs="Times New Roman"/>
                <w:sz w:val="24"/>
                <w:szCs w:val="24"/>
              </w:rPr>
            </w:pPr>
            <w:r w:rsidRPr="00335C2E">
              <w:rPr>
                <w:rFonts w:ascii="Times New Roman" w:hAnsi="Times New Roman" w:cs="Times New Roman"/>
                <w:sz w:val="24"/>
                <w:szCs w:val="24"/>
              </w:rPr>
              <w:t>Rb</w:t>
            </w:r>
          </w:p>
        </w:tc>
        <w:tc>
          <w:tcPr>
            <w:tcW w:w="1348" w:type="dxa"/>
            <w:shd w:val="clear" w:color="auto" w:fill="E7E6E6" w:themeFill="background2"/>
            <w:vAlign w:val="center"/>
          </w:tcPr>
          <w:p w14:paraId="6AF75570" w14:textId="77777777" w:rsidR="00D8272B" w:rsidRPr="00335C2E" w:rsidRDefault="00D8272B" w:rsidP="001B2831">
            <w:pPr>
              <w:spacing w:line="20" w:lineRule="atLeast"/>
              <w:jc w:val="center"/>
              <w:rPr>
                <w:rFonts w:ascii="Times New Roman" w:hAnsi="Times New Roman" w:cs="Times New Roman"/>
                <w:sz w:val="24"/>
                <w:szCs w:val="24"/>
              </w:rPr>
            </w:pPr>
            <w:r w:rsidRPr="00335C2E">
              <w:rPr>
                <w:rFonts w:ascii="Times New Roman" w:hAnsi="Times New Roman" w:cs="Times New Roman"/>
                <w:sz w:val="24"/>
                <w:szCs w:val="24"/>
              </w:rPr>
              <w:t>248,90</w:t>
            </w:r>
          </w:p>
        </w:tc>
        <w:tc>
          <w:tcPr>
            <w:tcW w:w="1605" w:type="dxa"/>
            <w:shd w:val="clear" w:color="auto" w:fill="E7E6E6" w:themeFill="background2"/>
            <w:vAlign w:val="center"/>
          </w:tcPr>
          <w:p w14:paraId="2D95A4A5" w14:textId="77777777" w:rsidR="00D8272B" w:rsidRPr="00335C2E" w:rsidRDefault="00D8272B" w:rsidP="001B2831">
            <w:pPr>
              <w:spacing w:line="20" w:lineRule="atLeast"/>
              <w:jc w:val="center"/>
              <w:rPr>
                <w:rFonts w:ascii="Times New Roman" w:hAnsi="Times New Roman" w:cs="Times New Roman"/>
                <w:sz w:val="24"/>
                <w:szCs w:val="24"/>
              </w:rPr>
            </w:pPr>
          </w:p>
        </w:tc>
        <w:tc>
          <w:tcPr>
            <w:tcW w:w="1701" w:type="dxa"/>
            <w:shd w:val="clear" w:color="auto" w:fill="E7E6E6" w:themeFill="background2"/>
            <w:vAlign w:val="center"/>
          </w:tcPr>
          <w:p w14:paraId="60DA2AA0" w14:textId="77777777" w:rsidR="00D8272B" w:rsidRPr="00335C2E" w:rsidRDefault="00D8272B" w:rsidP="001B2831">
            <w:pPr>
              <w:spacing w:line="20" w:lineRule="atLeast"/>
              <w:jc w:val="center"/>
              <w:rPr>
                <w:rFonts w:ascii="Times New Roman" w:hAnsi="Times New Roman" w:cs="Times New Roman"/>
                <w:sz w:val="24"/>
                <w:szCs w:val="24"/>
              </w:rPr>
            </w:pPr>
          </w:p>
        </w:tc>
        <w:tc>
          <w:tcPr>
            <w:tcW w:w="1616" w:type="dxa"/>
            <w:shd w:val="clear" w:color="auto" w:fill="E7E6E6" w:themeFill="background2"/>
            <w:vAlign w:val="center"/>
          </w:tcPr>
          <w:p w14:paraId="2CA2306A" w14:textId="77777777" w:rsidR="00D8272B" w:rsidRPr="00335C2E" w:rsidRDefault="00D8272B" w:rsidP="001B2831">
            <w:pPr>
              <w:spacing w:line="20" w:lineRule="atLeast"/>
              <w:jc w:val="center"/>
              <w:rPr>
                <w:rFonts w:ascii="Times New Roman" w:hAnsi="Times New Roman" w:cs="Times New Roman"/>
                <w:sz w:val="24"/>
                <w:szCs w:val="24"/>
              </w:rPr>
            </w:pPr>
          </w:p>
        </w:tc>
        <w:tc>
          <w:tcPr>
            <w:tcW w:w="1812" w:type="dxa"/>
            <w:vMerge/>
            <w:shd w:val="clear" w:color="auto" w:fill="FFFFFF" w:themeFill="background1"/>
          </w:tcPr>
          <w:p w14:paraId="652828C0" w14:textId="77777777" w:rsidR="00D8272B" w:rsidRPr="00335C2E" w:rsidRDefault="00D8272B" w:rsidP="00C61815">
            <w:pPr>
              <w:spacing w:line="20" w:lineRule="atLeast"/>
              <w:jc w:val="both"/>
              <w:rPr>
                <w:rFonts w:ascii="Times New Roman" w:hAnsi="Times New Roman" w:cs="Times New Roman"/>
                <w:sz w:val="24"/>
                <w:szCs w:val="24"/>
              </w:rPr>
            </w:pPr>
          </w:p>
        </w:tc>
      </w:tr>
      <w:tr w:rsidR="00802805" w:rsidRPr="00335C2E" w14:paraId="123FAA1B" w14:textId="77777777" w:rsidTr="001B2831">
        <w:tc>
          <w:tcPr>
            <w:tcW w:w="1546" w:type="dxa"/>
            <w:shd w:val="clear" w:color="auto" w:fill="E7E6E6" w:themeFill="background2"/>
          </w:tcPr>
          <w:p w14:paraId="11503901" w14:textId="77777777" w:rsidR="00D8272B" w:rsidRPr="00335C2E" w:rsidRDefault="00D8272B" w:rsidP="00C61815">
            <w:pPr>
              <w:spacing w:line="20" w:lineRule="atLeast"/>
              <w:jc w:val="both"/>
              <w:rPr>
                <w:rFonts w:ascii="Times New Roman" w:hAnsi="Times New Roman" w:cs="Times New Roman"/>
                <w:sz w:val="24"/>
                <w:szCs w:val="24"/>
              </w:rPr>
            </w:pPr>
            <w:r w:rsidRPr="00335C2E">
              <w:rPr>
                <w:rFonts w:ascii="Times New Roman" w:hAnsi="Times New Roman" w:cs="Times New Roman"/>
                <w:sz w:val="24"/>
                <w:szCs w:val="24"/>
              </w:rPr>
              <w:t>Cs</w:t>
            </w:r>
          </w:p>
        </w:tc>
        <w:tc>
          <w:tcPr>
            <w:tcW w:w="1348" w:type="dxa"/>
            <w:shd w:val="clear" w:color="auto" w:fill="E7E6E6" w:themeFill="background2"/>
            <w:vAlign w:val="center"/>
          </w:tcPr>
          <w:p w14:paraId="4DA7979B" w14:textId="77777777" w:rsidR="00D8272B" w:rsidRPr="00335C2E" w:rsidRDefault="00D8272B" w:rsidP="001B2831">
            <w:pPr>
              <w:spacing w:line="20" w:lineRule="atLeast"/>
              <w:jc w:val="center"/>
              <w:rPr>
                <w:rFonts w:ascii="Times New Roman" w:hAnsi="Times New Roman" w:cs="Times New Roman"/>
                <w:sz w:val="24"/>
                <w:szCs w:val="24"/>
              </w:rPr>
            </w:pPr>
            <w:r w:rsidRPr="00335C2E">
              <w:rPr>
                <w:rFonts w:ascii="Times New Roman" w:hAnsi="Times New Roman" w:cs="Times New Roman"/>
                <w:sz w:val="24"/>
                <w:szCs w:val="24"/>
              </w:rPr>
              <w:t>6,52</w:t>
            </w:r>
          </w:p>
        </w:tc>
        <w:tc>
          <w:tcPr>
            <w:tcW w:w="1605" w:type="dxa"/>
            <w:shd w:val="clear" w:color="auto" w:fill="E7E6E6" w:themeFill="background2"/>
            <w:vAlign w:val="center"/>
          </w:tcPr>
          <w:p w14:paraId="316FF0A6" w14:textId="77777777" w:rsidR="00D8272B" w:rsidRPr="00335C2E" w:rsidRDefault="00D8272B" w:rsidP="001B2831">
            <w:pPr>
              <w:spacing w:line="20" w:lineRule="atLeast"/>
              <w:jc w:val="center"/>
              <w:rPr>
                <w:rFonts w:ascii="Times New Roman" w:hAnsi="Times New Roman" w:cs="Times New Roman"/>
                <w:sz w:val="24"/>
                <w:szCs w:val="24"/>
              </w:rPr>
            </w:pPr>
          </w:p>
        </w:tc>
        <w:tc>
          <w:tcPr>
            <w:tcW w:w="1701" w:type="dxa"/>
            <w:shd w:val="clear" w:color="auto" w:fill="E7E6E6" w:themeFill="background2"/>
            <w:vAlign w:val="center"/>
          </w:tcPr>
          <w:p w14:paraId="2E6FD3E4" w14:textId="77777777" w:rsidR="00D8272B" w:rsidRPr="00335C2E" w:rsidRDefault="00D8272B" w:rsidP="001B2831">
            <w:pPr>
              <w:spacing w:line="20" w:lineRule="atLeast"/>
              <w:jc w:val="center"/>
              <w:rPr>
                <w:rFonts w:ascii="Times New Roman" w:hAnsi="Times New Roman" w:cs="Times New Roman"/>
                <w:sz w:val="24"/>
                <w:szCs w:val="24"/>
              </w:rPr>
            </w:pPr>
          </w:p>
        </w:tc>
        <w:tc>
          <w:tcPr>
            <w:tcW w:w="1616" w:type="dxa"/>
            <w:shd w:val="clear" w:color="auto" w:fill="E7E6E6" w:themeFill="background2"/>
            <w:vAlign w:val="center"/>
          </w:tcPr>
          <w:p w14:paraId="1320A587" w14:textId="77777777" w:rsidR="00D8272B" w:rsidRPr="00335C2E" w:rsidRDefault="00D8272B" w:rsidP="001B2831">
            <w:pPr>
              <w:spacing w:line="20" w:lineRule="atLeast"/>
              <w:jc w:val="center"/>
              <w:rPr>
                <w:rFonts w:ascii="Times New Roman" w:hAnsi="Times New Roman" w:cs="Times New Roman"/>
                <w:sz w:val="24"/>
                <w:szCs w:val="24"/>
              </w:rPr>
            </w:pPr>
          </w:p>
        </w:tc>
        <w:tc>
          <w:tcPr>
            <w:tcW w:w="1812" w:type="dxa"/>
            <w:vMerge/>
            <w:shd w:val="clear" w:color="auto" w:fill="FFFFFF" w:themeFill="background1"/>
          </w:tcPr>
          <w:p w14:paraId="667ADB65" w14:textId="77777777" w:rsidR="00D8272B" w:rsidRPr="00335C2E" w:rsidRDefault="00D8272B" w:rsidP="00C61815">
            <w:pPr>
              <w:spacing w:line="20" w:lineRule="atLeast"/>
              <w:jc w:val="both"/>
              <w:rPr>
                <w:rFonts w:ascii="Times New Roman" w:hAnsi="Times New Roman" w:cs="Times New Roman"/>
                <w:sz w:val="24"/>
                <w:szCs w:val="24"/>
              </w:rPr>
            </w:pPr>
          </w:p>
        </w:tc>
      </w:tr>
      <w:tr w:rsidR="00802805" w:rsidRPr="00335C2E" w14:paraId="10779A15" w14:textId="77777777" w:rsidTr="001B2831">
        <w:tc>
          <w:tcPr>
            <w:tcW w:w="1546" w:type="dxa"/>
            <w:shd w:val="clear" w:color="auto" w:fill="E7E6E6" w:themeFill="background2"/>
          </w:tcPr>
          <w:p w14:paraId="2F6D7D51" w14:textId="77777777" w:rsidR="00D8272B" w:rsidRPr="00335C2E" w:rsidRDefault="00D8272B" w:rsidP="00C61815">
            <w:pPr>
              <w:spacing w:line="20" w:lineRule="atLeast"/>
              <w:jc w:val="both"/>
              <w:rPr>
                <w:rFonts w:ascii="Times New Roman" w:hAnsi="Times New Roman" w:cs="Times New Roman"/>
                <w:noProof/>
                <w:sz w:val="24"/>
                <w:szCs w:val="24"/>
              </w:rPr>
            </w:pPr>
            <w:r w:rsidRPr="00335C2E">
              <w:rPr>
                <w:rFonts w:ascii="Times New Roman" w:hAnsi="Times New Roman" w:cs="Times New Roman"/>
                <w:sz w:val="24"/>
                <w:szCs w:val="24"/>
              </w:rPr>
              <w:t xml:space="preserve">K/Rb </w:t>
            </w:r>
          </w:p>
        </w:tc>
        <w:tc>
          <w:tcPr>
            <w:tcW w:w="1348" w:type="dxa"/>
            <w:shd w:val="clear" w:color="auto" w:fill="E7E6E6" w:themeFill="background2"/>
            <w:vAlign w:val="center"/>
          </w:tcPr>
          <w:p w14:paraId="166D460C" w14:textId="77777777" w:rsidR="00D8272B" w:rsidRPr="00335C2E" w:rsidRDefault="00D8272B" w:rsidP="001B2831">
            <w:pPr>
              <w:spacing w:line="20" w:lineRule="atLeast"/>
              <w:jc w:val="center"/>
              <w:rPr>
                <w:rFonts w:ascii="Times New Roman" w:hAnsi="Times New Roman" w:cs="Times New Roman"/>
                <w:noProof/>
                <w:sz w:val="24"/>
                <w:szCs w:val="24"/>
              </w:rPr>
            </w:pPr>
            <w:r w:rsidRPr="00335C2E">
              <w:rPr>
                <w:rFonts w:ascii="Times New Roman" w:hAnsi="Times New Roman" w:cs="Times New Roman"/>
                <w:noProof/>
                <w:sz w:val="24"/>
                <w:szCs w:val="24"/>
              </w:rPr>
              <w:t>207,7</w:t>
            </w:r>
          </w:p>
        </w:tc>
        <w:tc>
          <w:tcPr>
            <w:tcW w:w="1605" w:type="dxa"/>
            <w:shd w:val="clear" w:color="auto" w:fill="E7E6E6" w:themeFill="background2"/>
            <w:vAlign w:val="center"/>
          </w:tcPr>
          <w:p w14:paraId="792507FB"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701" w:type="dxa"/>
            <w:shd w:val="clear" w:color="auto" w:fill="E7E6E6" w:themeFill="background2"/>
            <w:vAlign w:val="center"/>
          </w:tcPr>
          <w:p w14:paraId="1CB02F48"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16" w:type="dxa"/>
            <w:shd w:val="clear" w:color="auto" w:fill="E7E6E6" w:themeFill="background2"/>
            <w:vAlign w:val="center"/>
          </w:tcPr>
          <w:p w14:paraId="2E12A3D1"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812" w:type="dxa"/>
            <w:vMerge/>
            <w:shd w:val="clear" w:color="auto" w:fill="FFFFFF" w:themeFill="background1"/>
          </w:tcPr>
          <w:p w14:paraId="1C23476B" w14:textId="77777777" w:rsidR="00D8272B" w:rsidRPr="00335C2E" w:rsidRDefault="00D8272B" w:rsidP="00C61815">
            <w:pPr>
              <w:spacing w:line="20" w:lineRule="atLeast"/>
              <w:jc w:val="both"/>
              <w:rPr>
                <w:rFonts w:ascii="Times New Roman" w:hAnsi="Times New Roman" w:cs="Times New Roman"/>
                <w:noProof/>
                <w:sz w:val="24"/>
                <w:szCs w:val="24"/>
              </w:rPr>
            </w:pPr>
          </w:p>
        </w:tc>
      </w:tr>
      <w:tr w:rsidR="00802805" w:rsidRPr="00335C2E" w14:paraId="4630A7C7" w14:textId="77777777" w:rsidTr="001B2831">
        <w:tc>
          <w:tcPr>
            <w:tcW w:w="1546" w:type="dxa"/>
            <w:shd w:val="clear" w:color="auto" w:fill="FFFFFF" w:themeFill="background1"/>
          </w:tcPr>
          <w:p w14:paraId="575ED2AC" w14:textId="77777777" w:rsidR="00D8272B" w:rsidRPr="00335C2E" w:rsidRDefault="00D8272B" w:rsidP="00C61815">
            <w:pPr>
              <w:spacing w:line="20" w:lineRule="atLeast"/>
              <w:jc w:val="both"/>
              <w:rPr>
                <w:rFonts w:ascii="Times New Roman" w:hAnsi="Times New Roman" w:cs="Times New Roman"/>
                <w:noProof/>
                <w:sz w:val="24"/>
                <w:szCs w:val="24"/>
              </w:rPr>
            </w:pPr>
            <w:r w:rsidRPr="00335C2E">
              <w:rPr>
                <w:rFonts w:ascii="Times New Roman" w:hAnsi="Times New Roman" w:cs="Times New Roman"/>
                <w:sz w:val="24"/>
                <w:szCs w:val="24"/>
              </w:rPr>
              <w:t xml:space="preserve">Li </w:t>
            </w:r>
          </w:p>
        </w:tc>
        <w:tc>
          <w:tcPr>
            <w:tcW w:w="1348" w:type="dxa"/>
            <w:shd w:val="clear" w:color="auto" w:fill="FFFFFF" w:themeFill="background1"/>
            <w:vAlign w:val="center"/>
          </w:tcPr>
          <w:p w14:paraId="6BC4EF6B"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05" w:type="dxa"/>
            <w:shd w:val="clear" w:color="auto" w:fill="FFFFFF" w:themeFill="background1"/>
            <w:vAlign w:val="center"/>
          </w:tcPr>
          <w:p w14:paraId="7D21BB07" w14:textId="77777777" w:rsidR="00D8272B" w:rsidRPr="00335C2E" w:rsidRDefault="00D8272B" w:rsidP="001B2831">
            <w:pPr>
              <w:spacing w:line="20" w:lineRule="atLeast"/>
              <w:jc w:val="center"/>
              <w:rPr>
                <w:rFonts w:ascii="Times New Roman" w:hAnsi="Times New Roman" w:cs="Times New Roman"/>
                <w:noProof/>
                <w:sz w:val="24"/>
                <w:szCs w:val="24"/>
              </w:rPr>
            </w:pPr>
            <w:r w:rsidRPr="00335C2E">
              <w:rPr>
                <w:rFonts w:ascii="Times New Roman" w:hAnsi="Times New Roman" w:cs="Times New Roman"/>
                <w:noProof/>
                <w:sz w:val="24"/>
                <w:szCs w:val="24"/>
              </w:rPr>
              <w:t>388-1389</w:t>
            </w:r>
          </w:p>
        </w:tc>
        <w:tc>
          <w:tcPr>
            <w:tcW w:w="1701" w:type="dxa"/>
            <w:shd w:val="clear" w:color="auto" w:fill="FFFFFF" w:themeFill="background1"/>
            <w:vAlign w:val="center"/>
          </w:tcPr>
          <w:p w14:paraId="1210EFC3"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16" w:type="dxa"/>
            <w:shd w:val="clear" w:color="auto" w:fill="FFFFFF" w:themeFill="background1"/>
            <w:vAlign w:val="center"/>
          </w:tcPr>
          <w:p w14:paraId="2ECAB4D4"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812" w:type="dxa"/>
            <w:vMerge w:val="restart"/>
            <w:shd w:val="clear" w:color="auto" w:fill="FFFFFF" w:themeFill="background1"/>
          </w:tcPr>
          <w:p w14:paraId="3187EA34" w14:textId="77777777" w:rsidR="00D8272B" w:rsidRPr="00335C2E" w:rsidRDefault="00D8272B" w:rsidP="00C61815">
            <w:pPr>
              <w:spacing w:line="20" w:lineRule="atLeast"/>
              <w:jc w:val="both"/>
              <w:rPr>
                <w:rFonts w:ascii="Times New Roman" w:hAnsi="Times New Roman" w:cs="Times New Roman"/>
                <w:noProof/>
                <w:sz w:val="24"/>
                <w:szCs w:val="24"/>
              </w:rPr>
            </w:pPr>
            <w:r w:rsidRPr="00335C2E">
              <w:rPr>
                <w:rFonts w:ascii="Times New Roman" w:hAnsi="Times New Roman" w:cs="Times New Roman"/>
                <w:noProof/>
                <w:sz w:val="24"/>
                <w:szCs w:val="24"/>
              </w:rPr>
              <w:t>Ахметкино, Восточный Казахстан</w:t>
            </w:r>
          </w:p>
        </w:tc>
      </w:tr>
      <w:tr w:rsidR="00802805" w:rsidRPr="00335C2E" w14:paraId="1155A514" w14:textId="77777777" w:rsidTr="001B2831">
        <w:tc>
          <w:tcPr>
            <w:tcW w:w="1546" w:type="dxa"/>
            <w:shd w:val="clear" w:color="auto" w:fill="FFFFFF" w:themeFill="background1"/>
          </w:tcPr>
          <w:p w14:paraId="53A163CB" w14:textId="77777777" w:rsidR="00D8272B" w:rsidRPr="00335C2E" w:rsidRDefault="00D8272B" w:rsidP="00C61815">
            <w:pPr>
              <w:spacing w:line="20" w:lineRule="atLeast"/>
              <w:jc w:val="both"/>
              <w:rPr>
                <w:rFonts w:ascii="Times New Roman" w:hAnsi="Times New Roman" w:cs="Times New Roman"/>
                <w:sz w:val="24"/>
                <w:szCs w:val="24"/>
              </w:rPr>
            </w:pPr>
            <w:r w:rsidRPr="00335C2E">
              <w:rPr>
                <w:rFonts w:ascii="Times New Roman" w:hAnsi="Times New Roman" w:cs="Times New Roman"/>
                <w:sz w:val="24"/>
                <w:szCs w:val="24"/>
              </w:rPr>
              <w:t>Rb</w:t>
            </w:r>
          </w:p>
        </w:tc>
        <w:tc>
          <w:tcPr>
            <w:tcW w:w="1348" w:type="dxa"/>
            <w:shd w:val="clear" w:color="auto" w:fill="FFFFFF" w:themeFill="background1"/>
            <w:vAlign w:val="center"/>
          </w:tcPr>
          <w:p w14:paraId="717E4F2A"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05" w:type="dxa"/>
            <w:shd w:val="clear" w:color="auto" w:fill="FFFFFF" w:themeFill="background1"/>
            <w:vAlign w:val="center"/>
          </w:tcPr>
          <w:p w14:paraId="15AFF818" w14:textId="77777777" w:rsidR="00D8272B" w:rsidRPr="00335C2E" w:rsidRDefault="00D8272B" w:rsidP="001B2831">
            <w:pPr>
              <w:spacing w:line="20" w:lineRule="atLeast"/>
              <w:jc w:val="center"/>
              <w:rPr>
                <w:rFonts w:ascii="Times New Roman" w:hAnsi="Times New Roman" w:cs="Times New Roman"/>
                <w:noProof/>
                <w:sz w:val="24"/>
                <w:szCs w:val="24"/>
              </w:rPr>
            </w:pPr>
            <w:r w:rsidRPr="00335C2E">
              <w:rPr>
                <w:rFonts w:ascii="Times New Roman" w:hAnsi="Times New Roman" w:cs="Times New Roman"/>
                <w:noProof/>
                <w:sz w:val="24"/>
                <w:szCs w:val="24"/>
              </w:rPr>
              <w:t>399,1-697,2</w:t>
            </w:r>
          </w:p>
        </w:tc>
        <w:tc>
          <w:tcPr>
            <w:tcW w:w="1701" w:type="dxa"/>
            <w:shd w:val="clear" w:color="auto" w:fill="FFFFFF" w:themeFill="background1"/>
            <w:vAlign w:val="center"/>
          </w:tcPr>
          <w:p w14:paraId="1ACD71AF" w14:textId="77777777" w:rsidR="00D8272B" w:rsidRPr="00335C2E" w:rsidRDefault="00D8272B" w:rsidP="001B2831">
            <w:pPr>
              <w:spacing w:line="20" w:lineRule="atLeast"/>
              <w:jc w:val="center"/>
              <w:rPr>
                <w:rFonts w:ascii="Times New Roman" w:hAnsi="Times New Roman" w:cs="Times New Roman"/>
                <w:sz w:val="24"/>
                <w:szCs w:val="24"/>
              </w:rPr>
            </w:pPr>
          </w:p>
        </w:tc>
        <w:tc>
          <w:tcPr>
            <w:tcW w:w="1616" w:type="dxa"/>
            <w:shd w:val="clear" w:color="auto" w:fill="FFFFFF" w:themeFill="background1"/>
            <w:vAlign w:val="center"/>
          </w:tcPr>
          <w:p w14:paraId="568F0C8E"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812" w:type="dxa"/>
            <w:vMerge/>
            <w:shd w:val="clear" w:color="auto" w:fill="FFFFFF" w:themeFill="background1"/>
          </w:tcPr>
          <w:p w14:paraId="48E19673" w14:textId="77777777" w:rsidR="00D8272B" w:rsidRPr="00335C2E" w:rsidRDefault="00D8272B" w:rsidP="00C61815">
            <w:pPr>
              <w:spacing w:line="20" w:lineRule="atLeast"/>
              <w:jc w:val="both"/>
              <w:rPr>
                <w:rFonts w:ascii="Times New Roman" w:hAnsi="Times New Roman" w:cs="Times New Roman"/>
                <w:sz w:val="24"/>
                <w:szCs w:val="24"/>
              </w:rPr>
            </w:pPr>
          </w:p>
        </w:tc>
      </w:tr>
      <w:tr w:rsidR="00802805" w:rsidRPr="00335C2E" w14:paraId="1CC76E74" w14:textId="77777777" w:rsidTr="001B2831">
        <w:tc>
          <w:tcPr>
            <w:tcW w:w="1546" w:type="dxa"/>
            <w:shd w:val="clear" w:color="auto" w:fill="FFFFFF" w:themeFill="background1"/>
          </w:tcPr>
          <w:p w14:paraId="1DAAA7F1" w14:textId="77777777" w:rsidR="00D8272B" w:rsidRPr="00335C2E" w:rsidRDefault="00D8272B" w:rsidP="00C61815">
            <w:pPr>
              <w:spacing w:line="20" w:lineRule="atLeast"/>
              <w:jc w:val="both"/>
              <w:rPr>
                <w:rFonts w:ascii="Times New Roman" w:hAnsi="Times New Roman" w:cs="Times New Roman"/>
                <w:sz w:val="24"/>
                <w:szCs w:val="24"/>
              </w:rPr>
            </w:pPr>
            <w:r w:rsidRPr="00335C2E">
              <w:rPr>
                <w:rFonts w:ascii="Times New Roman" w:hAnsi="Times New Roman" w:cs="Times New Roman"/>
                <w:sz w:val="24"/>
                <w:szCs w:val="24"/>
              </w:rPr>
              <w:t>Cs</w:t>
            </w:r>
          </w:p>
        </w:tc>
        <w:tc>
          <w:tcPr>
            <w:tcW w:w="1348" w:type="dxa"/>
            <w:shd w:val="clear" w:color="auto" w:fill="FFFFFF" w:themeFill="background1"/>
            <w:vAlign w:val="center"/>
          </w:tcPr>
          <w:p w14:paraId="36F97A74"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05" w:type="dxa"/>
            <w:shd w:val="clear" w:color="auto" w:fill="FFFFFF" w:themeFill="background1"/>
            <w:vAlign w:val="center"/>
          </w:tcPr>
          <w:p w14:paraId="1BDB8CEF" w14:textId="77777777" w:rsidR="00D8272B" w:rsidRPr="00335C2E" w:rsidRDefault="00D8272B" w:rsidP="001B2831">
            <w:pPr>
              <w:spacing w:line="20" w:lineRule="atLeast"/>
              <w:jc w:val="center"/>
              <w:rPr>
                <w:rFonts w:ascii="Times New Roman" w:hAnsi="Times New Roman" w:cs="Times New Roman"/>
                <w:noProof/>
                <w:sz w:val="24"/>
                <w:szCs w:val="24"/>
              </w:rPr>
            </w:pPr>
            <w:r w:rsidRPr="00335C2E">
              <w:rPr>
                <w:rFonts w:ascii="Times New Roman" w:hAnsi="Times New Roman" w:cs="Times New Roman"/>
                <w:noProof/>
                <w:sz w:val="24"/>
                <w:szCs w:val="24"/>
              </w:rPr>
              <w:t>18,67-132</w:t>
            </w:r>
          </w:p>
        </w:tc>
        <w:tc>
          <w:tcPr>
            <w:tcW w:w="1701" w:type="dxa"/>
            <w:shd w:val="clear" w:color="auto" w:fill="FFFFFF" w:themeFill="background1"/>
            <w:vAlign w:val="center"/>
          </w:tcPr>
          <w:p w14:paraId="50BA69AA" w14:textId="77777777" w:rsidR="00D8272B" w:rsidRPr="00335C2E" w:rsidRDefault="00D8272B" w:rsidP="001B2831">
            <w:pPr>
              <w:spacing w:line="20" w:lineRule="atLeast"/>
              <w:jc w:val="center"/>
              <w:rPr>
                <w:rFonts w:ascii="Times New Roman" w:hAnsi="Times New Roman" w:cs="Times New Roman"/>
                <w:sz w:val="24"/>
                <w:szCs w:val="24"/>
              </w:rPr>
            </w:pPr>
          </w:p>
        </w:tc>
        <w:tc>
          <w:tcPr>
            <w:tcW w:w="1616" w:type="dxa"/>
            <w:shd w:val="clear" w:color="auto" w:fill="FFFFFF" w:themeFill="background1"/>
            <w:vAlign w:val="center"/>
          </w:tcPr>
          <w:p w14:paraId="1A748B7B"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812" w:type="dxa"/>
            <w:vMerge/>
            <w:shd w:val="clear" w:color="auto" w:fill="FFFFFF" w:themeFill="background1"/>
          </w:tcPr>
          <w:p w14:paraId="0417B6AB" w14:textId="77777777" w:rsidR="00D8272B" w:rsidRPr="00335C2E" w:rsidRDefault="00D8272B" w:rsidP="00C61815">
            <w:pPr>
              <w:spacing w:line="20" w:lineRule="atLeast"/>
              <w:jc w:val="both"/>
              <w:rPr>
                <w:rFonts w:ascii="Times New Roman" w:hAnsi="Times New Roman" w:cs="Times New Roman"/>
                <w:sz w:val="24"/>
                <w:szCs w:val="24"/>
              </w:rPr>
            </w:pPr>
          </w:p>
        </w:tc>
      </w:tr>
      <w:tr w:rsidR="00802805" w:rsidRPr="00335C2E" w14:paraId="2D8EC114" w14:textId="77777777" w:rsidTr="001B2831">
        <w:tc>
          <w:tcPr>
            <w:tcW w:w="1546" w:type="dxa"/>
            <w:shd w:val="clear" w:color="auto" w:fill="FFFFFF" w:themeFill="background1"/>
          </w:tcPr>
          <w:p w14:paraId="29E511B0" w14:textId="77777777" w:rsidR="00D8272B" w:rsidRPr="00335C2E" w:rsidRDefault="00D8272B" w:rsidP="00C61815">
            <w:pPr>
              <w:spacing w:line="20" w:lineRule="atLeast"/>
              <w:jc w:val="both"/>
              <w:rPr>
                <w:rFonts w:ascii="Times New Roman" w:hAnsi="Times New Roman" w:cs="Times New Roman"/>
                <w:noProof/>
                <w:sz w:val="24"/>
                <w:szCs w:val="24"/>
              </w:rPr>
            </w:pPr>
            <w:r w:rsidRPr="00335C2E">
              <w:rPr>
                <w:rFonts w:ascii="Times New Roman" w:hAnsi="Times New Roman" w:cs="Times New Roman"/>
                <w:sz w:val="24"/>
                <w:szCs w:val="24"/>
              </w:rPr>
              <w:t>K/Rb</w:t>
            </w:r>
          </w:p>
        </w:tc>
        <w:tc>
          <w:tcPr>
            <w:tcW w:w="1348" w:type="dxa"/>
            <w:shd w:val="clear" w:color="auto" w:fill="FFFFFF" w:themeFill="background1"/>
            <w:vAlign w:val="center"/>
          </w:tcPr>
          <w:p w14:paraId="53E45398"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05" w:type="dxa"/>
            <w:shd w:val="clear" w:color="auto" w:fill="FFFFFF" w:themeFill="background1"/>
            <w:vAlign w:val="center"/>
          </w:tcPr>
          <w:p w14:paraId="7967D312" w14:textId="77777777" w:rsidR="00D8272B" w:rsidRPr="00335C2E" w:rsidRDefault="00D8272B" w:rsidP="001B2831">
            <w:pPr>
              <w:spacing w:line="20" w:lineRule="atLeast"/>
              <w:jc w:val="center"/>
              <w:rPr>
                <w:rFonts w:ascii="Times New Roman" w:hAnsi="Times New Roman" w:cs="Times New Roman"/>
                <w:noProof/>
                <w:sz w:val="24"/>
                <w:szCs w:val="24"/>
              </w:rPr>
            </w:pPr>
            <w:r w:rsidRPr="00335C2E">
              <w:rPr>
                <w:rFonts w:ascii="Times New Roman" w:hAnsi="Times New Roman" w:cs="Times New Roman"/>
                <w:sz w:val="24"/>
                <w:szCs w:val="24"/>
              </w:rPr>
              <w:t>36,37-68,85</w:t>
            </w:r>
          </w:p>
        </w:tc>
        <w:tc>
          <w:tcPr>
            <w:tcW w:w="1701" w:type="dxa"/>
            <w:shd w:val="clear" w:color="auto" w:fill="FFFFFF" w:themeFill="background1"/>
            <w:vAlign w:val="center"/>
          </w:tcPr>
          <w:p w14:paraId="1F19461D"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16" w:type="dxa"/>
            <w:shd w:val="clear" w:color="auto" w:fill="FFFFFF" w:themeFill="background1"/>
            <w:vAlign w:val="center"/>
          </w:tcPr>
          <w:p w14:paraId="27A381A8"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812" w:type="dxa"/>
            <w:vMerge/>
            <w:shd w:val="clear" w:color="auto" w:fill="FFFFFF" w:themeFill="background1"/>
          </w:tcPr>
          <w:p w14:paraId="46B1C992" w14:textId="77777777" w:rsidR="00D8272B" w:rsidRPr="00335C2E" w:rsidRDefault="00D8272B" w:rsidP="00C61815">
            <w:pPr>
              <w:spacing w:line="20" w:lineRule="atLeast"/>
              <w:jc w:val="both"/>
              <w:rPr>
                <w:rFonts w:ascii="Times New Roman" w:hAnsi="Times New Roman" w:cs="Times New Roman"/>
                <w:noProof/>
                <w:sz w:val="24"/>
                <w:szCs w:val="24"/>
              </w:rPr>
            </w:pPr>
          </w:p>
        </w:tc>
      </w:tr>
      <w:tr w:rsidR="00802805" w:rsidRPr="00335C2E" w14:paraId="4E5728B5" w14:textId="77777777" w:rsidTr="001B2831">
        <w:tc>
          <w:tcPr>
            <w:tcW w:w="1546" w:type="dxa"/>
            <w:shd w:val="clear" w:color="auto" w:fill="E7E6E6" w:themeFill="background2"/>
          </w:tcPr>
          <w:p w14:paraId="5891EA57" w14:textId="77777777" w:rsidR="00D8272B" w:rsidRPr="00335C2E" w:rsidRDefault="00D8272B" w:rsidP="00C61815">
            <w:pPr>
              <w:spacing w:line="20" w:lineRule="atLeast"/>
              <w:jc w:val="both"/>
              <w:rPr>
                <w:rFonts w:ascii="Times New Roman" w:hAnsi="Times New Roman" w:cs="Times New Roman"/>
                <w:noProof/>
                <w:sz w:val="24"/>
                <w:szCs w:val="24"/>
              </w:rPr>
            </w:pPr>
            <w:r w:rsidRPr="00335C2E">
              <w:rPr>
                <w:rFonts w:ascii="Times New Roman" w:hAnsi="Times New Roman" w:cs="Times New Roman"/>
                <w:sz w:val="24"/>
                <w:szCs w:val="24"/>
              </w:rPr>
              <w:t xml:space="preserve">Li </w:t>
            </w:r>
          </w:p>
        </w:tc>
        <w:tc>
          <w:tcPr>
            <w:tcW w:w="1348" w:type="dxa"/>
            <w:shd w:val="clear" w:color="auto" w:fill="E7E6E6" w:themeFill="background2"/>
            <w:vAlign w:val="center"/>
          </w:tcPr>
          <w:p w14:paraId="70D7EFC8"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05" w:type="dxa"/>
            <w:shd w:val="clear" w:color="auto" w:fill="E7E6E6" w:themeFill="background2"/>
            <w:vAlign w:val="center"/>
          </w:tcPr>
          <w:p w14:paraId="2716C63E" w14:textId="77777777" w:rsidR="00D8272B" w:rsidRPr="00335C2E" w:rsidRDefault="00D8272B" w:rsidP="001B2831">
            <w:pPr>
              <w:spacing w:line="20" w:lineRule="atLeast"/>
              <w:jc w:val="center"/>
              <w:rPr>
                <w:rFonts w:ascii="Times New Roman" w:hAnsi="Times New Roman" w:cs="Times New Roman"/>
                <w:noProof/>
                <w:sz w:val="24"/>
                <w:szCs w:val="24"/>
              </w:rPr>
            </w:pPr>
            <w:r w:rsidRPr="00335C2E">
              <w:rPr>
                <w:rFonts w:ascii="Times New Roman" w:hAnsi="Times New Roman" w:cs="Times New Roman"/>
                <w:sz w:val="24"/>
                <w:szCs w:val="24"/>
              </w:rPr>
              <w:t>452,6</w:t>
            </w:r>
          </w:p>
        </w:tc>
        <w:tc>
          <w:tcPr>
            <w:tcW w:w="1701" w:type="dxa"/>
            <w:shd w:val="clear" w:color="auto" w:fill="E7E6E6" w:themeFill="background2"/>
            <w:vAlign w:val="center"/>
          </w:tcPr>
          <w:p w14:paraId="2FBFF24B"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16" w:type="dxa"/>
            <w:shd w:val="clear" w:color="auto" w:fill="E7E6E6" w:themeFill="background2"/>
            <w:vAlign w:val="center"/>
          </w:tcPr>
          <w:p w14:paraId="71BF02CE"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812" w:type="dxa"/>
            <w:vMerge w:val="restart"/>
            <w:shd w:val="clear" w:color="auto" w:fill="FFFFFF" w:themeFill="background1"/>
          </w:tcPr>
          <w:p w14:paraId="47DB97B0" w14:textId="77777777" w:rsidR="00D8272B" w:rsidRPr="00335C2E" w:rsidRDefault="00D8272B" w:rsidP="00C61815">
            <w:pPr>
              <w:spacing w:line="20" w:lineRule="atLeast"/>
              <w:jc w:val="both"/>
              <w:rPr>
                <w:rFonts w:ascii="Times New Roman" w:hAnsi="Times New Roman" w:cs="Times New Roman"/>
                <w:noProof/>
                <w:sz w:val="24"/>
                <w:szCs w:val="24"/>
              </w:rPr>
            </w:pPr>
            <w:r w:rsidRPr="00335C2E">
              <w:rPr>
                <w:rFonts w:ascii="Times New Roman" w:hAnsi="Times New Roman" w:cs="Times New Roman"/>
                <w:noProof/>
                <w:sz w:val="24"/>
                <w:szCs w:val="24"/>
              </w:rPr>
              <w:t>Кварцевое, Восточный Казахстан</w:t>
            </w:r>
          </w:p>
        </w:tc>
      </w:tr>
      <w:tr w:rsidR="00802805" w:rsidRPr="00335C2E" w14:paraId="58AD4458" w14:textId="77777777" w:rsidTr="001B2831">
        <w:tc>
          <w:tcPr>
            <w:tcW w:w="1546" w:type="dxa"/>
            <w:shd w:val="clear" w:color="auto" w:fill="E7E6E6" w:themeFill="background2"/>
          </w:tcPr>
          <w:p w14:paraId="00C18591" w14:textId="77777777" w:rsidR="00D8272B" w:rsidRPr="00335C2E" w:rsidRDefault="00D8272B" w:rsidP="00C61815">
            <w:pPr>
              <w:spacing w:line="20" w:lineRule="atLeast"/>
              <w:jc w:val="both"/>
              <w:rPr>
                <w:rFonts w:ascii="Times New Roman" w:hAnsi="Times New Roman" w:cs="Times New Roman"/>
                <w:sz w:val="24"/>
                <w:szCs w:val="24"/>
              </w:rPr>
            </w:pPr>
            <w:r w:rsidRPr="00335C2E">
              <w:rPr>
                <w:rFonts w:ascii="Times New Roman" w:hAnsi="Times New Roman" w:cs="Times New Roman"/>
                <w:sz w:val="24"/>
                <w:szCs w:val="24"/>
              </w:rPr>
              <w:t>Rb</w:t>
            </w:r>
          </w:p>
        </w:tc>
        <w:tc>
          <w:tcPr>
            <w:tcW w:w="1348" w:type="dxa"/>
            <w:shd w:val="clear" w:color="auto" w:fill="E7E6E6" w:themeFill="background2"/>
            <w:vAlign w:val="center"/>
          </w:tcPr>
          <w:p w14:paraId="1B2DCF0A"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05" w:type="dxa"/>
            <w:shd w:val="clear" w:color="auto" w:fill="E7E6E6" w:themeFill="background2"/>
            <w:vAlign w:val="center"/>
          </w:tcPr>
          <w:p w14:paraId="476C716C" w14:textId="77777777" w:rsidR="00D8272B" w:rsidRPr="00335C2E" w:rsidRDefault="00D8272B" w:rsidP="001B2831">
            <w:pPr>
              <w:spacing w:line="20" w:lineRule="atLeast"/>
              <w:jc w:val="center"/>
              <w:rPr>
                <w:rFonts w:ascii="Times New Roman" w:hAnsi="Times New Roman" w:cs="Times New Roman"/>
                <w:noProof/>
                <w:sz w:val="24"/>
                <w:szCs w:val="24"/>
              </w:rPr>
            </w:pPr>
            <w:r w:rsidRPr="00335C2E">
              <w:rPr>
                <w:rFonts w:ascii="Times New Roman" w:hAnsi="Times New Roman" w:cs="Times New Roman"/>
                <w:sz w:val="24"/>
                <w:szCs w:val="24"/>
              </w:rPr>
              <w:t>1166</w:t>
            </w:r>
          </w:p>
        </w:tc>
        <w:tc>
          <w:tcPr>
            <w:tcW w:w="1701" w:type="dxa"/>
            <w:shd w:val="clear" w:color="auto" w:fill="E7E6E6" w:themeFill="background2"/>
            <w:vAlign w:val="center"/>
          </w:tcPr>
          <w:p w14:paraId="264829D2" w14:textId="77777777" w:rsidR="00D8272B" w:rsidRPr="00335C2E" w:rsidRDefault="00D8272B" w:rsidP="001B2831">
            <w:pPr>
              <w:spacing w:line="20" w:lineRule="atLeast"/>
              <w:jc w:val="center"/>
              <w:rPr>
                <w:rFonts w:ascii="Times New Roman" w:hAnsi="Times New Roman" w:cs="Times New Roman"/>
                <w:sz w:val="24"/>
                <w:szCs w:val="24"/>
              </w:rPr>
            </w:pPr>
          </w:p>
        </w:tc>
        <w:tc>
          <w:tcPr>
            <w:tcW w:w="1616" w:type="dxa"/>
            <w:shd w:val="clear" w:color="auto" w:fill="E7E6E6" w:themeFill="background2"/>
            <w:vAlign w:val="center"/>
          </w:tcPr>
          <w:p w14:paraId="39791689"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812" w:type="dxa"/>
            <w:vMerge/>
            <w:shd w:val="clear" w:color="auto" w:fill="FFFFFF" w:themeFill="background1"/>
          </w:tcPr>
          <w:p w14:paraId="756256EA" w14:textId="77777777" w:rsidR="00D8272B" w:rsidRPr="00335C2E" w:rsidRDefault="00D8272B" w:rsidP="00C61815">
            <w:pPr>
              <w:spacing w:line="20" w:lineRule="atLeast"/>
              <w:jc w:val="both"/>
              <w:rPr>
                <w:rFonts w:ascii="Times New Roman" w:hAnsi="Times New Roman" w:cs="Times New Roman"/>
                <w:sz w:val="24"/>
                <w:szCs w:val="24"/>
              </w:rPr>
            </w:pPr>
          </w:p>
        </w:tc>
      </w:tr>
      <w:tr w:rsidR="00802805" w:rsidRPr="00335C2E" w14:paraId="4EE1E54B" w14:textId="77777777" w:rsidTr="001B2831">
        <w:tc>
          <w:tcPr>
            <w:tcW w:w="1546" w:type="dxa"/>
            <w:shd w:val="clear" w:color="auto" w:fill="E7E6E6" w:themeFill="background2"/>
          </w:tcPr>
          <w:p w14:paraId="0A23CF32" w14:textId="77777777" w:rsidR="00D8272B" w:rsidRPr="00335C2E" w:rsidRDefault="00D8272B" w:rsidP="00C61815">
            <w:pPr>
              <w:spacing w:line="20" w:lineRule="atLeast"/>
              <w:jc w:val="both"/>
              <w:rPr>
                <w:rFonts w:ascii="Times New Roman" w:hAnsi="Times New Roman" w:cs="Times New Roman"/>
                <w:sz w:val="24"/>
                <w:szCs w:val="24"/>
              </w:rPr>
            </w:pPr>
            <w:r w:rsidRPr="00335C2E">
              <w:rPr>
                <w:rFonts w:ascii="Times New Roman" w:hAnsi="Times New Roman" w:cs="Times New Roman"/>
                <w:sz w:val="24"/>
                <w:szCs w:val="24"/>
              </w:rPr>
              <w:t>Cs</w:t>
            </w:r>
          </w:p>
        </w:tc>
        <w:tc>
          <w:tcPr>
            <w:tcW w:w="1348" w:type="dxa"/>
            <w:shd w:val="clear" w:color="auto" w:fill="E7E6E6" w:themeFill="background2"/>
            <w:vAlign w:val="center"/>
          </w:tcPr>
          <w:p w14:paraId="1AD061DF"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05" w:type="dxa"/>
            <w:shd w:val="clear" w:color="auto" w:fill="E7E6E6" w:themeFill="background2"/>
            <w:vAlign w:val="center"/>
          </w:tcPr>
          <w:p w14:paraId="47475E09" w14:textId="77777777" w:rsidR="00D8272B" w:rsidRPr="00335C2E" w:rsidRDefault="00D8272B" w:rsidP="001B2831">
            <w:pPr>
              <w:spacing w:line="20" w:lineRule="atLeast"/>
              <w:jc w:val="center"/>
              <w:rPr>
                <w:rFonts w:ascii="Times New Roman" w:hAnsi="Times New Roman" w:cs="Times New Roman"/>
                <w:noProof/>
                <w:sz w:val="24"/>
                <w:szCs w:val="24"/>
              </w:rPr>
            </w:pPr>
            <w:r w:rsidRPr="00335C2E">
              <w:rPr>
                <w:rFonts w:ascii="Times New Roman" w:hAnsi="Times New Roman" w:cs="Times New Roman"/>
                <w:sz w:val="24"/>
                <w:szCs w:val="24"/>
              </w:rPr>
              <w:t>176,7</w:t>
            </w:r>
          </w:p>
        </w:tc>
        <w:tc>
          <w:tcPr>
            <w:tcW w:w="1701" w:type="dxa"/>
            <w:shd w:val="clear" w:color="auto" w:fill="E7E6E6" w:themeFill="background2"/>
            <w:vAlign w:val="center"/>
          </w:tcPr>
          <w:p w14:paraId="17EF57B0" w14:textId="77777777" w:rsidR="00D8272B" w:rsidRPr="00335C2E" w:rsidRDefault="00D8272B" w:rsidP="001B2831">
            <w:pPr>
              <w:spacing w:line="20" w:lineRule="atLeast"/>
              <w:jc w:val="center"/>
              <w:rPr>
                <w:rFonts w:ascii="Times New Roman" w:hAnsi="Times New Roman" w:cs="Times New Roman"/>
                <w:sz w:val="24"/>
                <w:szCs w:val="24"/>
              </w:rPr>
            </w:pPr>
          </w:p>
        </w:tc>
        <w:tc>
          <w:tcPr>
            <w:tcW w:w="1616" w:type="dxa"/>
            <w:shd w:val="clear" w:color="auto" w:fill="E7E6E6" w:themeFill="background2"/>
            <w:vAlign w:val="center"/>
          </w:tcPr>
          <w:p w14:paraId="5403BB4D"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812" w:type="dxa"/>
            <w:vMerge/>
            <w:shd w:val="clear" w:color="auto" w:fill="FFFFFF" w:themeFill="background1"/>
          </w:tcPr>
          <w:p w14:paraId="2E3553F0" w14:textId="77777777" w:rsidR="00D8272B" w:rsidRPr="00335C2E" w:rsidRDefault="00D8272B" w:rsidP="00C61815">
            <w:pPr>
              <w:spacing w:line="20" w:lineRule="atLeast"/>
              <w:jc w:val="both"/>
              <w:rPr>
                <w:rFonts w:ascii="Times New Roman" w:hAnsi="Times New Roman" w:cs="Times New Roman"/>
                <w:sz w:val="24"/>
                <w:szCs w:val="24"/>
              </w:rPr>
            </w:pPr>
          </w:p>
        </w:tc>
      </w:tr>
      <w:tr w:rsidR="00802805" w:rsidRPr="00335C2E" w14:paraId="517B3A18" w14:textId="77777777" w:rsidTr="001B2831">
        <w:tc>
          <w:tcPr>
            <w:tcW w:w="1546" w:type="dxa"/>
            <w:shd w:val="clear" w:color="auto" w:fill="E7E6E6" w:themeFill="background2"/>
          </w:tcPr>
          <w:p w14:paraId="4B26568C" w14:textId="77777777" w:rsidR="00D8272B" w:rsidRPr="00335C2E" w:rsidRDefault="00D8272B" w:rsidP="00C61815">
            <w:pPr>
              <w:spacing w:line="20" w:lineRule="atLeast"/>
              <w:jc w:val="both"/>
              <w:rPr>
                <w:rFonts w:ascii="Times New Roman" w:hAnsi="Times New Roman" w:cs="Times New Roman"/>
                <w:noProof/>
                <w:sz w:val="24"/>
                <w:szCs w:val="24"/>
              </w:rPr>
            </w:pPr>
            <w:r w:rsidRPr="00335C2E">
              <w:rPr>
                <w:rFonts w:ascii="Times New Roman" w:hAnsi="Times New Roman" w:cs="Times New Roman"/>
                <w:sz w:val="24"/>
                <w:szCs w:val="24"/>
              </w:rPr>
              <w:t>K/Rb</w:t>
            </w:r>
          </w:p>
        </w:tc>
        <w:tc>
          <w:tcPr>
            <w:tcW w:w="1348" w:type="dxa"/>
            <w:shd w:val="clear" w:color="auto" w:fill="E7E6E6" w:themeFill="background2"/>
            <w:vAlign w:val="center"/>
          </w:tcPr>
          <w:p w14:paraId="18D30CB5"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05" w:type="dxa"/>
            <w:shd w:val="clear" w:color="auto" w:fill="E7E6E6" w:themeFill="background2"/>
            <w:vAlign w:val="center"/>
          </w:tcPr>
          <w:p w14:paraId="739B390B" w14:textId="77777777" w:rsidR="00D8272B" w:rsidRPr="00335C2E" w:rsidRDefault="00D8272B" w:rsidP="001B2831">
            <w:pPr>
              <w:spacing w:line="20" w:lineRule="atLeast"/>
              <w:jc w:val="center"/>
              <w:rPr>
                <w:rFonts w:ascii="Times New Roman" w:hAnsi="Times New Roman" w:cs="Times New Roman"/>
                <w:noProof/>
                <w:sz w:val="24"/>
                <w:szCs w:val="24"/>
              </w:rPr>
            </w:pPr>
            <w:r w:rsidRPr="00335C2E">
              <w:rPr>
                <w:rFonts w:ascii="Times New Roman" w:hAnsi="Times New Roman" w:cs="Times New Roman"/>
                <w:sz w:val="24"/>
                <w:szCs w:val="24"/>
              </w:rPr>
              <w:t>48,65</w:t>
            </w:r>
          </w:p>
        </w:tc>
        <w:tc>
          <w:tcPr>
            <w:tcW w:w="1701" w:type="dxa"/>
            <w:shd w:val="clear" w:color="auto" w:fill="E7E6E6" w:themeFill="background2"/>
            <w:vAlign w:val="center"/>
          </w:tcPr>
          <w:p w14:paraId="24E84B2A"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16" w:type="dxa"/>
            <w:shd w:val="clear" w:color="auto" w:fill="E7E6E6" w:themeFill="background2"/>
            <w:vAlign w:val="center"/>
          </w:tcPr>
          <w:p w14:paraId="7E9860F2"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812" w:type="dxa"/>
            <w:vMerge/>
            <w:shd w:val="clear" w:color="auto" w:fill="FFFFFF" w:themeFill="background1"/>
          </w:tcPr>
          <w:p w14:paraId="36CC2A30" w14:textId="77777777" w:rsidR="00D8272B" w:rsidRPr="00335C2E" w:rsidRDefault="00D8272B" w:rsidP="00C61815">
            <w:pPr>
              <w:spacing w:line="20" w:lineRule="atLeast"/>
              <w:jc w:val="both"/>
              <w:rPr>
                <w:rFonts w:ascii="Times New Roman" w:hAnsi="Times New Roman" w:cs="Times New Roman"/>
                <w:noProof/>
                <w:sz w:val="24"/>
                <w:szCs w:val="24"/>
              </w:rPr>
            </w:pPr>
          </w:p>
        </w:tc>
      </w:tr>
      <w:tr w:rsidR="00802805" w:rsidRPr="00335C2E" w14:paraId="0F5A5870" w14:textId="77777777" w:rsidTr="001B2831">
        <w:tc>
          <w:tcPr>
            <w:tcW w:w="1546" w:type="dxa"/>
            <w:shd w:val="clear" w:color="auto" w:fill="FFFFFF" w:themeFill="background1"/>
          </w:tcPr>
          <w:p w14:paraId="7F708F92" w14:textId="77777777" w:rsidR="00D8272B" w:rsidRPr="00335C2E" w:rsidRDefault="00D8272B" w:rsidP="00C61815">
            <w:pPr>
              <w:spacing w:line="20" w:lineRule="atLeast"/>
              <w:jc w:val="both"/>
              <w:rPr>
                <w:rFonts w:ascii="Times New Roman" w:hAnsi="Times New Roman" w:cs="Times New Roman"/>
                <w:noProof/>
                <w:sz w:val="24"/>
                <w:szCs w:val="24"/>
              </w:rPr>
            </w:pPr>
            <w:r w:rsidRPr="00335C2E">
              <w:rPr>
                <w:rFonts w:ascii="Times New Roman" w:hAnsi="Times New Roman" w:cs="Times New Roman"/>
                <w:sz w:val="24"/>
                <w:szCs w:val="24"/>
              </w:rPr>
              <w:t xml:space="preserve">Li </w:t>
            </w:r>
          </w:p>
        </w:tc>
        <w:tc>
          <w:tcPr>
            <w:tcW w:w="1348" w:type="dxa"/>
            <w:shd w:val="clear" w:color="auto" w:fill="FFFFFF" w:themeFill="background1"/>
            <w:vAlign w:val="center"/>
          </w:tcPr>
          <w:p w14:paraId="1C40C09D"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05" w:type="dxa"/>
            <w:shd w:val="clear" w:color="auto" w:fill="FFFFFF" w:themeFill="background1"/>
            <w:vAlign w:val="center"/>
          </w:tcPr>
          <w:p w14:paraId="7B2A0226"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701" w:type="dxa"/>
            <w:shd w:val="clear" w:color="auto" w:fill="FFFFFF" w:themeFill="background1"/>
            <w:vAlign w:val="center"/>
          </w:tcPr>
          <w:p w14:paraId="15A17813" w14:textId="77777777" w:rsidR="00D8272B" w:rsidRPr="00335C2E" w:rsidRDefault="00D8272B" w:rsidP="001B2831">
            <w:pPr>
              <w:spacing w:line="20" w:lineRule="atLeast"/>
              <w:jc w:val="center"/>
              <w:rPr>
                <w:rFonts w:ascii="Times New Roman" w:hAnsi="Times New Roman" w:cs="Times New Roman"/>
                <w:noProof/>
                <w:sz w:val="24"/>
                <w:szCs w:val="24"/>
              </w:rPr>
            </w:pPr>
            <w:r w:rsidRPr="00335C2E">
              <w:rPr>
                <w:rFonts w:ascii="Times New Roman" w:hAnsi="Times New Roman" w:cs="Times New Roman"/>
                <w:noProof/>
                <w:sz w:val="24"/>
                <w:szCs w:val="24"/>
              </w:rPr>
              <w:t>1048-3799</w:t>
            </w:r>
          </w:p>
        </w:tc>
        <w:tc>
          <w:tcPr>
            <w:tcW w:w="1616" w:type="dxa"/>
            <w:shd w:val="clear" w:color="auto" w:fill="FFFFFF" w:themeFill="background1"/>
            <w:vAlign w:val="center"/>
          </w:tcPr>
          <w:p w14:paraId="6E882593"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812" w:type="dxa"/>
            <w:vMerge w:val="restart"/>
            <w:shd w:val="clear" w:color="auto" w:fill="FFFFFF" w:themeFill="background1"/>
          </w:tcPr>
          <w:p w14:paraId="78166CD6" w14:textId="77777777" w:rsidR="00D8272B" w:rsidRPr="00335C2E" w:rsidRDefault="00D8272B" w:rsidP="00C61815">
            <w:pPr>
              <w:spacing w:line="20" w:lineRule="atLeast"/>
              <w:jc w:val="both"/>
              <w:rPr>
                <w:rFonts w:ascii="Times New Roman" w:hAnsi="Times New Roman" w:cs="Times New Roman"/>
                <w:noProof/>
                <w:sz w:val="24"/>
                <w:szCs w:val="24"/>
              </w:rPr>
            </w:pPr>
            <w:r w:rsidRPr="00335C2E">
              <w:rPr>
                <w:rFonts w:ascii="Times New Roman" w:hAnsi="Times New Roman" w:cs="Times New Roman"/>
                <w:noProof/>
                <w:sz w:val="24"/>
                <w:szCs w:val="24"/>
              </w:rPr>
              <w:t>Огневско -Бакенное, Восточный Казахстан</w:t>
            </w:r>
          </w:p>
        </w:tc>
      </w:tr>
      <w:tr w:rsidR="00802805" w:rsidRPr="00335C2E" w14:paraId="407FAE02" w14:textId="77777777" w:rsidTr="001B2831">
        <w:tc>
          <w:tcPr>
            <w:tcW w:w="1546" w:type="dxa"/>
            <w:shd w:val="clear" w:color="auto" w:fill="FFFFFF" w:themeFill="background1"/>
          </w:tcPr>
          <w:p w14:paraId="17FF7C8F" w14:textId="77777777" w:rsidR="00D8272B" w:rsidRPr="00335C2E" w:rsidRDefault="00D8272B" w:rsidP="00C61815">
            <w:pPr>
              <w:spacing w:line="20" w:lineRule="atLeast"/>
              <w:jc w:val="both"/>
              <w:rPr>
                <w:rFonts w:ascii="Times New Roman" w:hAnsi="Times New Roman" w:cs="Times New Roman"/>
                <w:sz w:val="24"/>
                <w:szCs w:val="24"/>
              </w:rPr>
            </w:pPr>
            <w:r w:rsidRPr="00335C2E">
              <w:rPr>
                <w:rFonts w:ascii="Times New Roman" w:hAnsi="Times New Roman" w:cs="Times New Roman"/>
                <w:sz w:val="24"/>
                <w:szCs w:val="24"/>
              </w:rPr>
              <w:t>Rb</w:t>
            </w:r>
          </w:p>
        </w:tc>
        <w:tc>
          <w:tcPr>
            <w:tcW w:w="1348" w:type="dxa"/>
            <w:shd w:val="clear" w:color="auto" w:fill="FFFFFF" w:themeFill="background1"/>
            <w:vAlign w:val="center"/>
          </w:tcPr>
          <w:p w14:paraId="3F5A3272"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05" w:type="dxa"/>
            <w:shd w:val="clear" w:color="auto" w:fill="FFFFFF" w:themeFill="background1"/>
            <w:vAlign w:val="center"/>
          </w:tcPr>
          <w:p w14:paraId="024E179C"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701" w:type="dxa"/>
            <w:shd w:val="clear" w:color="auto" w:fill="FFFFFF" w:themeFill="background1"/>
            <w:vAlign w:val="center"/>
          </w:tcPr>
          <w:p w14:paraId="08EC6722" w14:textId="77777777" w:rsidR="00D8272B" w:rsidRPr="00335C2E" w:rsidRDefault="00D8272B" w:rsidP="001B2831">
            <w:pPr>
              <w:spacing w:line="20" w:lineRule="atLeast"/>
              <w:jc w:val="center"/>
              <w:rPr>
                <w:rFonts w:ascii="Times New Roman" w:hAnsi="Times New Roman" w:cs="Times New Roman"/>
                <w:noProof/>
                <w:sz w:val="24"/>
                <w:szCs w:val="24"/>
              </w:rPr>
            </w:pPr>
            <w:r w:rsidRPr="00335C2E">
              <w:rPr>
                <w:rFonts w:ascii="Times New Roman" w:hAnsi="Times New Roman" w:cs="Times New Roman"/>
                <w:sz w:val="24"/>
                <w:szCs w:val="24"/>
              </w:rPr>
              <w:t>1629 4751</w:t>
            </w:r>
          </w:p>
        </w:tc>
        <w:tc>
          <w:tcPr>
            <w:tcW w:w="1616" w:type="dxa"/>
            <w:shd w:val="clear" w:color="auto" w:fill="FFFFFF" w:themeFill="background1"/>
            <w:vAlign w:val="center"/>
          </w:tcPr>
          <w:p w14:paraId="703D4450"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812" w:type="dxa"/>
            <w:vMerge/>
            <w:shd w:val="clear" w:color="auto" w:fill="FFFFFF" w:themeFill="background1"/>
          </w:tcPr>
          <w:p w14:paraId="7972B466" w14:textId="77777777" w:rsidR="00D8272B" w:rsidRPr="00335C2E" w:rsidRDefault="00D8272B" w:rsidP="00C61815">
            <w:pPr>
              <w:spacing w:line="20" w:lineRule="atLeast"/>
              <w:jc w:val="both"/>
              <w:rPr>
                <w:rFonts w:ascii="Times New Roman" w:hAnsi="Times New Roman" w:cs="Times New Roman"/>
                <w:sz w:val="24"/>
                <w:szCs w:val="24"/>
              </w:rPr>
            </w:pPr>
          </w:p>
        </w:tc>
      </w:tr>
      <w:tr w:rsidR="00802805" w:rsidRPr="00335C2E" w14:paraId="27924335" w14:textId="77777777" w:rsidTr="001B2831">
        <w:tc>
          <w:tcPr>
            <w:tcW w:w="1546" w:type="dxa"/>
            <w:shd w:val="clear" w:color="auto" w:fill="FFFFFF" w:themeFill="background1"/>
          </w:tcPr>
          <w:p w14:paraId="7D434D6D" w14:textId="77777777" w:rsidR="00D8272B" w:rsidRPr="00335C2E" w:rsidRDefault="00D8272B" w:rsidP="00C61815">
            <w:pPr>
              <w:spacing w:line="20" w:lineRule="atLeast"/>
              <w:jc w:val="both"/>
              <w:rPr>
                <w:rFonts w:ascii="Times New Roman" w:hAnsi="Times New Roman" w:cs="Times New Roman"/>
                <w:sz w:val="24"/>
                <w:szCs w:val="24"/>
              </w:rPr>
            </w:pPr>
            <w:r w:rsidRPr="00335C2E">
              <w:rPr>
                <w:rFonts w:ascii="Times New Roman" w:hAnsi="Times New Roman" w:cs="Times New Roman"/>
                <w:sz w:val="24"/>
                <w:szCs w:val="24"/>
              </w:rPr>
              <w:t>Cs</w:t>
            </w:r>
          </w:p>
        </w:tc>
        <w:tc>
          <w:tcPr>
            <w:tcW w:w="1348" w:type="dxa"/>
            <w:shd w:val="clear" w:color="auto" w:fill="FFFFFF" w:themeFill="background1"/>
            <w:vAlign w:val="center"/>
          </w:tcPr>
          <w:p w14:paraId="19FE5279"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05" w:type="dxa"/>
            <w:shd w:val="clear" w:color="auto" w:fill="FFFFFF" w:themeFill="background1"/>
            <w:vAlign w:val="center"/>
          </w:tcPr>
          <w:p w14:paraId="4CAEB9CF"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701" w:type="dxa"/>
            <w:tcBorders>
              <w:top w:val="nil"/>
              <w:left w:val="nil"/>
              <w:bottom w:val="nil"/>
              <w:right w:val="nil"/>
            </w:tcBorders>
            <w:shd w:val="clear" w:color="auto" w:fill="FFFFFF" w:themeFill="background1"/>
            <w:vAlign w:val="center"/>
          </w:tcPr>
          <w:p w14:paraId="661B0979" w14:textId="77777777" w:rsidR="00D8272B" w:rsidRPr="00335C2E" w:rsidRDefault="00D8272B" w:rsidP="001B2831">
            <w:pPr>
              <w:spacing w:line="20" w:lineRule="atLeast"/>
              <w:jc w:val="center"/>
              <w:rPr>
                <w:rFonts w:ascii="Times New Roman" w:hAnsi="Times New Roman" w:cs="Times New Roman"/>
                <w:noProof/>
                <w:sz w:val="24"/>
                <w:szCs w:val="24"/>
              </w:rPr>
            </w:pPr>
            <w:r w:rsidRPr="00335C2E">
              <w:rPr>
                <w:rFonts w:ascii="Times New Roman" w:hAnsi="Times New Roman" w:cs="Times New Roman"/>
                <w:sz w:val="24"/>
                <w:szCs w:val="24"/>
              </w:rPr>
              <w:t>245,4-407,6</w:t>
            </w:r>
          </w:p>
        </w:tc>
        <w:tc>
          <w:tcPr>
            <w:tcW w:w="1616" w:type="dxa"/>
            <w:shd w:val="clear" w:color="auto" w:fill="FFFFFF" w:themeFill="background1"/>
            <w:vAlign w:val="center"/>
          </w:tcPr>
          <w:p w14:paraId="3647478A"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812" w:type="dxa"/>
            <w:vMerge/>
            <w:shd w:val="clear" w:color="auto" w:fill="FFFFFF" w:themeFill="background1"/>
          </w:tcPr>
          <w:p w14:paraId="67905824" w14:textId="77777777" w:rsidR="00D8272B" w:rsidRPr="00335C2E" w:rsidRDefault="00D8272B" w:rsidP="00C61815">
            <w:pPr>
              <w:spacing w:line="20" w:lineRule="atLeast"/>
              <w:jc w:val="both"/>
              <w:rPr>
                <w:rFonts w:ascii="Times New Roman" w:hAnsi="Times New Roman" w:cs="Times New Roman"/>
                <w:sz w:val="24"/>
                <w:szCs w:val="24"/>
              </w:rPr>
            </w:pPr>
          </w:p>
        </w:tc>
      </w:tr>
      <w:tr w:rsidR="00802805" w:rsidRPr="00335C2E" w14:paraId="666BFB12" w14:textId="77777777" w:rsidTr="001B2831">
        <w:tc>
          <w:tcPr>
            <w:tcW w:w="1546" w:type="dxa"/>
            <w:shd w:val="clear" w:color="auto" w:fill="FFFFFF" w:themeFill="background1"/>
          </w:tcPr>
          <w:p w14:paraId="312911D6" w14:textId="77777777" w:rsidR="00D8272B" w:rsidRPr="00335C2E" w:rsidRDefault="00D8272B" w:rsidP="00C61815">
            <w:pPr>
              <w:spacing w:line="20" w:lineRule="atLeast"/>
              <w:jc w:val="both"/>
              <w:rPr>
                <w:rFonts w:ascii="Times New Roman" w:hAnsi="Times New Roman" w:cs="Times New Roman"/>
                <w:noProof/>
                <w:sz w:val="24"/>
                <w:szCs w:val="24"/>
              </w:rPr>
            </w:pPr>
            <w:r w:rsidRPr="00335C2E">
              <w:rPr>
                <w:rFonts w:ascii="Times New Roman" w:hAnsi="Times New Roman" w:cs="Times New Roman"/>
                <w:sz w:val="24"/>
                <w:szCs w:val="24"/>
              </w:rPr>
              <w:t>K/Rb</w:t>
            </w:r>
          </w:p>
        </w:tc>
        <w:tc>
          <w:tcPr>
            <w:tcW w:w="1348" w:type="dxa"/>
            <w:shd w:val="clear" w:color="auto" w:fill="FFFFFF" w:themeFill="background1"/>
            <w:vAlign w:val="center"/>
          </w:tcPr>
          <w:p w14:paraId="0F9E0075"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05" w:type="dxa"/>
            <w:shd w:val="clear" w:color="auto" w:fill="FFFFFF" w:themeFill="background1"/>
            <w:vAlign w:val="center"/>
          </w:tcPr>
          <w:p w14:paraId="3B844772"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701" w:type="dxa"/>
            <w:tcBorders>
              <w:top w:val="nil"/>
              <w:left w:val="nil"/>
              <w:bottom w:val="nil"/>
              <w:right w:val="nil"/>
            </w:tcBorders>
            <w:shd w:val="clear" w:color="auto" w:fill="FFFFFF" w:themeFill="background1"/>
            <w:vAlign w:val="center"/>
          </w:tcPr>
          <w:p w14:paraId="5CB5AA11" w14:textId="77777777" w:rsidR="00D8272B" w:rsidRPr="00335C2E" w:rsidRDefault="00D8272B" w:rsidP="001B2831">
            <w:pPr>
              <w:spacing w:line="20" w:lineRule="atLeast"/>
              <w:jc w:val="center"/>
              <w:rPr>
                <w:rFonts w:ascii="Times New Roman" w:hAnsi="Times New Roman" w:cs="Times New Roman"/>
                <w:noProof/>
                <w:sz w:val="24"/>
                <w:szCs w:val="24"/>
              </w:rPr>
            </w:pPr>
            <w:r w:rsidRPr="00335C2E">
              <w:rPr>
                <w:rFonts w:ascii="Times New Roman" w:hAnsi="Times New Roman" w:cs="Times New Roman"/>
                <w:noProof/>
                <w:sz w:val="24"/>
                <w:szCs w:val="24"/>
              </w:rPr>
              <w:t>36,37</w:t>
            </w:r>
          </w:p>
        </w:tc>
        <w:tc>
          <w:tcPr>
            <w:tcW w:w="1616" w:type="dxa"/>
            <w:shd w:val="clear" w:color="auto" w:fill="FFFFFF" w:themeFill="background1"/>
            <w:vAlign w:val="center"/>
          </w:tcPr>
          <w:p w14:paraId="404A3D38"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812" w:type="dxa"/>
            <w:vMerge/>
            <w:shd w:val="clear" w:color="auto" w:fill="FFFFFF" w:themeFill="background1"/>
          </w:tcPr>
          <w:p w14:paraId="7B1B6E86" w14:textId="77777777" w:rsidR="00D8272B" w:rsidRPr="00335C2E" w:rsidRDefault="00D8272B" w:rsidP="00C61815">
            <w:pPr>
              <w:spacing w:line="20" w:lineRule="atLeast"/>
              <w:jc w:val="both"/>
              <w:rPr>
                <w:rFonts w:ascii="Times New Roman" w:hAnsi="Times New Roman" w:cs="Times New Roman"/>
                <w:noProof/>
                <w:sz w:val="24"/>
                <w:szCs w:val="24"/>
              </w:rPr>
            </w:pPr>
          </w:p>
        </w:tc>
      </w:tr>
      <w:tr w:rsidR="00802805" w:rsidRPr="00335C2E" w14:paraId="5D3D492B" w14:textId="77777777" w:rsidTr="001B2831">
        <w:tc>
          <w:tcPr>
            <w:tcW w:w="1546" w:type="dxa"/>
            <w:shd w:val="clear" w:color="auto" w:fill="E7E6E6" w:themeFill="background2"/>
          </w:tcPr>
          <w:p w14:paraId="578BCD0F" w14:textId="77777777" w:rsidR="00D8272B" w:rsidRPr="00335C2E" w:rsidRDefault="00D8272B" w:rsidP="00C61815">
            <w:pPr>
              <w:spacing w:line="20" w:lineRule="atLeast"/>
              <w:jc w:val="both"/>
              <w:rPr>
                <w:rFonts w:ascii="Times New Roman" w:hAnsi="Times New Roman" w:cs="Times New Roman"/>
                <w:noProof/>
                <w:sz w:val="24"/>
                <w:szCs w:val="24"/>
              </w:rPr>
            </w:pPr>
            <w:r w:rsidRPr="00335C2E">
              <w:rPr>
                <w:rFonts w:ascii="Times New Roman" w:hAnsi="Times New Roman" w:cs="Times New Roman"/>
                <w:sz w:val="24"/>
                <w:szCs w:val="24"/>
              </w:rPr>
              <w:t xml:space="preserve">Li </w:t>
            </w:r>
          </w:p>
        </w:tc>
        <w:tc>
          <w:tcPr>
            <w:tcW w:w="1348" w:type="dxa"/>
            <w:shd w:val="clear" w:color="auto" w:fill="E7E6E6" w:themeFill="background2"/>
            <w:vAlign w:val="center"/>
          </w:tcPr>
          <w:p w14:paraId="2946AB64"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05" w:type="dxa"/>
            <w:shd w:val="clear" w:color="auto" w:fill="E7E6E6" w:themeFill="background2"/>
            <w:vAlign w:val="center"/>
          </w:tcPr>
          <w:p w14:paraId="1729E73C"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701"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3D989C59" w14:textId="77777777" w:rsidR="00D8272B" w:rsidRPr="00335C2E" w:rsidRDefault="00D8272B" w:rsidP="001B2831">
            <w:pPr>
              <w:spacing w:line="20" w:lineRule="atLeast"/>
              <w:jc w:val="center"/>
              <w:rPr>
                <w:rFonts w:ascii="Times New Roman" w:hAnsi="Times New Roman" w:cs="Times New Roman"/>
                <w:noProof/>
                <w:sz w:val="24"/>
                <w:szCs w:val="24"/>
              </w:rPr>
            </w:pPr>
            <w:r w:rsidRPr="00335C2E">
              <w:rPr>
                <w:rFonts w:ascii="Times New Roman" w:hAnsi="Times New Roman" w:cs="Times New Roman"/>
                <w:noProof/>
                <w:sz w:val="24"/>
                <w:szCs w:val="24"/>
              </w:rPr>
              <w:t>1010-9478</w:t>
            </w:r>
          </w:p>
        </w:tc>
        <w:tc>
          <w:tcPr>
            <w:tcW w:w="1616" w:type="dxa"/>
            <w:shd w:val="clear" w:color="auto" w:fill="E7E6E6" w:themeFill="background2"/>
            <w:vAlign w:val="center"/>
          </w:tcPr>
          <w:p w14:paraId="22B2DAF9"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812" w:type="dxa"/>
            <w:vMerge w:val="restart"/>
            <w:shd w:val="clear" w:color="auto" w:fill="FFFFFF" w:themeFill="background1"/>
          </w:tcPr>
          <w:p w14:paraId="428757BA" w14:textId="77777777" w:rsidR="00D8272B" w:rsidRPr="00335C2E" w:rsidRDefault="00D8272B" w:rsidP="00C61815">
            <w:pPr>
              <w:spacing w:line="20" w:lineRule="atLeast"/>
              <w:jc w:val="both"/>
              <w:rPr>
                <w:rFonts w:ascii="Times New Roman" w:hAnsi="Times New Roman" w:cs="Times New Roman"/>
                <w:noProof/>
                <w:sz w:val="24"/>
                <w:szCs w:val="24"/>
              </w:rPr>
            </w:pPr>
            <w:r w:rsidRPr="00335C2E">
              <w:rPr>
                <w:rFonts w:ascii="Times New Roman" w:hAnsi="Times New Roman" w:cs="Times New Roman"/>
                <w:noProof/>
                <w:sz w:val="24"/>
                <w:szCs w:val="24"/>
              </w:rPr>
              <w:t>Юбилейное, Восточный Казахстан</w:t>
            </w:r>
          </w:p>
        </w:tc>
      </w:tr>
      <w:tr w:rsidR="00802805" w:rsidRPr="00335C2E" w14:paraId="77552E8D" w14:textId="77777777" w:rsidTr="001B2831">
        <w:tc>
          <w:tcPr>
            <w:tcW w:w="1546" w:type="dxa"/>
            <w:shd w:val="clear" w:color="auto" w:fill="E7E6E6" w:themeFill="background2"/>
          </w:tcPr>
          <w:p w14:paraId="132CE538" w14:textId="77777777" w:rsidR="00D8272B" w:rsidRPr="00335C2E" w:rsidRDefault="00D8272B" w:rsidP="00C61815">
            <w:pPr>
              <w:spacing w:line="20" w:lineRule="atLeast"/>
              <w:jc w:val="both"/>
              <w:rPr>
                <w:rFonts w:ascii="Times New Roman" w:hAnsi="Times New Roman" w:cs="Times New Roman"/>
                <w:sz w:val="24"/>
                <w:szCs w:val="24"/>
              </w:rPr>
            </w:pPr>
            <w:r w:rsidRPr="00335C2E">
              <w:rPr>
                <w:rFonts w:ascii="Times New Roman" w:hAnsi="Times New Roman" w:cs="Times New Roman"/>
                <w:sz w:val="24"/>
                <w:szCs w:val="24"/>
              </w:rPr>
              <w:t>Rb</w:t>
            </w:r>
          </w:p>
        </w:tc>
        <w:tc>
          <w:tcPr>
            <w:tcW w:w="1348" w:type="dxa"/>
            <w:shd w:val="clear" w:color="auto" w:fill="E7E6E6" w:themeFill="background2"/>
            <w:vAlign w:val="center"/>
          </w:tcPr>
          <w:p w14:paraId="3C624CB7"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05" w:type="dxa"/>
            <w:shd w:val="clear" w:color="auto" w:fill="E7E6E6" w:themeFill="background2"/>
            <w:vAlign w:val="center"/>
          </w:tcPr>
          <w:p w14:paraId="2225EB3D"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701"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23BE4613" w14:textId="77777777" w:rsidR="00D8272B" w:rsidRPr="00335C2E" w:rsidRDefault="00D8272B" w:rsidP="001B2831">
            <w:pPr>
              <w:spacing w:line="20" w:lineRule="atLeast"/>
              <w:jc w:val="center"/>
              <w:rPr>
                <w:rFonts w:ascii="Times New Roman" w:hAnsi="Times New Roman" w:cs="Times New Roman"/>
                <w:noProof/>
                <w:sz w:val="24"/>
                <w:szCs w:val="24"/>
              </w:rPr>
            </w:pPr>
            <w:r w:rsidRPr="00335C2E">
              <w:rPr>
                <w:rFonts w:ascii="Times New Roman" w:hAnsi="Times New Roman" w:cs="Times New Roman"/>
                <w:sz w:val="24"/>
                <w:szCs w:val="24"/>
              </w:rPr>
              <w:t>748-5837</w:t>
            </w:r>
          </w:p>
        </w:tc>
        <w:tc>
          <w:tcPr>
            <w:tcW w:w="1616" w:type="dxa"/>
            <w:tcBorders>
              <w:top w:val="nil"/>
              <w:left w:val="nil"/>
              <w:bottom w:val="nil"/>
              <w:right w:val="nil"/>
            </w:tcBorders>
            <w:shd w:val="clear" w:color="auto" w:fill="E7E6E6" w:themeFill="background2"/>
            <w:vAlign w:val="center"/>
          </w:tcPr>
          <w:p w14:paraId="5593023F"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812" w:type="dxa"/>
            <w:vMerge/>
            <w:shd w:val="clear" w:color="auto" w:fill="FFFFFF" w:themeFill="background1"/>
          </w:tcPr>
          <w:p w14:paraId="03C9FF56" w14:textId="77777777" w:rsidR="00D8272B" w:rsidRPr="00335C2E" w:rsidRDefault="00D8272B" w:rsidP="00C61815">
            <w:pPr>
              <w:spacing w:line="20" w:lineRule="atLeast"/>
              <w:jc w:val="both"/>
              <w:rPr>
                <w:rFonts w:ascii="Times New Roman" w:hAnsi="Times New Roman" w:cs="Times New Roman"/>
                <w:sz w:val="24"/>
                <w:szCs w:val="24"/>
              </w:rPr>
            </w:pPr>
          </w:p>
        </w:tc>
      </w:tr>
      <w:tr w:rsidR="00802805" w:rsidRPr="00335C2E" w14:paraId="5D044EDD" w14:textId="77777777" w:rsidTr="001B2831">
        <w:tc>
          <w:tcPr>
            <w:tcW w:w="1546" w:type="dxa"/>
            <w:shd w:val="clear" w:color="auto" w:fill="E7E6E6" w:themeFill="background2"/>
          </w:tcPr>
          <w:p w14:paraId="19E7CCCA" w14:textId="77777777" w:rsidR="00D8272B" w:rsidRPr="00335C2E" w:rsidRDefault="00D8272B" w:rsidP="00C61815">
            <w:pPr>
              <w:spacing w:line="20" w:lineRule="atLeast"/>
              <w:jc w:val="both"/>
              <w:rPr>
                <w:rFonts w:ascii="Times New Roman" w:hAnsi="Times New Roman" w:cs="Times New Roman"/>
                <w:noProof/>
                <w:sz w:val="24"/>
                <w:szCs w:val="24"/>
              </w:rPr>
            </w:pPr>
            <w:r w:rsidRPr="00335C2E">
              <w:rPr>
                <w:rFonts w:ascii="Times New Roman" w:hAnsi="Times New Roman" w:cs="Times New Roman"/>
                <w:sz w:val="24"/>
                <w:szCs w:val="24"/>
              </w:rPr>
              <w:t>K/Rb</w:t>
            </w:r>
          </w:p>
        </w:tc>
        <w:tc>
          <w:tcPr>
            <w:tcW w:w="1348" w:type="dxa"/>
            <w:shd w:val="clear" w:color="auto" w:fill="E7E6E6" w:themeFill="background2"/>
            <w:vAlign w:val="center"/>
          </w:tcPr>
          <w:p w14:paraId="6CA814B5"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05" w:type="dxa"/>
            <w:shd w:val="clear" w:color="auto" w:fill="E7E6E6" w:themeFill="background2"/>
            <w:vAlign w:val="center"/>
          </w:tcPr>
          <w:p w14:paraId="072F4DDB"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701" w:type="dxa"/>
            <w:shd w:val="clear" w:color="auto" w:fill="E7E6E6" w:themeFill="background2"/>
            <w:vAlign w:val="center"/>
          </w:tcPr>
          <w:p w14:paraId="3CCA85D4" w14:textId="77777777" w:rsidR="00D8272B" w:rsidRPr="00335C2E" w:rsidRDefault="00D8272B" w:rsidP="001B2831">
            <w:pPr>
              <w:spacing w:line="20" w:lineRule="atLeast"/>
              <w:jc w:val="center"/>
              <w:rPr>
                <w:rFonts w:ascii="Times New Roman" w:hAnsi="Times New Roman" w:cs="Times New Roman"/>
                <w:noProof/>
                <w:sz w:val="24"/>
                <w:szCs w:val="24"/>
              </w:rPr>
            </w:pPr>
            <w:r w:rsidRPr="00335C2E">
              <w:rPr>
                <w:rFonts w:ascii="Times New Roman" w:hAnsi="Times New Roman" w:cs="Times New Roman"/>
                <w:noProof/>
                <w:sz w:val="24"/>
                <w:szCs w:val="24"/>
              </w:rPr>
              <w:t>82,3-16</w:t>
            </w:r>
          </w:p>
        </w:tc>
        <w:tc>
          <w:tcPr>
            <w:tcW w:w="1616" w:type="dxa"/>
            <w:shd w:val="clear" w:color="auto" w:fill="E7E6E6" w:themeFill="background2"/>
            <w:vAlign w:val="center"/>
          </w:tcPr>
          <w:p w14:paraId="407CE37E"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812" w:type="dxa"/>
            <w:vMerge/>
            <w:shd w:val="clear" w:color="auto" w:fill="FFFFFF" w:themeFill="background1"/>
          </w:tcPr>
          <w:p w14:paraId="12302B93" w14:textId="77777777" w:rsidR="00D8272B" w:rsidRPr="00335C2E" w:rsidRDefault="00D8272B" w:rsidP="00C61815">
            <w:pPr>
              <w:spacing w:line="20" w:lineRule="atLeast"/>
              <w:jc w:val="both"/>
              <w:rPr>
                <w:rFonts w:ascii="Times New Roman" w:hAnsi="Times New Roman" w:cs="Times New Roman"/>
                <w:noProof/>
                <w:sz w:val="24"/>
                <w:szCs w:val="24"/>
              </w:rPr>
            </w:pPr>
          </w:p>
        </w:tc>
      </w:tr>
      <w:tr w:rsidR="00802805" w:rsidRPr="00335C2E" w14:paraId="3287B02B" w14:textId="77777777" w:rsidTr="001B2831">
        <w:trPr>
          <w:trHeight w:val="404"/>
        </w:trPr>
        <w:tc>
          <w:tcPr>
            <w:tcW w:w="1546" w:type="dxa"/>
            <w:shd w:val="clear" w:color="auto" w:fill="E7E6E6" w:themeFill="background2"/>
          </w:tcPr>
          <w:p w14:paraId="0952516D" w14:textId="77777777" w:rsidR="00D8272B" w:rsidRPr="00335C2E" w:rsidRDefault="00D8272B" w:rsidP="00C61815">
            <w:pPr>
              <w:spacing w:line="20" w:lineRule="atLeast"/>
              <w:jc w:val="both"/>
              <w:rPr>
                <w:rFonts w:ascii="Times New Roman" w:hAnsi="Times New Roman" w:cs="Times New Roman"/>
                <w:sz w:val="24"/>
                <w:szCs w:val="24"/>
              </w:rPr>
            </w:pPr>
            <w:r w:rsidRPr="00335C2E">
              <w:rPr>
                <w:rFonts w:ascii="Times New Roman" w:hAnsi="Times New Roman" w:cs="Times New Roman"/>
                <w:sz w:val="24"/>
                <w:szCs w:val="24"/>
              </w:rPr>
              <w:t xml:space="preserve">Cs </w:t>
            </w:r>
          </w:p>
        </w:tc>
        <w:tc>
          <w:tcPr>
            <w:tcW w:w="1348" w:type="dxa"/>
            <w:shd w:val="clear" w:color="auto" w:fill="E7E6E6" w:themeFill="background2"/>
            <w:vAlign w:val="center"/>
          </w:tcPr>
          <w:p w14:paraId="360A6D9C"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05" w:type="dxa"/>
            <w:shd w:val="clear" w:color="auto" w:fill="E7E6E6" w:themeFill="background2"/>
            <w:vAlign w:val="center"/>
          </w:tcPr>
          <w:p w14:paraId="491BB730"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701" w:type="dxa"/>
            <w:shd w:val="clear" w:color="auto" w:fill="E7E6E6" w:themeFill="background2"/>
            <w:vAlign w:val="center"/>
          </w:tcPr>
          <w:p w14:paraId="474F8B26" w14:textId="77777777" w:rsidR="00D8272B" w:rsidRPr="00335C2E" w:rsidRDefault="00D8272B" w:rsidP="001B2831">
            <w:pPr>
              <w:spacing w:line="20" w:lineRule="atLeast"/>
              <w:jc w:val="center"/>
              <w:rPr>
                <w:rFonts w:ascii="Times New Roman" w:hAnsi="Times New Roman" w:cs="Times New Roman"/>
                <w:noProof/>
                <w:sz w:val="24"/>
                <w:szCs w:val="24"/>
              </w:rPr>
            </w:pPr>
            <w:r w:rsidRPr="00335C2E">
              <w:rPr>
                <w:rFonts w:ascii="Times New Roman" w:hAnsi="Times New Roman" w:cs="Times New Roman"/>
                <w:noProof/>
                <w:sz w:val="24"/>
                <w:szCs w:val="24"/>
              </w:rPr>
              <w:t>99,7-1023</w:t>
            </w:r>
          </w:p>
        </w:tc>
        <w:tc>
          <w:tcPr>
            <w:tcW w:w="1616" w:type="dxa"/>
            <w:shd w:val="clear" w:color="auto" w:fill="E7E6E6" w:themeFill="background2"/>
            <w:vAlign w:val="center"/>
          </w:tcPr>
          <w:p w14:paraId="5199FB0F"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812" w:type="dxa"/>
            <w:vMerge/>
            <w:shd w:val="clear" w:color="auto" w:fill="FFFFFF" w:themeFill="background1"/>
          </w:tcPr>
          <w:p w14:paraId="1B414884" w14:textId="77777777" w:rsidR="00D8272B" w:rsidRPr="00335C2E" w:rsidRDefault="00D8272B" w:rsidP="00C61815">
            <w:pPr>
              <w:spacing w:line="20" w:lineRule="atLeast"/>
              <w:jc w:val="both"/>
              <w:rPr>
                <w:rFonts w:ascii="Times New Roman" w:hAnsi="Times New Roman" w:cs="Times New Roman"/>
                <w:noProof/>
                <w:sz w:val="24"/>
                <w:szCs w:val="24"/>
              </w:rPr>
            </w:pPr>
          </w:p>
        </w:tc>
      </w:tr>
    </w:tbl>
    <w:p w14:paraId="41C7A6CF" w14:textId="1B3D5BC6" w:rsidR="0063269A" w:rsidRPr="00335C2E" w:rsidRDefault="0063269A"/>
    <w:p w14:paraId="1BF6894F" w14:textId="1D4285A2" w:rsidR="0063269A" w:rsidRPr="00335C2E" w:rsidRDefault="0063269A" w:rsidP="0063269A">
      <w:pPr>
        <w:ind w:firstLine="709"/>
        <w:rPr>
          <w:rFonts w:ascii="Times New Roman" w:hAnsi="Times New Roman" w:cs="Times New Roman"/>
          <w:sz w:val="28"/>
          <w:szCs w:val="28"/>
        </w:rPr>
      </w:pPr>
      <w:r w:rsidRPr="00335C2E">
        <w:rPr>
          <w:rFonts w:ascii="Times New Roman" w:hAnsi="Times New Roman" w:cs="Times New Roman"/>
          <w:sz w:val="28"/>
          <w:szCs w:val="28"/>
        </w:rPr>
        <w:lastRenderedPageBreak/>
        <w:t>Продолжение таблицы 7.2</w:t>
      </w:r>
    </w:p>
    <w:tbl>
      <w:tblPr>
        <w:tblStyle w:val="a4"/>
        <w:tblW w:w="0" w:type="auto"/>
        <w:tblLook w:val="04A0" w:firstRow="1" w:lastRow="0" w:firstColumn="1" w:lastColumn="0" w:noHBand="0" w:noVBand="1"/>
      </w:tblPr>
      <w:tblGrid>
        <w:gridCol w:w="1546"/>
        <w:gridCol w:w="1348"/>
        <w:gridCol w:w="1605"/>
        <w:gridCol w:w="1701"/>
        <w:gridCol w:w="1616"/>
        <w:gridCol w:w="1812"/>
      </w:tblGrid>
      <w:tr w:rsidR="00802805" w:rsidRPr="00335C2E" w14:paraId="0244C1AC" w14:textId="77777777" w:rsidTr="0063269A">
        <w:trPr>
          <w:trHeight w:val="336"/>
        </w:trPr>
        <w:tc>
          <w:tcPr>
            <w:tcW w:w="1546" w:type="dxa"/>
          </w:tcPr>
          <w:p w14:paraId="2EDC5528" w14:textId="7F8929FA" w:rsidR="0063269A" w:rsidRPr="00335C2E" w:rsidRDefault="0063269A" w:rsidP="0063269A">
            <w:pPr>
              <w:spacing w:line="20" w:lineRule="atLeast"/>
              <w:jc w:val="center"/>
              <w:rPr>
                <w:rFonts w:ascii="Times New Roman" w:hAnsi="Times New Roman" w:cs="Times New Roman"/>
                <w:sz w:val="24"/>
                <w:szCs w:val="24"/>
                <w:lang w:val="en-US"/>
              </w:rPr>
            </w:pPr>
            <w:r w:rsidRPr="00335C2E">
              <w:rPr>
                <w:rFonts w:ascii="Times New Roman" w:hAnsi="Times New Roman" w:cs="Times New Roman"/>
                <w:sz w:val="24"/>
                <w:szCs w:val="24"/>
                <w:lang w:val="en-US"/>
              </w:rPr>
              <w:t>1</w:t>
            </w:r>
          </w:p>
        </w:tc>
        <w:tc>
          <w:tcPr>
            <w:tcW w:w="1348" w:type="dxa"/>
          </w:tcPr>
          <w:p w14:paraId="55BBB732" w14:textId="4C1C5D4C" w:rsidR="0063269A" w:rsidRPr="00335C2E" w:rsidRDefault="0063269A" w:rsidP="0063269A">
            <w:pPr>
              <w:spacing w:line="20" w:lineRule="atLeast"/>
              <w:jc w:val="center"/>
              <w:rPr>
                <w:rFonts w:ascii="Times New Roman" w:hAnsi="Times New Roman" w:cs="Times New Roman"/>
                <w:noProof/>
                <w:sz w:val="24"/>
                <w:szCs w:val="24"/>
                <w:lang w:val="en-US"/>
              </w:rPr>
            </w:pPr>
            <w:r w:rsidRPr="00335C2E">
              <w:rPr>
                <w:rFonts w:ascii="Times New Roman" w:hAnsi="Times New Roman" w:cs="Times New Roman"/>
                <w:noProof/>
                <w:sz w:val="24"/>
                <w:szCs w:val="24"/>
                <w:lang w:val="en-US"/>
              </w:rPr>
              <w:t>2</w:t>
            </w:r>
          </w:p>
        </w:tc>
        <w:tc>
          <w:tcPr>
            <w:tcW w:w="1605" w:type="dxa"/>
          </w:tcPr>
          <w:p w14:paraId="1D6FE6F0" w14:textId="773401A6" w:rsidR="0063269A" w:rsidRPr="00335C2E" w:rsidRDefault="0063269A" w:rsidP="0063269A">
            <w:pPr>
              <w:spacing w:line="20" w:lineRule="atLeast"/>
              <w:jc w:val="center"/>
              <w:rPr>
                <w:rFonts w:ascii="Times New Roman" w:hAnsi="Times New Roman" w:cs="Times New Roman"/>
                <w:noProof/>
                <w:sz w:val="24"/>
                <w:szCs w:val="24"/>
                <w:lang w:val="en-US"/>
              </w:rPr>
            </w:pPr>
            <w:r w:rsidRPr="00335C2E">
              <w:rPr>
                <w:rFonts w:ascii="Times New Roman" w:hAnsi="Times New Roman" w:cs="Times New Roman"/>
                <w:noProof/>
                <w:sz w:val="24"/>
                <w:szCs w:val="24"/>
                <w:lang w:val="en-US"/>
              </w:rPr>
              <w:t>3</w:t>
            </w:r>
          </w:p>
        </w:tc>
        <w:tc>
          <w:tcPr>
            <w:tcW w:w="1701" w:type="dxa"/>
          </w:tcPr>
          <w:p w14:paraId="68FB3CA2" w14:textId="213043BA" w:rsidR="0063269A" w:rsidRPr="00335C2E" w:rsidRDefault="0063269A" w:rsidP="0063269A">
            <w:pPr>
              <w:spacing w:line="20" w:lineRule="atLeast"/>
              <w:jc w:val="center"/>
              <w:rPr>
                <w:rFonts w:ascii="Times New Roman" w:hAnsi="Times New Roman" w:cs="Times New Roman"/>
                <w:noProof/>
                <w:sz w:val="24"/>
                <w:szCs w:val="24"/>
                <w:lang w:val="en-US"/>
              </w:rPr>
            </w:pPr>
            <w:r w:rsidRPr="00335C2E">
              <w:rPr>
                <w:rFonts w:ascii="Times New Roman" w:hAnsi="Times New Roman" w:cs="Times New Roman"/>
                <w:noProof/>
                <w:sz w:val="24"/>
                <w:szCs w:val="24"/>
                <w:lang w:val="en-US"/>
              </w:rPr>
              <w:t>4</w:t>
            </w:r>
          </w:p>
        </w:tc>
        <w:tc>
          <w:tcPr>
            <w:tcW w:w="1616" w:type="dxa"/>
          </w:tcPr>
          <w:p w14:paraId="0951FC94" w14:textId="53A30B50" w:rsidR="0063269A" w:rsidRPr="00335C2E" w:rsidRDefault="0063269A" w:rsidP="0063269A">
            <w:pPr>
              <w:spacing w:line="20" w:lineRule="atLeast"/>
              <w:jc w:val="center"/>
              <w:rPr>
                <w:rFonts w:ascii="Times New Roman" w:hAnsi="Times New Roman" w:cs="Times New Roman"/>
                <w:noProof/>
                <w:sz w:val="24"/>
                <w:szCs w:val="24"/>
                <w:lang w:val="en-US"/>
              </w:rPr>
            </w:pPr>
            <w:r w:rsidRPr="00335C2E">
              <w:rPr>
                <w:rFonts w:ascii="Times New Roman" w:hAnsi="Times New Roman" w:cs="Times New Roman"/>
                <w:noProof/>
                <w:sz w:val="24"/>
                <w:szCs w:val="24"/>
                <w:lang w:val="en-US"/>
              </w:rPr>
              <w:t>5</w:t>
            </w:r>
          </w:p>
        </w:tc>
        <w:tc>
          <w:tcPr>
            <w:tcW w:w="1812" w:type="dxa"/>
          </w:tcPr>
          <w:p w14:paraId="2953788F" w14:textId="30F5E69D" w:rsidR="0063269A" w:rsidRPr="00335C2E" w:rsidRDefault="0063269A" w:rsidP="0063269A">
            <w:pPr>
              <w:spacing w:line="20" w:lineRule="atLeast"/>
              <w:jc w:val="center"/>
              <w:rPr>
                <w:rFonts w:ascii="Times New Roman" w:hAnsi="Times New Roman" w:cs="Times New Roman"/>
                <w:noProof/>
                <w:sz w:val="24"/>
                <w:szCs w:val="24"/>
                <w:lang w:val="en-US"/>
              </w:rPr>
            </w:pPr>
            <w:r w:rsidRPr="00335C2E">
              <w:rPr>
                <w:rFonts w:ascii="Times New Roman" w:hAnsi="Times New Roman" w:cs="Times New Roman"/>
                <w:noProof/>
                <w:sz w:val="24"/>
                <w:szCs w:val="24"/>
                <w:lang w:val="en-US"/>
              </w:rPr>
              <w:t>6</w:t>
            </w:r>
          </w:p>
        </w:tc>
      </w:tr>
      <w:tr w:rsidR="00802805" w:rsidRPr="00335C2E" w14:paraId="0E80FCC4" w14:textId="77777777" w:rsidTr="001B2831">
        <w:tblPrEx>
          <w:shd w:val="clear" w:color="auto" w:fill="FFFFFF" w:themeFill="background1"/>
        </w:tblPrEx>
        <w:tc>
          <w:tcPr>
            <w:tcW w:w="1546" w:type="dxa"/>
            <w:shd w:val="clear" w:color="auto" w:fill="FFFFFF" w:themeFill="background1"/>
          </w:tcPr>
          <w:p w14:paraId="1A7E2EA6" w14:textId="77777777" w:rsidR="00D8272B" w:rsidRPr="00335C2E" w:rsidRDefault="00D8272B" w:rsidP="00C61815">
            <w:pPr>
              <w:spacing w:line="20" w:lineRule="atLeast"/>
              <w:jc w:val="both"/>
              <w:rPr>
                <w:rFonts w:ascii="Times New Roman" w:hAnsi="Times New Roman" w:cs="Times New Roman"/>
                <w:sz w:val="24"/>
                <w:szCs w:val="24"/>
              </w:rPr>
            </w:pPr>
            <w:r w:rsidRPr="00335C2E">
              <w:rPr>
                <w:rFonts w:ascii="Times New Roman" w:hAnsi="Times New Roman" w:cs="Times New Roman"/>
                <w:sz w:val="24"/>
                <w:szCs w:val="24"/>
              </w:rPr>
              <w:t xml:space="preserve">Li </w:t>
            </w:r>
          </w:p>
        </w:tc>
        <w:tc>
          <w:tcPr>
            <w:tcW w:w="1348" w:type="dxa"/>
            <w:shd w:val="clear" w:color="auto" w:fill="FFFFFF" w:themeFill="background1"/>
            <w:vAlign w:val="center"/>
          </w:tcPr>
          <w:p w14:paraId="75D065A7"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05" w:type="dxa"/>
            <w:shd w:val="clear" w:color="auto" w:fill="FFFFFF" w:themeFill="background1"/>
            <w:vAlign w:val="center"/>
          </w:tcPr>
          <w:p w14:paraId="56D89F38" w14:textId="77777777" w:rsidR="00D8272B" w:rsidRPr="00335C2E" w:rsidRDefault="00D8272B" w:rsidP="001B2831">
            <w:pPr>
              <w:spacing w:line="20" w:lineRule="atLeast"/>
              <w:jc w:val="center"/>
              <w:rPr>
                <w:rFonts w:ascii="Times New Roman" w:hAnsi="Times New Roman" w:cs="Times New Roman"/>
                <w:noProof/>
                <w:sz w:val="24"/>
                <w:szCs w:val="24"/>
              </w:rPr>
            </w:pPr>
            <w:r w:rsidRPr="00335C2E">
              <w:rPr>
                <w:rFonts w:ascii="Times New Roman" w:hAnsi="Times New Roman" w:cs="Times New Roman"/>
                <w:noProof/>
                <w:sz w:val="24"/>
                <w:szCs w:val="24"/>
              </w:rPr>
              <w:t>208-645</w:t>
            </w:r>
          </w:p>
        </w:tc>
        <w:tc>
          <w:tcPr>
            <w:tcW w:w="1701" w:type="dxa"/>
            <w:shd w:val="clear" w:color="auto" w:fill="FFFFFF" w:themeFill="background1"/>
            <w:vAlign w:val="center"/>
          </w:tcPr>
          <w:p w14:paraId="4F610262"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16" w:type="dxa"/>
            <w:shd w:val="clear" w:color="auto" w:fill="FFFFFF" w:themeFill="background1"/>
            <w:vAlign w:val="center"/>
          </w:tcPr>
          <w:p w14:paraId="57A537AD"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812" w:type="dxa"/>
            <w:vMerge w:val="restart"/>
            <w:shd w:val="clear" w:color="auto" w:fill="FFFFFF" w:themeFill="background1"/>
          </w:tcPr>
          <w:p w14:paraId="7855CC06" w14:textId="77777777" w:rsidR="00D8272B" w:rsidRPr="00335C2E" w:rsidRDefault="00D8272B" w:rsidP="00C61815">
            <w:pPr>
              <w:spacing w:line="20" w:lineRule="atLeast"/>
              <w:jc w:val="both"/>
              <w:rPr>
                <w:rFonts w:ascii="Times New Roman" w:hAnsi="Times New Roman" w:cs="Times New Roman"/>
                <w:noProof/>
                <w:sz w:val="24"/>
                <w:szCs w:val="24"/>
              </w:rPr>
            </w:pPr>
            <w:r w:rsidRPr="00335C2E">
              <w:rPr>
                <w:rFonts w:ascii="Times New Roman" w:hAnsi="Times New Roman" w:cs="Times New Roman"/>
                <w:noProof/>
                <w:sz w:val="24"/>
                <w:szCs w:val="24"/>
              </w:rPr>
              <w:t>Медведка, Восточный Казахстан</w:t>
            </w:r>
          </w:p>
        </w:tc>
      </w:tr>
      <w:tr w:rsidR="00802805" w:rsidRPr="00335C2E" w14:paraId="3FA9F436" w14:textId="77777777" w:rsidTr="001B2831">
        <w:tblPrEx>
          <w:shd w:val="clear" w:color="auto" w:fill="FFFFFF" w:themeFill="background1"/>
        </w:tblPrEx>
        <w:tc>
          <w:tcPr>
            <w:tcW w:w="1546" w:type="dxa"/>
            <w:shd w:val="clear" w:color="auto" w:fill="FFFFFF" w:themeFill="background1"/>
          </w:tcPr>
          <w:p w14:paraId="056DA4FA" w14:textId="77777777" w:rsidR="00D8272B" w:rsidRPr="00335C2E" w:rsidRDefault="00D8272B" w:rsidP="00C61815">
            <w:pPr>
              <w:spacing w:line="20" w:lineRule="atLeast"/>
              <w:jc w:val="both"/>
              <w:rPr>
                <w:rFonts w:ascii="Times New Roman" w:hAnsi="Times New Roman" w:cs="Times New Roman"/>
                <w:sz w:val="24"/>
                <w:szCs w:val="24"/>
              </w:rPr>
            </w:pPr>
            <w:r w:rsidRPr="00335C2E">
              <w:rPr>
                <w:rFonts w:ascii="Times New Roman" w:hAnsi="Times New Roman" w:cs="Times New Roman"/>
                <w:sz w:val="24"/>
                <w:szCs w:val="24"/>
              </w:rPr>
              <w:t>Rb</w:t>
            </w:r>
          </w:p>
        </w:tc>
        <w:tc>
          <w:tcPr>
            <w:tcW w:w="1348" w:type="dxa"/>
            <w:shd w:val="clear" w:color="auto" w:fill="FFFFFF" w:themeFill="background1"/>
            <w:vAlign w:val="center"/>
          </w:tcPr>
          <w:p w14:paraId="5A5EC005"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05" w:type="dxa"/>
            <w:shd w:val="clear" w:color="auto" w:fill="FFFFFF" w:themeFill="background1"/>
            <w:vAlign w:val="center"/>
          </w:tcPr>
          <w:p w14:paraId="7FF9584E" w14:textId="77777777" w:rsidR="00D8272B" w:rsidRPr="00335C2E" w:rsidRDefault="00D8272B" w:rsidP="001B2831">
            <w:pPr>
              <w:spacing w:line="20" w:lineRule="atLeast"/>
              <w:jc w:val="center"/>
              <w:rPr>
                <w:rFonts w:ascii="Times New Roman" w:hAnsi="Times New Roman" w:cs="Times New Roman"/>
                <w:noProof/>
                <w:sz w:val="24"/>
                <w:szCs w:val="24"/>
              </w:rPr>
            </w:pPr>
            <w:r w:rsidRPr="00335C2E">
              <w:rPr>
                <w:rFonts w:ascii="Times New Roman" w:hAnsi="Times New Roman" w:cs="Times New Roman"/>
                <w:noProof/>
                <w:sz w:val="24"/>
                <w:szCs w:val="24"/>
              </w:rPr>
              <w:t>1170-4969</w:t>
            </w:r>
          </w:p>
        </w:tc>
        <w:tc>
          <w:tcPr>
            <w:tcW w:w="1701" w:type="dxa"/>
            <w:shd w:val="clear" w:color="auto" w:fill="FFFFFF" w:themeFill="background1"/>
            <w:vAlign w:val="center"/>
          </w:tcPr>
          <w:p w14:paraId="1BBD9609"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16" w:type="dxa"/>
            <w:shd w:val="clear" w:color="auto" w:fill="FFFFFF" w:themeFill="background1"/>
            <w:vAlign w:val="center"/>
          </w:tcPr>
          <w:p w14:paraId="533187BF"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812" w:type="dxa"/>
            <w:vMerge/>
            <w:shd w:val="clear" w:color="auto" w:fill="FFFFFF" w:themeFill="background1"/>
          </w:tcPr>
          <w:p w14:paraId="2E31983C" w14:textId="77777777" w:rsidR="00D8272B" w:rsidRPr="00335C2E" w:rsidRDefault="00D8272B" w:rsidP="00C61815">
            <w:pPr>
              <w:spacing w:line="20" w:lineRule="atLeast"/>
              <w:jc w:val="both"/>
              <w:rPr>
                <w:rFonts w:ascii="Times New Roman" w:hAnsi="Times New Roman" w:cs="Times New Roman"/>
                <w:noProof/>
                <w:sz w:val="24"/>
                <w:szCs w:val="24"/>
              </w:rPr>
            </w:pPr>
          </w:p>
        </w:tc>
      </w:tr>
      <w:tr w:rsidR="00802805" w:rsidRPr="00335C2E" w14:paraId="306E604B" w14:textId="77777777" w:rsidTr="001B2831">
        <w:tblPrEx>
          <w:shd w:val="clear" w:color="auto" w:fill="FFFFFF" w:themeFill="background1"/>
        </w:tblPrEx>
        <w:tc>
          <w:tcPr>
            <w:tcW w:w="1546" w:type="dxa"/>
            <w:shd w:val="clear" w:color="auto" w:fill="FFFFFF" w:themeFill="background1"/>
          </w:tcPr>
          <w:p w14:paraId="760AA138" w14:textId="77777777" w:rsidR="00D8272B" w:rsidRPr="00335C2E" w:rsidRDefault="00D8272B" w:rsidP="00C61815">
            <w:pPr>
              <w:spacing w:line="20" w:lineRule="atLeast"/>
              <w:jc w:val="both"/>
              <w:rPr>
                <w:rFonts w:ascii="Times New Roman" w:hAnsi="Times New Roman" w:cs="Times New Roman"/>
                <w:sz w:val="24"/>
                <w:szCs w:val="24"/>
              </w:rPr>
            </w:pPr>
            <w:r w:rsidRPr="00335C2E">
              <w:rPr>
                <w:rFonts w:ascii="Times New Roman" w:hAnsi="Times New Roman" w:cs="Times New Roman"/>
                <w:sz w:val="24"/>
                <w:szCs w:val="24"/>
              </w:rPr>
              <w:t>K/Rb</w:t>
            </w:r>
          </w:p>
        </w:tc>
        <w:tc>
          <w:tcPr>
            <w:tcW w:w="1348" w:type="dxa"/>
            <w:shd w:val="clear" w:color="auto" w:fill="FFFFFF" w:themeFill="background1"/>
            <w:vAlign w:val="center"/>
          </w:tcPr>
          <w:p w14:paraId="10D7C6E0"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05" w:type="dxa"/>
            <w:shd w:val="clear" w:color="auto" w:fill="FFFFFF" w:themeFill="background1"/>
            <w:vAlign w:val="center"/>
          </w:tcPr>
          <w:p w14:paraId="40F537A5" w14:textId="77777777" w:rsidR="00D8272B" w:rsidRPr="00335C2E" w:rsidRDefault="00D8272B" w:rsidP="001B2831">
            <w:pPr>
              <w:spacing w:line="20" w:lineRule="atLeast"/>
              <w:jc w:val="center"/>
              <w:rPr>
                <w:rFonts w:ascii="Times New Roman" w:hAnsi="Times New Roman" w:cs="Times New Roman"/>
                <w:noProof/>
                <w:sz w:val="24"/>
                <w:szCs w:val="24"/>
              </w:rPr>
            </w:pPr>
            <w:r w:rsidRPr="00335C2E">
              <w:rPr>
                <w:rFonts w:ascii="Times New Roman" w:hAnsi="Times New Roman" w:cs="Times New Roman"/>
                <w:noProof/>
                <w:sz w:val="24"/>
                <w:szCs w:val="24"/>
              </w:rPr>
              <w:t>26,7-52,3</w:t>
            </w:r>
          </w:p>
        </w:tc>
        <w:tc>
          <w:tcPr>
            <w:tcW w:w="1701" w:type="dxa"/>
            <w:shd w:val="clear" w:color="auto" w:fill="FFFFFF" w:themeFill="background1"/>
            <w:vAlign w:val="center"/>
          </w:tcPr>
          <w:p w14:paraId="1A649E98"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16" w:type="dxa"/>
            <w:shd w:val="clear" w:color="auto" w:fill="FFFFFF" w:themeFill="background1"/>
            <w:vAlign w:val="center"/>
          </w:tcPr>
          <w:p w14:paraId="2124E50B"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812" w:type="dxa"/>
            <w:vMerge/>
            <w:shd w:val="clear" w:color="auto" w:fill="FFFFFF" w:themeFill="background1"/>
          </w:tcPr>
          <w:p w14:paraId="1F7396D6" w14:textId="77777777" w:rsidR="00D8272B" w:rsidRPr="00335C2E" w:rsidRDefault="00D8272B" w:rsidP="00C61815">
            <w:pPr>
              <w:spacing w:line="20" w:lineRule="atLeast"/>
              <w:jc w:val="both"/>
              <w:rPr>
                <w:rFonts w:ascii="Times New Roman" w:hAnsi="Times New Roman" w:cs="Times New Roman"/>
                <w:noProof/>
                <w:sz w:val="24"/>
                <w:szCs w:val="24"/>
              </w:rPr>
            </w:pPr>
          </w:p>
        </w:tc>
      </w:tr>
      <w:tr w:rsidR="00802805" w:rsidRPr="00335C2E" w14:paraId="1FC2790E" w14:textId="77777777" w:rsidTr="001B2831">
        <w:tblPrEx>
          <w:shd w:val="clear" w:color="auto" w:fill="FFFFFF" w:themeFill="background1"/>
        </w:tblPrEx>
        <w:tc>
          <w:tcPr>
            <w:tcW w:w="1546" w:type="dxa"/>
            <w:shd w:val="clear" w:color="auto" w:fill="FFFFFF" w:themeFill="background1"/>
          </w:tcPr>
          <w:p w14:paraId="1570DAD7" w14:textId="77777777" w:rsidR="00D8272B" w:rsidRPr="00335C2E" w:rsidRDefault="00D8272B" w:rsidP="00C61815">
            <w:pPr>
              <w:spacing w:line="20" w:lineRule="atLeast"/>
              <w:jc w:val="both"/>
              <w:rPr>
                <w:rFonts w:ascii="Times New Roman" w:hAnsi="Times New Roman" w:cs="Times New Roman"/>
                <w:sz w:val="24"/>
                <w:szCs w:val="24"/>
              </w:rPr>
            </w:pPr>
            <w:r w:rsidRPr="00335C2E">
              <w:rPr>
                <w:rFonts w:ascii="Times New Roman" w:hAnsi="Times New Roman" w:cs="Times New Roman"/>
                <w:sz w:val="24"/>
                <w:szCs w:val="24"/>
              </w:rPr>
              <w:t xml:space="preserve">Cs </w:t>
            </w:r>
          </w:p>
        </w:tc>
        <w:tc>
          <w:tcPr>
            <w:tcW w:w="1348" w:type="dxa"/>
            <w:shd w:val="clear" w:color="auto" w:fill="FFFFFF" w:themeFill="background1"/>
            <w:vAlign w:val="center"/>
          </w:tcPr>
          <w:p w14:paraId="2588296C"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05" w:type="dxa"/>
            <w:shd w:val="clear" w:color="auto" w:fill="FFFFFF" w:themeFill="background1"/>
            <w:vAlign w:val="center"/>
          </w:tcPr>
          <w:p w14:paraId="73A9DA5D" w14:textId="77777777" w:rsidR="00D8272B" w:rsidRPr="00335C2E" w:rsidRDefault="00D8272B" w:rsidP="001B2831">
            <w:pPr>
              <w:spacing w:line="20" w:lineRule="atLeast"/>
              <w:jc w:val="center"/>
              <w:rPr>
                <w:rFonts w:ascii="Times New Roman" w:hAnsi="Times New Roman" w:cs="Times New Roman"/>
                <w:noProof/>
                <w:sz w:val="24"/>
                <w:szCs w:val="24"/>
              </w:rPr>
            </w:pPr>
            <w:r w:rsidRPr="00335C2E">
              <w:rPr>
                <w:rFonts w:ascii="Times New Roman" w:hAnsi="Times New Roman" w:cs="Times New Roman"/>
                <w:noProof/>
                <w:sz w:val="24"/>
                <w:szCs w:val="24"/>
              </w:rPr>
              <w:t>93,5- 176,6</w:t>
            </w:r>
          </w:p>
        </w:tc>
        <w:tc>
          <w:tcPr>
            <w:tcW w:w="1701" w:type="dxa"/>
            <w:shd w:val="clear" w:color="auto" w:fill="FFFFFF" w:themeFill="background1"/>
            <w:vAlign w:val="center"/>
          </w:tcPr>
          <w:p w14:paraId="562B2296"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16" w:type="dxa"/>
            <w:shd w:val="clear" w:color="auto" w:fill="FFFFFF" w:themeFill="background1"/>
            <w:vAlign w:val="center"/>
          </w:tcPr>
          <w:p w14:paraId="4FDAB79F"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812" w:type="dxa"/>
            <w:vMerge/>
            <w:shd w:val="clear" w:color="auto" w:fill="FFFFFF" w:themeFill="background1"/>
          </w:tcPr>
          <w:p w14:paraId="14C33484" w14:textId="77777777" w:rsidR="00D8272B" w:rsidRPr="00335C2E" w:rsidRDefault="00D8272B" w:rsidP="00C61815">
            <w:pPr>
              <w:spacing w:line="20" w:lineRule="atLeast"/>
              <w:jc w:val="both"/>
              <w:rPr>
                <w:rFonts w:ascii="Times New Roman" w:hAnsi="Times New Roman" w:cs="Times New Roman"/>
                <w:noProof/>
                <w:sz w:val="24"/>
                <w:szCs w:val="24"/>
              </w:rPr>
            </w:pPr>
          </w:p>
        </w:tc>
      </w:tr>
      <w:tr w:rsidR="00802805" w:rsidRPr="00335C2E" w14:paraId="04167596" w14:textId="77777777" w:rsidTr="001B2831">
        <w:tblPrEx>
          <w:shd w:val="clear" w:color="auto" w:fill="FFFFFF" w:themeFill="background1"/>
        </w:tblPrEx>
        <w:tc>
          <w:tcPr>
            <w:tcW w:w="1546" w:type="dxa"/>
            <w:shd w:val="clear" w:color="auto" w:fill="E7E6E6" w:themeFill="background2"/>
          </w:tcPr>
          <w:p w14:paraId="02AAE468" w14:textId="77777777" w:rsidR="00D8272B" w:rsidRPr="00335C2E" w:rsidRDefault="00D8272B" w:rsidP="00C61815">
            <w:pPr>
              <w:spacing w:line="20" w:lineRule="atLeast"/>
              <w:jc w:val="both"/>
              <w:rPr>
                <w:rFonts w:ascii="Times New Roman" w:hAnsi="Times New Roman" w:cs="Times New Roman"/>
                <w:sz w:val="24"/>
                <w:szCs w:val="24"/>
              </w:rPr>
            </w:pPr>
            <w:r w:rsidRPr="00335C2E">
              <w:rPr>
                <w:rFonts w:ascii="Times New Roman" w:hAnsi="Times New Roman" w:cs="Times New Roman"/>
                <w:sz w:val="24"/>
                <w:szCs w:val="24"/>
              </w:rPr>
              <w:t xml:space="preserve">Li </w:t>
            </w:r>
          </w:p>
        </w:tc>
        <w:tc>
          <w:tcPr>
            <w:tcW w:w="1348" w:type="dxa"/>
            <w:shd w:val="clear" w:color="auto" w:fill="E7E6E6" w:themeFill="background2"/>
            <w:vAlign w:val="center"/>
          </w:tcPr>
          <w:p w14:paraId="710926D8"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05" w:type="dxa"/>
            <w:shd w:val="clear" w:color="auto" w:fill="E7E6E6" w:themeFill="background2"/>
            <w:vAlign w:val="center"/>
          </w:tcPr>
          <w:p w14:paraId="07242E1A"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701" w:type="dxa"/>
            <w:shd w:val="clear" w:color="auto" w:fill="E7E6E6" w:themeFill="background2"/>
            <w:vAlign w:val="center"/>
          </w:tcPr>
          <w:p w14:paraId="120948C8" w14:textId="77777777" w:rsidR="00D8272B" w:rsidRPr="00335C2E" w:rsidRDefault="00D8272B" w:rsidP="001B2831">
            <w:pPr>
              <w:spacing w:line="20" w:lineRule="atLeast"/>
              <w:jc w:val="center"/>
              <w:rPr>
                <w:rFonts w:ascii="Times New Roman" w:hAnsi="Times New Roman" w:cs="Times New Roman"/>
                <w:noProof/>
                <w:sz w:val="24"/>
                <w:szCs w:val="24"/>
              </w:rPr>
            </w:pPr>
            <w:r w:rsidRPr="00335C2E">
              <w:rPr>
                <w:rFonts w:ascii="Times New Roman" w:hAnsi="Times New Roman" w:cs="Times New Roman"/>
                <w:noProof/>
                <w:sz w:val="24"/>
                <w:szCs w:val="24"/>
              </w:rPr>
              <w:t>390,9- 3130</w:t>
            </w:r>
          </w:p>
        </w:tc>
        <w:tc>
          <w:tcPr>
            <w:tcW w:w="1616" w:type="dxa"/>
            <w:shd w:val="clear" w:color="auto" w:fill="E7E6E6" w:themeFill="background2"/>
            <w:vAlign w:val="center"/>
          </w:tcPr>
          <w:p w14:paraId="0939D004"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812" w:type="dxa"/>
            <w:vMerge w:val="restart"/>
            <w:shd w:val="clear" w:color="auto" w:fill="FFFFFF" w:themeFill="background1"/>
          </w:tcPr>
          <w:p w14:paraId="09EDD524" w14:textId="77777777" w:rsidR="00D8272B" w:rsidRPr="00335C2E" w:rsidRDefault="00D8272B" w:rsidP="00C61815">
            <w:pPr>
              <w:spacing w:line="20" w:lineRule="atLeast"/>
              <w:jc w:val="both"/>
              <w:rPr>
                <w:rFonts w:ascii="Times New Roman" w:hAnsi="Times New Roman" w:cs="Times New Roman"/>
                <w:noProof/>
                <w:sz w:val="24"/>
                <w:szCs w:val="24"/>
              </w:rPr>
            </w:pPr>
            <w:r w:rsidRPr="00335C2E">
              <w:rPr>
                <w:rFonts w:ascii="Times New Roman" w:hAnsi="Times New Roman" w:cs="Times New Roman"/>
                <w:noProof/>
                <w:sz w:val="24"/>
                <w:szCs w:val="24"/>
              </w:rPr>
              <w:t>Точка, Восточный Казахстан</w:t>
            </w:r>
          </w:p>
        </w:tc>
      </w:tr>
      <w:tr w:rsidR="00802805" w:rsidRPr="00335C2E" w14:paraId="1A0F0B01" w14:textId="77777777" w:rsidTr="001B2831">
        <w:tblPrEx>
          <w:shd w:val="clear" w:color="auto" w:fill="FFFFFF" w:themeFill="background1"/>
        </w:tblPrEx>
        <w:tc>
          <w:tcPr>
            <w:tcW w:w="1546" w:type="dxa"/>
            <w:shd w:val="clear" w:color="auto" w:fill="E7E6E6" w:themeFill="background2"/>
          </w:tcPr>
          <w:p w14:paraId="6CA9B51C" w14:textId="77777777" w:rsidR="00D8272B" w:rsidRPr="00335C2E" w:rsidRDefault="00D8272B" w:rsidP="00C61815">
            <w:pPr>
              <w:spacing w:line="20" w:lineRule="atLeast"/>
              <w:jc w:val="both"/>
              <w:rPr>
                <w:rFonts w:ascii="Times New Roman" w:hAnsi="Times New Roman" w:cs="Times New Roman"/>
                <w:sz w:val="24"/>
                <w:szCs w:val="24"/>
              </w:rPr>
            </w:pPr>
            <w:r w:rsidRPr="00335C2E">
              <w:rPr>
                <w:rFonts w:ascii="Times New Roman" w:hAnsi="Times New Roman" w:cs="Times New Roman"/>
                <w:sz w:val="24"/>
                <w:szCs w:val="24"/>
              </w:rPr>
              <w:t>Rb</w:t>
            </w:r>
          </w:p>
        </w:tc>
        <w:tc>
          <w:tcPr>
            <w:tcW w:w="1348" w:type="dxa"/>
            <w:shd w:val="clear" w:color="auto" w:fill="E7E6E6" w:themeFill="background2"/>
            <w:vAlign w:val="center"/>
          </w:tcPr>
          <w:p w14:paraId="4595E729" w14:textId="77777777" w:rsidR="00D8272B" w:rsidRPr="00335C2E" w:rsidRDefault="00D8272B" w:rsidP="001B2831">
            <w:pPr>
              <w:spacing w:line="20" w:lineRule="atLeast"/>
              <w:jc w:val="center"/>
              <w:rPr>
                <w:rFonts w:ascii="Times New Roman" w:hAnsi="Times New Roman" w:cs="Times New Roman"/>
                <w:noProof/>
                <w:sz w:val="24"/>
                <w:szCs w:val="24"/>
                <w:lang w:val="en-US"/>
              </w:rPr>
            </w:pPr>
          </w:p>
        </w:tc>
        <w:tc>
          <w:tcPr>
            <w:tcW w:w="1605" w:type="dxa"/>
            <w:shd w:val="clear" w:color="auto" w:fill="E7E6E6" w:themeFill="background2"/>
            <w:vAlign w:val="center"/>
          </w:tcPr>
          <w:p w14:paraId="22D1F0A1" w14:textId="77777777" w:rsidR="00D8272B" w:rsidRPr="00335C2E" w:rsidRDefault="00D8272B" w:rsidP="001B2831">
            <w:pPr>
              <w:spacing w:line="20" w:lineRule="atLeast"/>
              <w:jc w:val="center"/>
              <w:rPr>
                <w:rFonts w:ascii="Times New Roman" w:hAnsi="Times New Roman" w:cs="Times New Roman"/>
                <w:noProof/>
                <w:sz w:val="24"/>
                <w:szCs w:val="24"/>
                <w:lang w:val="en-US"/>
              </w:rPr>
            </w:pPr>
          </w:p>
        </w:tc>
        <w:tc>
          <w:tcPr>
            <w:tcW w:w="1701" w:type="dxa"/>
            <w:shd w:val="clear" w:color="auto" w:fill="E7E6E6" w:themeFill="background2"/>
            <w:vAlign w:val="center"/>
          </w:tcPr>
          <w:p w14:paraId="6B091712" w14:textId="77777777" w:rsidR="00D8272B" w:rsidRPr="00335C2E" w:rsidRDefault="00D8272B" w:rsidP="001B2831">
            <w:pPr>
              <w:spacing w:line="20" w:lineRule="atLeast"/>
              <w:jc w:val="center"/>
              <w:rPr>
                <w:rFonts w:ascii="Times New Roman" w:hAnsi="Times New Roman" w:cs="Times New Roman"/>
                <w:noProof/>
                <w:sz w:val="24"/>
                <w:szCs w:val="24"/>
              </w:rPr>
            </w:pPr>
            <w:r w:rsidRPr="00335C2E">
              <w:rPr>
                <w:rFonts w:ascii="Times New Roman" w:hAnsi="Times New Roman" w:cs="Times New Roman"/>
                <w:noProof/>
                <w:sz w:val="24"/>
                <w:szCs w:val="24"/>
              </w:rPr>
              <w:t>103-1354</w:t>
            </w:r>
          </w:p>
        </w:tc>
        <w:tc>
          <w:tcPr>
            <w:tcW w:w="1616" w:type="dxa"/>
            <w:shd w:val="clear" w:color="auto" w:fill="E7E6E6" w:themeFill="background2"/>
            <w:vAlign w:val="center"/>
          </w:tcPr>
          <w:p w14:paraId="56C6EB6C" w14:textId="77777777" w:rsidR="00D8272B" w:rsidRPr="00335C2E" w:rsidRDefault="00D8272B" w:rsidP="001B2831">
            <w:pPr>
              <w:spacing w:line="20" w:lineRule="atLeast"/>
              <w:jc w:val="center"/>
              <w:rPr>
                <w:rFonts w:ascii="Times New Roman" w:hAnsi="Times New Roman" w:cs="Times New Roman"/>
                <w:noProof/>
                <w:sz w:val="24"/>
                <w:szCs w:val="24"/>
                <w:lang w:val="en-US"/>
              </w:rPr>
            </w:pPr>
          </w:p>
        </w:tc>
        <w:tc>
          <w:tcPr>
            <w:tcW w:w="1812" w:type="dxa"/>
            <w:vMerge/>
            <w:shd w:val="clear" w:color="auto" w:fill="FFFFFF" w:themeFill="background1"/>
          </w:tcPr>
          <w:p w14:paraId="28427F01" w14:textId="77777777" w:rsidR="00D8272B" w:rsidRPr="00335C2E" w:rsidRDefault="00D8272B" w:rsidP="00C61815">
            <w:pPr>
              <w:spacing w:line="20" w:lineRule="atLeast"/>
              <w:jc w:val="both"/>
              <w:rPr>
                <w:rFonts w:ascii="Times New Roman" w:hAnsi="Times New Roman" w:cs="Times New Roman"/>
                <w:noProof/>
                <w:sz w:val="24"/>
                <w:szCs w:val="24"/>
                <w:lang w:val="en-US"/>
              </w:rPr>
            </w:pPr>
          </w:p>
        </w:tc>
      </w:tr>
      <w:tr w:rsidR="00802805" w:rsidRPr="00335C2E" w14:paraId="6243F9F9" w14:textId="77777777" w:rsidTr="001B2831">
        <w:tblPrEx>
          <w:shd w:val="clear" w:color="auto" w:fill="FFFFFF" w:themeFill="background1"/>
        </w:tblPrEx>
        <w:tc>
          <w:tcPr>
            <w:tcW w:w="1546" w:type="dxa"/>
            <w:shd w:val="clear" w:color="auto" w:fill="E7E6E6" w:themeFill="background2"/>
          </w:tcPr>
          <w:p w14:paraId="4E25DD56" w14:textId="77777777" w:rsidR="00D8272B" w:rsidRPr="00335C2E" w:rsidRDefault="00D8272B" w:rsidP="00C61815">
            <w:pPr>
              <w:spacing w:line="20" w:lineRule="atLeast"/>
              <w:jc w:val="both"/>
              <w:rPr>
                <w:rFonts w:ascii="Times New Roman" w:hAnsi="Times New Roman" w:cs="Times New Roman"/>
                <w:sz w:val="24"/>
                <w:szCs w:val="24"/>
              </w:rPr>
            </w:pPr>
            <w:r w:rsidRPr="00335C2E">
              <w:rPr>
                <w:rFonts w:ascii="Times New Roman" w:hAnsi="Times New Roman" w:cs="Times New Roman"/>
                <w:sz w:val="24"/>
                <w:szCs w:val="24"/>
              </w:rPr>
              <w:t>K/Rb</w:t>
            </w:r>
          </w:p>
        </w:tc>
        <w:tc>
          <w:tcPr>
            <w:tcW w:w="1348" w:type="dxa"/>
            <w:shd w:val="clear" w:color="auto" w:fill="E7E6E6" w:themeFill="background2"/>
            <w:vAlign w:val="center"/>
          </w:tcPr>
          <w:p w14:paraId="1DA8FA05"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05" w:type="dxa"/>
            <w:shd w:val="clear" w:color="auto" w:fill="E7E6E6" w:themeFill="background2"/>
            <w:vAlign w:val="center"/>
          </w:tcPr>
          <w:p w14:paraId="768C5A1F"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701" w:type="dxa"/>
            <w:shd w:val="clear" w:color="auto" w:fill="E7E6E6" w:themeFill="background2"/>
            <w:vAlign w:val="center"/>
          </w:tcPr>
          <w:p w14:paraId="016A3BF8" w14:textId="77777777" w:rsidR="00D8272B" w:rsidRPr="00335C2E" w:rsidRDefault="00D8272B" w:rsidP="001B2831">
            <w:pPr>
              <w:spacing w:line="20" w:lineRule="atLeast"/>
              <w:jc w:val="center"/>
              <w:rPr>
                <w:rFonts w:ascii="Times New Roman" w:hAnsi="Times New Roman" w:cs="Times New Roman"/>
                <w:noProof/>
                <w:sz w:val="24"/>
                <w:szCs w:val="24"/>
              </w:rPr>
            </w:pPr>
            <w:r w:rsidRPr="00335C2E">
              <w:rPr>
                <w:rFonts w:ascii="Times New Roman" w:hAnsi="Times New Roman" w:cs="Times New Roman"/>
                <w:noProof/>
                <w:sz w:val="24"/>
                <w:szCs w:val="24"/>
              </w:rPr>
              <w:t>41-133</w:t>
            </w:r>
          </w:p>
        </w:tc>
        <w:tc>
          <w:tcPr>
            <w:tcW w:w="1616" w:type="dxa"/>
            <w:shd w:val="clear" w:color="auto" w:fill="E7E6E6" w:themeFill="background2"/>
            <w:vAlign w:val="center"/>
          </w:tcPr>
          <w:p w14:paraId="638B515D"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812" w:type="dxa"/>
            <w:vMerge/>
            <w:shd w:val="clear" w:color="auto" w:fill="FFFFFF" w:themeFill="background1"/>
          </w:tcPr>
          <w:p w14:paraId="72BD466F" w14:textId="77777777" w:rsidR="00D8272B" w:rsidRPr="00335C2E" w:rsidRDefault="00D8272B" w:rsidP="00C61815">
            <w:pPr>
              <w:spacing w:line="20" w:lineRule="atLeast"/>
              <w:jc w:val="both"/>
              <w:rPr>
                <w:rFonts w:ascii="Times New Roman" w:hAnsi="Times New Roman" w:cs="Times New Roman"/>
                <w:noProof/>
                <w:sz w:val="24"/>
                <w:szCs w:val="24"/>
              </w:rPr>
            </w:pPr>
          </w:p>
        </w:tc>
      </w:tr>
      <w:tr w:rsidR="00802805" w:rsidRPr="00335C2E" w14:paraId="01DD3FCF" w14:textId="77777777" w:rsidTr="001B2831">
        <w:tblPrEx>
          <w:shd w:val="clear" w:color="auto" w:fill="FFFFFF" w:themeFill="background1"/>
        </w:tblPrEx>
        <w:tc>
          <w:tcPr>
            <w:tcW w:w="1546" w:type="dxa"/>
            <w:shd w:val="clear" w:color="auto" w:fill="E7E6E6" w:themeFill="background2"/>
          </w:tcPr>
          <w:p w14:paraId="64D9A3CA" w14:textId="77777777" w:rsidR="00D8272B" w:rsidRPr="00335C2E" w:rsidRDefault="00D8272B" w:rsidP="00C61815">
            <w:pPr>
              <w:spacing w:line="20" w:lineRule="atLeast"/>
              <w:jc w:val="both"/>
              <w:rPr>
                <w:rFonts w:ascii="Times New Roman" w:hAnsi="Times New Roman" w:cs="Times New Roman"/>
                <w:sz w:val="24"/>
                <w:szCs w:val="24"/>
              </w:rPr>
            </w:pPr>
            <w:r w:rsidRPr="00335C2E">
              <w:rPr>
                <w:rFonts w:ascii="Times New Roman" w:hAnsi="Times New Roman" w:cs="Times New Roman"/>
                <w:sz w:val="24"/>
                <w:szCs w:val="24"/>
              </w:rPr>
              <w:t xml:space="preserve">Cs </w:t>
            </w:r>
          </w:p>
        </w:tc>
        <w:tc>
          <w:tcPr>
            <w:tcW w:w="1348" w:type="dxa"/>
            <w:shd w:val="clear" w:color="auto" w:fill="E7E6E6" w:themeFill="background2"/>
            <w:vAlign w:val="center"/>
          </w:tcPr>
          <w:p w14:paraId="0C6D7086"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05" w:type="dxa"/>
            <w:shd w:val="clear" w:color="auto" w:fill="E7E6E6" w:themeFill="background2"/>
            <w:vAlign w:val="center"/>
          </w:tcPr>
          <w:p w14:paraId="5D828CFC"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701" w:type="dxa"/>
            <w:shd w:val="clear" w:color="auto" w:fill="E7E6E6" w:themeFill="background2"/>
            <w:vAlign w:val="center"/>
          </w:tcPr>
          <w:p w14:paraId="7467843F" w14:textId="77777777" w:rsidR="00D8272B" w:rsidRPr="00335C2E" w:rsidRDefault="00D8272B" w:rsidP="001B2831">
            <w:pPr>
              <w:spacing w:line="20" w:lineRule="atLeast"/>
              <w:jc w:val="center"/>
              <w:rPr>
                <w:rFonts w:ascii="Times New Roman" w:hAnsi="Times New Roman" w:cs="Times New Roman"/>
                <w:noProof/>
                <w:sz w:val="24"/>
                <w:szCs w:val="24"/>
              </w:rPr>
            </w:pPr>
            <w:r w:rsidRPr="00335C2E">
              <w:rPr>
                <w:rFonts w:ascii="Times New Roman" w:hAnsi="Times New Roman" w:cs="Times New Roman"/>
                <w:noProof/>
                <w:sz w:val="24"/>
                <w:szCs w:val="24"/>
              </w:rPr>
              <w:t>27-370</w:t>
            </w:r>
          </w:p>
        </w:tc>
        <w:tc>
          <w:tcPr>
            <w:tcW w:w="1616" w:type="dxa"/>
            <w:shd w:val="clear" w:color="auto" w:fill="E7E6E6" w:themeFill="background2"/>
            <w:vAlign w:val="center"/>
          </w:tcPr>
          <w:p w14:paraId="424969E2"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812" w:type="dxa"/>
            <w:vMerge/>
            <w:shd w:val="clear" w:color="auto" w:fill="FFFFFF" w:themeFill="background1"/>
          </w:tcPr>
          <w:p w14:paraId="156FECD4" w14:textId="77777777" w:rsidR="00D8272B" w:rsidRPr="00335C2E" w:rsidRDefault="00D8272B" w:rsidP="00C61815">
            <w:pPr>
              <w:spacing w:line="20" w:lineRule="atLeast"/>
              <w:jc w:val="both"/>
              <w:rPr>
                <w:rFonts w:ascii="Times New Roman" w:hAnsi="Times New Roman" w:cs="Times New Roman"/>
                <w:noProof/>
                <w:sz w:val="24"/>
                <w:szCs w:val="24"/>
              </w:rPr>
            </w:pPr>
          </w:p>
        </w:tc>
      </w:tr>
      <w:tr w:rsidR="00802805" w:rsidRPr="00335C2E" w14:paraId="71AEDF6A" w14:textId="77777777" w:rsidTr="001B2831">
        <w:tblPrEx>
          <w:shd w:val="clear" w:color="auto" w:fill="FFFFFF" w:themeFill="background1"/>
        </w:tblPrEx>
        <w:tc>
          <w:tcPr>
            <w:tcW w:w="1546" w:type="dxa"/>
            <w:shd w:val="clear" w:color="auto" w:fill="FFFFFF" w:themeFill="background1"/>
          </w:tcPr>
          <w:p w14:paraId="1FE5A3EB" w14:textId="77777777" w:rsidR="00D8272B" w:rsidRPr="00335C2E" w:rsidRDefault="00D8272B" w:rsidP="00C61815">
            <w:pPr>
              <w:spacing w:line="20" w:lineRule="atLeast"/>
              <w:jc w:val="both"/>
              <w:rPr>
                <w:rFonts w:ascii="Times New Roman" w:hAnsi="Times New Roman" w:cs="Times New Roman"/>
                <w:sz w:val="24"/>
                <w:szCs w:val="24"/>
              </w:rPr>
            </w:pPr>
            <w:r w:rsidRPr="00335C2E">
              <w:rPr>
                <w:rFonts w:ascii="Times New Roman" w:hAnsi="Times New Roman" w:cs="Times New Roman"/>
                <w:sz w:val="24"/>
                <w:szCs w:val="24"/>
              </w:rPr>
              <w:t xml:space="preserve">Li </w:t>
            </w:r>
          </w:p>
        </w:tc>
        <w:tc>
          <w:tcPr>
            <w:tcW w:w="1348" w:type="dxa"/>
            <w:shd w:val="clear" w:color="auto" w:fill="FFFFFF" w:themeFill="background1"/>
            <w:vAlign w:val="center"/>
          </w:tcPr>
          <w:p w14:paraId="47CE3F4C" w14:textId="7F58B2F7" w:rsidR="00D8272B" w:rsidRPr="00335C2E" w:rsidRDefault="00D8272B" w:rsidP="001B2831">
            <w:pPr>
              <w:spacing w:line="20" w:lineRule="atLeast"/>
              <w:jc w:val="center"/>
              <w:rPr>
                <w:rFonts w:ascii="Times New Roman" w:hAnsi="Times New Roman" w:cs="Times New Roman"/>
                <w:noProof/>
                <w:sz w:val="24"/>
                <w:szCs w:val="24"/>
              </w:rPr>
            </w:pPr>
            <w:r w:rsidRPr="00335C2E">
              <w:rPr>
                <w:rFonts w:ascii="Times New Roman" w:hAnsi="Times New Roman" w:cs="Times New Roman"/>
                <w:sz w:val="24"/>
                <w:szCs w:val="24"/>
              </w:rPr>
              <w:t>11</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16</w:t>
            </w:r>
          </w:p>
        </w:tc>
        <w:tc>
          <w:tcPr>
            <w:tcW w:w="1605" w:type="dxa"/>
            <w:shd w:val="clear" w:color="auto" w:fill="FFFFFF" w:themeFill="background1"/>
            <w:vAlign w:val="center"/>
          </w:tcPr>
          <w:p w14:paraId="4E5F17AE"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701" w:type="dxa"/>
            <w:shd w:val="clear" w:color="auto" w:fill="FFFFFF" w:themeFill="background1"/>
            <w:vAlign w:val="center"/>
          </w:tcPr>
          <w:p w14:paraId="311C5C95"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16" w:type="dxa"/>
            <w:shd w:val="clear" w:color="auto" w:fill="FFFFFF" w:themeFill="background1"/>
            <w:vAlign w:val="center"/>
          </w:tcPr>
          <w:p w14:paraId="281888F6"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812" w:type="dxa"/>
            <w:vMerge w:val="restart"/>
            <w:shd w:val="clear" w:color="auto" w:fill="FFFFFF" w:themeFill="background1"/>
          </w:tcPr>
          <w:p w14:paraId="504B0E1F" w14:textId="77777777" w:rsidR="00D8272B" w:rsidRPr="00335C2E" w:rsidRDefault="00D8272B" w:rsidP="00C61815">
            <w:pPr>
              <w:spacing w:line="20" w:lineRule="atLeast"/>
              <w:jc w:val="both"/>
              <w:rPr>
                <w:rFonts w:ascii="Times New Roman" w:hAnsi="Times New Roman" w:cs="Times New Roman"/>
                <w:sz w:val="24"/>
                <w:szCs w:val="24"/>
                <w:lang w:val="en-US"/>
              </w:rPr>
            </w:pPr>
            <w:r w:rsidRPr="00335C2E">
              <w:rPr>
                <w:rFonts w:ascii="Times New Roman" w:hAnsi="Times New Roman" w:cs="Times New Roman"/>
                <w:sz w:val="24"/>
                <w:szCs w:val="24"/>
                <w:lang w:val="en-US"/>
              </w:rPr>
              <w:t>Ago-Iwoye area, Nigeria (n = 4)</w:t>
            </w:r>
          </w:p>
          <w:p w14:paraId="6A69A369" w14:textId="431E6E35" w:rsidR="00D8272B" w:rsidRPr="00335C2E" w:rsidRDefault="00D8272B" w:rsidP="00C61815">
            <w:pPr>
              <w:spacing w:line="20" w:lineRule="atLeast"/>
              <w:jc w:val="both"/>
              <w:rPr>
                <w:rFonts w:ascii="Times New Roman" w:hAnsi="Times New Roman" w:cs="Times New Roman"/>
                <w:noProof/>
                <w:sz w:val="24"/>
                <w:szCs w:val="24"/>
              </w:rPr>
            </w:pPr>
            <w:r w:rsidRPr="00335C2E">
              <w:rPr>
                <w:rFonts w:ascii="Times New Roman" w:hAnsi="Times New Roman" w:cs="Times New Roman"/>
                <w:sz w:val="24"/>
                <w:szCs w:val="24"/>
              </w:rPr>
              <w:t>[</w:t>
            </w:r>
            <w:r w:rsidR="0063269A" w:rsidRPr="00335C2E">
              <w:rPr>
                <w:rFonts w:ascii="Times New Roman" w:hAnsi="Times New Roman" w:cs="Times New Roman"/>
                <w:sz w:val="24"/>
                <w:szCs w:val="24"/>
                <w:lang w:val="en-US"/>
              </w:rPr>
              <w:t>35</w:t>
            </w:r>
            <w:r w:rsidRPr="00335C2E">
              <w:rPr>
                <w:rFonts w:ascii="Times New Roman" w:hAnsi="Times New Roman" w:cs="Times New Roman"/>
                <w:sz w:val="24"/>
                <w:szCs w:val="24"/>
              </w:rPr>
              <w:t>, с. 7]</w:t>
            </w:r>
          </w:p>
        </w:tc>
      </w:tr>
      <w:tr w:rsidR="00802805" w:rsidRPr="00335C2E" w14:paraId="20318D92" w14:textId="77777777" w:rsidTr="001B2831">
        <w:tblPrEx>
          <w:shd w:val="clear" w:color="auto" w:fill="FFFFFF" w:themeFill="background1"/>
        </w:tblPrEx>
        <w:tc>
          <w:tcPr>
            <w:tcW w:w="1546" w:type="dxa"/>
            <w:shd w:val="clear" w:color="auto" w:fill="FFFFFF" w:themeFill="background1"/>
          </w:tcPr>
          <w:p w14:paraId="5CBDD167" w14:textId="77777777" w:rsidR="00D8272B" w:rsidRPr="00335C2E" w:rsidRDefault="00D8272B" w:rsidP="00C61815">
            <w:pPr>
              <w:spacing w:line="20" w:lineRule="atLeast"/>
              <w:jc w:val="both"/>
              <w:rPr>
                <w:rFonts w:ascii="Times New Roman" w:hAnsi="Times New Roman" w:cs="Times New Roman"/>
                <w:sz w:val="24"/>
                <w:szCs w:val="24"/>
              </w:rPr>
            </w:pPr>
            <w:r w:rsidRPr="00335C2E">
              <w:rPr>
                <w:rFonts w:ascii="Times New Roman" w:hAnsi="Times New Roman" w:cs="Times New Roman"/>
                <w:sz w:val="24"/>
                <w:szCs w:val="24"/>
              </w:rPr>
              <w:t>Rb</w:t>
            </w:r>
          </w:p>
        </w:tc>
        <w:tc>
          <w:tcPr>
            <w:tcW w:w="1348" w:type="dxa"/>
            <w:shd w:val="clear" w:color="auto" w:fill="FFFFFF" w:themeFill="background1"/>
            <w:vAlign w:val="center"/>
          </w:tcPr>
          <w:p w14:paraId="79174BD5" w14:textId="2B8E6198" w:rsidR="00D8272B" w:rsidRPr="00335C2E" w:rsidRDefault="00D8272B" w:rsidP="001B2831">
            <w:pPr>
              <w:spacing w:line="20" w:lineRule="atLeast"/>
              <w:jc w:val="center"/>
              <w:rPr>
                <w:rFonts w:ascii="Times New Roman" w:hAnsi="Times New Roman" w:cs="Times New Roman"/>
                <w:noProof/>
                <w:sz w:val="24"/>
                <w:szCs w:val="24"/>
              </w:rPr>
            </w:pPr>
            <w:r w:rsidRPr="00335C2E">
              <w:rPr>
                <w:rFonts w:ascii="Times New Roman" w:hAnsi="Times New Roman" w:cs="Times New Roman"/>
                <w:sz w:val="24"/>
                <w:szCs w:val="24"/>
              </w:rPr>
              <w:t>349</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679</w:t>
            </w:r>
          </w:p>
        </w:tc>
        <w:tc>
          <w:tcPr>
            <w:tcW w:w="1605" w:type="dxa"/>
            <w:shd w:val="clear" w:color="auto" w:fill="FFFFFF" w:themeFill="background1"/>
            <w:vAlign w:val="center"/>
          </w:tcPr>
          <w:p w14:paraId="0DC52E68"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701" w:type="dxa"/>
            <w:shd w:val="clear" w:color="auto" w:fill="FFFFFF" w:themeFill="background1"/>
            <w:vAlign w:val="center"/>
          </w:tcPr>
          <w:p w14:paraId="6092015A"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16" w:type="dxa"/>
            <w:shd w:val="clear" w:color="auto" w:fill="FFFFFF" w:themeFill="background1"/>
            <w:vAlign w:val="center"/>
          </w:tcPr>
          <w:p w14:paraId="5C4AD507"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812" w:type="dxa"/>
            <w:vMerge/>
            <w:shd w:val="clear" w:color="auto" w:fill="FFFFFF" w:themeFill="background1"/>
          </w:tcPr>
          <w:p w14:paraId="3DDB46A2" w14:textId="77777777" w:rsidR="00D8272B" w:rsidRPr="00335C2E" w:rsidRDefault="00D8272B" w:rsidP="00C61815">
            <w:pPr>
              <w:spacing w:line="20" w:lineRule="atLeast"/>
              <w:jc w:val="both"/>
              <w:rPr>
                <w:rFonts w:ascii="Times New Roman" w:hAnsi="Times New Roman" w:cs="Times New Roman"/>
                <w:noProof/>
                <w:sz w:val="24"/>
                <w:szCs w:val="24"/>
              </w:rPr>
            </w:pPr>
          </w:p>
        </w:tc>
      </w:tr>
      <w:tr w:rsidR="00802805" w:rsidRPr="00335C2E" w14:paraId="149E5F15" w14:textId="77777777" w:rsidTr="001B2831">
        <w:tblPrEx>
          <w:shd w:val="clear" w:color="auto" w:fill="FFFFFF" w:themeFill="background1"/>
        </w:tblPrEx>
        <w:tc>
          <w:tcPr>
            <w:tcW w:w="1546" w:type="dxa"/>
            <w:shd w:val="clear" w:color="auto" w:fill="FFFFFF" w:themeFill="background1"/>
          </w:tcPr>
          <w:p w14:paraId="2810CFEA" w14:textId="77777777" w:rsidR="00D8272B" w:rsidRPr="00335C2E" w:rsidRDefault="00D8272B" w:rsidP="00C61815">
            <w:pPr>
              <w:spacing w:line="20" w:lineRule="atLeast"/>
              <w:jc w:val="both"/>
              <w:rPr>
                <w:rFonts w:ascii="Times New Roman" w:hAnsi="Times New Roman" w:cs="Times New Roman"/>
                <w:sz w:val="24"/>
                <w:szCs w:val="24"/>
              </w:rPr>
            </w:pPr>
            <w:r w:rsidRPr="00335C2E">
              <w:rPr>
                <w:rFonts w:ascii="Times New Roman" w:hAnsi="Times New Roman" w:cs="Times New Roman"/>
                <w:sz w:val="24"/>
                <w:szCs w:val="24"/>
              </w:rPr>
              <w:t>K/Rb</w:t>
            </w:r>
          </w:p>
        </w:tc>
        <w:tc>
          <w:tcPr>
            <w:tcW w:w="1348" w:type="dxa"/>
            <w:shd w:val="clear" w:color="auto" w:fill="FFFFFF" w:themeFill="background1"/>
            <w:vAlign w:val="center"/>
          </w:tcPr>
          <w:p w14:paraId="28050E7D" w14:textId="6EE0A78B" w:rsidR="00D8272B" w:rsidRPr="00335C2E" w:rsidRDefault="00D8272B" w:rsidP="001B2831">
            <w:pPr>
              <w:spacing w:line="20" w:lineRule="atLeast"/>
              <w:jc w:val="center"/>
              <w:rPr>
                <w:rFonts w:ascii="Times New Roman" w:hAnsi="Times New Roman" w:cs="Times New Roman"/>
                <w:noProof/>
                <w:sz w:val="24"/>
                <w:szCs w:val="24"/>
              </w:rPr>
            </w:pPr>
            <w:r w:rsidRPr="00335C2E">
              <w:rPr>
                <w:rFonts w:ascii="Times New Roman" w:hAnsi="Times New Roman" w:cs="Times New Roman"/>
                <w:sz w:val="24"/>
                <w:szCs w:val="24"/>
              </w:rPr>
              <w:t>617</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61</w:t>
            </w:r>
          </w:p>
        </w:tc>
        <w:tc>
          <w:tcPr>
            <w:tcW w:w="1605" w:type="dxa"/>
            <w:shd w:val="clear" w:color="auto" w:fill="FFFFFF" w:themeFill="background1"/>
            <w:vAlign w:val="center"/>
          </w:tcPr>
          <w:p w14:paraId="65099A04"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701" w:type="dxa"/>
            <w:shd w:val="clear" w:color="auto" w:fill="FFFFFF" w:themeFill="background1"/>
            <w:vAlign w:val="center"/>
          </w:tcPr>
          <w:p w14:paraId="3C6665AB"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16" w:type="dxa"/>
            <w:shd w:val="clear" w:color="auto" w:fill="FFFFFF" w:themeFill="background1"/>
            <w:vAlign w:val="center"/>
          </w:tcPr>
          <w:p w14:paraId="3F571F46"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812" w:type="dxa"/>
            <w:vMerge/>
            <w:shd w:val="clear" w:color="auto" w:fill="FFFFFF" w:themeFill="background1"/>
          </w:tcPr>
          <w:p w14:paraId="0C578538" w14:textId="77777777" w:rsidR="00D8272B" w:rsidRPr="00335C2E" w:rsidRDefault="00D8272B" w:rsidP="00C61815">
            <w:pPr>
              <w:spacing w:line="20" w:lineRule="atLeast"/>
              <w:jc w:val="both"/>
              <w:rPr>
                <w:rFonts w:ascii="Times New Roman" w:hAnsi="Times New Roman" w:cs="Times New Roman"/>
                <w:noProof/>
                <w:sz w:val="24"/>
                <w:szCs w:val="24"/>
              </w:rPr>
            </w:pPr>
          </w:p>
        </w:tc>
      </w:tr>
      <w:tr w:rsidR="00802805" w:rsidRPr="00335C2E" w14:paraId="5A51C4A1" w14:textId="77777777" w:rsidTr="001B2831">
        <w:tblPrEx>
          <w:shd w:val="clear" w:color="auto" w:fill="FFFFFF" w:themeFill="background1"/>
        </w:tblPrEx>
        <w:tc>
          <w:tcPr>
            <w:tcW w:w="1546" w:type="dxa"/>
            <w:shd w:val="clear" w:color="auto" w:fill="FFFFFF" w:themeFill="background1"/>
          </w:tcPr>
          <w:p w14:paraId="1AB262C7" w14:textId="77777777" w:rsidR="00D8272B" w:rsidRPr="00335C2E" w:rsidRDefault="00D8272B" w:rsidP="00C61815">
            <w:pPr>
              <w:spacing w:line="20" w:lineRule="atLeast"/>
              <w:jc w:val="both"/>
              <w:rPr>
                <w:rFonts w:ascii="Times New Roman" w:hAnsi="Times New Roman" w:cs="Times New Roman"/>
                <w:sz w:val="24"/>
                <w:szCs w:val="24"/>
              </w:rPr>
            </w:pPr>
            <w:r w:rsidRPr="00335C2E">
              <w:rPr>
                <w:rFonts w:ascii="Times New Roman" w:hAnsi="Times New Roman" w:cs="Times New Roman"/>
                <w:sz w:val="24"/>
                <w:szCs w:val="24"/>
              </w:rPr>
              <w:t xml:space="preserve">Cs </w:t>
            </w:r>
          </w:p>
        </w:tc>
        <w:tc>
          <w:tcPr>
            <w:tcW w:w="1348" w:type="dxa"/>
            <w:shd w:val="clear" w:color="auto" w:fill="FFFFFF" w:themeFill="background1"/>
            <w:vAlign w:val="center"/>
          </w:tcPr>
          <w:p w14:paraId="48841DF8" w14:textId="7C78804A" w:rsidR="00D8272B" w:rsidRPr="00335C2E" w:rsidRDefault="00D8272B" w:rsidP="001B2831">
            <w:pPr>
              <w:spacing w:line="20" w:lineRule="atLeast"/>
              <w:jc w:val="center"/>
              <w:rPr>
                <w:rFonts w:ascii="Times New Roman" w:hAnsi="Times New Roman" w:cs="Times New Roman"/>
                <w:noProof/>
                <w:sz w:val="24"/>
                <w:szCs w:val="24"/>
              </w:rPr>
            </w:pPr>
            <w:r w:rsidRPr="00335C2E">
              <w:rPr>
                <w:rFonts w:ascii="Times New Roman" w:hAnsi="Times New Roman" w:cs="Times New Roman"/>
                <w:sz w:val="24"/>
                <w:szCs w:val="24"/>
              </w:rPr>
              <w:t>15</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40</w:t>
            </w:r>
          </w:p>
        </w:tc>
        <w:tc>
          <w:tcPr>
            <w:tcW w:w="1605" w:type="dxa"/>
            <w:shd w:val="clear" w:color="auto" w:fill="FFFFFF" w:themeFill="background1"/>
            <w:vAlign w:val="center"/>
          </w:tcPr>
          <w:p w14:paraId="0F7E9D58"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701" w:type="dxa"/>
            <w:shd w:val="clear" w:color="auto" w:fill="FFFFFF" w:themeFill="background1"/>
            <w:vAlign w:val="center"/>
          </w:tcPr>
          <w:p w14:paraId="0767022D"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16" w:type="dxa"/>
            <w:shd w:val="clear" w:color="auto" w:fill="FFFFFF" w:themeFill="background1"/>
            <w:vAlign w:val="center"/>
          </w:tcPr>
          <w:p w14:paraId="15CB3D96"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812" w:type="dxa"/>
            <w:vMerge/>
            <w:shd w:val="clear" w:color="auto" w:fill="FFFFFF" w:themeFill="background1"/>
          </w:tcPr>
          <w:p w14:paraId="310650AD" w14:textId="77777777" w:rsidR="00D8272B" w:rsidRPr="00335C2E" w:rsidRDefault="00D8272B" w:rsidP="00C61815">
            <w:pPr>
              <w:spacing w:line="20" w:lineRule="atLeast"/>
              <w:jc w:val="both"/>
              <w:rPr>
                <w:rFonts w:ascii="Times New Roman" w:hAnsi="Times New Roman" w:cs="Times New Roman"/>
                <w:noProof/>
                <w:sz w:val="24"/>
                <w:szCs w:val="24"/>
              </w:rPr>
            </w:pPr>
          </w:p>
        </w:tc>
      </w:tr>
      <w:tr w:rsidR="00802805" w:rsidRPr="00335C2E" w14:paraId="5303CB34" w14:textId="77777777" w:rsidTr="001B2831">
        <w:tblPrEx>
          <w:shd w:val="clear" w:color="auto" w:fill="FFFFFF" w:themeFill="background1"/>
        </w:tblPrEx>
        <w:tc>
          <w:tcPr>
            <w:tcW w:w="1546" w:type="dxa"/>
            <w:shd w:val="clear" w:color="auto" w:fill="E7E6E6" w:themeFill="background2"/>
          </w:tcPr>
          <w:p w14:paraId="0DF12EC8" w14:textId="77777777" w:rsidR="00D8272B" w:rsidRPr="00335C2E" w:rsidRDefault="00D8272B" w:rsidP="00C61815">
            <w:pPr>
              <w:spacing w:line="20" w:lineRule="atLeast"/>
              <w:jc w:val="both"/>
              <w:rPr>
                <w:rFonts w:ascii="Times New Roman" w:hAnsi="Times New Roman" w:cs="Times New Roman"/>
                <w:sz w:val="24"/>
                <w:szCs w:val="24"/>
              </w:rPr>
            </w:pPr>
            <w:r w:rsidRPr="00335C2E">
              <w:rPr>
                <w:rFonts w:ascii="Times New Roman" w:hAnsi="Times New Roman" w:cs="Times New Roman"/>
                <w:sz w:val="24"/>
                <w:szCs w:val="24"/>
              </w:rPr>
              <w:t xml:space="preserve">Li </w:t>
            </w:r>
          </w:p>
        </w:tc>
        <w:tc>
          <w:tcPr>
            <w:tcW w:w="1348" w:type="dxa"/>
            <w:shd w:val="clear" w:color="auto" w:fill="E7E6E6" w:themeFill="background2"/>
            <w:vAlign w:val="center"/>
          </w:tcPr>
          <w:p w14:paraId="789C5D69" w14:textId="355A2FB5" w:rsidR="00D8272B" w:rsidRPr="00335C2E" w:rsidRDefault="00D8272B" w:rsidP="001B2831">
            <w:pPr>
              <w:spacing w:line="20" w:lineRule="atLeast"/>
              <w:jc w:val="center"/>
              <w:rPr>
                <w:rFonts w:ascii="Times New Roman" w:hAnsi="Times New Roman" w:cs="Times New Roman"/>
                <w:noProof/>
                <w:sz w:val="24"/>
                <w:szCs w:val="24"/>
              </w:rPr>
            </w:pPr>
            <w:r w:rsidRPr="00335C2E">
              <w:rPr>
                <w:rFonts w:ascii="Times New Roman" w:hAnsi="Times New Roman" w:cs="Times New Roman"/>
                <w:sz w:val="24"/>
                <w:szCs w:val="24"/>
              </w:rPr>
              <w:t>14</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678</w:t>
            </w:r>
          </w:p>
        </w:tc>
        <w:tc>
          <w:tcPr>
            <w:tcW w:w="1605" w:type="dxa"/>
            <w:shd w:val="clear" w:color="auto" w:fill="E7E6E6" w:themeFill="background2"/>
            <w:vAlign w:val="center"/>
          </w:tcPr>
          <w:p w14:paraId="21B86C2C"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701" w:type="dxa"/>
            <w:shd w:val="clear" w:color="auto" w:fill="E7E6E6" w:themeFill="background2"/>
            <w:vAlign w:val="center"/>
          </w:tcPr>
          <w:p w14:paraId="3B1AA488"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16" w:type="dxa"/>
            <w:shd w:val="clear" w:color="auto" w:fill="E7E6E6" w:themeFill="background2"/>
            <w:vAlign w:val="center"/>
          </w:tcPr>
          <w:p w14:paraId="0826D95D"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812" w:type="dxa"/>
            <w:vMerge w:val="restart"/>
            <w:shd w:val="clear" w:color="auto" w:fill="FFFFFF" w:themeFill="background1"/>
          </w:tcPr>
          <w:p w14:paraId="556D8419" w14:textId="77777777" w:rsidR="00D8272B" w:rsidRPr="00335C2E" w:rsidRDefault="00D8272B" w:rsidP="00C61815">
            <w:pPr>
              <w:spacing w:line="20" w:lineRule="atLeast"/>
              <w:jc w:val="both"/>
              <w:rPr>
                <w:rFonts w:ascii="Times New Roman" w:hAnsi="Times New Roman" w:cs="Times New Roman"/>
                <w:sz w:val="24"/>
                <w:szCs w:val="24"/>
                <w:lang w:val="en-US"/>
              </w:rPr>
            </w:pPr>
            <w:r w:rsidRPr="00335C2E">
              <w:rPr>
                <w:rFonts w:ascii="Times New Roman" w:hAnsi="Times New Roman" w:cs="Times New Roman"/>
                <w:sz w:val="24"/>
                <w:szCs w:val="24"/>
                <w:lang w:val="en-US"/>
              </w:rPr>
              <w:t>Cross Lake field, Manitoba, Canada (n = 38)</w:t>
            </w:r>
          </w:p>
          <w:p w14:paraId="65719F94" w14:textId="727C52BF" w:rsidR="00D8272B" w:rsidRPr="00335C2E" w:rsidRDefault="00D8272B" w:rsidP="00C61815">
            <w:pPr>
              <w:spacing w:line="20" w:lineRule="atLeast"/>
              <w:jc w:val="both"/>
              <w:rPr>
                <w:rFonts w:ascii="Times New Roman" w:hAnsi="Times New Roman" w:cs="Times New Roman"/>
                <w:noProof/>
                <w:sz w:val="24"/>
                <w:szCs w:val="24"/>
              </w:rPr>
            </w:pPr>
            <w:r w:rsidRPr="00335C2E">
              <w:rPr>
                <w:rFonts w:ascii="Times New Roman" w:hAnsi="Times New Roman" w:cs="Times New Roman"/>
                <w:sz w:val="24"/>
                <w:szCs w:val="24"/>
              </w:rPr>
              <w:t>[</w:t>
            </w:r>
            <w:r w:rsidR="0063269A" w:rsidRPr="00335C2E">
              <w:rPr>
                <w:rFonts w:ascii="Times New Roman" w:hAnsi="Times New Roman" w:cs="Times New Roman"/>
                <w:sz w:val="24"/>
                <w:szCs w:val="24"/>
                <w:lang w:val="en-US"/>
              </w:rPr>
              <w:t>35</w:t>
            </w:r>
            <w:r w:rsidRPr="00335C2E">
              <w:rPr>
                <w:rFonts w:ascii="Times New Roman" w:hAnsi="Times New Roman" w:cs="Times New Roman"/>
                <w:sz w:val="24"/>
                <w:szCs w:val="24"/>
              </w:rPr>
              <w:t>, с. 7]</w:t>
            </w:r>
          </w:p>
        </w:tc>
      </w:tr>
      <w:tr w:rsidR="00802805" w:rsidRPr="00335C2E" w14:paraId="4DC30881" w14:textId="77777777" w:rsidTr="001B2831">
        <w:tblPrEx>
          <w:shd w:val="clear" w:color="auto" w:fill="FFFFFF" w:themeFill="background1"/>
        </w:tblPrEx>
        <w:tc>
          <w:tcPr>
            <w:tcW w:w="1546" w:type="dxa"/>
            <w:shd w:val="clear" w:color="auto" w:fill="E7E6E6" w:themeFill="background2"/>
          </w:tcPr>
          <w:p w14:paraId="53976CF2" w14:textId="77777777" w:rsidR="00D8272B" w:rsidRPr="00335C2E" w:rsidRDefault="00D8272B" w:rsidP="00C61815">
            <w:pPr>
              <w:spacing w:line="20" w:lineRule="atLeast"/>
              <w:jc w:val="both"/>
              <w:rPr>
                <w:rFonts w:ascii="Times New Roman" w:hAnsi="Times New Roman" w:cs="Times New Roman"/>
                <w:sz w:val="24"/>
                <w:szCs w:val="24"/>
              </w:rPr>
            </w:pPr>
            <w:r w:rsidRPr="00335C2E">
              <w:rPr>
                <w:rFonts w:ascii="Times New Roman" w:hAnsi="Times New Roman" w:cs="Times New Roman"/>
                <w:sz w:val="24"/>
                <w:szCs w:val="24"/>
              </w:rPr>
              <w:t>Rb</w:t>
            </w:r>
          </w:p>
        </w:tc>
        <w:tc>
          <w:tcPr>
            <w:tcW w:w="1348" w:type="dxa"/>
            <w:shd w:val="clear" w:color="auto" w:fill="E7E6E6" w:themeFill="background2"/>
            <w:vAlign w:val="center"/>
          </w:tcPr>
          <w:p w14:paraId="733B5EB2" w14:textId="6D7ABEEB" w:rsidR="00D8272B" w:rsidRPr="00335C2E" w:rsidRDefault="00D8272B" w:rsidP="001B2831">
            <w:pPr>
              <w:spacing w:line="20" w:lineRule="atLeast"/>
              <w:jc w:val="center"/>
              <w:rPr>
                <w:rFonts w:ascii="Times New Roman" w:hAnsi="Times New Roman" w:cs="Times New Roman"/>
                <w:noProof/>
                <w:sz w:val="24"/>
                <w:szCs w:val="24"/>
              </w:rPr>
            </w:pPr>
            <w:r w:rsidRPr="00335C2E">
              <w:rPr>
                <w:rFonts w:ascii="Times New Roman" w:hAnsi="Times New Roman" w:cs="Times New Roman"/>
                <w:sz w:val="24"/>
                <w:szCs w:val="24"/>
              </w:rPr>
              <w:t>158</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2528</w:t>
            </w:r>
          </w:p>
        </w:tc>
        <w:tc>
          <w:tcPr>
            <w:tcW w:w="1605" w:type="dxa"/>
            <w:shd w:val="clear" w:color="auto" w:fill="E7E6E6" w:themeFill="background2"/>
            <w:vAlign w:val="center"/>
          </w:tcPr>
          <w:p w14:paraId="47ACCA40"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701" w:type="dxa"/>
            <w:shd w:val="clear" w:color="auto" w:fill="E7E6E6" w:themeFill="background2"/>
            <w:vAlign w:val="center"/>
          </w:tcPr>
          <w:p w14:paraId="4AD7CF31"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16" w:type="dxa"/>
            <w:shd w:val="clear" w:color="auto" w:fill="E7E6E6" w:themeFill="background2"/>
            <w:vAlign w:val="center"/>
          </w:tcPr>
          <w:p w14:paraId="543471C0"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812" w:type="dxa"/>
            <w:vMerge/>
            <w:shd w:val="clear" w:color="auto" w:fill="FFFFFF" w:themeFill="background1"/>
          </w:tcPr>
          <w:p w14:paraId="7AFCC29D" w14:textId="77777777" w:rsidR="00D8272B" w:rsidRPr="00335C2E" w:rsidRDefault="00D8272B" w:rsidP="00C61815">
            <w:pPr>
              <w:spacing w:line="20" w:lineRule="atLeast"/>
              <w:jc w:val="both"/>
              <w:rPr>
                <w:rFonts w:ascii="Times New Roman" w:hAnsi="Times New Roman" w:cs="Times New Roman"/>
                <w:noProof/>
                <w:sz w:val="24"/>
                <w:szCs w:val="24"/>
              </w:rPr>
            </w:pPr>
          </w:p>
        </w:tc>
      </w:tr>
      <w:tr w:rsidR="00802805" w:rsidRPr="00335C2E" w14:paraId="3CC19FF4" w14:textId="77777777" w:rsidTr="001B2831">
        <w:tblPrEx>
          <w:shd w:val="clear" w:color="auto" w:fill="FFFFFF" w:themeFill="background1"/>
        </w:tblPrEx>
        <w:tc>
          <w:tcPr>
            <w:tcW w:w="1546" w:type="dxa"/>
            <w:shd w:val="clear" w:color="auto" w:fill="E7E6E6" w:themeFill="background2"/>
          </w:tcPr>
          <w:p w14:paraId="4E2A2649" w14:textId="77777777" w:rsidR="00D8272B" w:rsidRPr="00335C2E" w:rsidRDefault="00D8272B" w:rsidP="00C61815">
            <w:pPr>
              <w:spacing w:line="20" w:lineRule="atLeast"/>
              <w:jc w:val="both"/>
              <w:rPr>
                <w:rFonts w:ascii="Times New Roman" w:hAnsi="Times New Roman" w:cs="Times New Roman"/>
                <w:sz w:val="24"/>
                <w:szCs w:val="24"/>
              </w:rPr>
            </w:pPr>
            <w:r w:rsidRPr="00335C2E">
              <w:rPr>
                <w:rFonts w:ascii="Times New Roman" w:hAnsi="Times New Roman" w:cs="Times New Roman"/>
                <w:sz w:val="24"/>
                <w:szCs w:val="24"/>
              </w:rPr>
              <w:t>K/Rb</w:t>
            </w:r>
          </w:p>
        </w:tc>
        <w:tc>
          <w:tcPr>
            <w:tcW w:w="1348" w:type="dxa"/>
            <w:shd w:val="clear" w:color="auto" w:fill="E7E6E6" w:themeFill="background2"/>
            <w:vAlign w:val="center"/>
          </w:tcPr>
          <w:p w14:paraId="420BAE2A" w14:textId="78E368AB" w:rsidR="00D8272B" w:rsidRPr="00335C2E" w:rsidRDefault="00D8272B" w:rsidP="001B2831">
            <w:pPr>
              <w:spacing w:line="20" w:lineRule="atLeast"/>
              <w:jc w:val="center"/>
              <w:rPr>
                <w:rFonts w:ascii="Times New Roman" w:hAnsi="Times New Roman" w:cs="Times New Roman"/>
                <w:noProof/>
                <w:sz w:val="24"/>
                <w:szCs w:val="24"/>
              </w:rPr>
            </w:pPr>
            <w:r w:rsidRPr="00335C2E">
              <w:rPr>
                <w:rFonts w:ascii="Times New Roman" w:hAnsi="Times New Roman" w:cs="Times New Roman"/>
                <w:sz w:val="24"/>
                <w:szCs w:val="24"/>
              </w:rPr>
              <w:t>508</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34</w:t>
            </w:r>
          </w:p>
        </w:tc>
        <w:tc>
          <w:tcPr>
            <w:tcW w:w="1605" w:type="dxa"/>
            <w:shd w:val="clear" w:color="auto" w:fill="E7E6E6" w:themeFill="background2"/>
            <w:vAlign w:val="center"/>
          </w:tcPr>
          <w:p w14:paraId="55254D75"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701" w:type="dxa"/>
            <w:shd w:val="clear" w:color="auto" w:fill="E7E6E6" w:themeFill="background2"/>
            <w:vAlign w:val="center"/>
          </w:tcPr>
          <w:p w14:paraId="1319774B"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16" w:type="dxa"/>
            <w:shd w:val="clear" w:color="auto" w:fill="E7E6E6" w:themeFill="background2"/>
            <w:vAlign w:val="center"/>
          </w:tcPr>
          <w:p w14:paraId="53024067"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812" w:type="dxa"/>
            <w:vMerge/>
            <w:shd w:val="clear" w:color="auto" w:fill="FFFFFF" w:themeFill="background1"/>
          </w:tcPr>
          <w:p w14:paraId="186D8630" w14:textId="77777777" w:rsidR="00D8272B" w:rsidRPr="00335C2E" w:rsidRDefault="00D8272B" w:rsidP="00C61815">
            <w:pPr>
              <w:spacing w:line="20" w:lineRule="atLeast"/>
              <w:jc w:val="both"/>
              <w:rPr>
                <w:rFonts w:ascii="Times New Roman" w:hAnsi="Times New Roman" w:cs="Times New Roman"/>
                <w:noProof/>
                <w:sz w:val="24"/>
                <w:szCs w:val="24"/>
              </w:rPr>
            </w:pPr>
          </w:p>
        </w:tc>
      </w:tr>
      <w:tr w:rsidR="00802805" w:rsidRPr="00335C2E" w14:paraId="0C6FD098" w14:textId="77777777" w:rsidTr="001B2831">
        <w:tblPrEx>
          <w:shd w:val="clear" w:color="auto" w:fill="FFFFFF" w:themeFill="background1"/>
        </w:tblPrEx>
        <w:tc>
          <w:tcPr>
            <w:tcW w:w="1546" w:type="dxa"/>
            <w:shd w:val="clear" w:color="auto" w:fill="E7E6E6" w:themeFill="background2"/>
          </w:tcPr>
          <w:p w14:paraId="6B22162D" w14:textId="77777777" w:rsidR="00D8272B" w:rsidRPr="00335C2E" w:rsidRDefault="00D8272B" w:rsidP="00C61815">
            <w:pPr>
              <w:spacing w:line="20" w:lineRule="atLeast"/>
              <w:jc w:val="both"/>
              <w:rPr>
                <w:rFonts w:ascii="Times New Roman" w:hAnsi="Times New Roman" w:cs="Times New Roman"/>
                <w:sz w:val="24"/>
                <w:szCs w:val="24"/>
              </w:rPr>
            </w:pPr>
            <w:r w:rsidRPr="00335C2E">
              <w:rPr>
                <w:rFonts w:ascii="Times New Roman" w:hAnsi="Times New Roman" w:cs="Times New Roman"/>
                <w:sz w:val="24"/>
                <w:szCs w:val="24"/>
              </w:rPr>
              <w:t xml:space="preserve">Cs </w:t>
            </w:r>
          </w:p>
        </w:tc>
        <w:tc>
          <w:tcPr>
            <w:tcW w:w="1348" w:type="dxa"/>
            <w:shd w:val="clear" w:color="auto" w:fill="E7E6E6" w:themeFill="background2"/>
            <w:vAlign w:val="center"/>
          </w:tcPr>
          <w:p w14:paraId="15B9A194" w14:textId="17254D48" w:rsidR="00D8272B" w:rsidRPr="00335C2E" w:rsidRDefault="00D8272B" w:rsidP="001B2831">
            <w:pPr>
              <w:spacing w:line="20" w:lineRule="atLeast"/>
              <w:jc w:val="center"/>
              <w:rPr>
                <w:rFonts w:ascii="Times New Roman" w:hAnsi="Times New Roman" w:cs="Times New Roman"/>
                <w:noProof/>
                <w:sz w:val="24"/>
                <w:szCs w:val="24"/>
              </w:rPr>
            </w:pPr>
            <w:r w:rsidRPr="00335C2E">
              <w:rPr>
                <w:rFonts w:ascii="Times New Roman" w:hAnsi="Times New Roman" w:cs="Times New Roman"/>
                <w:sz w:val="24"/>
                <w:szCs w:val="24"/>
              </w:rPr>
              <w:t>9</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741</w:t>
            </w:r>
          </w:p>
        </w:tc>
        <w:tc>
          <w:tcPr>
            <w:tcW w:w="1605" w:type="dxa"/>
            <w:shd w:val="clear" w:color="auto" w:fill="E7E6E6" w:themeFill="background2"/>
            <w:vAlign w:val="center"/>
          </w:tcPr>
          <w:p w14:paraId="0D786D88"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701" w:type="dxa"/>
            <w:shd w:val="clear" w:color="auto" w:fill="E7E6E6" w:themeFill="background2"/>
            <w:vAlign w:val="center"/>
          </w:tcPr>
          <w:p w14:paraId="600EA7D0"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16" w:type="dxa"/>
            <w:shd w:val="clear" w:color="auto" w:fill="E7E6E6" w:themeFill="background2"/>
            <w:vAlign w:val="center"/>
          </w:tcPr>
          <w:p w14:paraId="2D48B340"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812" w:type="dxa"/>
            <w:vMerge/>
            <w:shd w:val="clear" w:color="auto" w:fill="FFFFFF" w:themeFill="background1"/>
          </w:tcPr>
          <w:p w14:paraId="59116C2D" w14:textId="77777777" w:rsidR="00D8272B" w:rsidRPr="00335C2E" w:rsidRDefault="00D8272B" w:rsidP="00C61815">
            <w:pPr>
              <w:spacing w:line="20" w:lineRule="atLeast"/>
              <w:jc w:val="both"/>
              <w:rPr>
                <w:rFonts w:ascii="Times New Roman" w:hAnsi="Times New Roman" w:cs="Times New Roman"/>
                <w:noProof/>
                <w:sz w:val="24"/>
                <w:szCs w:val="24"/>
              </w:rPr>
            </w:pPr>
          </w:p>
        </w:tc>
      </w:tr>
      <w:tr w:rsidR="00802805" w:rsidRPr="00335C2E" w14:paraId="21F8F085" w14:textId="77777777" w:rsidTr="001B2831">
        <w:tblPrEx>
          <w:shd w:val="clear" w:color="auto" w:fill="FFFFFF" w:themeFill="background1"/>
        </w:tblPrEx>
        <w:tc>
          <w:tcPr>
            <w:tcW w:w="1546" w:type="dxa"/>
            <w:shd w:val="clear" w:color="auto" w:fill="FFFFFF" w:themeFill="background1"/>
          </w:tcPr>
          <w:p w14:paraId="38A20D51" w14:textId="77777777" w:rsidR="00D8272B" w:rsidRPr="00335C2E" w:rsidRDefault="00D8272B" w:rsidP="00C61815">
            <w:pPr>
              <w:spacing w:line="20" w:lineRule="atLeast"/>
              <w:jc w:val="both"/>
              <w:rPr>
                <w:rFonts w:ascii="Times New Roman" w:hAnsi="Times New Roman" w:cs="Times New Roman"/>
                <w:sz w:val="24"/>
                <w:szCs w:val="24"/>
              </w:rPr>
            </w:pPr>
            <w:r w:rsidRPr="00335C2E">
              <w:rPr>
                <w:rFonts w:ascii="Times New Roman" w:hAnsi="Times New Roman" w:cs="Times New Roman"/>
                <w:sz w:val="24"/>
                <w:szCs w:val="24"/>
              </w:rPr>
              <w:t xml:space="preserve">Li </w:t>
            </w:r>
          </w:p>
        </w:tc>
        <w:tc>
          <w:tcPr>
            <w:tcW w:w="1348" w:type="dxa"/>
            <w:shd w:val="clear" w:color="auto" w:fill="FFFFFF" w:themeFill="background1"/>
            <w:vAlign w:val="center"/>
          </w:tcPr>
          <w:p w14:paraId="3BE5BBCF" w14:textId="1C4369A6" w:rsidR="00D8272B" w:rsidRPr="00335C2E" w:rsidRDefault="00D8272B" w:rsidP="001B2831">
            <w:pPr>
              <w:spacing w:line="20" w:lineRule="atLeast"/>
              <w:jc w:val="center"/>
              <w:rPr>
                <w:rFonts w:ascii="Times New Roman" w:hAnsi="Times New Roman" w:cs="Times New Roman"/>
                <w:noProof/>
                <w:sz w:val="24"/>
                <w:szCs w:val="24"/>
              </w:rPr>
            </w:pPr>
            <w:r w:rsidRPr="00335C2E">
              <w:rPr>
                <w:rFonts w:ascii="Times New Roman" w:hAnsi="Times New Roman" w:cs="Times New Roman"/>
                <w:sz w:val="24"/>
                <w:szCs w:val="24"/>
              </w:rPr>
              <w:t>232</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743</w:t>
            </w:r>
          </w:p>
        </w:tc>
        <w:tc>
          <w:tcPr>
            <w:tcW w:w="1605" w:type="dxa"/>
            <w:shd w:val="clear" w:color="auto" w:fill="FFFFFF" w:themeFill="background1"/>
            <w:vAlign w:val="center"/>
          </w:tcPr>
          <w:p w14:paraId="7762D6CD"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701" w:type="dxa"/>
            <w:shd w:val="clear" w:color="auto" w:fill="FFFFFF" w:themeFill="background1"/>
            <w:vAlign w:val="center"/>
          </w:tcPr>
          <w:p w14:paraId="25D7782D"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16" w:type="dxa"/>
            <w:shd w:val="clear" w:color="auto" w:fill="FFFFFF" w:themeFill="background1"/>
            <w:vAlign w:val="center"/>
          </w:tcPr>
          <w:p w14:paraId="562A1A02"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812" w:type="dxa"/>
            <w:vMerge w:val="restart"/>
            <w:shd w:val="clear" w:color="auto" w:fill="FFFFFF" w:themeFill="background1"/>
          </w:tcPr>
          <w:p w14:paraId="28349964" w14:textId="77777777" w:rsidR="00D8272B" w:rsidRPr="00335C2E" w:rsidRDefault="00D8272B" w:rsidP="00C61815">
            <w:pPr>
              <w:spacing w:line="20" w:lineRule="atLeast"/>
              <w:jc w:val="both"/>
              <w:rPr>
                <w:rFonts w:ascii="Times New Roman" w:hAnsi="Times New Roman" w:cs="Times New Roman"/>
                <w:sz w:val="24"/>
                <w:szCs w:val="24"/>
                <w:lang w:val="en-US"/>
              </w:rPr>
            </w:pPr>
            <w:r w:rsidRPr="00335C2E">
              <w:rPr>
                <w:rFonts w:ascii="Times New Roman" w:hAnsi="Times New Roman" w:cs="Times New Roman"/>
                <w:sz w:val="24"/>
                <w:szCs w:val="24"/>
                <w:lang w:val="en-US"/>
              </w:rPr>
              <w:t>Panceiros peg., Spain (n = 5)</w:t>
            </w:r>
          </w:p>
          <w:p w14:paraId="04ED62EE" w14:textId="43B335AE" w:rsidR="00D8272B" w:rsidRPr="00335C2E" w:rsidRDefault="00D8272B" w:rsidP="00C61815">
            <w:pPr>
              <w:spacing w:line="20" w:lineRule="atLeast"/>
              <w:jc w:val="both"/>
              <w:rPr>
                <w:rFonts w:ascii="Times New Roman" w:hAnsi="Times New Roman" w:cs="Times New Roman"/>
                <w:noProof/>
                <w:sz w:val="24"/>
                <w:szCs w:val="24"/>
                <w:lang w:val="en-US"/>
              </w:rPr>
            </w:pPr>
            <w:r w:rsidRPr="00335C2E">
              <w:rPr>
                <w:rFonts w:ascii="Times New Roman" w:hAnsi="Times New Roman" w:cs="Times New Roman"/>
                <w:sz w:val="24"/>
                <w:szCs w:val="24"/>
                <w:lang w:val="en-US"/>
              </w:rPr>
              <w:t>[</w:t>
            </w:r>
            <w:r w:rsidR="0063269A" w:rsidRPr="00335C2E">
              <w:rPr>
                <w:rFonts w:ascii="Times New Roman" w:hAnsi="Times New Roman" w:cs="Times New Roman"/>
                <w:sz w:val="24"/>
                <w:szCs w:val="24"/>
                <w:lang w:val="en-US"/>
              </w:rPr>
              <w:t>35</w:t>
            </w:r>
            <w:r w:rsidRPr="00335C2E">
              <w:rPr>
                <w:rFonts w:ascii="Times New Roman" w:hAnsi="Times New Roman" w:cs="Times New Roman"/>
                <w:sz w:val="24"/>
                <w:szCs w:val="24"/>
                <w:lang w:val="en-US"/>
              </w:rPr>
              <w:t xml:space="preserve">, </w:t>
            </w:r>
            <w:r w:rsidRPr="00335C2E">
              <w:rPr>
                <w:rFonts w:ascii="Times New Roman" w:hAnsi="Times New Roman" w:cs="Times New Roman"/>
                <w:sz w:val="24"/>
                <w:szCs w:val="24"/>
              </w:rPr>
              <w:t>с</w:t>
            </w:r>
            <w:r w:rsidRPr="00335C2E">
              <w:rPr>
                <w:rFonts w:ascii="Times New Roman" w:hAnsi="Times New Roman" w:cs="Times New Roman"/>
                <w:sz w:val="24"/>
                <w:szCs w:val="24"/>
                <w:lang w:val="en-US"/>
              </w:rPr>
              <w:t>. 7]</w:t>
            </w:r>
          </w:p>
        </w:tc>
      </w:tr>
      <w:tr w:rsidR="00802805" w:rsidRPr="00335C2E" w14:paraId="58D29493" w14:textId="77777777" w:rsidTr="001B2831">
        <w:tblPrEx>
          <w:shd w:val="clear" w:color="auto" w:fill="FFFFFF" w:themeFill="background1"/>
        </w:tblPrEx>
        <w:tc>
          <w:tcPr>
            <w:tcW w:w="1546" w:type="dxa"/>
            <w:shd w:val="clear" w:color="auto" w:fill="FFFFFF" w:themeFill="background1"/>
          </w:tcPr>
          <w:p w14:paraId="662FF0A9" w14:textId="77777777" w:rsidR="00D8272B" w:rsidRPr="00335C2E" w:rsidRDefault="00D8272B" w:rsidP="00C61815">
            <w:pPr>
              <w:spacing w:line="20" w:lineRule="atLeast"/>
              <w:jc w:val="both"/>
              <w:rPr>
                <w:rFonts w:ascii="Times New Roman" w:hAnsi="Times New Roman" w:cs="Times New Roman"/>
                <w:sz w:val="24"/>
                <w:szCs w:val="24"/>
              </w:rPr>
            </w:pPr>
            <w:r w:rsidRPr="00335C2E">
              <w:rPr>
                <w:rFonts w:ascii="Times New Roman" w:hAnsi="Times New Roman" w:cs="Times New Roman"/>
                <w:sz w:val="24"/>
                <w:szCs w:val="24"/>
              </w:rPr>
              <w:t>Rb</w:t>
            </w:r>
          </w:p>
        </w:tc>
        <w:tc>
          <w:tcPr>
            <w:tcW w:w="1348" w:type="dxa"/>
            <w:shd w:val="clear" w:color="auto" w:fill="FFFFFF" w:themeFill="background1"/>
            <w:vAlign w:val="center"/>
          </w:tcPr>
          <w:p w14:paraId="58307522" w14:textId="5C2ED31F" w:rsidR="00D8272B" w:rsidRPr="00335C2E" w:rsidRDefault="00D8272B" w:rsidP="001B2831">
            <w:pPr>
              <w:spacing w:line="20" w:lineRule="atLeast"/>
              <w:jc w:val="center"/>
              <w:rPr>
                <w:rFonts w:ascii="Times New Roman" w:hAnsi="Times New Roman" w:cs="Times New Roman"/>
                <w:noProof/>
                <w:sz w:val="24"/>
                <w:szCs w:val="24"/>
              </w:rPr>
            </w:pPr>
            <w:r w:rsidRPr="00335C2E">
              <w:rPr>
                <w:rFonts w:ascii="Times New Roman" w:hAnsi="Times New Roman" w:cs="Times New Roman"/>
                <w:sz w:val="24"/>
                <w:szCs w:val="24"/>
              </w:rPr>
              <w:t>2133</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3308</w:t>
            </w:r>
          </w:p>
        </w:tc>
        <w:tc>
          <w:tcPr>
            <w:tcW w:w="1605" w:type="dxa"/>
            <w:shd w:val="clear" w:color="auto" w:fill="FFFFFF" w:themeFill="background1"/>
            <w:vAlign w:val="center"/>
          </w:tcPr>
          <w:p w14:paraId="560A8F36"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701" w:type="dxa"/>
            <w:shd w:val="clear" w:color="auto" w:fill="FFFFFF" w:themeFill="background1"/>
            <w:vAlign w:val="center"/>
          </w:tcPr>
          <w:p w14:paraId="6E25001A"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16" w:type="dxa"/>
            <w:shd w:val="clear" w:color="auto" w:fill="FFFFFF" w:themeFill="background1"/>
            <w:vAlign w:val="center"/>
          </w:tcPr>
          <w:p w14:paraId="1C81DE75"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812" w:type="dxa"/>
            <w:vMerge/>
            <w:shd w:val="clear" w:color="auto" w:fill="FFFFFF" w:themeFill="background1"/>
          </w:tcPr>
          <w:p w14:paraId="3D3FEF78" w14:textId="77777777" w:rsidR="00D8272B" w:rsidRPr="00335C2E" w:rsidRDefault="00D8272B" w:rsidP="00C61815">
            <w:pPr>
              <w:spacing w:line="20" w:lineRule="atLeast"/>
              <w:jc w:val="both"/>
              <w:rPr>
                <w:rFonts w:ascii="Times New Roman" w:hAnsi="Times New Roman" w:cs="Times New Roman"/>
                <w:noProof/>
                <w:sz w:val="24"/>
                <w:szCs w:val="24"/>
              </w:rPr>
            </w:pPr>
          </w:p>
        </w:tc>
      </w:tr>
      <w:tr w:rsidR="00802805" w:rsidRPr="00335C2E" w14:paraId="70783EE3" w14:textId="77777777" w:rsidTr="001B2831">
        <w:tblPrEx>
          <w:shd w:val="clear" w:color="auto" w:fill="FFFFFF" w:themeFill="background1"/>
        </w:tblPrEx>
        <w:tc>
          <w:tcPr>
            <w:tcW w:w="1546" w:type="dxa"/>
            <w:shd w:val="clear" w:color="auto" w:fill="FFFFFF" w:themeFill="background1"/>
          </w:tcPr>
          <w:p w14:paraId="219ABE45" w14:textId="77777777" w:rsidR="00D8272B" w:rsidRPr="00335C2E" w:rsidRDefault="00D8272B" w:rsidP="00C61815">
            <w:pPr>
              <w:spacing w:line="20" w:lineRule="atLeast"/>
              <w:jc w:val="both"/>
              <w:rPr>
                <w:rFonts w:ascii="Times New Roman" w:hAnsi="Times New Roman" w:cs="Times New Roman"/>
                <w:sz w:val="24"/>
                <w:szCs w:val="24"/>
              </w:rPr>
            </w:pPr>
            <w:r w:rsidRPr="00335C2E">
              <w:rPr>
                <w:rFonts w:ascii="Times New Roman" w:hAnsi="Times New Roman" w:cs="Times New Roman"/>
                <w:sz w:val="24"/>
                <w:szCs w:val="24"/>
              </w:rPr>
              <w:t>K/Rb</w:t>
            </w:r>
          </w:p>
        </w:tc>
        <w:tc>
          <w:tcPr>
            <w:tcW w:w="1348" w:type="dxa"/>
            <w:shd w:val="clear" w:color="auto" w:fill="FFFFFF" w:themeFill="background1"/>
            <w:vAlign w:val="center"/>
          </w:tcPr>
          <w:p w14:paraId="48822200" w14:textId="6D4B7184" w:rsidR="00D8272B" w:rsidRPr="00335C2E" w:rsidRDefault="00D8272B" w:rsidP="001B2831">
            <w:pPr>
              <w:spacing w:line="20" w:lineRule="atLeast"/>
              <w:jc w:val="center"/>
              <w:rPr>
                <w:rFonts w:ascii="Times New Roman" w:hAnsi="Times New Roman" w:cs="Times New Roman"/>
                <w:noProof/>
                <w:sz w:val="24"/>
                <w:szCs w:val="24"/>
              </w:rPr>
            </w:pPr>
            <w:r w:rsidRPr="00335C2E">
              <w:rPr>
                <w:rFonts w:ascii="Times New Roman" w:hAnsi="Times New Roman" w:cs="Times New Roman"/>
                <w:sz w:val="24"/>
                <w:szCs w:val="24"/>
              </w:rPr>
              <w:t>39</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26</w:t>
            </w:r>
          </w:p>
        </w:tc>
        <w:tc>
          <w:tcPr>
            <w:tcW w:w="1605" w:type="dxa"/>
            <w:shd w:val="clear" w:color="auto" w:fill="FFFFFF" w:themeFill="background1"/>
            <w:vAlign w:val="center"/>
          </w:tcPr>
          <w:p w14:paraId="435F3809"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701" w:type="dxa"/>
            <w:shd w:val="clear" w:color="auto" w:fill="FFFFFF" w:themeFill="background1"/>
            <w:vAlign w:val="center"/>
          </w:tcPr>
          <w:p w14:paraId="36F58989"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16" w:type="dxa"/>
            <w:shd w:val="clear" w:color="auto" w:fill="FFFFFF" w:themeFill="background1"/>
            <w:vAlign w:val="center"/>
          </w:tcPr>
          <w:p w14:paraId="04AA2590"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812" w:type="dxa"/>
            <w:vMerge/>
            <w:shd w:val="clear" w:color="auto" w:fill="FFFFFF" w:themeFill="background1"/>
          </w:tcPr>
          <w:p w14:paraId="0E6FC228" w14:textId="77777777" w:rsidR="00D8272B" w:rsidRPr="00335C2E" w:rsidRDefault="00D8272B" w:rsidP="00C61815">
            <w:pPr>
              <w:spacing w:line="20" w:lineRule="atLeast"/>
              <w:jc w:val="both"/>
              <w:rPr>
                <w:rFonts w:ascii="Times New Roman" w:hAnsi="Times New Roman" w:cs="Times New Roman"/>
                <w:noProof/>
                <w:sz w:val="24"/>
                <w:szCs w:val="24"/>
              </w:rPr>
            </w:pPr>
          </w:p>
        </w:tc>
      </w:tr>
      <w:tr w:rsidR="00802805" w:rsidRPr="00335C2E" w14:paraId="709B2614" w14:textId="77777777" w:rsidTr="001B2831">
        <w:tblPrEx>
          <w:shd w:val="clear" w:color="auto" w:fill="FFFFFF" w:themeFill="background1"/>
        </w:tblPrEx>
        <w:tc>
          <w:tcPr>
            <w:tcW w:w="1546" w:type="dxa"/>
            <w:shd w:val="clear" w:color="auto" w:fill="FFFFFF" w:themeFill="background1"/>
          </w:tcPr>
          <w:p w14:paraId="501179CF" w14:textId="77777777" w:rsidR="00D8272B" w:rsidRPr="00335C2E" w:rsidRDefault="00D8272B" w:rsidP="00C61815">
            <w:pPr>
              <w:spacing w:line="20" w:lineRule="atLeast"/>
              <w:jc w:val="both"/>
              <w:rPr>
                <w:rFonts w:ascii="Times New Roman" w:hAnsi="Times New Roman" w:cs="Times New Roman"/>
                <w:sz w:val="24"/>
                <w:szCs w:val="24"/>
              </w:rPr>
            </w:pPr>
            <w:r w:rsidRPr="00335C2E">
              <w:rPr>
                <w:rFonts w:ascii="Times New Roman" w:hAnsi="Times New Roman" w:cs="Times New Roman"/>
                <w:sz w:val="24"/>
                <w:szCs w:val="24"/>
              </w:rPr>
              <w:t xml:space="preserve">Cs </w:t>
            </w:r>
          </w:p>
        </w:tc>
        <w:tc>
          <w:tcPr>
            <w:tcW w:w="1348" w:type="dxa"/>
            <w:shd w:val="clear" w:color="auto" w:fill="FFFFFF" w:themeFill="background1"/>
            <w:vAlign w:val="center"/>
          </w:tcPr>
          <w:p w14:paraId="497AD10A" w14:textId="204F4B04" w:rsidR="00D8272B" w:rsidRPr="00335C2E" w:rsidRDefault="00D8272B" w:rsidP="001B2831">
            <w:pPr>
              <w:spacing w:line="20" w:lineRule="atLeast"/>
              <w:jc w:val="center"/>
              <w:rPr>
                <w:rFonts w:ascii="Times New Roman" w:hAnsi="Times New Roman" w:cs="Times New Roman"/>
                <w:noProof/>
                <w:sz w:val="24"/>
                <w:szCs w:val="24"/>
              </w:rPr>
            </w:pPr>
            <w:r w:rsidRPr="00335C2E">
              <w:rPr>
                <w:rFonts w:ascii="Times New Roman" w:hAnsi="Times New Roman" w:cs="Times New Roman"/>
                <w:sz w:val="24"/>
                <w:szCs w:val="24"/>
              </w:rPr>
              <w:t>1660</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2204</w:t>
            </w:r>
          </w:p>
        </w:tc>
        <w:tc>
          <w:tcPr>
            <w:tcW w:w="1605" w:type="dxa"/>
            <w:shd w:val="clear" w:color="auto" w:fill="FFFFFF" w:themeFill="background1"/>
            <w:vAlign w:val="center"/>
          </w:tcPr>
          <w:p w14:paraId="07B25A7B"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701" w:type="dxa"/>
            <w:shd w:val="clear" w:color="auto" w:fill="FFFFFF" w:themeFill="background1"/>
            <w:vAlign w:val="center"/>
          </w:tcPr>
          <w:p w14:paraId="6045DF19"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16" w:type="dxa"/>
            <w:shd w:val="clear" w:color="auto" w:fill="FFFFFF" w:themeFill="background1"/>
            <w:vAlign w:val="center"/>
          </w:tcPr>
          <w:p w14:paraId="738CA7AF"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812" w:type="dxa"/>
            <w:vMerge/>
            <w:shd w:val="clear" w:color="auto" w:fill="FFFFFF" w:themeFill="background1"/>
          </w:tcPr>
          <w:p w14:paraId="7609CA19" w14:textId="77777777" w:rsidR="00D8272B" w:rsidRPr="00335C2E" w:rsidRDefault="00D8272B" w:rsidP="00C61815">
            <w:pPr>
              <w:spacing w:line="20" w:lineRule="atLeast"/>
              <w:jc w:val="both"/>
              <w:rPr>
                <w:rFonts w:ascii="Times New Roman" w:hAnsi="Times New Roman" w:cs="Times New Roman"/>
                <w:noProof/>
                <w:sz w:val="24"/>
                <w:szCs w:val="24"/>
              </w:rPr>
            </w:pPr>
          </w:p>
        </w:tc>
      </w:tr>
      <w:tr w:rsidR="00802805" w:rsidRPr="00335C2E" w14:paraId="6A6F2B79" w14:textId="77777777" w:rsidTr="001B2831">
        <w:tblPrEx>
          <w:shd w:val="clear" w:color="auto" w:fill="FFFFFF" w:themeFill="background1"/>
        </w:tblPrEx>
        <w:tc>
          <w:tcPr>
            <w:tcW w:w="1546" w:type="dxa"/>
            <w:shd w:val="clear" w:color="auto" w:fill="E7E6E6" w:themeFill="background2"/>
          </w:tcPr>
          <w:p w14:paraId="0B10B6FE" w14:textId="77777777" w:rsidR="00D8272B" w:rsidRPr="00335C2E" w:rsidRDefault="00D8272B" w:rsidP="00C61815">
            <w:pPr>
              <w:spacing w:line="20" w:lineRule="atLeast"/>
              <w:jc w:val="both"/>
              <w:rPr>
                <w:rFonts w:ascii="Times New Roman" w:hAnsi="Times New Roman" w:cs="Times New Roman"/>
                <w:sz w:val="24"/>
                <w:szCs w:val="24"/>
              </w:rPr>
            </w:pPr>
            <w:bookmarkStart w:id="153" w:name="_Hlk193398107"/>
            <w:r w:rsidRPr="00335C2E">
              <w:rPr>
                <w:rFonts w:ascii="Times New Roman" w:hAnsi="Times New Roman" w:cs="Times New Roman"/>
                <w:sz w:val="24"/>
                <w:szCs w:val="24"/>
              </w:rPr>
              <w:t xml:space="preserve">Li </w:t>
            </w:r>
          </w:p>
        </w:tc>
        <w:tc>
          <w:tcPr>
            <w:tcW w:w="1348" w:type="dxa"/>
            <w:shd w:val="clear" w:color="auto" w:fill="E7E6E6" w:themeFill="background2"/>
            <w:vAlign w:val="center"/>
          </w:tcPr>
          <w:p w14:paraId="1B48ED24"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05" w:type="dxa"/>
            <w:shd w:val="clear" w:color="auto" w:fill="E7E6E6" w:themeFill="background2"/>
            <w:vAlign w:val="center"/>
          </w:tcPr>
          <w:p w14:paraId="57BE40C3" w14:textId="45F6B1BF" w:rsidR="00D8272B" w:rsidRPr="00335C2E" w:rsidRDefault="00D8272B" w:rsidP="001B2831">
            <w:pPr>
              <w:spacing w:line="20" w:lineRule="atLeast"/>
              <w:jc w:val="center"/>
              <w:rPr>
                <w:rFonts w:ascii="Times New Roman" w:hAnsi="Times New Roman" w:cs="Times New Roman"/>
                <w:noProof/>
                <w:sz w:val="24"/>
                <w:szCs w:val="24"/>
              </w:rPr>
            </w:pPr>
            <w:r w:rsidRPr="00335C2E">
              <w:rPr>
                <w:rFonts w:ascii="Times New Roman" w:hAnsi="Times New Roman" w:cs="Times New Roman"/>
                <w:sz w:val="24"/>
                <w:szCs w:val="24"/>
              </w:rPr>
              <w:t>5</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228</w:t>
            </w:r>
          </w:p>
        </w:tc>
        <w:tc>
          <w:tcPr>
            <w:tcW w:w="1701" w:type="dxa"/>
            <w:shd w:val="clear" w:color="auto" w:fill="E7E6E6" w:themeFill="background2"/>
            <w:vAlign w:val="center"/>
          </w:tcPr>
          <w:p w14:paraId="38C76C01"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16" w:type="dxa"/>
            <w:shd w:val="clear" w:color="auto" w:fill="E7E6E6" w:themeFill="background2"/>
            <w:vAlign w:val="center"/>
          </w:tcPr>
          <w:p w14:paraId="5587432B"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812" w:type="dxa"/>
            <w:vMerge w:val="restart"/>
            <w:shd w:val="clear" w:color="auto" w:fill="FFFFFF" w:themeFill="background1"/>
          </w:tcPr>
          <w:p w14:paraId="4128BC89" w14:textId="77777777" w:rsidR="00D8272B" w:rsidRPr="00335C2E" w:rsidRDefault="00D8272B" w:rsidP="00C61815">
            <w:pPr>
              <w:spacing w:line="20" w:lineRule="atLeast"/>
              <w:jc w:val="both"/>
              <w:rPr>
                <w:rFonts w:ascii="Times New Roman" w:hAnsi="Times New Roman" w:cs="Times New Roman"/>
                <w:sz w:val="24"/>
                <w:szCs w:val="24"/>
                <w:lang w:val="en-US"/>
              </w:rPr>
            </w:pPr>
            <w:r w:rsidRPr="00335C2E">
              <w:rPr>
                <w:rFonts w:ascii="Times New Roman" w:hAnsi="Times New Roman" w:cs="Times New Roman"/>
                <w:sz w:val="24"/>
                <w:szCs w:val="24"/>
                <w:lang w:val="en-US"/>
              </w:rPr>
              <w:t>Cross Lake field, Manitoba, Canada (n = 25)</w:t>
            </w:r>
          </w:p>
          <w:p w14:paraId="52D5AD88" w14:textId="1BB7E93C" w:rsidR="00D8272B" w:rsidRPr="00335C2E" w:rsidRDefault="00D8272B" w:rsidP="00C61815">
            <w:pPr>
              <w:spacing w:line="20" w:lineRule="atLeast"/>
              <w:jc w:val="both"/>
              <w:rPr>
                <w:rFonts w:ascii="Times New Roman" w:hAnsi="Times New Roman" w:cs="Times New Roman"/>
                <w:noProof/>
                <w:sz w:val="24"/>
                <w:szCs w:val="24"/>
              </w:rPr>
            </w:pPr>
            <w:r w:rsidRPr="00335C2E">
              <w:rPr>
                <w:rFonts w:ascii="Times New Roman" w:hAnsi="Times New Roman" w:cs="Times New Roman"/>
                <w:sz w:val="24"/>
                <w:szCs w:val="24"/>
              </w:rPr>
              <w:t>[</w:t>
            </w:r>
            <w:r w:rsidR="0063269A" w:rsidRPr="00335C2E">
              <w:rPr>
                <w:rFonts w:ascii="Times New Roman" w:hAnsi="Times New Roman" w:cs="Times New Roman"/>
                <w:sz w:val="24"/>
                <w:szCs w:val="24"/>
                <w:lang w:val="en-US"/>
              </w:rPr>
              <w:t>35</w:t>
            </w:r>
            <w:r w:rsidRPr="00335C2E">
              <w:rPr>
                <w:rFonts w:ascii="Times New Roman" w:hAnsi="Times New Roman" w:cs="Times New Roman"/>
                <w:sz w:val="24"/>
                <w:szCs w:val="24"/>
              </w:rPr>
              <w:t>, с. 7]</w:t>
            </w:r>
          </w:p>
        </w:tc>
      </w:tr>
      <w:tr w:rsidR="00802805" w:rsidRPr="00335C2E" w14:paraId="77C7ADBC" w14:textId="77777777" w:rsidTr="001B2831">
        <w:tblPrEx>
          <w:shd w:val="clear" w:color="auto" w:fill="FFFFFF" w:themeFill="background1"/>
        </w:tblPrEx>
        <w:tc>
          <w:tcPr>
            <w:tcW w:w="1546" w:type="dxa"/>
            <w:shd w:val="clear" w:color="auto" w:fill="E7E6E6" w:themeFill="background2"/>
          </w:tcPr>
          <w:p w14:paraId="45E39E78" w14:textId="77777777" w:rsidR="00D8272B" w:rsidRPr="00335C2E" w:rsidRDefault="00D8272B" w:rsidP="00C61815">
            <w:pPr>
              <w:spacing w:line="20" w:lineRule="atLeast"/>
              <w:jc w:val="both"/>
              <w:rPr>
                <w:rFonts w:ascii="Times New Roman" w:hAnsi="Times New Roman" w:cs="Times New Roman"/>
                <w:sz w:val="24"/>
                <w:szCs w:val="24"/>
              </w:rPr>
            </w:pPr>
            <w:r w:rsidRPr="00335C2E">
              <w:rPr>
                <w:rFonts w:ascii="Times New Roman" w:hAnsi="Times New Roman" w:cs="Times New Roman"/>
                <w:sz w:val="24"/>
                <w:szCs w:val="24"/>
              </w:rPr>
              <w:t>Rb</w:t>
            </w:r>
          </w:p>
        </w:tc>
        <w:tc>
          <w:tcPr>
            <w:tcW w:w="1348" w:type="dxa"/>
            <w:shd w:val="clear" w:color="auto" w:fill="E7E6E6" w:themeFill="background2"/>
            <w:vAlign w:val="center"/>
          </w:tcPr>
          <w:p w14:paraId="48432F72"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05" w:type="dxa"/>
            <w:shd w:val="clear" w:color="auto" w:fill="E7E6E6" w:themeFill="background2"/>
            <w:vAlign w:val="center"/>
          </w:tcPr>
          <w:p w14:paraId="547FF7B0" w14:textId="41F2D44A" w:rsidR="00D8272B" w:rsidRPr="00335C2E" w:rsidRDefault="00D8272B" w:rsidP="001B2831">
            <w:pPr>
              <w:spacing w:line="20" w:lineRule="atLeast"/>
              <w:jc w:val="center"/>
              <w:rPr>
                <w:rFonts w:ascii="Times New Roman" w:hAnsi="Times New Roman" w:cs="Times New Roman"/>
                <w:noProof/>
                <w:sz w:val="24"/>
                <w:szCs w:val="24"/>
              </w:rPr>
            </w:pPr>
            <w:r w:rsidRPr="00335C2E">
              <w:rPr>
                <w:rFonts w:ascii="Times New Roman" w:hAnsi="Times New Roman" w:cs="Times New Roman"/>
                <w:sz w:val="24"/>
                <w:szCs w:val="24"/>
              </w:rPr>
              <w:t>1174</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4420</w:t>
            </w:r>
          </w:p>
        </w:tc>
        <w:tc>
          <w:tcPr>
            <w:tcW w:w="1701" w:type="dxa"/>
            <w:shd w:val="clear" w:color="auto" w:fill="E7E6E6" w:themeFill="background2"/>
            <w:vAlign w:val="center"/>
          </w:tcPr>
          <w:p w14:paraId="4C4DFB85"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16" w:type="dxa"/>
            <w:shd w:val="clear" w:color="auto" w:fill="E7E6E6" w:themeFill="background2"/>
            <w:vAlign w:val="center"/>
          </w:tcPr>
          <w:p w14:paraId="66B6FC53"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812" w:type="dxa"/>
            <w:vMerge/>
            <w:shd w:val="clear" w:color="auto" w:fill="FFFFFF" w:themeFill="background1"/>
          </w:tcPr>
          <w:p w14:paraId="14FAE248" w14:textId="77777777" w:rsidR="00D8272B" w:rsidRPr="00335C2E" w:rsidRDefault="00D8272B" w:rsidP="00C61815">
            <w:pPr>
              <w:spacing w:line="20" w:lineRule="atLeast"/>
              <w:jc w:val="both"/>
              <w:rPr>
                <w:rFonts w:ascii="Times New Roman" w:hAnsi="Times New Roman" w:cs="Times New Roman"/>
                <w:noProof/>
                <w:sz w:val="24"/>
                <w:szCs w:val="24"/>
              </w:rPr>
            </w:pPr>
          </w:p>
        </w:tc>
      </w:tr>
      <w:tr w:rsidR="00802805" w:rsidRPr="00335C2E" w14:paraId="3DD78CF5" w14:textId="77777777" w:rsidTr="001B2831">
        <w:tblPrEx>
          <w:shd w:val="clear" w:color="auto" w:fill="FFFFFF" w:themeFill="background1"/>
        </w:tblPrEx>
        <w:tc>
          <w:tcPr>
            <w:tcW w:w="1546" w:type="dxa"/>
            <w:shd w:val="clear" w:color="auto" w:fill="E7E6E6" w:themeFill="background2"/>
          </w:tcPr>
          <w:p w14:paraId="4260ED5F" w14:textId="77777777" w:rsidR="00D8272B" w:rsidRPr="00335C2E" w:rsidRDefault="00D8272B" w:rsidP="00C61815">
            <w:pPr>
              <w:spacing w:line="20" w:lineRule="atLeast"/>
              <w:jc w:val="both"/>
              <w:rPr>
                <w:rFonts w:ascii="Times New Roman" w:hAnsi="Times New Roman" w:cs="Times New Roman"/>
                <w:sz w:val="24"/>
                <w:szCs w:val="24"/>
              </w:rPr>
            </w:pPr>
            <w:r w:rsidRPr="00335C2E">
              <w:rPr>
                <w:rFonts w:ascii="Times New Roman" w:hAnsi="Times New Roman" w:cs="Times New Roman"/>
                <w:sz w:val="24"/>
                <w:szCs w:val="24"/>
              </w:rPr>
              <w:t>K/Rb</w:t>
            </w:r>
          </w:p>
        </w:tc>
        <w:tc>
          <w:tcPr>
            <w:tcW w:w="1348" w:type="dxa"/>
            <w:shd w:val="clear" w:color="auto" w:fill="E7E6E6" w:themeFill="background2"/>
            <w:vAlign w:val="center"/>
          </w:tcPr>
          <w:p w14:paraId="1B7F3AE4"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05" w:type="dxa"/>
            <w:shd w:val="clear" w:color="auto" w:fill="E7E6E6" w:themeFill="background2"/>
            <w:vAlign w:val="center"/>
          </w:tcPr>
          <w:p w14:paraId="7B030D73" w14:textId="3CB25758" w:rsidR="00D8272B" w:rsidRPr="00335C2E" w:rsidRDefault="00D8272B" w:rsidP="001B2831">
            <w:pPr>
              <w:spacing w:line="20" w:lineRule="atLeast"/>
              <w:jc w:val="center"/>
              <w:rPr>
                <w:rFonts w:ascii="Times New Roman" w:hAnsi="Times New Roman" w:cs="Times New Roman"/>
                <w:noProof/>
                <w:sz w:val="24"/>
                <w:szCs w:val="24"/>
              </w:rPr>
            </w:pPr>
            <w:r w:rsidRPr="00335C2E">
              <w:rPr>
                <w:rFonts w:ascii="Times New Roman" w:hAnsi="Times New Roman" w:cs="Times New Roman"/>
                <w:sz w:val="24"/>
                <w:szCs w:val="24"/>
              </w:rPr>
              <w:t>75</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19</w:t>
            </w:r>
          </w:p>
        </w:tc>
        <w:tc>
          <w:tcPr>
            <w:tcW w:w="1701" w:type="dxa"/>
            <w:shd w:val="clear" w:color="auto" w:fill="E7E6E6" w:themeFill="background2"/>
            <w:vAlign w:val="center"/>
          </w:tcPr>
          <w:p w14:paraId="3F27DFB3"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16" w:type="dxa"/>
            <w:shd w:val="clear" w:color="auto" w:fill="E7E6E6" w:themeFill="background2"/>
            <w:vAlign w:val="center"/>
          </w:tcPr>
          <w:p w14:paraId="77BDB7A8"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812" w:type="dxa"/>
            <w:vMerge/>
            <w:shd w:val="clear" w:color="auto" w:fill="FFFFFF" w:themeFill="background1"/>
          </w:tcPr>
          <w:p w14:paraId="443B9BDF" w14:textId="77777777" w:rsidR="00D8272B" w:rsidRPr="00335C2E" w:rsidRDefault="00D8272B" w:rsidP="00C61815">
            <w:pPr>
              <w:spacing w:line="20" w:lineRule="atLeast"/>
              <w:jc w:val="both"/>
              <w:rPr>
                <w:rFonts w:ascii="Times New Roman" w:hAnsi="Times New Roman" w:cs="Times New Roman"/>
                <w:noProof/>
                <w:sz w:val="24"/>
                <w:szCs w:val="24"/>
              </w:rPr>
            </w:pPr>
          </w:p>
        </w:tc>
      </w:tr>
      <w:tr w:rsidR="00802805" w:rsidRPr="00335C2E" w14:paraId="509D6F5D" w14:textId="77777777" w:rsidTr="001B2831">
        <w:tblPrEx>
          <w:shd w:val="clear" w:color="auto" w:fill="FFFFFF" w:themeFill="background1"/>
        </w:tblPrEx>
        <w:tc>
          <w:tcPr>
            <w:tcW w:w="1546" w:type="dxa"/>
            <w:shd w:val="clear" w:color="auto" w:fill="E7E6E6" w:themeFill="background2"/>
          </w:tcPr>
          <w:p w14:paraId="11476FC5" w14:textId="77777777" w:rsidR="00D8272B" w:rsidRPr="00335C2E" w:rsidRDefault="00D8272B" w:rsidP="00C61815">
            <w:pPr>
              <w:spacing w:line="20" w:lineRule="atLeast"/>
              <w:jc w:val="both"/>
              <w:rPr>
                <w:rFonts w:ascii="Times New Roman" w:hAnsi="Times New Roman" w:cs="Times New Roman"/>
                <w:sz w:val="24"/>
                <w:szCs w:val="24"/>
              </w:rPr>
            </w:pPr>
            <w:r w:rsidRPr="00335C2E">
              <w:rPr>
                <w:rFonts w:ascii="Times New Roman" w:hAnsi="Times New Roman" w:cs="Times New Roman"/>
                <w:sz w:val="24"/>
                <w:szCs w:val="24"/>
              </w:rPr>
              <w:t xml:space="preserve">Cs </w:t>
            </w:r>
          </w:p>
        </w:tc>
        <w:tc>
          <w:tcPr>
            <w:tcW w:w="1348" w:type="dxa"/>
            <w:shd w:val="clear" w:color="auto" w:fill="E7E6E6" w:themeFill="background2"/>
            <w:vAlign w:val="center"/>
          </w:tcPr>
          <w:p w14:paraId="7C978718"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05" w:type="dxa"/>
            <w:shd w:val="clear" w:color="auto" w:fill="E7E6E6" w:themeFill="background2"/>
            <w:vAlign w:val="center"/>
          </w:tcPr>
          <w:p w14:paraId="5C269C34" w14:textId="08FC901F" w:rsidR="00D8272B" w:rsidRPr="00335C2E" w:rsidRDefault="00D8272B" w:rsidP="001B2831">
            <w:pPr>
              <w:spacing w:line="20" w:lineRule="atLeast"/>
              <w:jc w:val="center"/>
              <w:rPr>
                <w:rFonts w:ascii="Times New Roman" w:hAnsi="Times New Roman" w:cs="Times New Roman"/>
                <w:noProof/>
                <w:sz w:val="24"/>
                <w:szCs w:val="24"/>
              </w:rPr>
            </w:pPr>
            <w:r w:rsidRPr="00335C2E">
              <w:rPr>
                <w:rFonts w:ascii="Times New Roman" w:hAnsi="Times New Roman" w:cs="Times New Roman"/>
                <w:sz w:val="24"/>
                <w:szCs w:val="24"/>
              </w:rPr>
              <w:t>31</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2660</w:t>
            </w:r>
          </w:p>
        </w:tc>
        <w:tc>
          <w:tcPr>
            <w:tcW w:w="1701" w:type="dxa"/>
            <w:shd w:val="clear" w:color="auto" w:fill="E7E6E6" w:themeFill="background2"/>
            <w:vAlign w:val="center"/>
          </w:tcPr>
          <w:p w14:paraId="504353BA"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16" w:type="dxa"/>
            <w:shd w:val="clear" w:color="auto" w:fill="E7E6E6" w:themeFill="background2"/>
            <w:vAlign w:val="center"/>
          </w:tcPr>
          <w:p w14:paraId="41EFE26F"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812" w:type="dxa"/>
            <w:vMerge/>
            <w:shd w:val="clear" w:color="auto" w:fill="FFFFFF" w:themeFill="background1"/>
          </w:tcPr>
          <w:p w14:paraId="2ACE8A54" w14:textId="77777777" w:rsidR="00D8272B" w:rsidRPr="00335C2E" w:rsidRDefault="00D8272B" w:rsidP="00C61815">
            <w:pPr>
              <w:spacing w:line="20" w:lineRule="atLeast"/>
              <w:jc w:val="both"/>
              <w:rPr>
                <w:rFonts w:ascii="Times New Roman" w:hAnsi="Times New Roman" w:cs="Times New Roman"/>
                <w:noProof/>
                <w:sz w:val="24"/>
                <w:szCs w:val="24"/>
              </w:rPr>
            </w:pPr>
          </w:p>
        </w:tc>
      </w:tr>
      <w:bookmarkEnd w:id="153"/>
      <w:tr w:rsidR="00802805" w:rsidRPr="00335C2E" w14:paraId="09CC6413" w14:textId="77777777" w:rsidTr="001B2831">
        <w:tblPrEx>
          <w:shd w:val="clear" w:color="auto" w:fill="FFFFFF" w:themeFill="background1"/>
        </w:tblPrEx>
        <w:tc>
          <w:tcPr>
            <w:tcW w:w="1546" w:type="dxa"/>
            <w:shd w:val="clear" w:color="auto" w:fill="auto"/>
          </w:tcPr>
          <w:p w14:paraId="42C61B20" w14:textId="77777777" w:rsidR="00D8272B" w:rsidRPr="00335C2E" w:rsidRDefault="00D8272B" w:rsidP="00C61815">
            <w:pPr>
              <w:spacing w:line="20" w:lineRule="atLeast"/>
              <w:jc w:val="both"/>
              <w:rPr>
                <w:rFonts w:ascii="Times New Roman" w:hAnsi="Times New Roman" w:cs="Times New Roman"/>
                <w:sz w:val="24"/>
                <w:szCs w:val="24"/>
              </w:rPr>
            </w:pPr>
            <w:r w:rsidRPr="00335C2E">
              <w:rPr>
                <w:rFonts w:ascii="Times New Roman" w:hAnsi="Times New Roman" w:cs="Times New Roman"/>
                <w:sz w:val="24"/>
                <w:szCs w:val="24"/>
              </w:rPr>
              <w:t xml:space="preserve">Li </w:t>
            </w:r>
          </w:p>
        </w:tc>
        <w:tc>
          <w:tcPr>
            <w:tcW w:w="1348" w:type="dxa"/>
            <w:shd w:val="clear" w:color="auto" w:fill="auto"/>
            <w:vAlign w:val="center"/>
          </w:tcPr>
          <w:p w14:paraId="450B7A62"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05" w:type="dxa"/>
            <w:shd w:val="clear" w:color="auto" w:fill="FFFFFF" w:themeFill="background1"/>
            <w:vAlign w:val="center"/>
          </w:tcPr>
          <w:p w14:paraId="6462E0AF" w14:textId="42E28433" w:rsidR="00D8272B" w:rsidRPr="00335C2E" w:rsidRDefault="00D8272B" w:rsidP="001B2831">
            <w:pPr>
              <w:spacing w:line="20" w:lineRule="atLeast"/>
              <w:jc w:val="center"/>
              <w:rPr>
                <w:rFonts w:ascii="Times New Roman" w:hAnsi="Times New Roman" w:cs="Times New Roman"/>
                <w:noProof/>
                <w:sz w:val="24"/>
                <w:szCs w:val="24"/>
              </w:rPr>
            </w:pPr>
            <w:r w:rsidRPr="00335C2E">
              <w:rPr>
                <w:rFonts w:ascii="Times New Roman" w:hAnsi="Times New Roman" w:cs="Times New Roman"/>
                <w:sz w:val="24"/>
                <w:szCs w:val="24"/>
              </w:rPr>
              <w:t>346</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805</w:t>
            </w:r>
          </w:p>
        </w:tc>
        <w:tc>
          <w:tcPr>
            <w:tcW w:w="1701" w:type="dxa"/>
            <w:shd w:val="clear" w:color="auto" w:fill="FFFFFF" w:themeFill="background1"/>
            <w:vAlign w:val="center"/>
          </w:tcPr>
          <w:p w14:paraId="405286AC"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16" w:type="dxa"/>
            <w:shd w:val="clear" w:color="auto" w:fill="FFFFFF" w:themeFill="background1"/>
            <w:vAlign w:val="center"/>
          </w:tcPr>
          <w:p w14:paraId="390539F2"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812" w:type="dxa"/>
            <w:vMerge w:val="restart"/>
            <w:shd w:val="clear" w:color="auto" w:fill="FFFFFF" w:themeFill="background1"/>
          </w:tcPr>
          <w:p w14:paraId="188CBB01" w14:textId="77777777" w:rsidR="00D8272B" w:rsidRPr="00335C2E" w:rsidRDefault="00D8272B" w:rsidP="00C61815">
            <w:pPr>
              <w:spacing w:line="20" w:lineRule="atLeast"/>
              <w:jc w:val="both"/>
              <w:rPr>
                <w:rFonts w:ascii="Times New Roman" w:hAnsi="Times New Roman" w:cs="Times New Roman"/>
                <w:sz w:val="24"/>
                <w:szCs w:val="24"/>
                <w:lang w:val="en-US"/>
              </w:rPr>
            </w:pPr>
            <w:r w:rsidRPr="00335C2E">
              <w:rPr>
                <w:rFonts w:ascii="Times New Roman" w:hAnsi="Times New Roman" w:cs="Times New Roman"/>
                <w:sz w:val="24"/>
                <w:szCs w:val="24"/>
                <w:lang w:val="en-US"/>
              </w:rPr>
              <w:t>Peerless peg., South Dakota, USA (n = 5)</w:t>
            </w:r>
          </w:p>
          <w:p w14:paraId="69EED0C7" w14:textId="41A385CE" w:rsidR="00D8272B" w:rsidRPr="00335C2E" w:rsidRDefault="00D8272B" w:rsidP="00C61815">
            <w:pPr>
              <w:spacing w:line="20" w:lineRule="atLeast"/>
              <w:jc w:val="both"/>
              <w:rPr>
                <w:rFonts w:ascii="Times New Roman" w:hAnsi="Times New Roman" w:cs="Times New Roman"/>
                <w:noProof/>
                <w:sz w:val="24"/>
                <w:szCs w:val="24"/>
              </w:rPr>
            </w:pPr>
            <w:r w:rsidRPr="00335C2E">
              <w:rPr>
                <w:rFonts w:ascii="Times New Roman" w:hAnsi="Times New Roman" w:cs="Times New Roman"/>
                <w:sz w:val="24"/>
                <w:szCs w:val="24"/>
              </w:rPr>
              <w:t>[</w:t>
            </w:r>
            <w:r w:rsidR="0063269A" w:rsidRPr="00335C2E">
              <w:rPr>
                <w:rFonts w:ascii="Times New Roman" w:hAnsi="Times New Roman" w:cs="Times New Roman"/>
                <w:sz w:val="24"/>
                <w:szCs w:val="24"/>
                <w:lang w:val="en-US"/>
              </w:rPr>
              <w:t>35</w:t>
            </w:r>
            <w:r w:rsidRPr="00335C2E">
              <w:rPr>
                <w:rFonts w:ascii="Times New Roman" w:hAnsi="Times New Roman" w:cs="Times New Roman"/>
                <w:sz w:val="24"/>
                <w:szCs w:val="24"/>
              </w:rPr>
              <w:t>, с. 8]</w:t>
            </w:r>
          </w:p>
        </w:tc>
      </w:tr>
      <w:tr w:rsidR="00802805" w:rsidRPr="00335C2E" w14:paraId="781731A2" w14:textId="77777777" w:rsidTr="001B2831">
        <w:tblPrEx>
          <w:shd w:val="clear" w:color="auto" w:fill="FFFFFF" w:themeFill="background1"/>
        </w:tblPrEx>
        <w:tc>
          <w:tcPr>
            <w:tcW w:w="1546" w:type="dxa"/>
            <w:shd w:val="clear" w:color="auto" w:fill="auto"/>
          </w:tcPr>
          <w:p w14:paraId="0127D119" w14:textId="77777777" w:rsidR="00D8272B" w:rsidRPr="00335C2E" w:rsidRDefault="00D8272B" w:rsidP="00C61815">
            <w:pPr>
              <w:spacing w:line="20" w:lineRule="atLeast"/>
              <w:jc w:val="both"/>
              <w:rPr>
                <w:rFonts w:ascii="Times New Roman" w:hAnsi="Times New Roman" w:cs="Times New Roman"/>
                <w:sz w:val="24"/>
                <w:szCs w:val="24"/>
              </w:rPr>
            </w:pPr>
            <w:r w:rsidRPr="00335C2E">
              <w:rPr>
                <w:rFonts w:ascii="Times New Roman" w:hAnsi="Times New Roman" w:cs="Times New Roman"/>
                <w:sz w:val="24"/>
                <w:szCs w:val="24"/>
              </w:rPr>
              <w:t>Rb</w:t>
            </w:r>
          </w:p>
        </w:tc>
        <w:tc>
          <w:tcPr>
            <w:tcW w:w="1348" w:type="dxa"/>
            <w:shd w:val="clear" w:color="auto" w:fill="auto"/>
            <w:vAlign w:val="center"/>
          </w:tcPr>
          <w:p w14:paraId="6F8D554A"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05" w:type="dxa"/>
            <w:shd w:val="clear" w:color="auto" w:fill="FFFFFF" w:themeFill="background1"/>
            <w:vAlign w:val="center"/>
          </w:tcPr>
          <w:p w14:paraId="1C0DF458" w14:textId="39E1570D" w:rsidR="00D8272B" w:rsidRPr="00335C2E" w:rsidRDefault="00D8272B" w:rsidP="001B2831">
            <w:pPr>
              <w:spacing w:line="20" w:lineRule="atLeast"/>
              <w:jc w:val="center"/>
              <w:rPr>
                <w:rFonts w:ascii="Times New Roman" w:hAnsi="Times New Roman" w:cs="Times New Roman"/>
                <w:noProof/>
                <w:sz w:val="24"/>
                <w:szCs w:val="24"/>
              </w:rPr>
            </w:pPr>
            <w:r w:rsidRPr="00335C2E">
              <w:rPr>
                <w:rFonts w:ascii="Times New Roman" w:hAnsi="Times New Roman" w:cs="Times New Roman"/>
                <w:sz w:val="24"/>
                <w:szCs w:val="24"/>
              </w:rPr>
              <w:t>1763</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2226</w:t>
            </w:r>
          </w:p>
        </w:tc>
        <w:tc>
          <w:tcPr>
            <w:tcW w:w="1701" w:type="dxa"/>
            <w:shd w:val="clear" w:color="auto" w:fill="FFFFFF" w:themeFill="background1"/>
            <w:vAlign w:val="center"/>
          </w:tcPr>
          <w:p w14:paraId="5E6387BE"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16" w:type="dxa"/>
            <w:shd w:val="clear" w:color="auto" w:fill="FFFFFF" w:themeFill="background1"/>
            <w:vAlign w:val="center"/>
          </w:tcPr>
          <w:p w14:paraId="2B5B7192"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812" w:type="dxa"/>
            <w:vMerge/>
            <w:shd w:val="clear" w:color="auto" w:fill="FFFFFF" w:themeFill="background1"/>
          </w:tcPr>
          <w:p w14:paraId="6E20B6F1" w14:textId="77777777" w:rsidR="00D8272B" w:rsidRPr="00335C2E" w:rsidRDefault="00D8272B" w:rsidP="00C61815">
            <w:pPr>
              <w:spacing w:line="20" w:lineRule="atLeast"/>
              <w:jc w:val="both"/>
              <w:rPr>
                <w:rFonts w:ascii="Times New Roman" w:hAnsi="Times New Roman" w:cs="Times New Roman"/>
                <w:noProof/>
                <w:sz w:val="24"/>
                <w:szCs w:val="24"/>
              </w:rPr>
            </w:pPr>
          </w:p>
        </w:tc>
      </w:tr>
      <w:tr w:rsidR="00802805" w:rsidRPr="00335C2E" w14:paraId="628355EE" w14:textId="77777777" w:rsidTr="001B2831">
        <w:tblPrEx>
          <w:shd w:val="clear" w:color="auto" w:fill="FFFFFF" w:themeFill="background1"/>
        </w:tblPrEx>
        <w:tc>
          <w:tcPr>
            <w:tcW w:w="1546" w:type="dxa"/>
            <w:shd w:val="clear" w:color="auto" w:fill="auto"/>
          </w:tcPr>
          <w:p w14:paraId="2CD81E3F" w14:textId="77777777" w:rsidR="00D8272B" w:rsidRPr="00335C2E" w:rsidRDefault="00D8272B" w:rsidP="00C61815">
            <w:pPr>
              <w:spacing w:line="20" w:lineRule="atLeast"/>
              <w:jc w:val="both"/>
              <w:rPr>
                <w:rFonts w:ascii="Times New Roman" w:hAnsi="Times New Roman" w:cs="Times New Roman"/>
                <w:sz w:val="24"/>
                <w:szCs w:val="24"/>
              </w:rPr>
            </w:pPr>
            <w:r w:rsidRPr="00335C2E">
              <w:rPr>
                <w:rFonts w:ascii="Times New Roman" w:hAnsi="Times New Roman" w:cs="Times New Roman"/>
                <w:sz w:val="24"/>
                <w:szCs w:val="24"/>
              </w:rPr>
              <w:t>K/Rb</w:t>
            </w:r>
          </w:p>
        </w:tc>
        <w:tc>
          <w:tcPr>
            <w:tcW w:w="1348" w:type="dxa"/>
            <w:shd w:val="clear" w:color="auto" w:fill="auto"/>
            <w:vAlign w:val="center"/>
          </w:tcPr>
          <w:p w14:paraId="7A0D1D3E"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05" w:type="dxa"/>
            <w:shd w:val="clear" w:color="auto" w:fill="FFFFFF" w:themeFill="background1"/>
            <w:vAlign w:val="center"/>
          </w:tcPr>
          <w:p w14:paraId="6427C2DD" w14:textId="5885C168" w:rsidR="00D8272B" w:rsidRPr="00335C2E" w:rsidRDefault="00D8272B" w:rsidP="001B2831">
            <w:pPr>
              <w:spacing w:line="20" w:lineRule="atLeast"/>
              <w:jc w:val="center"/>
              <w:rPr>
                <w:rFonts w:ascii="Times New Roman" w:hAnsi="Times New Roman" w:cs="Times New Roman"/>
                <w:noProof/>
                <w:sz w:val="24"/>
                <w:szCs w:val="24"/>
              </w:rPr>
            </w:pPr>
            <w:r w:rsidRPr="00335C2E">
              <w:rPr>
                <w:rFonts w:ascii="Times New Roman" w:hAnsi="Times New Roman" w:cs="Times New Roman"/>
                <w:sz w:val="24"/>
                <w:szCs w:val="24"/>
              </w:rPr>
              <w:t>45</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36</w:t>
            </w:r>
          </w:p>
        </w:tc>
        <w:tc>
          <w:tcPr>
            <w:tcW w:w="1701" w:type="dxa"/>
            <w:shd w:val="clear" w:color="auto" w:fill="FFFFFF" w:themeFill="background1"/>
            <w:vAlign w:val="center"/>
          </w:tcPr>
          <w:p w14:paraId="646B957D"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16" w:type="dxa"/>
            <w:shd w:val="clear" w:color="auto" w:fill="FFFFFF" w:themeFill="background1"/>
            <w:vAlign w:val="center"/>
          </w:tcPr>
          <w:p w14:paraId="0E52CA42"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812" w:type="dxa"/>
            <w:vMerge/>
            <w:shd w:val="clear" w:color="auto" w:fill="FFFFFF" w:themeFill="background1"/>
          </w:tcPr>
          <w:p w14:paraId="19260465" w14:textId="77777777" w:rsidR="00D8272B" w:rsidRPr="00335C2E" w:rsidRDefault="00D8272B" w:rsidP="00C61815">
            <w:pPr>
              <w:spacing w:line="20" w:lineRule="atLeast"/>
              <w:jc w:val="both"/>
              <w:rPr>
                <w:rFonts w:ascii="Times New Roman" w:hAnsi="Times New Roman" w:cs="Times New Roman"/>
                <w:noProof/>
                <w:sz w:val="24"/>
                <w:szCs w:val="24"/>
              </w:rPr>
            </w:pPr>
          </w:p>
        </w:tc>
      </w:tr>
      <w:tr w:rsidR="00802805" w:rsidRPr="00335C2E" w14:paraId="65484EF4" w14:textId="77777777" w:rsidTr="001B2831">
        <w:tblPrEx>
          <w:shd w:val="clear" w:color="auto" w:fill="FFFFFF" w:themeFill="background1"/>
        </w:tblPrEx>
        <w:tc>
          <w:tcPr>
            <w:tcW w:w="1546" w:type="dxa"/>
            <w:shd w:val="clear" w:color="auto" w:fill="auto"/>
          </w:tcPr>
          <w:p w14:paraId="638470FD" w14:textId="77777777" w:rsidR="00D8272B" w:rsidRPr="00335C2E" w:rsidRDefault="00D8272B" w:rsidP="00C61815">
            <w:pPr>
              <w:spacing w:line="20" w:lineRule="atLeast"/>
              <w:jc w:val="both"/>
              <w:rPr>
                <w:rFonts w:ascii="Times New Roman" w:hAnsi="Times New Roman" w:cs="Times New Roman"/>
                <w:sz w:val="24"/>
                <w:szCs w:val="24"/>
              </w:rPr>
            </w:pPr>
            <w:r w:rsidRPr="00335C2E">
              <w:rPr>
                <w:rFonts w:ascii="Times New Roman" w:hAnsi="Times New Roman" w:cs="Times New Roman"/>
                <w:sz w:val="24"/>
                <w:szCs w:val="24"/>
              </w:rPr>
              <w:t xml:space="preserve">Cs </w:t>
            </w:r>
          </w:p>
        </w:tc>
        <w:tc>
          <w:tcPr>
            <w:tcW w:w="1348" w:type="dxa"/>
            <w:shd w:val="clear" w:color="auto" w:fill="auto"/>
            <w:vAlign w:val="center"/>
          </w:tcPr>
          <w:p w14:paraId="6AEF7878"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05" w:type="dxa"/>
            <w:shd w:val="clear" w:color="auto" w:fill="FFFFFF" w:themeFill="background1"/>
            <w:vAlign w:val="center"/>
          </w:tcPr>
          <w:p w14:paraId="7FED7645" w14:textId="7014F7A9" w:rsidR="00D8272B" w:rsidRPr="00335C2E" w:rsidRDefault="00D8272B" w:rsidP="001B2831">
            <w:pPr>
              <w:spacing w:line="20" w:lineRule="atLeast"/>
              <w:jc w:val="center"/>
              <w:rPr>
                <w:rFonts w:ascii="Times New Roman" w:hAnsi="Times New Roman" w:cs="Times New Roman"/>
                <w:noProof/>
                <w:sz w:val="24"/>
                <w:szCs w:val="24"/>
              </w:rPr>
            </w:pPr>
            <w:r w:rsidRPr="00335C2E">
              <w:rPr>
                <w:rFonts w:ascii="Times New Roman" w:hAnsi="Times New Roman" w:cs="Times New Roman"/>
                <w:sz w:val="24"/>
                <w:szCs w:val="24"/>
              </w:rPr>
              <w:t>53</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179</w:t>
            </w:r>
          </w:p>
        </w:tc>
        <w:tc>
          <w:tcPr>
            <w:tcW w:w="1701" w:type="dxa"/>
            <w:shd w:val="clear" w:color="auto" w:fill="FFFFFF" w:themeFill="background1"/>
            <w:vAlign w:val="center"/>
          </w:tcPr>
          <w:p w14:paraId="53DF3DCF"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16" w:type="dxa"/>
            <w:shd w:val="clear" w:color="auto" w:fill="FFFFFF" w:themeFill="background1"/>
            <w:vAlign w:val="center"/>
          </w:tcPr>
          <w:p w14:paraId="36531B12"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812" w:type="dxa"/>
            <w:vMerge/>
            <w:shd w:val="clear" w:color="auto" w:fill="FFFFFF" w:themeFill="background1"/>
          </w:tcPr>
          <w:p w14:paraId="2D425875" w14:textId="77777777" w:rsidR="00D8272B" w:rsidRPr="00335C2E" w:rsidRDefault="00D8272B" w:rsidP="00C61815">
            <w:pPr>
              <w:spacing w:line="20" w:lineRule="atLeast"/>
              <w:jc w:val="both"/>
              <w:rPr>
                <w:rFonts w:ascii="Times New Roman" w:hAnsi="Times New Roman" w:cs="Times New Roman"/>
                <w:noProof/>
                <w:sz w:val="24"/>
                <w:szCs w:val="24"/>
              </w:rPr>
            </w:pPr>
          </w:p>
        </w:tc>
      </w:tr>
      <w:tr w:rsidR="00802805" w:rsidRPr="00335C2E" w14:paraId="4981B4B3" w14:textId="77777777" w:rsidTr="001B2831">
        <w:tblPrEx>
          <w:shd w:val="clear" w:color="auto" w:fill="FFFFFF" w:themeFill="background1"/>
        </w:tblPrEx>
        <w:tc>
          <w:tcPr>
            <w:tcW w:w="1546" w:type="dxa"/>
            <w:shd w:val="clear" w:color="auto" w:fill="E7E6E6" w:themeFill="background2"/>
          </w:tcPr>
          <w:p w14:paraId="2209C74D" w14:textId="77777777" w:rsidR="00D8272B" w:rsidRPr="00335C2E" w:rsidRDefault="00D8272B" w:rsidP="00C61815">
            <w:pPr>
              <w:spacing w:line="20" w:lineRule="atLeast"/>
              <w:jc w:val="both"/>
              <w:rPr>
                <w:rFonts w:ascii="Times New Roman" w:hAnsi="Times New Roman" w:cs="Times New Roman"/>
                <w:sz w:val="24"/>
                <w:szCs w:val="24"/>
              </w:rPr>
            </w:pPr>
            <w:r w:rsidRPr="00335C2E">
              <w:rPr>
                <w:rFonts w:ascii="Times New Roman" w:hAnsi="Times New Roman" w:cs="Times New Roman"/>
                <w:sz w:val="24"/>
                <w:szCs w:val="24"/>
              </w:rPr>
              <w:t xml:space="preserve">Li </w:t>
            </w:r>
          </w:p>
        </w:tc>
        <w:tc>
          <w:tcPr>
            <w:tcW w:w="1348" w:type="dxa"/>
            <w:shd w:val="clear" w:color="auto" w:fill="E7E6E6" w:themeFill="background2"/>
            <w:vAlign w:val="center"/>
          </w:tcPr>
          <w:p w14:paraId="6C2F9496"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05" w:type="dxa"/>
            <w:shd w:val="clear" w:color="auto" w:fill="E7E6E6" w:themeFill="background2"/>
            <w:vAlign w:val="center"/>
          </w:tcPr>
          <w:p w14:paraId="7864207F" w14:textId="681F6432" w:rsidR="00D8272B" w:rsidRPr="00335C2E" w:rsidRDefault="00D8272B" w:rsidP="001B2831">
            <w:pPr>
              <w:spacing w:line="20" w:lineRule="atLeast"/>
              <w:jc w:val="center"/>
              <w:rPr>
                <w:rFonts w:ascii="Times New Roman" w:hAnsi="Times New Roman" w:cs="Times New Roman"/>
                <w:noProof/>
                <w:sz w:val="24"/>
                <w:szCs w:val="24"/>
              </w:rPr>
            </w:pPr>
            <w:r w:rsidRPr="00335C2E">
              <w:rPr>
                <w:rFonts w:ascii="Times New Roman" w:hAnsi="Times New Roman" w:cs="Times New Roman"/>
                <w:sz w:val="24"/>
                <w:szCs w:val="24"/>
              </w:rPr>
              <w:t>37</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488</w:t>
            </w:r>
          </w:p>
        </w:tc>
        <w:tc>
          <w:tcPr>
            <w:tcW w:w="1701" w:type="dxa"/>
            <w:shd w:val="clear" w:color="auto" w:fill="E7E6E6" w:themeFill="background2"/>
            <w:vAlign w:val="center"/>
          </w:tcPr>
          <w:p w14:paraId="343F9875"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16" w:type="dxa"/>
            <w:shd w:val="clear" w:color="auto" w:fill="E7E6E6" w:themeFill="background2"/>
            <w:vAlign w:val="center"/>
          </w:tcPr>
          <w:p w14:paraId="06C87EC6"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812" w:type="dxa"/>
            <w:vMerge w:val="restart"/>
            <w:shd w:val="clear" w:color="auto" w:fill="FFFFFF" w:themeFill="background1"/>
          </w:tcPr>
          <w:p w14:paraId="54B4233B" w14:textId="77777777" w:rsidR="00D8272B" w:rsidRPr="00335C2E" w:rsidRDefault="00D8272B" w:rsidP="00C61815">
            <w:pPr>
              <w:spacing w:line="20" w:lineRule="atLeast"/>
              <w:jc w:val="both"/>
              <w:rPr>
                <w:rFonts w:ascii="Times New Roman" w:hAnsi="Times New Roman" w:cs="Times New Roman"/>
                <w:sz w:val="24"/>
                <w:szCs w:val="24"/>
                <w:lang w:val="en-US"/>
              </w:rPr>
            </w:pPr>
            <w:r w:rsidRPr="00335C2E">
              <w:rPr>
                <w:rFonts w:ascii="Times New Roman" w:hAnsi="Times New Roman" w:cs="Times New Roman"/>
                <w:sz w:val="24"/>
                <w:szCs w:val="24"/>
                <w:lang w:val="en-US"/>
              </w:rPr>
              <w:t>Cross Lake field, Manitoba, Canada (n = 29)</w:t>
            </w:r>
          </w:p>
          <w:p w14:paraId="1DB87C35" w14:textId="3A49877E" w:rsidR="00D8272B" w:rsidRPr="00335C2E" w:rsidRDefault="00D8272B" w:rsidP="00C61815">
            <w:pPr>
              <w:spacing w:line="20" w:lineRule="atLeast"/>
              <w:jc w:val="both"/>
              <w:rPr>
                <w:rFonts w:ascii="Times New Roman" w:hAnsi="Times New Roman" w:cs="Times New Roman"/>
                <w:noProof/>
                <w:sz w:val="24"/>
                <w:szCs w:val="24"/>
              </w:rPr>
            </w:pPr>
            <w:r w:rsidRPr="00335C2E">
              <w:rPr>
                <w:rFonts w:ascii="Times New Roman" w:hAnsi="Times New Roman" w:cs="Times New Roman"/>
                <w:sz w:val="24"/>
                <w:szCs w:val="24"/>
              </w:rPr>
              <w:t>[</w:t>
            </w:r>
            <w:r w:rsidR="0063269A" w:rsidRPr="00335C2E">
              <w:rPr>
                <w:rFonts w:ascii="Times New Roman" w:hAnsi="Times New Roman" w:cs="Times New Roman"/>
                <w:sz w:val="24"/>
                <w:szCs w:val="24"/>
                <w:lang w:val="en-US"/>
              </w:rPr>
              <w:t>35</w:t>
            </w:r>
            <w:r w:rsidRPr="00335C2E">
              <w:rPr>
                <w:rFonts w:ascii="Times New Roman" w:hAnsi="Times New Roman" w:cs="Times New Roman"/>
                <w:sz w:val="24"/>
                <w:szCs w:val="24"/>
              </w:rPr>
              <w:t>, с. 8]</w:t>
            </w:r>
          </w:p>
        </w:tc>
      </w:tr>
      <w:tr w:rsidR="00802805" w:rsidRPr="00335C2E" w14:paraId="41DC2EAC" w14:textId="77777777" w:rsidTr="001B2831">
        <w:tblPrEx>
          <w:shd w:val="clear" w:color="auto" w:fill="FFFFFF" w:themeFill="background1"/>
        </w:tblPrEx>
        <w:tc>
          <w:tcPr>
            <w:tcW w:w="1546" w:type="dxa"/>
            <w:shd w:val="clear" w:color="auto" w:fill="E7E6E6" w:themeFill="background2"/>
          </w:tcPr>
          <w:p w14:paraId="0FFE20C1" w14:textId="77777777" w:rsidR="00D8272B" w:rsidRPr="00335C2E" w:rsidRDefault="00D8272B" w:rsidP="00C61815">
            <w:pPr>
              <w:spacing w:line="20" w:lineRule="atLeast"/>
              <w:jc w:val="both"/>
              <w:rPr>
                <w:rFonts w:ascii="Times New Roman" w:hAnsi="Times New Roman" w:cs="Times New Roman"/>
                <w:sz w:val="24"/>
                <w:szCs w:val="24"/>
              </w:rPr>
            </w:pPr>
            <w:r w:rsidRPr="00335C2E">
              <w:rPr>
                <w:rFonts w:ascii="Times New Roman" w:hAnsi="Times New Roman" w:cs="Times New Roman"/>
                <w:sz w:val="24"/>
                <w:szCs w:val="24"/>
              </w:rPr>
              <w:t>Rb</w:t>
            </w:r>
          </w:p>
        </w:tc>
        <w:tc>
          <w:tcPr>
            <w:tcW w:w="1348" w:type="dxa"/>
            <w:shd w:val="clear" w:color="auto" w:fill="E7E6E6" w:themeFill="background2"/>
            <w:vAlign w:val="center"/>
          </w:tcPr>
          <w:p w14:paraId="233B4AE8"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05" w:type="dxa"/>
            <w:shd w:val="clear" w:color="auto" w:fill="E7E6E6" w:themeFill="background2"/>
            <w:vAlign w:val="center"/>
          </w:tcPr>
          <w:p w14:paraId="34B56200" w14:textId="05A332DC" w:rsidR="00D8272B" w:rsidRPr="00335C2E" w:rsidRDefault="00D8272B" w:rsidP="001B2831">
            <w:pPr>
              <w:spacing w:line="20" w:lineRule="atLeast"/>
              <w:jc w:val="center"/>
              <w:rPr>
                <w:rFonts w:ascii="Times New Roman" w:hAnsi="Times New Roman" w:cs="Times New Roman"/>
                <w:noProof/>
                <w:sz w:val="24"/>
                <w:szCs w:val="24"/>
              </w:rPr>
            </w:pPr>
            <w:r w:rsidRPr="00335C2E">
              <w:rPr>
                <w:rFonts w:ascii="Times New Roman" w:hAnsi="Times New Roman" w:cs="Times New Roman"/>
                <w:sz w:val="24"/>
                <w:szCs w:val="24"/>
              </w:rPr>
              <w:t>1374</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32820</w:t>
            </w:r>
          </w:p>
        </w:tc>
        <w:tc>
          <w:tcPr>
            <w:tcW w:w="1701" w:type="dxa"/>
            <w:shd w:val="clear" w:color="auto" w:fill="E7E6E6" w:themeFill="background2"/>
            <w:vAlign w:val="center"/>
          </w:tcPr>
          <w:p w14:paraId="2D7D6AED"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16" w:type="dxa"/>
            <w:shd w:val="clear" w:color="auto" w:fill="E7E6E6" w:themeFill="background2"/>
            <w:vAlign w:val="center"/>
          </w:tcPr>
          <w:p w14:paraId="3F7BC02B"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812" w:type="dxa"/>
            <w:vMerge/>
            <w:shd w:val="clear" w:color="auto" w:fill="FFFFFF" w:themeFill="background1"/>
          </w:tcPr>
          <w:p w14:paraId="098802B2" w14:textId="77777777" w:rsidR="00D8272B" w:rsidRPr="00335C2E" w:rsidRDefault="00D8272B" w:rsidP="00C61815">
            <w:pPr>
              <w:spacing w:line="20" w:lineRule="atLeast"/>
              <w:jc w:val="both"/>
              <w:rPr>
                <w:rFonts w:ascii="Times New Roman" w:hAnsi="Times New Roman" w:cs="Times New Roman"/>
                <w:noProof/>
                <w:sz w:val="24"/>
                <w:szCs w:val="24"/>
              </w:rPr>
            </w:pPr>
          </w:p>
        </w:tc>
      </w:tr>
      <w:tr w:rsidR="00802805" w:rsidRPr="00335C2E" w14:paraId="59D6834A" w14:textId="77777777" w:rsidTr="001B2831">
        <w:tblPrEx>
          <w:shd w:val="clear" w:color="auto" w:fill="FFFFFF" w:themeFill="background1"/>
        </w:tblPrEx>
        <w:tc>
          <w:tcPr>
            <w:tcW w:w="1546" w:type="dxa"/>
            <w:shd w:val="clear" w:color="auto" w:fill="E7E6E6" w:themeFill="background2"/>
          </w:tcPr>
          <w:p w14:paraId="36F74551" w14:textId="77777777" w:rsidR="00D8272B" w:rsidRPr="00335C2E" w:rsidRDefault="00D8272B" w:rsidP="00C61815">
            <w:pPr>
              <w:spacing w:line="20" w:lineRule="atLeast"/>
              <w:jc w:val="both"/>
              <w:rPr>
                <w:rFonts w:ascii="Times New Roman" w:hAnsi="Times New Roman" w:cs="Times New Roman"/>
                <w:sz w:val="24"/>
                <w:szCs w:val="24"/>
              </w:rPr>
            </w:pPr>
            <w:r w:rsidRPr="00335C2E">
              <w:rPr>
                <w:rFonts w:ascii="Times New Roman" w:hAnsi="Times New Roman" w:cs="Times New Roman"/>
                <w:sz w:val="24"/>
                <w:szCs w:val="24"/>
              </w:rPr>
              <w:t>K/Rb</w:t>
            </w:r>
          </w:p>
        </w:tc>
        <w:tc>
          <w:tcPr>
            <w:tcW w:w="1348" w:type="dxa"/>
            <w:shd w:val="clear" w:color="auto" w:fill="E7E6E6" w:themeFill="background2"/>
            <w:vAlign w:val="center"/>
          </w:tcPr>
          <w:p w14:paraId="472AFD2E"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05" w:type="dxa"/>
            <w:shd w:val="clear" w:color="auto" w:fill="E7E6E6" w:themeFill="background2"/>
            <w:vAlign w:val="center"/>
          </w:tcPr>
          <w:p w14:paraId="573FB5DC" w14:textId="784145D0" w:rsidR="00D8272B" w:rsidRPr="00335C2E" w:rsidRDefault="00D8272B" w:rsidP="001B2831">
            <w:pPr>
              <w:spacing w:line="20" w:lineRule="atLeast"/>
              <w:jc w:val="center"/>
              <w:rPr>
                <w:rFonts w:ascii="Times New Roman" w:hAnsi="Times New Roman" w:cs="Times New Roman"/>
                <w:noProof/>
                <w:sz w:val="24"/>
                <w:szCs w:val="24"/>
              </w:rPr>
            </w:pPr>
            <w:r w:rsidRPr="00335C2E">
              <w:rPr>
                <w:rFonts w:ascii="Times New Roman" w:hAnsi="Times New Roman" w:cs="Times New Roman"/>
                <w:sz w:val="24"/>
                <w:szCs w:val="24"/>
              </w:rPr>
              <w:t>62</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2</w:t>
            </w:r>
          </w:p>
        </w:tc>
        <w:tc>
          <w:tcPr>
            <w:tcW w:w="1701" w:type="dxa"/>
            <w:shd w:val="clear" w:color="auto" w:fill="E7E6E6" w:themeFill="background2"/>
            <w:vAlign w:val="center"/>
          </w:tcPr>
          <w:p w14:paraId="4230A532"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16" w:type="dxa"/>
            <w:shd w:val="clear" w:color="auto" w:fill="E7E6E6" w:themeFill="background2"/>
            <w:vAlign w:val="center"/>
          </w:tcPr>
          <w:p w14:paraId="5F3E34B2"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812" w:type="dxa"/>
            <w:vMerge/>
            <w:shd w:val="clear" w:color="auto" w:fill="FFFFFF" w:themeFill="background1"/>
          </w:tcPr>
          <w:p w14:paraId="70788014" w14:textId="77777777" w:rsidR="00D8272B" w:rsidRPr="00335C2E" w:rsidRDefault="00D8272B" w:rsidP="00C61815">
            <w:pPr>
              <w:spacing w:line="20" w:lineRule="atLeast"/>
              <w:jc w:val="both"/>
              <w:rPr>
                <w:rFonts w:ascii="Times New Roman" w:hAnsi="Times New Roman" w:cs="Times New Roman"/>
                <w:noProof/>
                <w:sz w:val="24"/>
                <w:szCs w:val="24"/>
              </w:rPr>
            </w:pPr>
          </w:p>
        </w:tc>
      </w:tr>
      <w:tr w:rsidR="00802805" w:rsidRPr="00335C2E" w14:paraId="48279DA3" w14:textId="77777777" w:rsidTr="001B2831">
        <w:tblPrEx>
          <w:shd w:val="clear" w:color="auto" w:fill="FFFFFF" w:themeFill="background1"/>
        </w:tblPrEx>
        <w:tc>
          <w:tcPr>
            <w:tcW w:w="1546" w:type="dxa"/>
            <w:shd w:val="clear" w:color="auto" w:fill="E7E6E6" w:themeFill="background2"/>
          </w:tcPr>
          <w:p w14:paraId="157789D3" w14:textId="77777777" w:rsidR="00D8272B" w:rsidRPr="00335C2E" w:rsidRDefault="00D8272B" w:rsidP="00C61815">
            <w:pPr>
              <w:spacing w:line="20" w:lineRule="atLeast"/>
              <w:jc w:val="both"/>
              <w:rPr>
                <w:rFonts w:ascii="Times New Roman" w:hAnsi="Times New Roman" w:cs="Times New Roman"/>
                <w:sz w:val="24"/>
                <w:szCs w:val="24"/>
              </w:rPr>
            </w:pPr>
            <w:r w:rsidRPr="00335C2E">
              <w:rPr>
                <w:rFonts w:ascii="Times New Roman" w:hAnsi="Times New Roman" w:cs="Times New Roman"/>
                <w:sz w:val="24"/>
                <w:szCs w:val="24"/>
              </w:rPr>
              <w:t xml:space="preserve">Cs </w:t>
            </w:r>
          </w:p>
        </w:tc>
        <w:tc>
          <w:tcPr>
            <w:tcW w:w="1348" w:type="dxa"/>
            <w:shd w:val="clear" w:color="auto" w:fill="E7E6E6" w:themeFill="background2"/>
            <w:vAlign w:val="center"/>
          </w:tcPr>
          <w:p w14:paraId="25EF1242"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05" w:type="dxa"/>
            <w:shd w:val="clear" w:color="auto" w:fill="E7E6E6" w:themeFill="background2"/>
            <w:vAlign w:val="center"/>
          </w:tcPr>
          <w:p w14:paraId="5F9C4711" w14:textId="1B24A6DB" w:rsidR="00D8272B" w:rsidRPr="00335C2E" w:rsidRDefault="00D8272B" w:rsidP="001B2831">
            <w:pPr>
              <w:spacing w:line="20" w:lineRule="atLeast"/>
              <w:jc w:val="center"/>
              <w:rPr>
                <w:rFonts w:ascii="Times New Roman" w:hAnsi="Times New Roman" w:cs="Times New Roman"/>
                <w:noProof/>
                <w:sz w:val="24"/>
                <w:szCs w:val="24"/>
              </w:rPr>
            </w:pPr>
            <w:r w:rsidRPr="00335C2E">
              <w:rPr>
                <w:rFonts w:ascii="Times New Roman" w:hAnsi="Times New Roman" w:cs="Times New Roman"/>
                <w:sz w:val="24"/>
                <w:szCs w:val="24"/>
              </w:rPr>
              <w:t>190</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2334</w:t>
            </w:r>
          </w:p>
        </w:tc>
        <w:tc>
          <w:tcPr>
            <w:tcW w:w="1701" w:type="dxa"/>
            <w:shd w:val="clear" w:color="auto" w:fill="E7E6E6" w:themeFill="background2"/>
            <w:vAlign w:val="center"/>
          </w:tcPr>
          <w:p w14:paraId="095F2FE5"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16" w:type="dxa"/>
            <w:shd w:val="clear" w:color="auto" w:fill="E7E6E6" w:themeFill="background2"/>
            <w:vAlign w:val="center"/>
          </w:tcPr>
          <w:p w14:paraId="23BD1A11"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812" w:type="dxa"/>
            <w:vMerge/>
            <w:shd w:val="clear" w:color="auto" w:fill="FFFFFF" w:themeFill="background1"/>
          </w:tcPr>
          <w:p w14:paraId="289DC8A8" w14:textId="77777777" w:rsidR="00D8272B" w:rsidRPr="00335C2E" w:rsidRDefault="00D8272B" w:rsidP="00C61815">
            <w:pPr>
              <w:spacing w:line="20" w:lineRule="atLeast"/>
              <w:jc w:val="both"/>
              <w:rPr>
                <w:rFonts w:ascii="Times New Roman" w:hAnsi="Times New Roman" w:cs="Times New Roman"/>
                <w:noProof/>
                <w:sz w:val="24"/>
                <w:szCs w:val="24"/>
              </w:rPr>
            </w:pPr>
          </w:p>
        </w:tc>
      </w:tr>
      <w:tr w:rsidR="00802805" w:rsidRPr="00335C2E" w14:paraId="339C7152" w14:textId="77777777" w:rsidTr="001B2831">
        <w:tblPrEx>
          <w:shd w:val="clear" w:color="auto" w:fill="FFFFFF" w:themeFill="background1"/>
        </w:tblPrEx>
        <w:tc>
          <w:tcPr>
            <w:tcW w:w="1546" w:type="dxa"/>
            <w:shd w:val="clear" w:color="auto" w:fill="FFFFFF" w:themeFill="background1"/>
          </w:tcPr>
          <w:p w14:paraId="32D7506E" w14:textId="77777777" w:rsidR="00D8272B" w:rsidRPr="00335C2E" w:rsidRDefault="00D8272B" w:rsidP="00C61815">
            <w:pPr>
              <w:spacing w:line="20" w:lineRule="atLeast"/>
              <w:jc w:val="both"/>
              <w:rPr>
                <w:rFonts w:ascii="Times New Roman" w:hAnsi="Times New Roman" w:cs="Times New Roman"/>
                <w:sz w:val="24"/>
                <w:szCs w:val="24"/>
              </w:rPr>
            </w:pPr>
            <w:r w:rsidRPr="00335C2E">
              <w:rPr>
                <w:rFonts w:ascii="Times New Roman" w:hAnsi="Times New Roman" w:cs="Times New Roman"/>
                <w:sz w:val="24"/>
                <w:szCs w:val="24"/>
              </w:rPr>
              <w:t xml:space="preserve">Li </w:t>
            </w:r>
          </w:p>
        </w:tc>
        <w:tc>
          <w:tcPr>
            <w:tcW w:w="1348" w:type="dxa"/>
            <w:shd w:val="clear" w:color="auto" w:fill="FFFFFF" w:themeFill="background1"/>
            <w:vAlign w:val="center"/>
          </w:tcPr>
          <w:p w14:paraId="09355A1D"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05" w:type="dxa"/>
            <w:shd w:val="clear" w:color="auto" w:fill="FFFFFF" w:themeFill="background1"/>
            <w:vAlign w:val="center"/>
          </w:tcPr>
          <w:p w14:paraId="5ECECF51"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701" w:type="dxa"/>
            <w:shd w:val="clear" w:color="auto" w:fill="FFFFFF" w:themeFill="background1"/>
            <w:vAlign w:val="center"/>
          </w:tcPr>
          <w:p w14:paraId="3EF44CE3" w14:textId="7487537E" w:rsidR="00D8272B" w:rsidRPr="00335C2E" w:rsidRDefault="00D8272B" w:rsidP="001B2831">
            <w:pPr>
              <w:spacing w:line="20" w:lineRule="atLeast"/>
              <w:jc w:val="center"/>
              <w:rPr>
                <w:rFonts w:ascii="Times New Roman" w:hAnsi="Times New Roman" w:cs="Times New Roman"/>
                <w:noProof/>
                <w:sz w:val="24"/>
                <w:szCs w:val="24"/>
              </w:rPr>
            </w:pPr>
            <w:r w:rsidRPr="00335C2E">
              <w:rPr>
                <w:rFonts w:ascii="Times New Roman" w:hAnsi="Times New Roman" w:cs="Times New Roman"/>
                <w:sz w:val="24"/>
                <w:szCs w:val="24"/>
              </w:rPr>
              <w:t>1208</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17187</w:t>
            </w:r>
          </w:p>
        </w:tc>
        <w:tc>
          <w:tcPr>
            <w:tcW w:w="1616" w:type="dxa"/>
            <w:shd w:val="clear" w:color="auto" w:fill="FFFFFF" w:themeFill="background1"/>
            <w:vAlign w:val="center"/>
          </w:tcPr>
          <w:p w14:paraId="3D3680F9"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812" w:type="dxa"/>
            <w:vMerge w:val="restart"/>
            <w:shd w:val="clear" w:color="auto" w:fill="FFFFFF" w:themeFill="background1"/>
          </w:tcPr>
          <w:p w14:paraId="6EFEA87F" w14:textId="77777777" w:rsidR="00D8272B" w:rsidRPr="00335C2E" w:rsidRDefault="00D8272B" w:rsidP="00C61815">
            <w:pPr>
              <w:spacing w:line="20" w:lineRule="atLeast"/>
              <w:jc w:val="both"/>
              <w:rPr>
                <w:rFonts w:ascii="Times New Roman" w:hAnsi="Times New Roman" w:cs="Times New Roman"/>
                <w:sz w:val="24"/>
                <w:szCs w:val="24"/>
                <w:lang w:val="en-US"/>
              </w:rPr>
            </w:pPr>
            <w:r w:rsidRPr="00335C2E">
              <w:rPr>
                <w:rFonts w:ascii="Times New Roman" w:hAnsi="Times New Roman" w:cs="Times New Roman"/>
                <w:sz w:val="24"/>
                <w:szCs w:val="24"/>
                <w:lang w:val="en-US"/>
              </w:rPr>
              <w:t>Volta Grande, Minas Gerais, Brazil (n = 11)</w:t>
            </w:r>
          </w:p>
          <w:p w14:paraId="3A92FA63" w14:textId="2734EE17" w:rsidR="00D8272B" w:rsidRPr="00335C2E" w:rsidRDefault="00D8272B" w:rsidP="00C61815">
            <w:pPr>
              <w:spacing w:line="20" w:lineRule="atLeast"/>
              <w:jc w:val="both"/>
              <w:rPr>
                <w:rFonts w:ascii="Times New Roman" w:hAnsi="Times New Roman" w:cs="Times New Roman"/>
                <w:noProof/>
                <w:sz w:val="24"/>
                <w:szCs w:val="24"/>
              </w:rPr>
            </w:pPr>
            <w:r w:rsidRPr="00335C2E">
              <w:rPr>
                <w:rFonts w:ascii="Times New Roman" w:hAnsi="Times New Roman" w:cs="Times New Roman"/>
                <w:sz w:val="24"/>
                <w:szCs w:val="24"/>
              </w:rPr>
              <w:t>[</w:t>
            </w:r>
            <w:r w:rsidR="0063269A" w:rsidRPr="00335C2E">
              <w:rPr>
                <w:rFonts w:ascii="Times New Roman" w:hAnsi="Times New Roman" w:cs="Times New Roman"/>
                <w:sz w:val="24"/>
                <w:szCs w:val="24"/>
                <w:lang w:val="en-US"/>
              </w:rPr>
              <w:t>35</w:t>
            </w:r>
            <w:r w:rsidRPr="00335C2E">
              <w:rPr>
                <w:rFonts w:ascii="Times New Roman" w:hAnsi="Times New Roman" w:cs="Times New Roman"/>
                <w:sz w:val="24"/>
                <w:szCs w:val="24"/>
              </w:rPr>
              <w:t>, с. 8]</w:t>
            </w:r>
          </w:p>
        </w:tc>
      </w:tr>
      <w:tr w:rsidR="00802805" w:rsidRPr="00335C2E" w14:paraId="03D0A688" w14:textId="77777777" w:rsidTr="001B2831">
        <w:tblPrEx>
          <w:shd w:val="clear" w:color="auto" w:fill="FFFFFF" w:themeFill="background1"/>
        </w:tblPrEx>
        <w:tc>
          <w:tcPr>
            <w:tcW w:w="1546" w:type="dxa"/>
            <w:shd w:val="clear" w:color="auto" w:fill="FFFFFF" w:themeFill="background1"/>
          </w:tcPr>
          <w:p w14:paraId="13B429F6" w14:textId="77777777" w:rsidR="00D8272B" w:rsidRPr="00335C2E" w:rsidRDefault="00D8272B" w:rsidP="00C61815">
            <w:pPr>
              <w:spacing w:line="20" w:lineRule="atLeast"/>
              <w:jc w:val="both"/>
              <w:rPr>
                <w:rFonts w:ascii="Times New Roman" w:hAnsi="Times New Roman" w:cs="Times New Roman"/>
                <w:sz w:val="24"/>
                <w:szCs w:val="24"/>
              </w:rPr>
            </w:pPr>
            <w:r w:rsidRPr="00335C2E">
              <w:rPr>
                <w:rFonts w:ascii="Times New Roman" w:hAnsi="Times New Roman" w:cs="Times New Roman"/>
                <w:sz w:val="24"/>
                <w:szCs w:val="24"/>
              </w:rPr>
              <w:t>Rb</w:t>
            </w:r>
          </w:p>
        </w:tc>
        <w:tc>
          <w:tcPr>
            <w:tcW w:w="1348" w:type="dxa"/>
            <w:shd w:val="clear" w:color="auto" w:fill="FFFFFF" w:themeFill="background1"/>
            <w:vAlign w:val="center"/>
          </w:tcPr>
          <w:p w14:paraId="01BA8DAD"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05" w:type="dxa"/>
            <w:shd w:val="clear" w:color="auto" w:fill="FFFFFF" w:themeFill="background1"/>
            <w:vAlign w:val="center"/>
          </w:tcPr>
          <w:p w14:paraId="6CD9C803"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701" w:type="dxa"/>
            <w:shd w:val="clear" w:color="auto" w:fill="FFFFFF" w:themeFill="background1"/>
            <w:vAlign w:val="center"/>
          </w:tcPr>
          <w:p w14:paraId="79DB14B3" w14:textId="008CA06C" w:rsidR="00D8272B" w:rsidRPr="00335C2E" w:rsidRDefault="00D8272B" w:rsidP="001B2831">
            <w:pPr>
              <w:spacing w:line="20" w:lineRule="atLeast"/>
              <w:jc w:val="center"/>
              <w:rPr>
                <w:rFonts w:ascii="Times New Roman" w:hAnsi="Times New Roman" w:cs="Times New Roman"/>
                <w:noProof/>
                <w:sz w:val="24"/>
                <w:szCs w:val="24"/>
              </w:rPr>
            </w:pPr>
            <w:r w:rsidRPr="00335C2E">
              <w:rPr>
                <w:rFonts w:ascii="Times New Roman" w:hAnsi="Times New Roman" w:cs="Times New Roman"/>
                <w:sz w:val="24"/>
                <w:szCs w:val="24"/>
              </w:rPr>
              <w:t>689</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48372</w:t>
            </w:r>
          </w:p>
        </w:tc>
        <w:tc>
          <w:tcPr>
            <w:tcW w:w="1616" w:type="dxa"/>
            <w:shd w:val="clear" w:color="auto" w:fill="FFFFFF" w:themeFill="background1"/>
            <w:vAlign w:val="center"/>
          </w:tcPr>
          <w:p w14:paraId="64B6004D"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812" w:type="dxa"/>
            <w:vMerge/>
            <w:shd w:val="clear" w:color="auto" w:fill="FFFFFF" w:themeFill="background1"/>
          </w:tcPr>
          <w:p w14:paraId="35366BC1" w14:textId="77777777" w:rsidR="00D8272B" w:rsidRPr="00335C2E" w:rsidRDefault="00D8272B" w:rsidP="00C61815">
            <w:pPr>
              <w:spacing w:line="20" w:lineRule="atLeast"/>
              <w:jc w:val="both"/>
              <w:rPr>
                <w:rFonts w:ascii="Times New Roman" w:hAnsi="Times New Roman" w:cs="Times New Roman"/>
                <w:noProof/>
                <w:sz w:val="24"/>
                <w:szCs w:val="24"/>
              </w:rPr>
            </w:pPr>
          </w:p>
        </w:tc>
      </w:tr>
      <w:tr w:rsidR="00802805" w:rsidRPr="00335C2E" w14:paraId="507FDF8B" w14:textId="77777777" w:rsidTr="001B2831">
        <w:tblPrEx>
          <w:shd w:val="clear" w:color="auto" w:fill="FFFFFF" w:themeFill="background1"/>
        </w:tblPrEx>
        <w:tc>
          <w:tcPr>
            <w:tcW w:w="1546" w:type="dxa"/>
            <w:shd w:val="clear" w:color="auto" w:fill="FFFFFF" w:themeFill="background1"/>
          </w:tcPr>
          <w:p w14:paraId="76915398" w14:textId="77777777" w:rsidR="00D8272B" w:rsidRPr="00335C2E" w:rsidRDefault="00D8272B" w:rsidP="00C61815">
            <w:pPr>
              <w:spacing w:line="20" w:lineRule="atLeast"/>
              <w:jc w:val="both"/>
              <w:rPr>
                <w:rFonts w:ascii="Times New Roman" w:hAnsi="Times New Roman" w:cs="Times New Roman"/>
                <w:sz w:val="24"/>
                <w:szCs w:val="24"/>
              </w:rPr>
            </w:pPr>
            <w:r w:rsidRPr="00335C2E">
              <w:rPr>
                <w:rFonts w:ascii="Times New Roman" w:hAnsi="Times New Roman" w:cs="Times New Roman"/>
                <w:sz w:val="24"/>
                <w:szCs w:val="24"/>
              </w:rPr>
              <w:t>K/Rb</w:t>
            </w:r>
          </w:p>
        </w:tc>
        <w:tc>
          <w:tcPr>
            <w:tcW w:w="1348" w:type="dxa"/>
            <w:shd w:val="clear" w:color="auto" w:fill="FFFFFF" w:themeFill="background1"/>
            <w:vAlign w:val="center"/>
          </w:tcPr>
          <w:p w14:paraId="4040E428"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05" w:type="dxa"/>
            <w:shd w:val="clear" w:color="auto" w:fill="FFFFFF" w:themeFill="background1"/>
            <w:vAlign w:val="center"/>
          </w:tcPr>
          <w:p w14:paraId="147DA8C7"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701" w:type="dxa"/>
            <w:shd w:val="clear" w:color="auto" w:fill="FFFFFF" w:themeFill="background1"/>
            <w:vAlign w:val="center"/>
          </w:tcPr>
          <w:p w14:paraId="33C09064" w14:textId="5E40375A" w:rsidR="00D8272B" w:rsidRPr="00335C2E" w:rsidRDefault="00D8272B" w:rsidP="001B2831">
            <w:pPr>
              <w:spacing w:line="20" w:lineRule="atLeast"/>
              <w:jc w:val="center"/>
              <w:rPr>
                <w:rFonts w:ascii="Times New Roman" w:hAnsi="Times New Roman" w:cs="Times New Roman"/>
                <w:noProof/>
                <w:sz w:val="24"/>
                <w:szCs w:val="24"/>
              </w:rPr>
            </w:pPr>
            <w:r w:rsidRPr="00335C2E">
              <w:rPr>
                <w:rFonts w:ascii="Times New Roman" w:hAnsi="Times New Roman" w:cs="Times New Roman"/>
                <w:sz w:val="24"/>
                <w:szCs w:val="24"/>
              </w:rPr>
              <w:t>3</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1</w:t>
            </w:r>
          </w:p>
        </w:tc>
        <w:tc>
          <w:tcPr>
            <w:tcW w:w="1616" w:type="dxa"/>
            <w:shd w:val="clear" w:color="auto" w:fill="FFFFFF" w:themeFill="background1"/>
            <w:vAlign w:val="center"/>
          </w:tcPr>
          <w:p w14:paraId="7D702BB5"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812" w:type="dxa"/>
            <w:vMerge/>
            <w:shd w:val="clear" w:color="auto" w:fill="FFFFFF" w:themeFill="background1"/>
          </w:tcPr>
          <w:p w14:paraId="5349C7B9" w14:textId="77777777" w:rsidR="00D8272B" w:rsidRPr="00335C2E" w:rsidRDefault="00D8272B" w:rsidP="00C61815">
            <w:pPr>
              <w:spacing w:line="20" w:lineRule="atLeast"/>
              <w:jc w:val="both"/>
              <w:rPr>
                <w:rFonts w:ascii="Times New Roman" w:hAnsi="Times New Roman" w:cs="Times New Roman"/>
                <w:noProof/>
                <w:sz w:val="24"/>
                <w:szCs w:val="24"/>
              </w:rPr>
            </w:pPr>
          </w:p>
        </w:tc>
      </w:tr>
      <w:tr w:rsidR="00802805" w:rsidRPr="00335C2E" w14:paraId="392C9AEE" w14:textId="77777777" w:rsidTr="001B2831">
        <w:tblPrEx>
          <w:shd w:val="clear" w:color="auto" w:fill="FFFFFF" w:themeFill="background1"/>
        </w:tblPrEx>
        <w:tc>
          <w:tcPr>
            <w:tcW w:w="1546" w:type="dxa"/>
            <w:shd w:val="clear" w:color="auto" w:fill="FFFFFF" w:themeFill="background1"/>
          </w:tcPr>
          <w:p w14:paraId="54AFC172" w14:textId="77777777" w:rsidR="00D8272B" w:rsidRPr="00335C2E" w:rsidRDefault="00D8272B" w:rsidP="00C61815">
            <w:pPr>
              <w:spacing w:line="20" w:lineRule="atLeast"/>
              <w:jc w:val="both"/>
              <w:rPr>
                <w:rFonts w:ascii="Times New Roman" w:hAnsi="Times New Roman" w:cs="Times New Roman"/>
                <w:sz w:val="24"/>
                <w:szCs w:val="24"/>
              </w:rPr>
            </w:pPr>
            <w:r w:rsidRPr="00335C2E">
              <w:rPr>
                <w:rFonts w:ascii="Times New Roman" w:hAnsi="Times New Roman" w:cs="Times New Roman"/>
                <w:sz w:val="24"/>
                <w:szCs w:val="24"/>
              </w:rPr>
              <w:t xml:space="preserve">Cs </w:t>
            </w:r>
          </w:p>
        </w:tc>
        <w:tc>
          <w:tcPr>
            <w:tcW w:w="1348" w:type="dxa"/>
            <w:shd w:val="clear" w:color="auto" w:fill="FFFFFF" w:themeFill="background1"/>
            <w:vAlign w:val="center"/>
          </w:tcPr>
          <w:p w14:paraId="759D061B"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605" w:type="dxa"/>
            <w:shd w:val="clear" w:color="auto" w:fill="FFFFFF" w:themeFill="background1"/>
            <w:vAlign w:val="center"/>
          </w:tcPr>
          <w:p w14:paraId="240035E4"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701" w:type="dxa"/>
            <w:shd w:val="clear" w:color="auto" w:fill="FFFFFF" w:themeFill="background1"/>
            <w:vAlign w:val="center"/>
          </w:tcPr>
          <w:p w14:paraId="37203DE0" w14:textId="4DF43C8C" w:rsidR="00D8272B" w:rsidRPr="00335C2E" w:rsidRDefault="00D8272B" w:rsidP="001B2831">
            <w:pPr>
              <w:spacing w:line="20" w:lineRule="atLeast"/>
              <w:jc w:val="center"/>
              <w:rPr>
                <w:rFonts w:ascii="Times New Roman" w:hAnsi="Times New Roman" w:cs="Times New Roman"/>
                <w:noProof/>
                <w:sz w:val="24"/>
                <w:szCs w:val="24"/>
              </w:rPr>
            </w:pPr>
            <w:r w:rsidRPr="00335C2E">
              <w:rPr>
                <w:rFonts w:ascii="Times New Roman" w:hAnsi="Times New Roman" w:cs="Times New Roman"/>
                <w:sz w:val="24"/>
                <w:szCs w:val="24"/>
              </w:rPr>
              <w:t>754</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6414</w:t>
            </w:r>
          </w:p>
        </w:tc>
        <w:tc>
          <w:tcPr>
            <w:tcW w:w="1616" w:type="dxa"/>
            <w:shd w:val="clear" w:color="auto" w:fill="FFFFFF" w:themeFill="background1"/>
            <w:vAlign w:val="center"/>
          </w:tcPr>
          <w:p w14:paraId="6AF2903E" w14:textId="77777777" w:rsidR="00D8272B" w:rsidRPr="00335C2E" w:rsidRDefault="00D8272B" w:rsidP="001B2831">
            <w:pPr>
              <w:spacing w:line="20" w:lineRule="atLeast"/>
              <w:jc w:val="center"/>
              <w:rPr>
                <w:rFonts w:ascii="Times New Roman" w:hAnsi="Times New Roman" w:cs="Times New Roman"/>
                <w:noProof/>
                <w:sz w:val="24"/>
                <w:szCs w:val="24"/>
              </w:rPr>
            </w:pPr>
          </w:p>
        </w:tc>
        <w:tc>
          <w:tcPr>
            <w:tcW w:w="1812" w:type="dxa"/>
            <w:vMerge/>
            <w:shd w:val="clear" w:color="auto" w:fill="FFFFFF" w:themeFill="background1"/>
          </w:tcPr>
          <w:p w14:paraId="76947A81" w14:textId="77777777" w:rsidR="00D8272B" w:rsidRPr="00335C2E" w:rsidRDefault="00D8272B" w:rsidP="00C61815">
            <w:pPr>
              <w:spacing w:line="20" w:lineRule="atLeast"/>
              <w:jc w:val="both"/>
              <w:rPr>
                <w:rFonts w:ascii="Times New Roman" w:hAnsi="Times New Roman" w:cs="Times New Roman"/>
                <w:noProof/>
                <w:sz w:val="24"/>
                <w:szCs w:val="24"/>
              </w:rPr>
            </w:pPr>
          </w:p>
        </w:tc>
      </w:tr>
    </w:tbl>
    <w:p w14:paraId="7F405DDF" w14:textId="77777777" w:rsidR="00D8272B" w:rsidRPr="00335C2E" w:rsidRDefault="00D8272B" w:rsidP="00D8272B">
      <w:pPr>
        <w:spacing w:after="0" w:line="20" w:lineRule="atLeast"/>
        <w:ind w:firstLine="720"/>
        <w:jc w:val="both"/>
        <w:rPr>
          <w:noProof/>
        </w:rPr>
      </w:pPr>
    </w:p>
    <w:p w14:paraId="2D906FFA" w14:textId="5AC8178A" w:rsidR="00D8272B" w:rsidRPr="00335C2E" w:rsidRDefault="00D8272B" w:rsidP="00D8272B">
      <w:pPr>
        <w:spacing w:after="0" w:line="20" w:lineRule="atLeast"/>
        <w:ind w:firstLine="709"/>
        <w:jc w:val="both"/>
        <w:rPr>
          <w:rFonts w:ascii="Times New Roman" w:hAnsi="Times New Roman" w:cs="Times New Roman"/>
          <w:sz w:val="24"/>
          <w:szCs w:val="24"/>
        </w:rPr>
      </w:pPr>
      <w:r w:rsidRPr="00335C2E">
        <w:rPr>
          <w:rFonts w:ascii="Times New Roman" w:hAnsi="Times New Roman" w:cs="Times New Roman"/>
          <w:sz w:val="24"/>
          <w:szCs w:val="24"/>
        </w:rPr>
        <w:t xml:space="preserve">Примечание </w:t>
      </w:r>
      <w:r w:rsidR="00CA71EB" w:rsidRPr="00335C2E">
        <w:rPr>
          <w:rFonts w:ascii="Times New Roman" w:hAnsi="Times New Roman" w:cs="Times New Roman"/>
          <w:sz w:val="24"/>
          <w:szCs w:val="24"/>
        </w:rPr>
        <w:t>–</w:t>
      </w:r>
      <w:r w:rsidRPr="00335C2E">
        <w:rPr>
          <w:rFonts w:ascii="Times New Roman" w:hAnsi="Times New Roman" w:cs="Times New Roman"/>
          <w:sz w:val="24"/>
          <w:szCs w:val="24"/>
        </w:rPr>
        <w:t xml:space="preserve"> Составлено по источнику [</w:t>
      </w:r>
      <w:r w:rsidR="0063269A" w:rsidRPr="00335C2E">
        <w:rPr>
          <w:rFonts w:ascii="Times New Roman" w:hAnsi="Times New Roman" w:cs="Times New Roman"/>
          <w:sz w:val="24"/>
          <w:szCs w:val="24"/>
        </w:rPr>
        <w:t>35</w:t>
      </w:r>
      <w:r w:rsidRPr="00335C2E">
        <w:rPr>
          <w:rFonts w:ascii="Times New Roman" w:hAnsi="Times New Roman" w:cs="Times New Roman"/>
          <w:sz w:val="24"/>
          <w:szCs w:val="24"/>
        </w:rPr>
        <w:t>, с. 7</w:t>
      </w:r>
      <w:r w:rsidR="0063269A" w:rsidRPr="00335C2E">
        <w:rPr>
          <w:rFonts w:ascii="Times New Roman" w:hAnsi="Times New Roman" w:cs="Times New Roman"/>
          <w:sz w:val="24"/>
          <w:szCs w:val="24"/>
        </w:rPr>
        <w:t xml:space="preserve">, </w:t>
      </w:r>
      <w:r w:rsidRPr="00335C2E">
        <w:rPr>
          <w:rFonts w:ascii="Times New Roman" w:hAnsi="Times New Roman" w:cs="Times New Roman"/>
          <w:sz w:val="24"/>
          <w:szCs w:val="24"/>
        </w:rPr>
        <w:t>8]</w:t>
      </w:r>
      <w:r w:rsidR="004642E9" w:rsidRPr="00335C2E">
        <w:rPr>
          <w:rFonts w:ascii="Times New Roman" w:hAnsi="Times New Roman" w:cs="Times New Roman"/>
          <w:sz w:val="24"/>
          <w:szCs w:val="24"/>
        </w:rPr>
        <w:t>.</w:t>
      </w:r>
    </w:p>
    <w:p w14:paraId="19249101" w14:textId="77777777" w:rsidR="00D8272B" w:rsidRPr="00335C2E" w:rsidRDefault="00D8272B" w:rsidP="00D8272B">
      <w:pPr>
        <w:spacing w:after="0" w:line="20" w:lineRule="atLeast"/>
        <w:jc w:val="both"/>
        <w:rPr>
          <w:rFonts w:ascii="Times New Roman" w:eastAsia="Times New Roman" w:hAnsi="Times New Roman" w:cs="Times New Roman"/>
          <w:sz w:val="28"/>
          <w:szCs w:val="28"/>
        </w:rPr>
      </w:pPr>
    </w:p>
    <w:p w14:paraId="2ADB9C45" w14:textId="7772C266" w:rsidR="00D8272B" w:rsidRPr="00335C2E" w:rsidRDefault="00FE3E57" w:rsidP="00D8272B">
      <w:pPr>
        <w:spacing w:after="0" w:line="240" w:lineRule="auto"/>
        <w:ind w:firstLine="720"/>
        <w:jc w:val="both"/>
        <w:rPr>
          <w:rFonts w:ascii="Times New Roman" w:eastAsia="Times New Roman" w:hAnsi="Times New Roman" w:cs="Times New Roman"/>
          <w:b/>
          <w:bCs/>
          <w:sz w:val="28"/>
          <w:szCs w:val="28"/>
        </w:rPr>
      </w:pPr>
      <w:r w:rsidRPr="00335C2E">
        <w:rPr>
          <w:rFonts w:ascii="Times New Roman" w:eastAsia="Times New Roman" w:hAnsi="Times New Roman" w:cs="Times New Roman"/>
          <w:b/>
          <w:bCs/>
          <w:sz w:val="28"/>
          <w:szCs w:val="28"/>
        </w:rPr>
        <w:t>7</w:t>
      </w:r>
      <w:r w:rsidR="00D8272B" w:rsidRPr="00335C2E">
        <w:rPr>
          <w:rFonts w:ascii="Times New Roman" w:eastAsia="Times New Roman" w:hAnsi="Times New Roman" w:cs="Times New Roman"/>
          <w:b/>
          <w:bCs/>
          <w:sz w:val="28"/>
          <w:szCs w:val="28"/>
        </w:rPr>
        <w:t>.</w:t>
      </w:r>
      <w:r w:rsidRPr="00335C2E">
        <w:rPr>
          <w:rFonts w:ascii="Times New Roman" w:eastAsia="Times New Roman" w:hAnsi="Times New Roman" w:cs="Times New Roman"/>
          <w:b/>
          <w:bCs/>
          <w:sz w:val="28"/>
          <w:szCs w:val="28"/>
        </w:rPr>
        <w:t>6</w:t>
      </w:r>
      <w:r w:rsidR="00D8272B" w:rsidRPr="00335C2E">
        <w:rPr>
          <w:rFonts w:ascii="Times New Roman" w:eastAsia="Times New Roman" w:hAnsi="Times New Roman" w:cs="Times New Roman"/>
          <w:b/>
          <w:bCs/>
          <w:sz w:val="28"/>
          <w:szCs w:val="28"/>
        </w:rPr>
        <w:t xml:space="preserve"> Минералогические индикаторы редкометал</w:t>
      </w:r>
      <w:r w:rsidR="005C50D8" w:rsidRPr="00335C2E">
        <w:rPr>
          <w:rFonts w:ascii="Times New Roman" w:eastAsia="Times New Roman" w:hAnsi="Times New Roman" w:cs="Times New Roman"/>
          <w:b/>
          <w:bCs/>
          <w:sz w:val="28"/>
          <w:szCs w:val="28"/>
        </w:rPr>
        <w:t>л</w:t>
      </w:r>
      <w:r w:rsidR="00D8272B" w:rsidRPr="00335C2E">
        <w:rPr>
          <w:rFonts w:ascii="Times New Roman" w:eastAsia="Times New Roman" w:hAnsi="Times New Roman" w:cs="Times New Roman"/>
          <w:b/>
          <w:bCs/>
          <w:sz w:val="28"/>
          <w:szCs w:val="28"/>
        </w:rPr>
        <w:t>ьного оруденения</w:t>
      </w:r>
    </w:p>
    <w:p w14:paraId="4606D2CA" w14:textId="77777777" w:rsidR="00D8272B" w:rsidRPr="00335C2E" w:rsidRDefault="00D8272B" w:rsidP="00D8272B">
      <w:pPr>
        <w:spacing w:after="0" w:line="240" w:lineRule="auto"/>
        <w:jc w:val="both"/>
        <w:rPr>
          <w:rFonts w:ascii="Times New Roman" w:eastAsia="Times New Roman" w:hAnsi="Times New Roman" w:cs="Times New Roman"/>
          <w:sz w:val="28"/>
          <w:szCs w:val="28"/>
        </w:rPr>
      </w:pPr>
    </w:p>
    <w:p w14:paraId="0ED1736A" w14:textId="77777777" w:rsidR="00D8272B" w:rsidRPr="00335C2E" w:rsidRDefault="00D8272B" w:rsidP="00D8272B">
      <w:pPr>
        <w:tabs>
          <w:tab w:val="left" w:pos="709"/>
        </w:tabs>
        <w:spacing w:after="0" w:line="240" w:lineRule="auto"/>
        <w:ind w:firstLine="851"/>
        <w:jc w:val="both"/>
        <w:rPr>
          <w:rFonts w:ascii="Times New Roman" w:hAnsi="Times New Roman"/>
          <w:sz w:val="28"/>
          <w:szCs w:val="28"/>
        </w:rPr>
      </w:pPr>
      <w:r w:rsidRPr="00335C2E">
        <w:rPr>
          <w:rFonts w:ascii="Times New Roman" w:eastAsia="Times New Roman" w:hAnsi="Times New Roman" w:cs="Times New Roman"/>
          <w:sz w:val="28"/>
          <w:szCs w:val="28"/>
        </w:rPr>
        <w:t xml:space="preserve">С целью выявления типоморфных особенностей рудных минералов и элементов-индикаторов редкометалльной минерализации изучен минеральный состав основных месторождений и проявлений редких металлов Калба-Нарыма. </w:t>
      </w:r>
      <w:r w:rsidRPr="00335C2E">
        <w:rPr>
          <w:rFonts w:ascii="Times New Roman" w:hAnsi="Times New Roman"/>
          <w:sz w:val="28"/>
          <w:szCs w:val="28"/>
        </w:rPr>
        <w:t>Полученные результаты анализов явились основой для разработки минералого-геохимического критерия прогноза редкометалльного оруденения.</w:t>
      </w:r>
    </w:p>
    <w:p w14:paraId="14456FCB" w14:textId="77777777" w:rsidR="00D8272B" w:rsidRPr="00335C2E" w:rsidRDefault="00D8272B" w:rsidP="00D8272B">
      <w:pPr>
        <w:tabs>
          <w:tab w:val="left" w:pos="709"/>
        </w:tabs>
        <w:spacing w:after="0" w:line="240" w:lineRule="auto"/>
        <w:ind w:firstLine="851"/>
        <w:jc w:val="both"/>
        <w:rPr>
          <w:rFonts w:ascii="Times New Roman" w:eastAsia="Times New Roman" w:hAnsi="Times New Roman" w:cs="Times New Roman"/>
          <w:sz w:val="28"/>
          <w:szCs w:val="28"/>
        </w:rPr>
      </w:pPr>
      <w:r w:rsidRPr="00335C2E">
        <w:rPr>
          <w:rFonts w:ascii="Times New Roman" w:eastAsia="Times New Roman" w:hAnsi="Times New Roman" w:cs="Times New Roman"/>
          <w:sz w:val="28"/>
          <w:szCs w:val="28"/>
        </w:rPr>
        <w:lastRenderedPageBreak/>
        <w:t>Изучение минералогического состава пегматитовых жил Калба-Нарымского пояса на протяжении десятилетий проводилось многими авторами, среди которых следует выделить А. И. Гинзбурга, В. Д. Никитина, С. Г. Шавло, Н. А. Солодова, В. И. Кузнецова, Ю. А. Садовского, В. А. Филиппова и других.</w:t>
      </w:r>
    </w:p>
    <w:p w14:paraId="46DE80C2" w14:textId="7EF87771" w:rsidR="00D8272B" w:rsidRPr="00335C2E" w:rsidRDefault="00D8272B" w:rsidP="00D8272B">
      <w:pPr>
        <w:tabs>
          <w:tab w:val="left" w:pos="709"/>
        </w:tabs>
        <w:spacing w:after="0" w:line="240" w:lineRule="auto"/>
        <w:ind w:firstLine="851"/>
        <w:jc w:val="both"/>
        <w:rPr>
          <w:rFonts w:ascii="Times New Roman" w:eastAsia="Times New Roman" w:hAnsi="Times New Roman" w:cs="Times New Roman"/>
          <w:sz w:val="28"/>
          <w:szCs w:val="28"/>
        </w:rPr>
      </w:pPr>
      <w:r w:rsidRPr="00335C2E">
        <w:rPr>
          <w:rFonts w:ascii="Times New Roman" w:eastAsia="Times New Roman" w:hAnsi="Times New Roman" w:cs="Times New Roman"/>
          <w:sz w:val="28"/>
          <w:szCs w:val="28"/>
        </w:rPr>
        <w:t>Ими было отмечено, что пегматитовые месторождения характеризуются разнообразным и сложным вещественным составом, отражающим степень их рудоносности и условий минералообразования, что отмечалось многими исследователями [</w:t>
      </w:r>
      <w:r w:rsidR="00D0335D" w:rsidRPr="00335C2E">
        <w:rPr>
          <w:rFonts w:ascii="Times New Roman" w:eastAsia="Times New Roman" w:hAnsi="Times New Roman" w:cs="Times New Roman"/>
          <w:sz w:val="28"/>
          <w:szCs w:val="28"/>
        </w:rPr>
        <w:t>148</w:t>
      </w:r>
      <w:r w:rsidRPr="00335C2E">
        <w:rPr>
          <w:rFonts w:ascii="Times New Roman" w:eastAsia="Times New Roman" w:hAnsi="Times New Roman" w:cs="Times New Roman"/>
          <w:sz w:val="28"/>
          <w:szCs w:val="28"/>
        </w:rPr>
        <w:t>-</w:t>
      </w:r>
      <w:r w:rsidR="00D0335D" w:rsidRPr="00335C2E">
        <w:rPr>
          <w:rFonts w:ascii="Times New Roman" w:eastAsia="Times New Roman" w:hAnsi="Times New Roman" w:cs="Times New Roman"/>
          <w:sz w:val="28"/>
          <w:szCs w:val="28"/>
        </w:rPr>
        <w:t>152</w:t>
      </w:r>
      <w:r w:rsidRPr="00335C2E">
        <w:rPr>
          <w:rFonts w:ascii="Times New Roman" w:eastAsia="Times New Roman" w:hAnsi="Times New Roman" w:cs="Times New Roman"/>
          <w:sz w:val="28"/>
          <w:szCs w:val="28"/>
        </w:rPr>
        <w:t>]. Наиболее продуктивными представляются многокорневые пегматитовые жилы сложной морфологии с раздувами и пережимами, в которых интенсивно проявлены метасоматические процессы с привносом рудного вещества (микроклинизация, альбитизация, грейзенизации, сподуменизация и др.). Многими исследователями отмечалась многостадийность рудного процесса, при которой каждая последующая стадия сопровождалась замещением более ранних минеральных комплексов с новообразованием породообразующих и рудных минералов нескольких генераций, являющихся индикаторами редкометалльного рудообразования [</w:t>
      </w:r>
      <w:r w:rsidR="00D0335D" w:rsidRPr="00335C2E">
        <w:rPr>
          <w:rFonts w:ascii="Times New Roman" w:eastAsia="Times New Roman" w:hAnsi="Times New Roman" w:cs="Times New Roman"/>
          <w:sz w:val="28"/>
          <w:szCs w:val="28"/>
        </w:rPr>
        <w:t>64, с. 172; 153</w:t>
      </w:r>
      <w:r w:rsidRPr="00335C2E">
        <w:rPr>
          <w:rFonts w:ascii="Times New Roman" w:eastAsia="Times New Roman" w:hAnsi="Times New Roman" w:cs="Times New Roman"/>
          <w:sz w:val="28"/>
          <w:szCs w:val="28"/>
        </w:rPr>
        <w:t>].</w:t>
      </w:r>
    </w:p>
    <w:p w14:paraId="60FE6D4A" w14:textId="77777777" w:rsidR="00D8272B" w:rsidRPr="00335C2E" w:rsidRDefault="00D8272B" w:rsidP="00D8272B">
      <w:pPr>
        <w:tabs>
          <w:tab w:val="left" w:pos="709"/>
        </w:tabs>
        <w:spacing w:after="0" w:line="240" w:lineRule="auto"/>
        <w:ind w:firstLine="851"/>
        <w:jc w:val="both"/>
        <w:rPr>
          <w:rFonts w:ascii="Times New Roman" w:eastAsia="Times New Roman" w:hAnsi="Times New Roman" w:cs="Times New Roman"/>
          <w:sz w:val="28"/>
          <w:szCs w:val="28"/>
        </w:rPr>
      </w:pPr>
      <w:r w:rsidRPr="00335C2E">
        <w:rPr>
          <w:rFonts w:ascii="Times New Roman" w:eastAsia="Times New Roman" w:hAnsi="Times New Roman" w:cs="Times New Roman"/>
          <w:sz w:val="28"/>
          <w:szCs w:val="28"/>
        </w:rPr>
        <w:t>В результате минералого-геохимических исследований выделяются четыре главные последовательные стадии редкометалльной минерализации, не считая ранние стадии образования графических и олигоклаз-микроклиновых пегматитов.</w:t>
      </w:r>
    </w:p>
    <w:p w14:paraId="1BB38F6B" w14:textId="68143718" w:rsidR="00D8272B" w:rsidRPr="00335C2E" w:rsidRDefault="00D8272B" w:rsidP="00D8272B">
      <w:pPr>
        <w:tabs>
          <w:tab w:val="left" w:pos="709"/>
        </w:tabs>
        <w:spacing w:after="0" w:line="240" w:lineRule="auto"/>
        <w:ind w:firstLine="851"/>
        <w:jc w:val="both"/>
        <w:rPr>
          <w:rFonts w:ascii="Times New Roman" w:eastAsia="Times New Roman" w:hAnsi="Times New Roman" w:cs="Times New Roman"/>
          <w:sz w:val="28"/>
          <w:szCs w:val="28"/>
        </w:rPr>
      </w:pPr>
      <w:r w:rsidRPr="00335C2E">
        <w:rPr>
          <w:rFonts w:ascii="Times New Roman" w:eastAsia="Times New Roman" w:hAnsi="Times New Roman" w:cs="Times New Roman"/>
          <w:sz w:val="28"/>
          <w:szCs w:val="28"/>
        </w:rPr>
        <w:t xml:space="preserve">1. Микроклинизация, сопровождающаяся образованием блоковых микроклиновых пегматитов. Индикаторами являются блоки микроклина и кварца (серого, иногда розового цвета), гнезда крупнопластинчатого прозрачного мусковита, содержащего примеси Ta, Nb, Be, Li и других элементов. Рудные минералы </w:t>
      </w:r>
      <w:r w:rsidR="00CA71EB" w:rsidRPr="00335C2E">
        <w:rPr>
          <w:rFonts w:ascii="Times New Roman" w:eastAsia="Times New Roman" w:hAnsi="Times New Roman" w:cs="Times New Roman"/>
          <w:sz w:val="28"/>
          <w:szCs w:val="28"/>
        </w:rPr>
        <w:t>–</w:t>
      </w:r>
      <w:r w:rsidRPr="00335C2E">
        <w:rPr>
          <w:rFonts w:ascii="Times New Roman" w:eastAsia="Times New Roman" w:hAnsi="Times New Roman" w:cs="Times New Roman"/>
          <w:sz w:val="28"/>
          <w:szCs w:val="28"/>
        </w:rPr>
        <w:t xml:space="preserve"> пластинчатый колумбит и призматические кристаллы берилла зеленовато-серой окраски.</w:t>
      </w:r>
    </w:p>
    <w:p w14:paraId="5291C60D" w14:textId="12252EB9" w:rsidR="00D8272B" w:rsidRPr="00335C2E" w:rsidRDefault="00D8272B" w:rsidP="00D8272B">
      <w:pPr>
        <w:tabs>
          <w:tab w:val="left" w:pos="709"/>
        </w:tabs>
        <w:spacing w:after="0" w:line="240" w:lineRule="auto"/>
        <w:ind w:firstLine="851"/>
        <w:jc w:val="both"/>
        <w:rPr>
          <w:rFonts w:ascii="Times New Roman" w:eastAsia="Times New Roman" w:hAnsi="Times New Roman" w:cs="Times New Roman"/>
          <w:sz w:val="28"/>
          <w:szCs w:val="28"/>
        </w:rPr>
      </w:pPr>
      <w:r w:rsidRPr="00335C2E">
        <w:rPr>
          <w:rFonts w:ascii="Times New Roman" w:eastAsia="Times New Roman" w:hAnsi="Times New Roman" w:cs="Times New Roman"/>
          <w:sz w:val="28"/>
          <w:szCs w:val="28"/>
        </w:rPr>
        <w:t xml:space="preserve">2. Альбитизация, с которой связано формирование альбит-микроклинового и альбитового минеральных комплексов, являющихся матрицей редкометалльных пегматитовых жил. Ведущие типоморфные минералы </w:t>
      </w:r>
      <w:r w:rsidR="00CA71EB" w:rsidRPr="00335C2E">
        <w:rPr>
          <w:rFonts w:ascii="Times New Roman" w:eastAsia="Times New Roman" w:hAnsi="Times New Roman" w:cs="Times New Roman"/>
          <w:sz w:val="28"/>
          <w:szCs w:val="28"/>
        </w:rPr>
        <w:t>–</w:t>
      </w:r>
      <w:r w:rsidRPr="00335C2E">
        <w:rPr>
          <w:rFonts w:ascii="Times New Roman" w:eastAsia="Times New Roman" w:hAnsi="Times New Roman" w:cs="Times New Roman"/>
          <w:sz w:val="28"/>
          <w:szCs w:val="28"/>
        </w:rPr>
        <w:t xml:space="preserve"> альбит сахаровидный и мелкозернистый, среднечешуйчатый мусковит, зеленый турмалин (верделит), розовый гранат, фторапатит, фосфатные минералы Fe, Mn, Li, Ca, Na в виде гнезд и пятен черного цвета (трифиллин, сиклерит и др.), мелкокристаллическая вкрапленность танталита, колумбита и касситерита черного цвета, кристаллы и гнездовидные скопления берилла. В эту стадию образовались в основном бериллий-олово-танталовые руды с рядовыми содержаниями металлов.</w:t>
      </w:r>
    </w:p>
    <w:p w14:paraId="3D67B3D2" w14:textId="76FF1426" w:rsidR="00D8272B" w:rsidRPr="00335C2E" w:rsidRDefault="00D8272B" w:rsidP="00D8272B">
      <w:pPr>
        <w:tabs>
          <w:tab w:val="left" w:pos="709"/>
        </w:tabs>
        <w:spacing w:after="0" w:line="240" w:lineRule="auto"/>
        <w:ind w:firstLine="851"/>
        <w:jc w:val="both"/>
        <w:rPr>
          <w:rFonts w:ascii="Times New Roman" w:eastAsia="Times New Roman" w:hAnsi="Times New Roman" w:cs="Times New Roman"/>
          <w:sz w:val="28"/>
          <w:szCs w:val="28"/>
        </w:rPr>
      </w:pPr>
      <w:r w:rsidRPr="00335C2E">
        <w:rPr>
          <w:rFonts w:ascii="Times New Roman" w:eastAsia="Times New Roman" w:hAnsi="Times New Roman" w:cs="Times New Roman"/>
          <w:sz w:val="28"/>
          <w:szCs w:val="28"/>
        </w:rPr>
        <w:t xml:space="preserve">3. Грейзенизация наблюдаемая локально во внутренних частях пегматитовых жил в кварц-альбит-мусковитовым комплексе. Типоморфные минералы </w:t>
      </w:r>
      <w:r w:rsidR="00CA71EB" w:rsidRPr="00335C2E">
        <w:rPr>
          <w:rFonts w:ascii="Times New Roman" w:eastAsia="Times New Roman" w:hAnsi="Times New Roman" w:cs="Times New Roman"/>
          <w:sz w:val="28"/>
          <w:szCs w:val="28"/>
        </w:rPr>
        <w:t>–</w:t>
      </w:r>
      <w:r w:rsidRPr="00335C2E">
        <w:rPr>
          <w:rFonts w:ascii="Times New Roman" w:eastAsia="Times New Roman" w:hAnsi="Times New Roman" w:cs="Times New Roman"/>
          <w:sz w:val="28"/>
          <w:szCs w:val="28"/>
        </w:rPr>
        <w:t xml:space="preserve"> зеленоватый литиеносный мусковит, фторапатит, зеленый турмалин (верделит), танталит-колумбит, иксиолит и касситерит черного цвета. Характерная особенность комплекса </w:t>
      </w:r>
      <w:r w:rsidR="00CA71EB" w:rsidRPr="00335C2E">
        <w:rPr>
          <w:rFonts w:ascii="Times New Roman" w:eastAsia="Times New Roman" w:hAnsi="Times New Roman" w:cs="Times New Roman"/>
          <w:sz w:val="28"/>
          <w:szCs w:val="28"/>
        </w:rPr>
        <w:t>–</w:t>
      </w:r>
      <w:r w:rsidRPr="00335C2E">
        <w:rPr>
          <w:rFonts w:ascii="Times New Roman" w:eastAsia="Times New Roman" w:hAnsi="Times New Roman" w:cs="Times New Roman"/>
          <w:sz w:val="28"/>
          <w:szCs w:val="28"/>
        </w:rPr>
        <w:t xml:space="preserve"> ураганное содержание в нем тантала (до 1% и выше) и обогащенность оловом.</w:t>
      </w:r>
    </w:p>
    <w:p w14:paraId="4E6A43A0" w14:textId="645F9043" w:rsidR="00D8272B" w:rsidRPr="00335C2E" w:rsidRDefault="00D8272B" w:rsidP="00D8272B">
      <w:pPr>
        <w:tabs>
          <w:tab w:val="left" w:pos="709"/>
        </w:tabs>
        <w:spacing w:after="0" w:line="240" w:lineRule="auto"/>
        <w:ind w:firstLine="851"/>
        <w:jc w:val="both"/>
        <w:rPr>
          <w:rFonts w:ascii="Times New Roman" w:eastAsia="Times New Roman" w:hAnsi="Times New Roman" w:cs="Times New Roman"/>
          <w:sz w:val="28"/>
          <w:szCs w:val="28"/>
        </w:rPr>
      </w:pPr>
      <w:r w:rsidRPr="00335C2E">
        <w:rPr>
          <w:rFonts w:ascii="Times New Roman" w:eastAsia="Times New Roman" w:hAnsi="Times New Roman" w:cs="Times New Roman"/>
          <w:sz w:val="28"/>
          <w:szCs w:val="28"/>
        </w:rPr>
        <w:lastRenderedPageBreak/>
        <w:t xml:space="preserve">4. Сподуменизация характерна для поздней стадии пегматитового процесса, характеризуется новообразованием сподумена в виде массовых скоплений, отдельных гнезд и параллельно ориентированных кристаллов. Возникшие кварц-клевеландитовый, сподумен-кварцевый, сподумен-клевеландитовый комплексы и их разновидности являются наиболее продуктивными, составляющими до 70% от общих запасов редких металлов на месторождении. Индикаторы оруденения </w:t>
      </w:r>
      <w:r w:rsidR="00CA71EB" w:rsidRPr="00335C2E">
        <w:rPr>
          <w:rFonts w:ascii="Times New Roman" w:eastAsia="Times New Roman" w:hAnsi="Times New Roman" w:cs="Times New Roman"/>
          <w:sz w:val="28"/>
          <w:szCs w:val="28"/>
        </w:rPr>
        <w:t>–</w:t>
      </w:r>
      <w:r w:rsidRPr="00335C2E">
        <w:rPr>
          <w:rFonts w:ascii="Times New Roman" w:eastAsia="Times New Roman" w:hAnsi="Times New Roman" w:cs="Times New Roman"/>
          <w:sz w:val="28"/>
          <w:szCs w:val="28"/>
        </w:rPr>
        <w:t xml:space="preserve"> клевеландит, сподумен, амблигонит, поллуцит, лепидолит, цветные турмалины, флюорит, танталоносные минералы (манганотанталит, микролит, иксиолит) и другие. Последовательное формирование этих комплексов сопровождалось усложнением формы и увеличением мощности пегматитовых жил, разнообразием рудных и сопутствующих минералов, концентрацией редкометалльного оруденения [</w:t>
      </w:r>
      <w:r w:rsidR="00D0335D" w:rsidRPr="00335C2E">
        <w:rPr>
          <w:rFonts w:ascii="Times New Roman" w:eastAsia="Times New Roman" w:hAnsi="Times New Roman" w:cs="Times New Roman"/>
          <w:sz w:val="28"/>
          <w:szCs w:val="28"/>
        </w:rPr>
        <w:t>64</w:t>
      </w:r>
      <w:r w:rsidRPr="00335C2E">
        <w:rPr>
          <w:rFonts w:ascii="Times New Roman" w:eastAsia="Times New Roman" w:hAnsi="Times New Roman" w:cs="Times New Roman"/>
          <w:sz w:val="28"/>
          <w:szCs w:val="28"/>
        </w:rPr>
        <w:t xml:space="preserve">, с. 172; </w:t>
      </w:r>
      <w:r w:rsidR="00D0335D" w:rsidRPr="00335C2E">
        <w:rPr>
          <w:rFonts w:ascii="Times New Roman" w:eastAsia="Times New Roman" w:hAnsi="Times New Roman" w:cs="Times New Roman"/>
          <w:sz w:val="28"/>
          <w:szCs w:val="28"/>
        </w:rPr>
        <w:t>154</w:t>
      </w:r>
      <w:r w:rsidRPr="00335C2E">
        <w:rPr>
          <w:rFonts w:ascii="Times New Roman" w:eastAsia="Times New Roman" w:hAnsi="Times New Roman" w:cs="Times New Roman"/>
          <w:sz w:val="28"/>
          <w:szCs w:val="28"/>
        </w:rPr>
        <w:t xml:space="preserve">, </w:t>
      </w:r>
      <w:r w:rsidR="00D0335D" w:rsidRPr="00335C2E">
        <w:rPr>
          <w:rFonts w:ascii="Times New Roman" w:eastAsia="Times New Roman" w:hAnsi="Times New Roman" w:cs="Times New Roman"/>
          <w:sz w:val="28"/>
          <w:szCs w:val="28"/>
        </w:rPr>
        <w:t>155</w:t>
      </w:r>
      <w:r w:rsidRPr="00335C2E">
        <w:rPr>
          <w:rFonts w:ascii="Times New Roman" w:eastAsia="Times New Roman" w:hAnsi="Times New Roman" w:cs="Times New Roman"/>
          <w:sz w:val="28"/>
          <w:szCs w:val="28"/>
        </w:rPr>
        <w:t>].</w:t>
      </w:r>
    </w:p>
    <w:p w14:paraId="5DB11DC6" w14:textId="31B7471F" w:rsidR="00D8272B" w:rsidRPr="00335C2E" w:rsidRDefault="00D8272B" w:rsidP="00D8272B">
      <w:pPr>
        <w:tabs>
          <w:tab w:val="left" w:pos="709"/>
        </w:tabs>
        <w:spacing w:after="0" w:line="240" w:lineRule="auto"/>
        <w:ind w:firstLine="851"/>
        <w:jc w:val="both"/>
        <w:rPr>
          <w:rFonts w:ascii="Times New Roman" w:eastAsia="Times New Roman" w:hAnsi="Times New Roman" w:cs="Times New Roman"/>
          <w:sz w:val="28"/>
          <w:szCs w:val="28"/>
        </w:rPr>
      </w:pPr>
      <w:r w:rsidRPr="00335C2E">
        <w:rPr>
          <w:rFonts w:ascii="Times New Roman" w:eastAsia="Times New Roman" w:hAnsi="Times New Roman" w:cs="Times New Roman"/>
          <w:sz w:val="28"/>
          <w:szCs w:val="28"/>
        </w:rPr>
        <w:t>Исследования показывают, что наиболее продуктивными представляются такие пегматитовые жилы, в которых интенсивно проявлены все четыре стадии метасоматоза с образованием рудных и сопутствующих минералов нескольких генераций. В этих пегматитах широко развиты многие минеральные комплексы и разновидности танталоносных минералов (колумбит, танталит-колумбит, манганотанталит, микролит, иксиолит, тапиолит). Особое практическое значение имеет установление повышенной литиеносности слюд, не только в лепидолите, но и в других разновидностях, включая прозрачные светлые мусковиты, которые широко распространены в различных типах пегматитов и других месторождений [</w:t>
      </w:r>
      <w:r w:rsidR="00D0335D" w:rsidRPr="00335C2E">
        <w:rPr>
          <w:rFonts w:ascii="Times New Roman" w:eastAsia="Times New Roman" w:hAnsi="Times New Roman" w:cs="Times New Roman"/>
          <w:sz w:val="28"/>
          <w:szCs w:val="28"/>
        </w:rPr>
        <w:t>64</w:t>
      </w:r>
      <w:r w:rsidRPr="00335C2E">
        <w:rPr>
          <w:rFonts w:ascii="Times New Roman" w:eastAsia="Times New Roman" w:hAnsi="Times New Roman" w:cs="Times New Roman"/>
          <w:sz w:val="28"/>
          <w:szCs w:val="28"/>
        </w:rPr>
        <w:t>, с. 173].</w:t>
      </w:r>
    </w:p>
    <w:p w14:paraId="6ED02E29" w14:textId="0898C6B5" w:rsidR="00D8272B" w:rsidRPr="00335C2E" w:rsidRDefault="00D8272B" w:rsidP="00D8272B">
      <w:pPr>
        <w:spacing w:after="0" w:line="240" w:lineRule="auto"/>
        <w:ind w:firstLine="709"/>
        <w:jc w:val="both"/>
        <w:rPr>
          <w:rFonts w:ascii="Times New Roman" w:hAnsi="Times New Roman" w:cs="Times New Roman"/>
          <w:sz w:val="28"/>
          <w:szCs w:val="28"/>
        </w:rPr>
      </w:pPr>
      <w:r w:rsidRPr="00335C2E">
        <w:rPr>
          <w:rFonts w:ascii="Times New Roman" w:hAnsi="Times New Roman" w:cs="Times New Roman"/>
          <w:sz w:val="28"/>
          <w:szCs w:val="28"/>
        </w:rPr>
        <w:t>Проявление редкометал</w:t>
      </w:r>
      <w:r w:rsidR="005C50D8" w:rsidRPr="00335C2E">
        <w:rPr>
          <w:rFonts w:ascii="Times New Roman" w:hAnsi="Times New Roman" w:cs="Times New Roman"/>
          <w:sz w:val="28"/>
          <w:szCs w:val="28"/>
        </w:rPr>
        <w:t>л</w:t>
      </w:r>
      <w:r w:rsidRPr="00335C2E">
        <w:rPr>
          <w:rFonts w:ascii="Times New Roman" w:hAnsi="Times New Roman" w:cs="Times New Roman"/>
          <w:sz w:val="28"/>
          <w:szCs w:val="28"/>
        </w:rPr>
        <w:t xml:space="preserve">ьного рудообразования предопределяется степенью фракционирования пегматита и интенсивностью проявления последующих метасоматических процессов, среди которых ведущим генератором редкометалльного оруденения является </w:t>
      </w:r>
      <w:r w:rsidRPr="00335C2E">
        <w:rPr>
          <w:rFonts w:ascii="Times New Roman" w:hAnsi="Times New Roman" w:cs="Times New Roman"/>
          <w:i/>
          <w:sz w:val="28"/>
          <w:szCs w:val="28"/>
        </w:rPr>
        <w:t>альбитизация</w:t>
      </w:r>
      <w:r w:rsidRPr="00335C2E">
        <w:rPr>
          <w:rFonts w:ascii="Times New Roman" w:hAnsi="Times New Roman" w:cs="Times New Roman"/>
          <w:sz w:val="28"/>
          <w:szCs w:val="28"/>
        </w:rPr>
        <w:t xml:space="preserve">, сопровождаемая образованием индикаторных типоморфных минералов (альбит мелкозернистый и сахаровидный, клевеландит, мусковиты разной окраски, лепидолит, жильбертит, цветные турмалины, сподумен, поллуцит, фторапатит, касситерит, танталит-колумбит и др.) </w:t>
      </w:r>
      <w:r w:rsidRPr="00335C2E">
        <w:rPr>
          <w:rFonts w:ascii="Times New Roman" w:eastAsia="Times New Roman" w:hAnsi="Times New Roman" w:cs="Times New Roman"/>
          <w:sz w:val="28"/>
          <w:szCs w:val="28"/>
        </w:rPr>
        <w:t>[</w:t>
      </w:r>
      <w:r w:rsidR="00D0335D" w:rsidRPr="00335C2E">
        <w:rPr>
          <w:rFonts w:ascii="Times New Roman" w:eastAsia="Times New Roman" w:hAnsi="Times New Roman" w:cs="Times New Roman"/>
          <w:sz w:val="28"/>
          <w:szCs w:val="28"/>
        </w:rPr>
        <w:t>64</w:t>
      </w:r>
      <w:r w:rsidRPr="00335C2E">
        <w:rPr>
          <w:rFonts w:ascii="Times New Roman" w:eastAsia="Times New Roman" w:hAnsi="Times New Roman" w:cs="Times New Roman"/>
          <w:sz w:val="28"/>
          <w:szCs w:val="28"/>
        </w:rPr>
        <w:t>, с. 158].</w:t>
      </w:r>
    </w:p>
    <w:p w14:paraId="6B78B42D" w14:textId="77777777" w:rsidR="00910E12" w:rsidRPr="00335C2E" w:rsidRDefault="00910E12" w:rsidP="007426D0">
      <w:pPr>
        <w:spacing w:after="0" w:line="240" w:lineRule="auto"/>
        <w:jc w:val="both"/>
        <w:rPr>
          <w:rFonts w:ascii="Times New Roman" w:eastAsia="Times New Roman" w:hAnsi="Times New Roman" w:cs="Times New Roman"/>
          <w:kern w:val="2"/>
          <w:sz w:val="28"/>
          <w:szCs w:val="28"/>
          <w14:ligatures w14:val="standardContextual"/>
        </w:rPr>
        <w:sectPr w:rsidR="00910E12" w:rsidRPr="00335C2E" w:rsidSect="00C61815">
          <w:pgSz w:w="11906" w:h="16838"/>
          <w:pgMar w:top="1134" w:right="567" w:bottom="1134" w:left="1701" w:header="0" w:footer="708" w:gutter="0"/>
          <w:cols w:space="708"/>
          <w:docGrid w:linePitch="360"/>
        </w:sectPr>
      </w:pPr>
    </w:p>
    <w:p w14:paraId="0C8B5AC5" w14:textId="77777777" w:rsidR="00D0335D" w:rsidRPr="00335C2E" w:rsidRDefault="00D0335D" w:rsidP="00D0335D">
      <w:pPr>
        <w:tabs>
          <w:tab w:val="left" w:pos="6237"/>
        </w:tabs>
        <w:spacing w:after="0" w:line="240" w:lineRule="auto"/>
        <w:ind w:firstLine="709"/>
        <w:jc w:val="center"/>
        <w:rPr>
          <w:rFonts w:ascii="Times New Roman" w:hAnsi="Times New Roman" w:cs="Times New Roman"/>
          <w:b/>
          <w:bCs/>
          <w:sz w:val="28"/>
          <w:szCs w:val="28"/>
        </w:rPr>
      </w:pPr>
      <w:r w:rsidRPr="00335C2E">
        <w:rPr>
          <w:rFonts w:ascii="Times New Roman" w:hAnsi="Times New Roman" w:cs="Times New Roman"/>
          <w:b/>
          <w:bCs/>
          <w:sz w:val="28"/>
          <w:szCs w:val="28"/>
        </w:rPr>
        <w:lastRenderedPageBreak/>
        <w:t>ЗАКЛЮЧЕНИЕ</w:t>
      </w:r>
    </w:p>
    <w:p w14:paraId="5925F348" w14:textId="77777777" w:rsidR="00D0335D" w:rsidRPr="00335C2E" w:rsidRDefault="00D0335D" w:rsidP="00D0335D">
      <w:pPr>
        <w:spacing w:after="0" w:line="240" w:lineRule="auto"/>
        <w:ind w:firstLine="709"/>
        <w:jc w:val="both"/>
        <w:rPr>
          <w:rFonts w:ascii="Times New Roman" w:hAnsi="Times New Roman" w:cs="Times New Roman"/>
          <w:sz w:val="28"/>
          <w:szCs w:val="28"/>
        </w:rPr>
      </w:pPr>
    </w:p>
    <w:p w14:paraId="1FF30872" w14:textId="680BC6C6" w:rsidR="00D0335D" w:rsidRPr="00335C2E" w:rsidRDefault="00D0335D" w:rsidP="00D0335D">
      <w:pPr>
        <w:spacing w:after="0" w:line="240" w:lineRule="auto"/>
        <w:ind w:firstLine="709"/>
        <w:jc w:val="both"/>
        <w:rPr>
          <w:rFonts w:ascii="Times New Roman" w:hAnsi="Times New Roman" w:cs="Times New Roman"/>
          <w:sz w:val="28"/>
          <w:szCs w:val="28"/>
        </w:rPr>
      </w:pPr>
      <w:r w:rsidRPr="00335C2E">
        <w:rPr>
          <w:rFonts w:ascii="Times New Roman" w:hAnsi="Times New Roman" w:cs="Times New Roman"/>
          <w:sz w:val="28"/>
          <w:szCs w:val="28"/>
        </w:rPr>
        <w:t>Увеличение потребностей современных отраслей промышленности в высокотехнологических видах сырья, к которым во всем мире относят редкие и редкоземельные элементы, позволяет пересмотреть подход к изучению потенциально - редкомета</w:t>
      </w:r>
      <w:r w:rsidR="005C50D8" w:rsidRPr="00335C2E">
        <w:rPr>
          <w:rFonts w:ascii="Times New Roman" w:hAnsi="Times New Roman" w:cs="Times New Roman"/>
          <w:sz w:val="28"/>
          <w:szCs w:val="28"/>
        </w:rPr>
        <w:t>л</w:t>
      </w:r>
      <w:r w:rsidRPr="00335C2E">
        <w:rPr>
          <w:rFonts w:ascii="Times New Roman" w:hAnsi="Times New Roman" w:cs="Times New Roman"/>
          <w:sz w:val="28"/>
          <w:szCs w:val="28"/>
        </w:rPr>
        <w:t>льных объектов Востока Казахстана, где в пределах Калба-Нарымской металлогенической зоны уже более чем 50 лет известны проявления ниобия, тантала и редких земель. Наиболее перспективным направлением является проведение переоценки малых пегматитовых месторождений Центральной и Северо-Восточной Калбы на обнаружения средних и крупных объектов на Ta-Nb, Li-Rb-Cs. Данные работы могут стать ключевыми для развития экономики редких металлов региона и республики в целом.</w:t>
      </w:r>
    </w:p>
    <w:p w14:paraId="4997B77C" w14:textId="77777777" w:rsidR="00D0335D" w:rsidRPr="00335C2E" w:rsidRDefault="00D0335D" w:rsidP="00D0335D">
      <w:pPr>
        <w:spacing w:after="0" w:line="20" w:lineRule="atLeast"/>
        <w:ind w:firstLine="720"/>
        <w:jc w:val="both"/>
        <w:rPr>
          <w:rFonts w:ascii="Times New Roman" w:hAnsi="Times New Roman" w:cs="Times New Roman"/>
          <w:sz w:val="28"/>
          <w:szCs w:val="28"/>
        </w:rPr>
      </w:pPr>
      <w:r w:rsidRPr="00335C2E">
        <w:rPr>
          <w:rFonts w:ascii="Times New Roman" w:hAnsi="Times New Roman" w:cs="Times New Roman"/>
          <w:sz w:val="28"/>
          <w:szCs w:val="28"/>
        </w:rPr>
        <w:t>В результате исследований автором получены следующие результаты:</w:t>
      </w:r>
    </w:p>
    <w:p w14:paraId="5C66E11E" w14:textId="4C43AF3B" w:rsidR="00D0335D" w:rsidRPr="00335C2E" w:rsidRDefault="00D0335D" w:rsidP="00D0335D">
      <w:pPr>
        <w:spacing w:after="0" w:line="20" w:lineRule="atLeast"/>
        <w:ind w:firstLine="567"/>
        <w:jc w:val="both"/>
        <w:rPr>
          <w:rFonts w:ascii="Times New Roman" w:hAnsi="Times New Roman" w:cs="Times New Roman"/>
          <w:sz w:val="28"/>
          <w:szCs w:val="28"/>
        </w:rPr>
      </w:pPr>
      <w:r w:rsidRPr="00335C2E">
        <w:rPr>
          <w:rFonts w:ascii="Times New Roman" w:hAnsi="Times New Roman" w:cs="Times New Roman"/>
          <w:sz w:val="28"/>
          <w:szCs w:val="28"/>
        </w:rPr>
        <w:t xml:space="preserve">- На основании результатов </w:t>
      </w:r>
      <w:r w:rsidRPr="00335C2E">
        <w:rPr>
          <w:rFonts w:ascii="Times New Roman" w:hAnsi="Times New Roman" w:cs="Times New Roman"/>
          <w:sz w:val="28"/>
          <w:szCs w:val="28"/>
          <w:lang w:val="en-US"/>
        </w:rPr>
        <w:t>U</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Pb</w:t>
      </w:r>
      <w:r w:rsidRPr="00335C2E">
        <w:rPr>
          <w:rFonts w:ascii="Times New Roman" w:hAnsi="Times New Roman" w:cs="Times New Roman"/>
          <w:sz w:val="28"/>
          <w:szCs w:val="28"/>
        </w:rPr>
        <w:t xml:space="preserve"> изотопного датирования гранитов калбинского комплекса (290.7 ±1.6 млн лет) и </w:t>
      </w:r>
      <w:r w:rsidRPr="00335C2E">
        <w:rPr>
          <w:rFonts w:ascii="Times New Roman" w:hAnsi="Times New Roman" w:cs="Times New Roman"/>
          <w:sz w:val="28"/>
          <w:szCs w:val="28"/>
          <w:lang w:val="en-US"/>
        </w:rPr>
        <w:t>U</w:t>
      </w:r>
      <w:r w:rsidRPr="00335C2E">
        <w:rPr>
          <w:rFonts w:ascii="Times New Roman" w:hAnsi="Times New Roman" w:cs="Times New Roman"/>
          <w:sz w:val="28"/>
          <w:szCs w:val="28"/>
        </w:rPr>
        <w:t>-</w:t>
      </w:r>
      <w:r w:rsidRPr="00335C2E">
        <w:rPr>
          <w:rFonts w:ascii="Times New Roman" w:hAnsi="Times New Roman" w:cs="Times New Roman"/>
          <w:sz w:val="28"/>
          <w:szCs w:val="28"/>
          <w:lang w:val="en-US"/>
        </w:rPr>
        <w:t>Pb</w:t>
      </w:r>
      <w:r w:rsidRPr="00335C2E">
        <w:rPr>
          <w:rFonts w:ascii="Times New Roman" w:hAnsi="Times New Roman" w:cs="Times New Roman"/>
          <w:sz w:val="28"/>
          <w:szCs w:val="28"/>
        </w:rPr>
        <w:t xml:space="preserve"> изотопного датирования цирконов из пегматитовой жилы с (290.5 ±1.1 млн лет.) доказана генетическая связь гранитов калбинского комплекса и пегматитов на примере Огнёвского рудного поля;</w:t>
      </w:r>
    </w:p>
    <w:p w14:paraId="41D90736" w14:textId="2290F0D9" w:rsidR="00960EFF" w:rsidRPr="00335C2E" w:rsidRDefault="00D0335D" w:rsidP="00960EFF">
      <w:pPr>
        <w:spacing w:after="0" w:line="20" w:lineRule="atLeast"/>
        <w:ind w:firstLine="567"/>
        <w:jc w:val="both"/>
        <w:rPr>
          <w:rFonts w:ascii="Times New Roman" w:hAnsi="Times New Roman" w:cs="Times New Roman"/>
          <w:sz w:val="28"/>
          <w:szCs w:val="28"/>
        </w:rPr>
      </w:pPr>
      <w:r w:rsidRPr="00335C2E">
        <w:rPr>
          <w:rFonts w:ascii="Times New Roman" w:hAnsi="Times New Roman" w:cs="Times New Roman"/>
          <w:sz w:val="28"/>
          <w:szCs w:val="28"/>
        </w:rPr>
        <w:t xml:space="preserve">- </w:t>
      </w:r>
      <w:r w:rsidR="00960EFF" w:rsidRPr="00335C2E">
        <w:rPr>
          <w:rFonts w:ascii="Times New Roman" w:hAnsi="Times New Roman" w:cs="Times New Roman"/>
          <w:sz w:val="28"/>
          <w:szCs w:val="28"/>
        </w:rPr>
        <w:t xml:space="preserve">Сопоставление термобарометрических данных позволяет заключить, что кунушский комплекс формировался локально глубже и при более высоких температурах, тогда как калбинский (особенно его вторая фаза) и монастырский характеризуются умеренными температурами и давлениями, типичными для среднекорового уровня. Все три комплекса могут быть связаны с постколлизионными процессами, сопровождающимися анатексисом коры, внедрением магматических тел и последующим формированием пегматитов. </w:t>
      </w:r>
    </w:p>
    <w:p w14:paraId="71D72A44" w14:textId="0EFE0380" w:rsidR="00D0335D" w:rsidRPr="00335C2E" w:rsidRDefault="00D0335D" w:rsidP="00960EFF">
      <w:pPr>
        <w:spacing w:after="0" w:line="20" w:lineRule="atLeast"/>
        <w:ind w:firstLine="567"/>
        <w:jc w:val="both"/>
        <w:rPr>
          <w:rFonts w:ascii="Times New Roman" w:hAnsi="Times New Roman" w:cs="Times New Roman"/>
          <w:sz w:val="28"/>
          <w:szCs w:val="28"/>
        </w:rPr>
      </w:pPr>
      <w:r w:rsidRPr="00335C2E">
        <w:rPr>
          <w:rFonts w:ascii="Times New Roman" w:hAnsi="Times New Roman" w:cs="Times New Roman"/>
          <w:sz w:val="28"/>
          <w:szCs w:val="28"/>
        </w:rPr>
        <w:t>- Изучены основы современных классификаций, условия формирования, геотектонические условия образования рудоносных пегматитов; основные этапы пегматитоносности в разрезе геологической истории развития земной коры; связь пегматитов с этапами развития магматизма в различных геодинамических обстановках;</w:t>
      </w:r>
    </w:p>
    <w:p w14:paraId="667D61E5" w14:textId="77777777" w:rsidR="00D0335D" w:rsidRPr="00335C2E" w:rsidRDefault="00D0335D" w:rsidP="00D0335D">
      <w:pPr>
        <w:spacing w:after="0" w:line="20" w:lineRule="atLeast"/>
        <w:ind w:firstLine="720"/>
        <w:jc w:val="both"/>
        <w:rPr>
          <w:rFonts w:ascii="Times New Roman" w:hAnsi="Times New Roman" w:cs="Times New Roman"/>
          <w:sz w:val="28"/>
          <w:szCs w:val="28"/>
        </w:rPr>
      </w:pPr>
      <w:r w:rsidRPr="00335C2E">
        <w:rPr>
          <w:rFonts w:ascii="Times New Roman" w:hAnsi="Times New Roman" w:cs="Times New Roman"/>
          <w:sz w:val="28"/>
          <w:szCs w:val="28"/>
        </w:rPr>
        <w:t>- Установлено, что изучение геодинамических и литологических обстановок формирования пегматитов может быть широко использовано для определения элементов и минеральных ассоциаций промышленно полезных редкоэлементных объектов.</w:t>
      </w:r>
    </w:p>
    <w:p w14:paraId="73217D4F" w14:textId="040A0E2D" w:rsidR="00D0335D" w:rsidRPr="00335C2E" w:rsidRDefault="00D0335D" w:rsidP="00D0335D">
      <w:pPr>
        <w:spacing w:after="0" w:line="20" w:lineRule="atLeast"/>
        <w:ind w:firstLine="720"/>
        <w:jc w:val="both"/>
        <w:rPr>
          <w:rFonts w:ascii="Times New Roman" w:eastAsia="Times New Roman" w:hAnsi="Times New Roman" w:cs="Times New Roman"/>
          <w:sz w:val="28"/>
          <w:szCs w:val="28"/>
        </w:rPr>
      </w:pPr>
      <w:r w:rsidRPr="00335C2E">
        <w:rPr>
          <w:rFonts w:ascii="Times New Roman" w:hAnsi="Times New Roman" w:cs="Times New Roman"/>
          <w:sz w:val="28"/>
          <w:szCs w:val="28"/>
        </w:rPr>
        <w:t xml:space="preserve"> - О</w:t>
      </w:r>
      <w:r w:rsidRPr="00335C2E">
        <w:rPr>
          <w:rFonts w:ascii="Times New Roman" w:eastAsia="Times New Roman" w:hAnsi="Times New Roman" w:cs="Times New Roman"/>
          <w:sz w:val="28"/>
          <w:szCs w:val="28"/>
        </w:rPr>
        <w:t>характеризованы основные признаки принадлежности редкометал</w:t>
      </w:r>
      <w:r w:rsidR="005C50D8" w:rsidRPr="00335C2E">
        <w:rPr>
          <w:rFonts w:ascii="Times New Roman" w:eastAsia="Times New Roman" w:hAnsi="Times New Roman" w:cs="Times New Roman"/>
          <w:sz w:val="28"/>
          <w:szCs w:val="28"/>
        </w:rPr>
        <w:t>л</w:t>
      </w:r>
      <w:r w:rsidRPr="00335C2E">
        <w:rPr>
          <w:rFonts w:ascii="Times New Roman" w:eastAsia="Times New Roman" w:hAnsi="Times New Roman" w:cs="Times New Roman"/>
          <w:sz w:val="28"/>
          <w:szCs w:val="28"/>
        </w:rPr>
        <w:t xml:space="preserve">ьных пегматитов Калба-Нарыма, Западной Калбы к семействам, типам и подтипам LCT-пегматитов (Lithium-Cesium-Tantalum) или </w:t>
      </w:r>
      <w:r w:rsidRPr="00335C2E">
        <w:rPr>
          <w:rFonts w:ascii="Times New Roman" w:eastAsia="Times New Roman" w:hAnsi="Times New Roman" w:cs="Times New Roman"/>
          <w:sz w:val="28"/>
          <w:szCs w:val="28"/>
          <w:lang w:val="en-US"/>
        </w:rPr>
        <w:t>NYF</w:t>
      </w:r>
      <w:r w:rsidRPr="00335C2E">
        <w:rPr>
          <w:rFonts w:ascii="Times New Roman" w:eastAsia="Times New Roman" w:hAnsi="Times New Roman" w:cs="Times New Roman"/>
          <w:sz w:val="28"/>
          <w:szCs w:val="28"/>
        </w:rPr>
        <w:t xml:space="preserve"> (</w:t>
      </w:r>
      <w:r w:rsidRPr="00335C2E">
        <w:rPr>
          <w:rFonts w:ascii="Times New Roman" w:eastAsia="Times New Roman" w:hAnsi="Times New Roman" w:cs="Times New Roman"/>
          <w:sz w:val="28"/>
          <w:szCs w:val="28"/>
          <w:lang w:val="en-US"/>
        </w:rPr>
        <w:t>Niobium</w:t>
      </w:r>
      <w:r w:rsidRPr="00335C2E">
        <w:rPr>
          <w:rFonts w:ascii="Times New Roman" w:eastAsia="Times New Roman" w:hAnsi="Times New Roman" w:cs="Times New Roman"/>
          <w:sz w:val="28"/>
          <w:szCs w:val="28"/>
        </w:rPr>
        <w:t>-</w:t>
      </w:r>
      <w:r w:rsidRPr="00335C2E">
        <w:rPr>
          <w:rFonts w:ascii="Times New Roman" w:eastAsia="Times New Roman" w:hAnsi="Times New Roman" w:cs="Times New Roman"/>
          <w:sz w:val="28"/>
          <w:szCs w:val="28"/>
          <w:lang w:val="en-US"/>
        </w:rPr>
        <w:t>Yttrium</w:t>
      </w:r>
      <w:r w:rsidRPr="00335C2E">
        <w:rPr>
          <w:rFonts w:ascii="Times New Roman" w:eastAsia="Times New Roman" w:hAnsi="Times New Roman" w:cs="Times New Roman"/>
          <w:sz w:val="28"/>
          <w:szCs w:val="28"/>
        </w:rPr>
        <w:t>-</w:t>
      </w:r>
      <w:r w:rsidRPr="00335C2E">
        <w:rPr>
          <w:rFonts w:ascii="Times New Roman" w:eastAsia="Times New Roman" w:hAnsi="Times New Roman" w:cs="Times New Roman"/>
          <w:sz w:val="28"/>
          <w:szCs w:val="28"/>
          <w:lang w:val="en-GB"/>
        </w:rPr>
        <w:t>Fluorine</w:t>
      </w:r>
      <w:r w:rsidRPr="00335C2E">
        <w:rPr>
          <w:rFonts w:ascii="Times New Roman" w:eastAsia="Times New Roman" w:hAnsi="Times New Roman" w:cs="Times New Roman"/>
          <w:sz w:val="28"/>
          <w:szCs w:val="28"/>
        </w:rPr>
        <w:t>); выявлены закономерности распределения редких и рассеянных элементов: Li, Rb, Cs, Ta, Nb, Be, Ga, Sr, Ba, REE, Hf, Zr и др. в разных типах вмещающих пегматиты пород и рудных тел (пегматиты, альбититы, грейзены, роговики, мусковитизированные разности гранитов и т.д.).</w:t>
      </w:r>
    </w:p>
    <w:p w14:paraId="66D127D9" w14:textId="77777777" w:rsidR="00D0335D" w:rsidRPr="00335C2E" w:rsidRDefault="00D0335D" w:rsidP="00D0335D">
      <w:pPr>
        <w:spacing w:after="0" w:line="20" w:lineRule="atLeast"/>
        <w:ind w:firstLine="720"/>
        <w:jc w:val="both"/>
        <w:rPr>
          <w:rFonts w:ascii="Times New Roman" w:hAnsi="Times New Roman" w:cs="Times New Roman"/>
          <w:sz w:val="28"/>
          <w:szCs w:val="28"/>
        </w:rPr>
      </w:pPr>
      <w:r w:rsidRPr="00335C2E">
        <w:rPr>
          <w:rFonts w:ascii="Times New Roman" w:hAnsi="Times New Roman" w:cs="Times New Roman"/>
          <w:sz w:val="28"/>
          <w:szCs w:val="28"/>
        </w:rPr>
        <w:t xml:space="preserve">- Изучен микроэлементный состав основных пегматитовых рудных полей Калба-Нарымской металлогенической зоны и редкометалльные пегматиты </w:t>
      </w:r>
      <w:r w:rsidRPr="00335C2E">
        <w:rPr>
          <w:rFonts w:ascii="Times New Roman" w:hAnsi="Times New Roman" w:cs="Times New Roman"/>
          <w:sz w:val="28"/>
          <w:szCs w:val="28"/>
        </w:rPr>
        <w:lastRenderedPageBreak/>
        <w:t xml:space="preserve">гранитоидных массивов пермского возраста в Жарма-Сауре, и Западно-Калбинской зоне Зайсанской складчатой системы. </w:t>
      </w:r>
    </w:p>
    <w:p w14:paraId="00F29C42" w14:textId="4690388E" w:rsidR="00D0335D" w:rsidRPr="00335C2E" w:rsidRDefault="00D0335D" w:rsidP="00D0335D">
      <w:pPr>
        <w:spacing w:after="0" w:line="20" w:lineRule="atLeast"/>
        <w:ind w:firstLine="720"/>
        <w:jc w:val="both"/>
        <w:outlineLvl w:val="2"/>
        <w:rPr>
          <w:rFonts w:ascii="Times New Roman" w:eastAsia="Times New Roman" w:hAnsi="Times New Roman" w:cs="Times New Roman"/>
          <w:sz w:val="28"/>
          <w:szCs w:val="28"/>
        </w:rPr>
      </w:pPr>
      <w:r w:rsidRPr="00335C2E">
        <w:rPr>
          <w:rFonts w:ascii="Times New Roman" w:eastAsia="Times New Roman" w:hAnsi="Times New Roman" w:cs="Times New Roman"/>
          <w:sz w:val="28"/>
          <w:szCs w:val="28"/>
        </w:rPr>
        <w:t>- Проведена оценка возможной рудоносности отдельных типов пегматитов и рудоносных зон Калба-Нарыма, Западной Калбы.</w:t>
      </w:r>
    </w:p>
    <w:p w14:paraId="76613D15" w14:textId="77777777" w:rsidR="00D0335D" w:rsidRPr="00335C2E" w:rsidRDefault="00D0335D" w:rsidP="00D0335D">
      <w:pPr>
        <w:spacing w:after="0" w:line="20" w:lineRule="atLeast"/>
        <w:ind w:firstLine="720"/>
        <w:jc w:val="both"/>
        <w:outlineLvl w:val="2"/>
        <w:rPr>
          <w:rFonts w:ascii="Times New Roman" w:eastAsia="Times New Roman" w:hAnsi="Times New Roman" w:cs="Times New Roman"/>
          <w:sz w:val="28"/>
          <w:szCs w:val="28"/>
        </w:rPr>
      </w:pPr>
      <w:r w:rsidRPr="00335C2E">
        <w:rPr>
          <w:rFonts w:ascii="Times New Roman" w:eastAsia="Times New Roman" w:hAnsi="Times New Roman" w:cs="Times New Roman"/>
          <w:sz w:val="28"/>
          <w:szCs w:val="28"/>
        </w:rPr>
        <w:t xml:space="preserve">- Изучена концентрация микроэлементов (ppm или %), установлены превышающие фоновые значения основных показателей рудоносности </w:t>
      </w:r>
      <w:bookmarkStart w:id="154" w:name="_Hlk194495932"/>
      <w:r w:rsidRPr="00335C2E">
        <w:rPr>
          <w:rFonts w:ascii="Times New Roman" w:eastAsia="Times New Roman" w:hAnsi="Times New Roman" w:cs="Times New Roman"/>
          <w:sz w:val="28"/>
          <w:szCs w:val="28"/>
        </w:rPr>
        <w:t>в пределах основных рудных полей</w:t>
      </w:r>
      <w:bookmarkEnd w:id="154"/>
      <w:r w:rsidRPr="00335C2E">
        <w:rPr>
          <w:rFonts w:ascii="Times New Roman" w:eastAsia="Times New Roman" w:hAnsi="Times New Roman" w:cs="Times New Roman"/>
          <w:sz w:val="28"/>
          <w:szCs w:val="28"/>
        </w:rPr>
        <w:t>.</w:t>
      </w:r>
    </w:p>
    <w:p w14:paraId="0B7135CF" w14:textId="25D67F92" w:rsidR="00D0335D" w:rsidRPr="00335C2E" w:rsidRDefault="00D0335D" w:rsidP="00D0335D">
      <w:pPr>
        <w:spacing w:after="0" w:line="20" w:lineRule="atLeast"/>
        <w:ind w:firstLine="720"/>
        <w:jc w:val="both"/>
        <w:rPr>
          <w:rFonts w:ascii="Times New Roman" w:eastAsia="Times New Roman" w:hAnsi="Times New Roman" w:cs="Times New Roman"/>
          <w:sz w:val="28"/>
          <w:szCs w:val="28"/>
        </w:rPr>
      </w:pPr>
      <w:r w:rsidRPr="00335C2E">
        <w:rPr>
          <w:rFonts w:ascii="Times New Roman" w:eastAsia="Times New Roman" w:hAnsi="Times New Roman" w:cs="Times New Roman"/>
          <w:sz w:val="28"/>
          <w:szCs w:val="28"/>
        </w:rPr>
        <w:t>- Произведено сравнение концентрации и их соответствие промышленным кондициям для лития, тантала, ниобия, рубидия и цезия и т.д. в пределах основных рудных полей Калба-Нарыма, Западной Калбы.</w:t>
      </w:r>
    </w:p>
    <w:p w14:paraId="112A09DD" w14:textId="30E8D1AB" w:rsidR="00D0335D" w:rsidRPr="00335C2E" w:rsidRDefault="00D0335D" w:rsidP="00D0335D">
      <w:pPr>
        <w:spacing w:after="0" w:line="20" w:lineRule="atLeast"/>
        <w:ind w:firstLine="720"/>
        <w:jc w:val="both"/>
        <w:rPr>
          <w:rFonts w:ascii="Times New Roman" w:hAnsi="Times New Roman" w:cs="Times New Roman"/>
          <w:sz w:val="28"/>
          <w:szCs w:val="28"/>
        </w:rPr>
      </w:pPr>
      <w:r w:rsidRPr="00335C2E">
        <w:rPr>
          <w:rFonts w:ascii="Times New Roman" w:eastAsia="Times New Roman" w:hAnsi="Times New Roman" w:cs="Times New Roman"/>
          <w:sz w:val="28"/>
          <w:szCs w:val="28"/>
        </w:rPr>
        <w:t xml:space="preserve">- Использованы графики отношений содержаний микроэлементов </w:t>
      </w:r>
      <w:r w:rsidRPr="00335C2E">
        <w:rPr>
          <w:rFonts w:ascii="Times New Roman" w:hAnsi="Times New Roman" w:cs="Times New Roman"/>
          <w:sz w:val="28"/>
          <w:szCs w:val="28"/>
        </w:rPr>
        <w:t>Rb, Cs, Ta и т.д. и отношений (K/Rb, K/Cs, K/Ва, Nb/Ta), которые являются ценными показателями для оперативной оценки степени фракционирования редких элементов в гранит-пегматитовых телах и, следовательно, позволяют оценивать степень их рудоносности.</w:t>
      </w:r>
    </w:p>
    <w:p w14:paraId="14C91797" w14:textId="71CE319F" w:rsidR="00D0335D" w:rsidRPr="00335C2E" w:rsidRDefault="00D0335D" w:rsidP="00D0335D">
      <w:pPr>
        <w:spacing w:after="0" w:line="20" w:lineRule="atLeast"/>
        <w:ind w:firstLine="720"/>
        <w:jc w:val="both"/>
        <w:outlineLvl w:val="2"/>
        <w:rPr>
          <w:rFonts w:ascii="Times New Roman" w:eastAsia="Times New Roman" w:hAnsi="Times New Roman" w:cs="Times New Roman"/>
          <w:sz w:val="28"/>
          <w:szCs w:val="28"/>
        </w:rPr>
      </w:pPr>
      <w:r w:rsidRPr="00335C2E">
        <w:rPr>
          <w:rFonts w:ascii="Times New Roman" w:eastAsia="Times New Roman" w:hAnsi="Times New Roman" w:cs="Times New Roman"/>
          <w:sz w:val="28"/>
          <w:szCs w:val="28"/>
        </w:rPr>
        <w:t>- Для более точных выводов проведен сопоставительный анализ с известными LCT-пегматитами и другими мировыми аналогами по содержанию редких металлов и перспективам рентабельной добычи: Гринбушес (Австралия), Танко (Канада), месторождения сподуменовых пегматитов Центральной Азии (Таджикистан, Узбекистан, Забайкалье), редкометал</w:t>
      </w:r>
      <w:r w:rsidR="005C50D8" w:rsidRPr="00335C2E">
        <w:rPr>
          <w:rFonts w:ascii="Times New Roman" w:eastAsia="Times New Roman" w:hAnsi="Times New Roman" w:cs="Times New Roman"/>
          <w:sz w:val="28"/>
          <w:szCs w:val="28"/>
        </w:rPr>
        <w:t>л</w:t>
      </w:r>
      <w:r w:rsidRPr="00335C2E">
        <w:rPr>
          <w:rFonts w:ascii="Times New Roman" w:eastAsia="Times New Roman" w:hAnsi="Times New Roman" w:cs="Times New Roman"/>
          <w:sz w:val="28"/>
          <w:szCs w:val="28"/>
        </w:rPr>
        <w:t>ьными пегматитами России (Этыктинское и др.)</w:t>
      </w:r>
      <w:r w:rsidR="004642E9" w:rsidRPr="00335C2E">
        <w:rPr>
          <w:rFonts w:ascii="Times New Roman" w:eastAsia="Times New Roman" w:hAnsi="Times New Roman" w:cs="Times New Roman"/>
          <w:sz w:val="28"/>
          <w:szCs w:val="28"/>
        </w:rPr>
        <w:t>.</w:t>
      </w:r>
    </w:p>
    <w:p w14:paraId="019AA718" w14:textId="061C1BAC" w:rsidR="00D0335D" w:rsidRPr="00335C2E" w:rsidRDefault="00D0335D" w:rsidP="00D0335D">
      <w:pPr>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 xml:space="preserve">Установлено, что содержание элементов (например, Rb, Cs, Ta) и соотношения K/Rb, K/Cs, Nb/Ta) могут служить ценными показателями для быстрой оценки материнских гранитоидов, установления степени обогащения редкими элементами. Обычно низкие значения K/Rb (до 400 </w:t>
      </w:r>
      <w:r w:rsidRPr="00335C2E">
        <w:rPr>
          <w:rFonts w:ascii="Times New Roman" w:hAnsi="Times New Roman" w:cs="Times New Roman"/>
          <w:sz w:val="28"/>
          <w:szCs w:val="28"/>
          <w:lang w:val="en-US"/>
        </w:rPr>
        <w:t>ppm</w:t>
      </w:r>
      <w:r w:rsidRPr="00335C2E">
        <w:rPr>
          <w:rFonts w:ascii="Times New Roman" w:hAnsi="Times New Roman" w:cs="Times New Roman"/>
          <w:sz w:val="28"/>
          <w:szCs w:val="28"/>
        </w:rPr>
        <w:t>) и K/Cs (20</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2000 </w:t>
      </w:r>
      <w:r w:rsidRPr="00335C2E">
        <w:rPr>
          <w:rFonts w:ascii="Times New Roman" w:hAnsi="Times New Roman" w:cs="Times New Roman"/>
          <w:sz w:val="28"/>
          <w:szCs w:val="28"/>
          <w:lang w:val="en-US"/>
        </w:rPr>
        <w:t>ppm</w:t>
      </w:r>
      <w:r w:rsidRPr="00335C2E">
        <w:rPr>
          <w:rFonts w:ascii="Times New Roman" w:hAnsi="Times New Roman" w:cs="Times New Roman"/>
          <w:sz w:val="28"/>
          <w:szCs w:val="28"/>
        </w:rPr>
        <w:t xml:space="preserve">) в калиевом полевом шпате, K/Rb (50 </w:t>
      </w:r>
      <w:r w:rsidRPr="00335C2E">
        <w:rPr>
          <w:rFonts w:ascii="Times New Roman" w:hAnsi="Times New Roman" w:cs="Times New Roman"/>
          <w:sz w:val="28"/>
          <w:szCs w:val="28"/>
          <w:lang w:val="en-US"/>
        </w:rPr>
        <w:t>ppm</w:t>
      </w:r>
      <w:r w:rsidRPr="00335C2E">
        <w:rPr>
          <w:rFonts w:ascii="Times New Roman" w:hAnsi="Times New Roman" w:cs="Times New Roman"/>
          <w:sz w:val="28"/>
          <w:szCs w:val="28"/>
        </w:rPr>
        <w:t>) и K/Cs (10</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 xml:space="preserve">1000 </w:t>
      </w:r>
      <w:r w:rsidRPr="00335C2E">
        <w:rPr>
          <w:rFonts w:ascii="Times New Roman" w:hAnsi="Times New Roman" w:cs="Times New Roman"/>
          <w:sz w:val="28"/>
          <w:szCs w:val="28"/>
          <w:lang w:val="en-US"/>
        </w:rPr>
        <w:t>ppm</w:t>
      </w:r>
      <w:r w:rsidRPr="00335C2E">
        <w:rPr>
          <w:rFonts w:ascii="Times New Roman" w:hAnsi="Times New Roman" w:cs="Times New Roman"/>
          <w:sz w:val="28"/>
          <w:szCs w:val="28"/>
        </w:rPr>
        <w:t>) в мусковите, характерно для пегматитов, которые подверглись умеренным или экстремальным уровням фракционирования и накопления редких элементов. Эти геохимические индикаторы фракционирования были успешно использованы для определения степени фракционирования пегматитов (Глава 5, подглава 5.2.2</w:t>
      </w:r>
      <w:r w:rsidR="00CA71EB" w:rsidRPr="00335C2E">
        <w:rPr>
          <w:rFonts w:ascii="Times New Roman" w:hAnsi="Times New Roman" w:cs="Times New Roman"/>
          <w:sz w:val="28"/>
          <w:szCs w:val="28"/>
        </w:rPr>
        <w:t>–</w:t>
      </w:r>
      <w:r w:rsidRPr="00335C2E">
        <w:rPr>
          <w:rFonts w:ascii="Times New Roman" w:hAnsi="Times New Roman" w:cs="Times New Roman"/>
          <w:sz w:val="28"/>
          <w:szCs w:val="28"/>
        </w:rPr>
        <w:t>5.2.3) и установления зональности пегматитовых рудных полей на примере месторождения Юбиле</w:t>
      </w:r>
      <w:r w:rsidR="004642E9" w:rsidRPr="00335C2E">
        <w:rPr>
          <w:rFonts w:ascii="Times New Roman" w:hAnsi="Times New Roman" w:cs="Times New Roman"/>
          <w:sz w:val="28"/>
          <w:szCs w:val="28"/>
        </w:rPr>
        <w:t>йное (Глава 5, подглава 5.2.3).</w:t>
      </w:r>
    </w:p>
    <w:p w14:paraId="2508EFC7" w14:textId="1355CE45" w:rsidR="00D0335D" w:rsidRPr="00335C2E" w:rsidRDefault="00D0335D" w:rsidP="00D0335D">
      <w:pPr>
        <w:tabs>
          <w:tab w:val="left" w:pos="6237"/>
        </w:tabs>
        <w:spacing w:after="0" w:line="20" w:lineRule="atLeast"/>
        <w:ind w:firstLine="709"/>
        <w:jc w:val="both"/>
        <w:rPr>
          <w:rFonts w:ascii="Times New Roman" w:hAnsi="Times New Roman" w:cs="Times New Roman"/>
          <w:sz w:val="28"/>
          <w:szCs w:val="28"/>
        </w:rPr>
      </w:pPr>
      <w:r w:rsidRPr="00335C2E">
        <w:rPr>
          <w:rFonts w:ascii="Times New Roman" w:hAnsi="Times New Roman" w:cs="Times New Roman"/>
          <w:sz w:val="28"/>
          <w:szCs w:val="28"/>
        </w:rPr>
        <w:t>На основании анализа комплекса геотектонических, геолого-структурных, петрохимических и минералогических факторов, выявлены основные закономерности формирования и размещения ведущих геолого-промышленных типов месторождений в Калба-Нарыме и разработаны рекомендации по направлению дальнейших прогнозно-поисковых работ.</w:t>
      </w:r>
    </w:p>
    <w:p w14:paraId="22903949" w14:textId="11F259E6" w:rsidR="00D0335D" w:rsidRPr="00335C2E" w:rsidRDefault="00D0335D" w:rsidP="007426D0">
      <w:pPr>
        <w:spacing w:after="0" w:line="240" w:lineRule="auto"/>
        <w:jc w:val="both"/>
        <w:rPr>
          <w:rFonts w:ascii="Times New Roman" w:eastAsia="Times New Roman" w:hAnsi="Times New Roman" w:cs="Times New Roman"/>
          <w:kern w:val="2"/>
          <w:sz w:val="28"/>
          <w:szCs w:val="28"/>
          <w14:ligatures w14:val="standardContextual"/>
        </w:rPr>
      </w:pPr>
    </w:p>
    <w:p w14:paraId="66E0A436" w14:textId="77777777" w:rsidR="00960EFF" w:rsidRPr="00335C2E" w:rsidRDefault="00960EFF" w:rsidP="007426D0">
      <w:pPr>
        <w:spacing w:after="0" w:line="240" w:lineRule="auto"/>
        <w:jc w:val="both"/>
        <w:rPr>
          <w:rFonts w:ascii="Times New Roman" w:eastAsia="Times New Roman" w:hAnsi="Times New Roman" w:cs="Times New Roman"/>
          <w:kern w:val="2"/>
          <w:sz w:val="28"/>
          <w:szCs w:val="28"/>
          <w14:ligatures w14:val="standardContextual"/>
        </w:rPr>
        <w:sectPr w:rsidR="00960EFF" w:rsidRPr="00335C2E" w:rsidSect="00C61815">
          <w:pgSz w:w="11906" w:h="16838"/>
          <w:pgMar w:top="1134" w:right="567" w:bottom="1134" w:left="1701" w:header="0" w:footer="708" w:gutter="0"/>
          <w:cols w:space="708"/>
          <w:docGrid w:linePitch="360"/>
        </w:sectPr>
      </w:pPr>
    </w:p>
    <w:p w14:paraId="4F059ED4" w14:textId="622E9845" w:rsidR="00CE0F29" w:rsidRPr="00335C2E" w:rsidRDefault="00CE0F29" w:rsidP="00CE0F29">
      <w:pPr>
        <w:spacing w:after="0" w:line="240" w:lineRule="auto"/>
        <w:jc w:val="center"/>
        <w:rPr>
          <w:rFonts w:ascii="Times New Roman" w:eastAsia="Times New Roman" w:hAnsi="Times New Roman" w:cs="Times New Roman"/>
          <w:kern w:val="2"/>
          <w:sz w:val="28"/>
          <w:szCs w:val="28"/>
          <w:lang w:val="en-US"/>
          <w14:ligatures w14:val="standardContextual"/>
        </w:rPr>
      </w:pPr>
      <w:r w:rsidRPr="00335C2E">
        <w:rPr>
          <w:rFonts w:ascii="Times New Roman" w:hAnsi="Times New Roman" w:cs="Times New Roman"/>
          <w:b/>
          <w:sz w:val="28"/>
        </w:rPr>
        <w:lastRenderedPageBreak/>
        <w:t>СПИСОК</w:t>
      </w:r>
      <w:r w:rsidRPr="00335C2E">
        <w:rPr>
          <w:rFonts w:ascii="Times New Roman" w:hAnsi="Times New Roman" w:cs="Times New Roman"/>
          <w:b/>
          <w:spacing w:val="-4"/>
          <w:sz w:val="28"/>
          <w:lang w:val="en-US"/>
        </w:rPr>
        <w:t xml:space="preserve"> </w:t>
      </w:r>
      <w:r w:rsidRPr="00335C2E">
        <w:rPr>
          <w:rFonts w:ascii="Times New Roman" w:hAnsi="Times New Roman" w:cs="Times New Roman"/>
          <w:b/>
          <w:sz w:val="28"/>
        </w:rPr>
        <w:t>ИСПОЛЬЗОВАННЫХ</w:t>
      </w:r>
      <w:r w:rsidRPr="00335C2E">
        <w:rPr>
          <w:rFonts w:ascii="Times New Roman" w:hAnsi="Times New Roman" w:cs="Times New Roman"/>
          <w:b/>
          <w:spacing w:val="-3"/>
          <w:sz w:val="28"/>
          <w:lang w:val="en-US"/>
        </w:rPr>
        <w:t xml:space="preserve"> </w:t>
      </w:r>
      <w:r w:rsidRPr="00335C2E">
        <w:rPr>
          <w:rFonts w:ascii="Times New Roman" w:hAnsi="Times New Roman" w:cs="Times New Roman"/>
          <w:b/>
          <w:sz w:val="28"/>
        </w:rPr>
        <w:t>ИСТОЧНИКОВ</w:t>
      </w:r>
    </w:p>
    <w:p w14:paraId="2E33883B" w14:textId="09FE0725" w:rsidR="00CE0F29" w:rsidRPr="00335C2E" w:rsidRDefault="00CE0F29" w:rsidP="007426D0">
      <w:pPr>
        <w:spacing w:after="0" w:line="240" w:lineRule="auto"/>
        <w:jc w:val="both"/>
        <w:rPr>
          <w:rFonts w:ascii="Times New Roman" w:eastAsia="Times New Roman" w:hAnsi="Times New Roman" w:cs="Times New Roman"/>
          <w:kern w:val="2"/>
          <w:sz w:val="28"/>
          <w:szCs w:val="28"/>
          <w:lang w:val="en-US"/>
          <w14:ligatures w14:val="standardContextual"/>
        </w:rPr>
      </w:pPr>
    </w:p>
    <w:p w14:paraId="16DC42B1" w14:textId="108806CC"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lang w:val="en-US"/>
          <w14:ligatures w14:val="standardContextual"/>
        </w:rPr>
        <w:t>1 Zepf V., Reller A., Rennie C., Ashfield M. &amp; Simmons J. Materials critical to the energy industry. An</w:t>
      </w:r>
      <w:r w:rsidRPr="00335C2E">
        <w:rPr>
          <w:rFonts w:ascii="Times New Roman" w:eastAsia="Times New Roman" w:hAnsi="Times New Roman" w:cs="Times New Roman"/>
          <w:kern w:val="2"/>
          <w:sz w:val="28"/>
          <w:szCs w:val="28"/>
          <w14:ligatures w14:val="standardContextual"/>
        </w:rPr>
        <w:t xml:space="preserve"> </w:t>
      </w:r>
      <w:r w:rsidRPr="00335C2E">
        <w:rPr>
          <w:rFonts w:ascii="Times New Roman" w:eastAsia="Times New Roman" w:hAnsi="Times New Roman" w:cs="Times New Roman"/>
          <w:kern w:val="2"/>
          <w:sz w:val="28"/>
          <w:szCs w:val="28"/>
          <w:lang w:val="en-US"/>
          <w14:ligatures w14:val="standardContextual"/>
        </w:rPr>
        <w:t>introduction</w:t>
      </w:r>
      <w:r w:rsidRPr="00335C2E">
        <w:rPr>
          <w:rFonts w:ascii="Times New Roman" w:eastAsia="Times New Roman" w:hAnsi="Times New Roman" w:cs="Times New Roman"/>
          <w:kern w:val="2"/>
          <w:sz w:val="28"/>
          <w:szCs w:val="28"/>
          <w14:ligatures w14:val="standardContextual"/>
        </w:rPr>
        <w:t xml:space="preserve">.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w:t>
      </w:r>
      <w:r w:rsidRPr="00335C2E">
        <w:rPr>
          <w:rFonts w:ascii="Times New Roman" w:eastAsia="Times New Roman" w:hAnsi="Times New Roman" w:cs="Times New Roman"/>
          <w:kern w:val="2"/>
          <w:sz w:val="28"/>
          <w:szCs w:val="28"/>
          <w:lang w:val="en-US"/>
          <w14:ligatures w14:val="standardContextual"/>
        </w:rPr>
        <w:t>Published</w:t>
      </w:r>
      <w:r w:rsidRPr="00335C2E">
        <w:rPr>
          <w:rFonts w:ascii="Times New Roman" w:eastAsia="Times New Roman" w:hAnsi="Times New Roman" w:cs="Times New Roman"/>
          <w:kern w:val="2"/>
          <w:sz w:val="28"/>
          <w:szCs w:val="28"/>
          <w14:ligatures w14:val="standardContextual"/>
        </w:rPr>
        <w:t xml:space="preserve"> </w:t>
      </w:r>
      <w:r w:rsidRPr="00335C2E">
        <w:rPr>
          <w:rFonts w:ascii="Times New Roman" w:eastAsia="Times New Roman" w:hAnsi="Times New Roman" w:cs="Times New Roman"/>
          <w:kern w:val="2"/>
          <w:sz w:val="28"/>
          <w:szCs w:val="28"/>
          <w:lang w:val="en-US"/>
          <w14:ligatures w14:val="standardContextual"/>
        </w:rPr>
        <w:t>by</w:t>
      </w:r>
      <w:r w:rsidRPr="00335C2E">
        <w:rPr>
          <w:rFonts w:ascii="Times New Roman" w:eastAsia="Times New Roman" w:hAnsi="Times New Roman" w:cs="Times New Roman"/>
          <w:kern w:val="2"/>
          <w:sz w:val="28"/>
          <w:szCs w:val="28"/>
          <w14:ligatures w14:val="standardContextual"/>
        </w:rPr>
        <w:t xml:space="preserve"> </w:t>
      </w:r>
      <w:r w:rsidRPr="00335C2E">
        <w:rPr>
          <w:rFonts w:ascii="Times New Roman" w:eastAsia="Times New Roman" w:hAnsi="Times New Roman" w:cs="Times New Roman"/>
          <w:kern w:val="2"/>
          <w:sz w:val="28"/>
          <w:szCs w:val="28"/>
          <w:lang w:val="en-US"/>
          <w14:ligatures w14:val="standardContextual"/>
        </w:rPr>
        <w:t>BP</w:t>
      </w:r>
      <w:r w:rsidRPr="00335C2E">
        <w:rPr>
          <w:rFonts w:ascii="Times New Roman" w:eastAsia="Times New Roman" w:hAnsi="Times New Roman" w:cs="Times New Roman"/>
          <w:kern w:val="2"/>
          <w:sz w:val="28"/>
          <w:szCs w:val="28"/>
          <w14:ligatures w14:val="standardContextual"/>
        </w:rPr>
        <w:t>, 2</w:t>
      </w:r>
      <w:r w:rsidRPr="00335C2E">
        <w:rPr>
          <w:rFonts w:ascii="Times New Roman" w:eastAsia="Times New Roman" w:hAnsi="Times New Roman" w:cs="Times New Roman"/>
          <w:kern w:val="2"/>
          <w:sz w:val="28"/>
          <w:szCs w:val="28"/>
          <w:lang w:val="en-US"/>
          <w14:ligatures w14:val="standardContextual"/>
        </w:rPr>
        <w:t>nd</w:t>
      </w:r>
      <w:r w:rsidRPr="00335C2E">
        <w:rPr>
          <w:rFonts w:ascii="Times New Roman" w:eastAsia="Times New Roman" w:hAnsi="Times New Roman" w:cs="Times New Roman"/>
          <w:kern w:val="2"/>
          <w:sz w:val="28"/>
          <w:szCs w:val="28"/>
          <w14:ligatures w14:val="standardContextual"/>
        </w:rPr>
        <w:t xml:space="preserve"> </w:t>
      </w:r>
      <w:r w:rsidRPr="00335C2E">
        <w:rPr>
          <w:rFonts w:ascii="Times New Roman" w:eastAsia="Times New Roman" w:hAnsi="Times New Roman" w:cs="Times New Roman"/>
          <w:kern w:val="2"/>
          <w:sz w:val="28"/>
          <w:szCs w:val="28"/>
          <w:lang w:val="en-US"/>
          <w14:ligatures w14:val="standardContextual"/>
        </w:rPr>
        <w:t>edition</w:t>
      </w:r>
      <w:r w:rsidRPr="00335C2E">
        <w:rPr>
          <w:rFonts w:ascii="Times New Roman" w:eastAsia="Times New Roman" w:hAnsi="Times New Roman" w:cs="Times New Roman"/>
          <w:kern w:val="2"/>
          <w:sz w:val="28"/>
          <w:szCs w:val="28"/>
          <w14:ligatures w14:val="standardContextual"/>
        </w:rPr>
        <w:t xml:space="preserve">, 2014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94 </w:t>
      </w:r>
      <w:r w:rsidRPr="00335C2E">
        <w:rPr>
          <w:rFonts w:ascii="Times New Roman" w:eastAsia="Times New Roman" w:hAnsi="Times New Roman" w:cs="Times New Roman"/>
          <w:kern w:val="2"/>
          <w:sz w:val="28"/>
          <w:szCs w:val="28"/>
          <w:lang w:val="en-US"/>
          <w14:ligatures w14:val="standardContextual"/>
        </w:rPr>
        <w:t>p</w:t>
      </w:r>
      <w:r w:rsidRPr="00335C2E">
        <w:rPr>
          <w:rFonts w:ascii="Times New Roman" w:eastAsia="Times New Roman" w:hAnsi="Times New Roman" w:cs="Times New Roman"/>
          <w:kern w:val="2"/>
          <w:sz w:val="28"/>
          <w:szCs w:val="28"/>
          <w14:ligatures w14:val="standardContextual"/>
        </w:rPr>
        <w:t>.</w:t>
      </w:r>
    </w:p>
    <w:p w14:paraId="1AF73B59" w14:textId="46AA7ACB"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2 Топ</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10 направлений применения редкоземельных металлов // </w:t>
      </w:r>
      <w:hyperlink r:id="rId190" w:history="1">
        <w:r w:rsidRPr="00335C2E">
          <w:rPr>
            <w:rStyle w:val="a7"/>
            <w:rFonts w:ascii="Times New Roman" w:eastAsia="Times New Roman" w:hAnsi="Times New Roman" w:cs="Times New Roman"/>
            <w:color w:val="auto"/>
            <w:kern w:val="2"/>
            <w:sz w:val="28"/>
            <w:szCs w:val="28"/>
            <w14:ligatures w14:val="standardContextual"/>
          </w:rPr>
          <w:t>https://issek.hse.ru/news/926183397.html</w:t>
        </w:r>
      </w:hyperlink>
      <w:r w:rsidRPr="00335C2E">
        <w:rPr>
          <w:rFonts w:ascii="Times New Roman" w:eastAsia="Times New Roman" w:hAnsi="Times New Roman" w:cs="Times New Roman"/>
          <w:kern w:val="2"/>
          <w:sz w:val="28"/>
          <w:szCs w:val="28"/>
          <w14:ligatures w14:val="standardContextual"/>
        </w:rPr>
        <w:t>. 24.05.2024.</w:t>
      </w:r>
    </w:p>
    <w:p w14:paraId="19AC7DE8" w14:textId="036F76E1"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3 В Восточном Казахстане планируется открытие нового производства по добыче и переработке редких металлов Altainews Media Centre // </w:t>
      </w:r>
      <w:hyperlink r:id="rId191" w:history="1">
        <w:r w:rsidRPr="00335C2E">
          <w:rPr>
            <w:rStyle w:val="a7"/>
            <w:rFonts w:ascii="Times New Roman" w:eastAsia="Times New Roman" w:hAnsi="Times New Roman" w:cs="Times New Roman"/>
            <w:color w:val="auto"/>
            <w:kern w:val="2"/>
            <w:sz w:val="28"/>
            <w:szCs w:val="28"/>
            <w14:ligatures w14:val="standardContextual"/>
          </w:rPr>
          <w:t>https://altainews.kz/ru/rubriki/novosti/48891</w:t>
        </w:r>
        <w:r w:rsidR="00CA71EB" w:rsidRPr="00335C2E">
          <w:rPr>
            <w:rStyle w:val="a7"/>
            <w:rFonts w:ascii="Times New Roman" w:eastAsia="Times New Roman" w:hAnsi="Times New Roman" w:cs="Times New Roman"/>
            <w:color w:val="auto"/>
            <w:kern w:val="2"/>
            <w:sz w:val="28"/>
            <w:szCs w:val="28"/>
            <w14:ligatures w14:val="standardContextual"/>
          </w:rPr>
          <w:t>–</w:t>
        </w:r>
        <w:r w:rsidRPr="00335C2E">
          <w:rPr>
            <w:rStyle w:val="a7"/>
            <w:rFonts w:ascii="Times New Roman" w:eastAsia="Times New Roman" w:hAnsi="Times New Roman" w:cs="Times New Roman"/>
            <w:color w:val="auto"/>
            <w:kern w:val="2"/>
            <w:sz w:val="28"/>
            <w:szCs w:val="28"/>
            <w14:ligatures w14:val="standardContextual"/>
          </w:rPr>
          <w:t>v</w:t>
        </w:r>
        <w:r w:rsidR="00CA71EB" w:rsidRPr="00335C2E">
          <w:rPr>
            <w:rStyle w:val="a7"/>
            <w:rFonts w:ascii="Times New Roman" w:eastAsia="Times New Roman" w:hAnsi="Times New Roman" w:cs="Times New Roman"/>
            <w:color w:val="auto"/>
            <w:kern w:val="2"/>
            <w:sz w:val="28"/>
            <w:szCs w:val="28"/>
            <w14:ligatures w14:val="standardContextual"/>
          </w:rPr>
          <w:t>–</w:t>
        </w:r>
        <w:r w:rsidRPr="00335C2E">
          <w:rPr>
            <w:rStyle w:val="a7"/>
            <w:rFonts w:ascii="Times New Roman" w:eastAsia="Times New Roman" w:hAnsi="Times New Roman" w:cs="Times New Roman"/>
            <w:color w:val="auto"/>
            <w:kern w:val="2"/>
            <w:sz w:val="28"/>
            <w:szCs w:val="28"/>
            <w14:ligatures w14:val="standardContextual"/>
          </w:rPr>
          <w:t>vostochnom</w:t>
        </w:r>
        <w:r w:rsidR="00CA71EB" w:rsidRPr="00335C2E">
          <w:rPr>
            <w:rStyle w:val="a7"/>
            <w:rFonts w:ascii="Times New Roman" w:eastAsia="Times New Roman" w:hAnsi="Times New Roman" w:cs="Times New Roman"/>
            <w:color w:val="auto"/>
            <w:kern w:val="2"/>
            <w:sz w:val="28"/>
            <w:szCs w:val="28"/>
            <w14:ligatures w14:val="standardContextual"/>
          </w:rPr>
          <w:t>–</w:t>
        </w:r>
        <w:r w:rsidRPr="00335C2E">
          <w:rPr>
            <w:rStyle w:val="a7"/>
            <w:rFonts w:ascii="Times New Roman" w:eastAsia="Times New Roman" w:hAnsi="Times New Roman" w:cs="Times New Roman"/>
            <w:color w:val="auto"/>
            <w:kern w:val="2"/>
            <w:sz w:val="28"/>
            <w:szCs w:val="28"/>
            <w14:ligatures w14:val="standardContextual"/>
          </w:rPr>
          <w:t>kazahstane</w:t>
        </w:r>
        <w:r w:rsidR="00CA71EB" w:rsidRPr="00335C2E">
          <w:rPr>
            <w:rStyle w:val="a7"/>
            <w:rFonts w:ascii="Times New Roman" w:eastAsia="Times New Roman" w:hAnsi="Times New Roman" w:cs="Times New Roman"/>
            <w:color w:val="auto"/>
            <w:kern w:val="2"/>
            <w:sz w:val="28"/>
            <w:szCs w:val="28"/>
            <w14:ligatures w14:val="standardContextual"/>
          </w:rPr>
          <w:t>–</w:t>
        </w:r>
        <w:r w:rsidRPr="00335C2E">
          <w:rPr>
            <w:rStyle w:val="a7"/>
            <w:rFonts w:ascii="Times New Roman" w:eastAsia="Times New Roman" w:hAnsi="Times New Roman" w:cs="Times New Roman"/>
            <w:color w:val="auto"/>
            <w:kern w:val="2"/>
            <w:sz w:val="28"/>
            <w:szCs w:val="28"/>
            <w14:ligatures w14:val="standardContextual"/>
          </w:rPr>
          <w:t>planiruetsja</w:t>
        </w:r>
        <w:r w:rsidR="00CA71EB" w:rsidRPr="00335C2E">
          <w:rPr>
            <w:rStyle w:val="a7"/>
            <w:rFonts w:ascii="Times New Roman" w:eastAsia="Times New Roman" w:hAnsi="Times New Roman" w:cs="Times New Roman"/>
            <w:color w:val="auto"/>
            <w:kern w:val="2"/>
            <w:sz w:val="28"/>
            <w:szCs w:val="28"/>
            <w14:ligatures w14:val="standardContextual"/>
          </w:rPr>
          <w:t>–</w:t>
        </w:r>
        <w:r w:rsidRPr="00335C2E">
          <w:rPr>
            <w:rStyle w:val="a7"/>
            <w:rFonts w:ascii="Times New Roman" w:eastAsia="Times New Roman" w:hAnsi="Times New Roman" w:cs="Times New Roman"/>
            <w:color w:val="auto"/>
            <w:kern w:val="2"/>
            <w:sz w:val="28"/>
            <w:szCs w:val="28"/>
            <w14:ligatures w14:val="standardContextual"/>
          </w:rPr>
          <w:t>otkrytie</w:t>
        </w:r>
        <w:r w:rsidR="00CA71EB" w:rsidRPr="00335C2E">
          <w:rPr>
            <w:rStyle w:val="a7"/>
            <w:rFonts w:ascii="Times New Roman" w:eastAsia="Times New Roman" w:hAnsi="Times New Roman" w:cs="Times New Roman"/>
            <w:color w:val="auto"/>
            <w:kern w:val="2"/>
            <w:sz w:val="28"/>
            <w:szCs w:val="28"/>
            <w14:ligatures w14:val="standardContextual"/>
          </w:rPr>
          <w:t>–</w:t>
        </w:r>
        <w:r w:rsidRPr="00335C2E">
          <w:rPr>
            <w:rStyle w:val="a7"/>
            <w:rFonts w:ascii="Times New Roman" w:eastAsia="Times New Roman" w:hAnsi="Times New Roman" w:cs="Times New Roman"/>
            <w:color w:val="auto"/>
            <w:kern w:val="2"/>
            <w:sz w:val="28"/>
            <w:szCs w:val="28"/>
            <w14:ligatures w14:val="standardContextual"/>
          </w:rPr>
          <w:t>novogo</w:t>
        </w:r>
        <w:r w:rsidR="00CA71EB" w:rsidRPr="00335C2E">
          <w:rPr>
            <w:rStyle w:val="a7"/>
            <w:rFonts w:ascii="Times New Roman" w:eastAsia="Times New Roman" w:hAnsi="Times New Roman" w:cs="Times New Roman"/>
            <w:color w:val="auto"/>
            <w:kern w:val="2"/>
            <w:sz w:val="28"/>
            <w:szCs w:val="28"/>
            <w14:ligatures w14:val="standardContextual"/>
          </w:rPr>
          <w:t>–</w:t>
        </w:r>
        <w:r w:rsidRPr="00335C2E">
          <w:rPr>
            <w:rStyle w:val="a7"/>
            <w:rFonts w:ascii="Times New Roman" w:eastAsia="Times New Roman" w:hAnsi="Times New Roman" w:cs="Times New Roman"/>
            <w:color w:val="auto"/>
            <w:kern w:val="2"/>
            <w:sz w:val="28"/>
            <w:szCs w:val="28"/>
            <w14:ligatures w14:val="standardContextual"/>
          </w:rPr>
          <w:t>proizvodstva</w:t>
        </w:r>
        <w:r w:rsidR="00CA71EB" w:rsidRPr="00335C2E">
          <w:rPr>
            <w:rStyle w:val="a7"/>
            <w:rFonts w:ascii="Times New Roman" w:eastAsia="Times New Roman" w:hAnsi="Times New Roman" w:cs="Times New Roman"/>
            <w:color w:val="auto"/>
            <w:kern w:val="2"/>
            <w:sz w:val="28"/>
            <w:szCs w:val="28"/>
            <w14:ligatures w14:val="standardContextual"/>
          </w:rPr>
          <w:t>–</w:t>
        </w:r>
        <w:r w:rsidRPr="00335C2E">
          <w:rPr>
            <w:rStyle w:val="a7"/>
            <w:rFonts w:ascii="Times New Roman" w:eastAsia="Times New Roman" w:hAnsi="Times New Roman" w:cs="Times New Roman"/>
            <w:color w:val="auto"/>
            <w:kern w:val="2"/>
            <w:sz w:val="28"/>
            <w:szCs w:val="28"/>
            <w14:ligatures w14:val="standardContextual"/>
          </w:rPr>
          <w:t>po</w:t>
        </w:r>
        <w:r w:rsidR="00CA71EB" w:rsidRPr="00335C2E">
          <w:rPr>
            <w:rStyle w:val="a7"/>
            <w:rFonts w:ascii="Times New Roman" w:eastAsia="Times New Roman" w:hAnsi="Times New Roman" w:cs="Times New Roman"/>
            <w:color w:val="auto"/>
            <w:kern w:val="2"/>
            <w:sz w:val="28"/>
            <w:szCs w:val="28"/>
            <w14:ligatures w14:val="standardContextual"/>
          </w:rPr>
          <w:t>–</w:t>
        </w:r>
        <w:r w:rsidRPr="00335C2E">
          <w:rPr>
            <w:rStyle w:val="a7"/>
            <w:rFonts w:ascii="Times New Roman" w:eastAsia="Times New Roman" w:hAnsi="Times New Roman" w:cs="Times New Roman"/>
            <w:color w:val="auto"/>
            <w:kern w:val="2"/>
            <w:sz w:val="28"/>
            <w:szCs w:val="28"/>
            <w14:ligatures w14:val="standardContextual"/>
          </w:rPr>
          <w:t>dobyche</w:t>
        </w:r>
        <w:r w:rsidR="00CA71EB" w:rsidRPr="00335C2E">
          <w:rPr>
            <w:rStyle w:val="a7"/>
            <w:rFonts w:ascii="Times New Roman" w:eastAsia="Times New Roman" w:hAnsi="Times New Roman" w:cs="Times New Roman"/>
            <w:color w:val="auto"/>
            <w:kern w:val="2"/>
            <w:sz w:val="28"/>
            <w:szCs w:val="28"/>
            <w14:ligatures w14:val="standardContextual"/>
          </w:rPr>
          <w:t>–</w:t>
        </w:r>
        <w:r w:rsidRPr="00335C2E">
          <w:rPr>
            <w:rStyle w:val="a7"/>
            <w:rFonts w:ascii="Times New Roman" w:eastAsia="Times New Roman" w:hAnsi="Times New Roman" w:cs="Times New Roman"/>
            <w:color w:val="auto"/>
            <w:kern w:val="2"/>
            <w:sz w:val="28"/>
            <w:szCs w:val="28"/>
            <w14:ligatures w14:val="standardContextual"/>
          </w:rPr>
          <w:t>i</w:t>
        </w:r>
        <w:r w:rsidR="00CA71EB" w:rsidRPr="00335C2E">
          <w:rPr>
            <w:rStyle w:val="a7"/>
            <w:rFonts w:ascii="Times New Roman" w:eastAsia="Times New Roman" w:hAnsi="Times New Roman" w:cs="Times New Roman"/>
            <w:color w:val="auto"/>
            <w:kern w:val="2"/>
            <w:sz w:val="28"/>
            <w:szCs w:val="28"/>
            <w14:ligatures w14:val="standardContextual"/>
          </w:rPr>
          <w:t>–</w:t>
        </w:r>
        <w:r w:rsidRPr="00335C2E">
          <w:rPr>
            <w:rStyle w:val="a7"/>
            <w:rFonts w:ascii="Times New Roman" w:eastAsia="Times New Roman" w:hAnsi="Times New Roman" w:cs="Times New Roman"/>
            <w:color w:val="auto"/>
            <w:kern w:val="2"/>
            <w:sz w:val="28"/>
            <w:szCs w:val="28"/>
            <w14:ligatures w14:val="standardContextual"/>
          </w:rPr>
          <w:t>pererabotke</w:t>
        </w:r>
        <w:r w:rsidR="00CA71EB" w:rsidRPr="00335C2E">
          <w:rPr>
            <w:rStyle w:val="a7"/>
            <w:rFonts w:ascii="Times New Roman" w:eastAsia="Times New Roman" w:hAnsi="Times New Roman" w:cs="Times New Roman"/>
            <w:color w:val="auto"/>
            <w:kern w:val="2"/>
            <w:sz w:val="28"/>
            <w:szCs w:val="28"/>
            <w14:ligatures w14:val="standardContextual"/>
          </w:rPr>
          <w:t>–</w:t>
        </w:r>
        <w:r w:rsidRPr="00335C2E">
          <w:rPr>
            <w:rStyle w:val="a7"/>
            <w:rFonts w:ascii="Times New Roman" w:eastAsia="Times New Roman" w:hAnsi="Times New Roman" w:cs="Times New Roman"/>
            <w:color w:val="auto"/>
            <w:kern w:val="2"/>
            <w:sz w:val="28"/>
            <w:szCs w:val="28"/>
            <w14:ligatures w14:val="standardContextual"/>
          </w:rPr>
          <w:t>redkih</w:t>
        </w:r>
        <w:r w:rsidR="00CA71EB" w:rsidRPr="00335C2E">
          <w:rPr>
            <w:rStyle w:val="a7"/>
            <w:rFonts w:ascii="Times New Roman" w:eastAsia="Times New Roman" w:hAnsi="Times New Roman" w:cs="Times New Roman"/>
            <w:color w:val="auto"/>
            <w:kern w:val="2"/>
            <w:sz w:val="28"/>
            <w:szCs w:val="28"/>
            <w14:ligatures w14:val="standardContextual"/>
          </w:rPr>
          <w:t>–</w:t>
        </w:r>
        <w:r w:rsidRPr="00335C2E">
          <w:rPr>
            <w:rStyle w:val="a7"/>
            <w:rFonts w:ascii="Times New Roman" w:eastAsia="Times New Roman" w:hAnsi="Times New Roman" w:cs="Times New Roman"/>
            <w:color w:val="auto"/>
            <w:kern w:val="2"/>
            <w:sz w:val="28"/>
            <w:szCs w:val="28"/>
            <w14:ligatures w14:val="standardContextual"/>
          </w:rPr>
          <w:t>metallov.html</w:t>
        </w:r>
      </w:hyperlink>
      <w:r w:rsidRPr="00335C2E">
        <w:rPr>
          <w:rFonts w:ascii="Times New Roman" w:eastAsia="Times New Roman" w:hAnsi="Times New Roman" w:cs="Times New Roman"/>
          <w:kern w:val="2"/>
          <w:sz w:val="28"/>
          <w:szCs w:val="28"/>
          <w:u w:val="single"/>
          <w14:ligatures w14:val="standardContextual"/>
        </w:rPr>
        <w:t>.</w:t>
      </w:r>
      <w:r w:rsidRPr="00335C2E">
        <w:rPr>
          <w:rFonts w:ascii="Times New Roman" w:eastAsia="Times New Roman" w:hAnsi="Times New Roman" w:cs="Times New Roman"/>
          <w:kern w:val="2"/>
          <w:sz w:val="28"/>
          <w:szCs w:val="28"/>
          <w14:ligatures w14:val="standardContextual"/>
        </w:rPr>
        <w:t xml:space="preserve"> 20.10.2023.</w:t>
      </w:r>
    </w:p>
    <w:p w14:paraId="0966E615" w14:textId="14729653"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4 Редкоземельные металлы — важная составляющая технологического прогресса // </w:t>
      </w:r>
      <w:hyperlink r:id="rId192" w:history="1">
        <w:r w:rsidRPr="00335C2E">
          <w:rPr>
            <w:rStyle w:val="a7"/>
            <w:rFonts w:ascii="Times New Roman" w:eastAsia="Times New Roman" w:hAnsi="Times New Roman" w:cs="Times New Roman"/>
            <w:color w:val="auto"/>
            <w:kern w:val="2"/>
            <w:sz w:val="28"/>
            <w:szCs w:val="28"/>
            <w14:ligatures w14:val="standardContextual"/>
          </w:rPr>
          <w:t>https://www.pzps.tech/articles/redkozemelnye</w:t>
        </w:r>
        <w:r w:rsidR="00CA71EB" w:rsidRPr="00335C2E">
          <w:rPr>
            <w:rStyle w:val="a7"/>
            <w:rFonts w:ascii="Times New Roman" w:eastAsia="Times New Roman" w:hAnsi="Times New Roman" w:cs="Times New Roman"/>
            <w:color w:val="auto"/>
            <w:kern w:val="2"/>
            <w:sz w:val="28"/>
            <w:szCs w:val="28"/>
            <w14:ligatures w14:val="standardContextual"/>
          </w:rPr>
          <w:t>–</w:t>
        </w:r>
        <w:r w:rsidRPr="00335C2E">
          <w:rPr>
            <w:rStyle w:val="a7"/>
            <w:rFonts w:ascii="Times New Roman" w:eastAsia="Times New Roman" w:hAnsi="Times New Roman" w:cs="Times New Roman"/>
            <w:color w:val="auto"/>
            <w:kern w:val="2"/>
            <w:sz w:val="28"/>
            <w:szCs w:val="28"/>
            <w14:ligatures w14:val="standardContextual"/>
          </w:rPr>
          <w:t>metally</w:t>
        </w:r>
        <w:r w:rsidR="00CA71EB" w:rsidRPr="00335C2E">
          <w:rPr>
            <w:rStyle w:val="a7"/>
            <w:rFonts w:ascii="Times New Roman" w:eastAsia="Times New Roman" w:hAnsi="Times New Roman" w:cs="Times New Roman"/>
            <w:color w:val="auto"/>
            <w:kern w:val="2"/>
            <w:sz w:val="28"/>
            <w:szCs w:val="28"/>
            <w14:ligatures w14:val="standardContextual"/>
          </w:rPr>
          <w:t>–</w:t>
        </w:r>
        <w:r w:rsidRPr="00335C2E">
          <w:rPr>
            <w:rStyle w:val="a7"/>
            <w:rFonts w:ascii="Times New Roman" w:eastAsia="Times New Roman" w:hAnsi="Times New Roman" w:cs="Times New Roman"/>
            <w:color w:val="auto"/>
            <w:kern w:val="2"/>
            <w:sz w:val="28"/>
            <w:szCs w:val="28"/>
            <w14:ligatures w14:val="standardContextual"/>
          </w:rPr>
          <w:t>vazhnaya</w:t>
        </w:r>
        <w:r w:rsidR="00CA71EB" w:rsidRPr="00335C2E">
          <w:rPr>
            <w:rStyle w:val="a7"/>
            <w:rFonts w:ascii="Times New Roman" w:eastAsia="Times New Roman" w:hAnsi="Times New Roman" w:cs="Times New Roman"/>
            <w:color w:val="auto"/>
            <w:kern w:val="2"/>
            <w:sz w:val="28"/>
            <w:szCs w:val="28"/>
            <w14:ligatures w14:val="standardContextual"/>
          </w:rPr>
          <w:t>–</w:t>
        </w:r>
        <w:r w:rsidRPr="00335C2E">
          <w:rPr>
            <w:rStyle w:val="a7"/>
            <w:rFonts w:ascii="Times New Roman" w:eastAsia="Times New Roman" w:hAnsi="Times New Roman" w:cs="Times New Roman"/>
            <w:color w:val="auto"/>
            <w:kern w:val="2"/>
            <w:sz w:val="28"/>
            <w:szCs w:val="28"/>
            <w14:ligatures w14:val="standardContextual"/>
          </w:rPr>
          <w:t>sostavlyayushchaya</w:t>
        </w:r>
        <w:r w:rsidR="00CA71EB" w:rsidRPr="00335C2E">
          <w:rPr>
            <w:rStyle w:val="a7"/>
            <w:rFonts w:ascii="Times New Roman" w:eastAsia="Times New Roman" w:hAnsi="Times New Roman" w:cs="Times New Roman"/>
            <w:color w:val="auto"/>
            <w:kern w:val="2"/>
            <w:sz w:val="28"/>
            <w:szCs w:val="28"/>
            <w14:ligatures w14:val="standardContextual"/>
          </w:rPr>
          <w:t>–</w:t>
        </w:r>
        <w:r w:rsidRPr="00335C2E">
          <w:rPr>
            <w:rStyle w:val="a7"/>
            <w:rFonts w:ascii="Times New Roman" w:eastAsia="Times New Roman" w:hAnsi="Times New Roman" w:cs="Times New Roman"/>
            <w:color w:val="auto"/>
            <w:kern w:val="2"/>
            <w:sz w:val="28"/>
            <w:szCs w:val="28"/>
            <w14:ligatures w14:val="standardContextual"/>
          </w:rPr>
          <w:t>tehnologicheskogo</w:t>
        </w:r>
        <w:r w:rsidR="00CA71EB" w:rsidRPr="00335C2E">
          <w:rPr>
            <w:rStyle w:val="a7"/>
            <w:rFonts w:ascii="Times New Roman" w:eastAsia="Times New Roman" w:hAnsi="Times New Roman" w:cs="Times New Roman"/>
            <w:color w:val="auto"/>
            <w:kern w:val="2"/>
            <w:sz w:val="28"/>
            <w:szCs w:val="28"/>
            <w14:ligatures w14:val="standardContextual"/>
          </w:rPr>
          <w:t>–</w:t>
        </w:r>
        <w:r w:rsidRPr="00335C2E">
          <w:rPr>
            <w:rStyle w:val="a7"/>
            <w:rFonts w:ascii="Times New Roman" w:eastAsia="Times New Roman" w:hAnsi="Times New Roman" w:cs="Times New Roman"/>
            <w:color w:val="auto"/>
            <w:kern w:val="2"/>
            <w:sz w:val="28"/>
            <w:szCs w:val="28"/>
            <w14:ligatures w14:val="standardContextual"/>
          </w:rPr>
          <w:t>progressa</w:t>
        </w:r>
      </w:hyperlink>
      <w:r w:rsidRPr="00335C2E">
        <w:rPr>
          <w:rFonts w:ascii="Times New Roman" w:eastAsia="Times New Roman" w:hAnsi="Times New Roman" w:cs="Times New Roman"/>
          <w:kern w:val="2"/>
          <w:sz w:val="28"/>
          <w:szCs w:val="28"/>
          <w14:ligatures w14:val="standardContextual"/>
        </w:rPr>
        <w:t xml:space="preserve">. </w:t>
      </w:r>
      <w:r w:rsidR="00A950D3" w:rsidRPr="00335C2E">
        <w:rPr>
          <w:rFonts w:ascii="Times New Roman" w:eastAsia="Times New Roman" w:hAnsi="Times New Roman" w:cs="Times New Roman"/>
          <w:kern w:val="2"/>
          <w:sz w:val="28"/>
          <w:szCs w:val="28"/>
          <w14:ligatures w14:val="standardContextual"/>
        </w:rPr>
        <w:t>26.04.2025.</w:t>
      </w:r>
    </w:p>
    <w:p w14:paraId="4B955AF7" w14:textId="468248DA"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5 Анализ размера и доли рынка редкоземельных металлов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тенденции роста и прогнозы (2024</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2029 гг.) // </w:t>
      </w:r>
      <w:hyperlink r:id="rId193" w:history="1">
        <w:r w:rsidRPr="00335C2E">
          <w:rPr>
            <w:rStyle w:val="a7"/>
            <w:rFonts w:ascii="Times New Roman" w:eastAsia="Times New Roman" w:hAnsi="Times New Roman" w:cs="Times New Roman"/>
            <w:color w:val="auto"/>
            <w:kern w:val="2"/>
            <w:sz w:val="28"/>
            <w:szCs w:val="28"/>
            <w:lang w:val="en-US"/>
            <w14:ligatures w14:val="standardContextual"/>
          </w:rPr>
          <w:t>https</w:t>
        </w:r>
        <w:r w:rsidRPr="00335C2E">
          <w:rPr>
            <w:rStyle w:val="a7"/>
            <w:rFonts w:ascii="Times New Roman" w:eastAsia="Times New Roman" w:hAnsi="Times New Roman" w:cs="Times New Roman"/>
            <w:color w:val="auto"/>
            <w:kern w:val="2"/>
            <w:sz w:val="28"/>
            <w:szCs w:val="28"/>
            <w14:ligatures w14:val="standardContextual"/>
          </w:rPr>
          <w:t>://</w:t>
        </w:r>
        <w:r w:rsidRPr="00335C2E">
          <w:rPr>
            <w:rStyle w:val="a7"/>
            <w:rFonts w:ascii="Times New Roman" w:eastAsia="Times New Roman" w:hAnsi="Times New Roman" w:cs="Times New Roman"/>
            <w:color w:val="auto"/>
            <w:kern w:val="2"/>
            <w:sz w:val="28"/>
            <w:szCs w:val="28"/>
            <w:lang w:val="en-US"/>
            <w14:ligatures w14:val="standardContextual"/>
          </w:rPr>
          <w:t>www</w:t>
        </w:r>
        <w:r w:rsidRPr="00335C2E">
          <w:rPr>
            <w:rStyle w:val="a7"/>
            <w:rFonts w:ascii="Times New Roman" w:eastAsia="Times New Roman" w:hAnsi="Times New Roman" w:cs="Times New Roman"/>
            <w:color w:val="auto"/>
            <w:kern w:val="2"/>
            <w:sz w:val="28"/>
            <w:szCs w:val="28"/>
            <w14:ligatures w14:val="standardContextual"/>
          </w:rPr>
          <w:t>.</w:t>
        </w:r>
        <w:r w:rsidRPr="00335C2E">
          <w:rPr>
            <w:rStyle w:val="a7"/>
            <w:rFonts w:ascii="Times New Roman" w:eastAsia="Times New Roman" w:hAnsi="Times New Roman" w:cs="Times New Roman"/>
            <w:color w:val="auto"/>
            <w:kern w:val="2"/>
            <w:sz w:val="28"/>
            <w:szCs w:val="28"/>
            <w:lang w:val="en-US"/>
            <w14:ligatures w14:val="standardContextual"/>
          </w:rPr>
          <w:t>mordorintelligence</w:t>
        </w:r>
        <w:r w:rsidRPr="00335C2E">
          <w:rPr>
            <w:rStyle w:val="a7"/>
            <w:rFonts w:ascii="Times New Roman" w:eastAsia="Times New Roman" w:hAnsi="Times New Roman" w:cs="Times New Roman"/>
            <w:color w:val="auto"/>
            <w:kern w:val="2"/>
            <w:sz w:val="28"/>
            <w:szCs w:val="28"/>
            <w14:ligatures w14:val="standardContextual"/>
          </w:rPr>
          <w:t>.</w:t>
        </w:r>
        <w:r w:rsidRPr="00335C2E">
          <w:rPr>
            <w:rStyle w:val="a7"/>
            <w:rFonts w:ascii="Times New Roman" w:eastAsia="Times New Roman" w:hAnsi="Times New Roman" w:cs="Times New Roman"/>
            <w:color w:val="auto"/>
            <w:kern w:val="2"/>
            <w:sz w:val="28"/>
            <w:szCs w:val="28"/>
            <w:lang w:val="en-US"/>
            <w14:ligatures w14:val="standardContextual"/>
          </w:rPr>
          <w:t>com</w:t>
        </w:r>
        <w:r w:rsidRPr="00335C2E">
          <w:rPr>
            <w:rStyle w:val="a7"/>
            <w:rFonts w:ascii="Times New Roman" w:eastAsia="Times New Roman" w:hAnsi="Times New Roman" w:cs="Times New Roman"/>
            <w:color w:val="auto"/>
            <w:kern w:val="2"/>
            <w:sz w:val="28"/>
            <w:szCs w:val="28"/>
            <w14:ligatures w14:val="standardContextual"/>
          </w:rPr>
          <w:t>/</w:t>
        </w:r>
        <w:r w:rsidRPr="00335C2E">
          <w:rPr>
            <w:rStyle w:val="a7"/>
            <w:rFonts w:ascii="Times New Roman" w:eastAsia="Times New Roman" w:hAnsi="Times New Roman" w:cs="Times New Roman"/>
            <w:color w:val="auto"/>
            <w:kern w:val="2"/>
            <w:sz w:val="28"/>
            <w:szCs w:val="28"/>
            <w:lang w:val="en-US"/>
            <w14:ligatures w14:val="standardContextual"/>
          </w:rPr>
          <w:t>ru</w:t>
        </w:r>
        <w:r w:rsidRPr="00335C2E">
          <w:rPr>
            <w:rStyle w:val="a7"/>
            <w:rFonts w:ascii="Times New Roman" w:eastAsia="Times New Roman" w:hAnsi="Times New Roman" w:cs="Times New Roman"/>
            <w:color w:val="auto"/>
            <w:kern w:val="2"/>
            <w:sz w:val="28"/>
            <w:szCs w:val="28"/>
            <w14:ligatures w14:val="standardContextual"/>
          </w:rPr>
          <w:t>/</w:t>
        </w:r>
        <w:r w:rsidRPr="00335C2E">
          <w:rPr>
            <w:rStyle w:val="a7"/>
            <w:rFonts w:ascii="Times New Roman" w:eastAsia="Times New Roman" w:hAnsi="Times New Roman" w:cs="Times New Roman"/>
            <w:color w:val="auto"/>
            <w:kern w:val="2"/>
            <w:sz w:val="28"/>
            <w:szCs w:val="28"/>
            <w:lang w:val="en-US"/>
            <w14:ligatures w14:val="standardContextual"/>
          </w:rPr>
          <w:t>industry</w:t>
        </w:r>
        <w:r w:rsidR="00CA71EB" w:rsidRPr="00335C2E">
          <w:rPr>
            <w:rStyle w:val="a7"/>
            <w:rFonts w:ascii="Times New Roman" w:eastAsia="Times New Roman" w:hAnsi="Times New Roman" w:cs="Times New Roman"/>
            <w:color w:val="auto"/>
            <w:kern w:val="2"/>
            <w:sz w:val="28"/>
            <w:szCs w:val="28"/>
            <w14:ligatures w14:val="standardContextual"/>
          </w:rPr>
          <w:t>–</w:t>
        </w:r>
        <w:r w:rsidRPr="00335C2E">
          <w:rPr>
            <w:rStyle w:val="a7"/>
            <w:rFonts w:ascii="Times New Roman" w:eastAsia="Times New Roman" w:hAnsi="Times New Roman" w:cs="Times New Roman"/>
            <w:color w:val="auto"/>
            <w:kern w:val="2"/>
            <w:sz w:val="28"/>
            <w:szCs w:val="28"/>
            <w:lang w:val="en-US"/>
            <w14:ligatures w14:val="standardContextual"/>
          </w:rPr>
          <w:t>reports</w:t>
        </w:r>
        <w:r w:rsidRPr="00335C2E">
          <w:rPr>
            <w:rStyle w:val="a7"/>
            <w:rFonts w:ascii="Times New Roman" w:eastAsia="Times New Roman" w:hAnsi="Times New Roman" w:cs="Times New Roman"/>
            <w:color w:val="auto"/>
            <w:kern w:val="2"/>
            <w:sz w:val="28"/>
            <w:szCs w:val="28"/>
            <w14:ligatures w14:val="standardContextual"/>
          </w:rPr>
          <w:t>/</w:t>
        </w:r>
        <w:r w:rsidRPr="00335C2E">
          <w:rPr>
            <w:rStyle w:val="a7"/>
            <w:rFonts w:ascii="Times New Roman" w:eastAsia="Times New Roman" w:hAnsi="Times New Roman" w:cs="Times New Roman"/>
            <w:color w:val="auto"/>
            <w:kern w:val="2"/>
            <w:sz w:val="28"/>
            <w:szCs w:val="28"/>
            <w:lang w:val="en-US"/>
            <w14:ligatures w14:val="standardContextual"/>
          </w:rPr>
          <w:t>rare</w:t>
        </w:r>
        <w:r w:rsidR="00CA71EB" w:rsidRPr="00335C2E">
          <w:rPr>
            <w:rStyle w:val="a7"/>
            <w:rFonts w:ascii="Times New Roman" w:eastAsia="Times New Roman" w:hAnsi="Times New Roman" w:cs="Times New Roman"/>
            <w:color w:val="auto"/>
            <w:kern w:val="2"/>
            <w:sz w:val="28"/>
            <w:szCs w:val="28"/>
            <w14:ligatures w14:val="standardContextual"/>
          </w:rPr>
          <w:t>–</w:t>
        </w:r>
        <w:r w:rsidRPr="00335C2E">
          <w:rPr>
            <w:rStyle w:val="a7"/>
            <w:rFonts w:ascii="Times New Roman" w:eastAsia="Times New Roman" w:hAnsi="Times New Roman" w:cs="Times New Roman"/>
            <w:color w:val="auto"/>
            <w:kern w:val="2"/>
            <w:sz w:val="28"/>
            <w:szCs w:val="28"/>
            <w:lang w:val="en-US"/>
            <w14:ligatures w14:val="standardContextual"/>
          </w:rPr>
          <w:t>earth</w:t>
        </w:r>
        <w:r w:rsidR="00CA71EB" w:rsidRPr="00335C2E">
          <w:rPr>
            <w:rStyle w:val="a7"/>
            <w:rFonts w:ascii="Times New Roman" w:eastAsia="Times New Roman" w:hAnsi="Times New Roman" w:cs="Times New Roman"/>
            <w:color w:val="auto"/>
            <w:kern w:val="2"/>
            <w:sz w:val="28"/>
            <w:szCs w:val="28"/>
            <w14:ligatures w14:val="standardContextual"/>
          </w:rPr>
          <w:t>–</w:t>
        </w:r>
        <w:r w:rsidRPr="00335C2E">
          <w:rPr>
            <w:rStyle w:val="a7"/>
            <w:rFonts w:ascii="Times New Roman" w:eastAsia="Times New Roman" w:hAnsi="Times New Roman" w:cs="Times New Roman"/>
            <w:color w:val="auto"/>
            <w:kern w:val="2"/>
            <w:sz w:val="28"/>
            <w:szCs w:val="28"/>
            <w:lang w:val="en-US"/>
            <w14:ligatures w14:val="standardContextual"/>
          </w:rPr>
          <w:t>elements</w:t>
        </w:r>
        <w:r w:rsidR="00CA71EB" w:rsidRPr="00335C2E">
          <w:rPr>
            <w:rStyle w:val="a7"/>
            <w:rFonts w:ascii="Times New Roman" w:eastAsia="Times New Roman" w:hAnsi="Times New Roman" w:cs="Times New Roman"/>
            <w:color w:val="auto"/>
            <w:kern w:val="2"/>
            <w:sz w:val="28"/>
            <w:szCs w:val="28"/>
            <w14:ligatures w14:val="standardContextual"/>
          </w:rPr>
          <w:t>–</w:t>
        </w:r>
        <w:r w:rsidRPr="00335C2E">
          <w:rPr>
            <w:rStyle w:val="a7"/>
            <w:rFonts w:ascii="Times New Roman" w:eastAsia="Times New Roman" w:hAnsi="Times New Roman" w:cs="Times New Roman"/>
            <w:color w:val="auto"/>
            <w:kern w:val="2"/>
            <w:sz w:val="28"/>
            <w:szCs w:val="28"/>
            <w:lang w:val="en-US"/>
            <w14:ligatures w14:val="standardContextual"/>
          </w:rPr>
          <w:t>market</w:t>
        </w:r>
      </w:hyperlink>
      <w:r w:rsidRPr="00335C2E">
        <w:rPr>
          <w:rFonts w:ascii="Times New Roman" w:eastAsia="Times New Roman" w:hAnsi="Times New Roman" w:cs="Times New Roman"/>
          <w:kern w:val="2"/>
          <w:sz w:val="28"/>
          <w:szCs w:val="28"/>
          <w14:ligatures w14:val="standardContextual"/>
        </w:rPr>
        <w:t>.</w:t>
      </w:r>
      <w:r w:rsidR="00536706" w:rsidRPr="00335C2E">
        <w:rPr>
          <w:rFonts w:ascii="Times New Roman" w:eastAsia="Times New Roman" w:hAnsi="Times New Roman" w:cs="Times New Roman"/>
          <w:kern w:val="2"/>
          <w:sz w:val="28"/>
          <w:szCs w:val="28"/>
          <w14:ligatures w14:val="standardContextual"/>
        </w:rPr>
        <w:t xml:space="preserve"> 27.02.2025.</w:t>
      </w:r>
    </w:p>
    <w:p w14:paraId="3BCF9D6F" w14:textId="46AB46C9"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6 Наумов А.В. Обзор мирового рынка редкоземельных металлов // Известия высших учебных заведений. Цветная металлургия.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2008.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 1, С. 22</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31.</w:t>
      </w:r>
    </w:p>
    <w:p w14:paraId="26D76DCA" w14:textId="78F3644D"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7 Юшина Т.И., Петров И.М., Гришаев С.И., Черный С.А. Обзор рынка рзм и технологий переработки редкоземельного сырья // Горный информационно</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аналитический бюллетень (научно</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технический журнал).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2015.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 S1.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С. 577</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608.</w:t>
      </w:r>
    </w:p>
    <w:p w14:paraId="319B9648" w14:textId="421E9D47"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8 Баитов К. «Эффективное использование месторождений РМ и РЗМ позволит увеличить приток капитала в страну» / «Горно</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металлургическая промышленность»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2019.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№7(131).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С.13</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17. // </w:t>
      </w:r>
      <w:hyperlink r:id="rId194" w:history="1">
        <w:r w:rsidRPr="00335C2E">
          <w:rPr>
            <w:rStyle w:val="a7"/>
            <w:rFonts w:ascii="Times New Roman" w:eastAsia="Times New Roman" w:hAnsi="Times New Roman" w:cs="Times New Roman"/>
            <w:color w:val="auto"/>
            <w:kern w:val="2"/>
            <w:sz w:val="28"/>
            <w:szCs w:val="28"/>
            <w:lang w:val="en-US"/>
            <w14:ligatures w14:val="standardContextual"/>
          </w:rPr>
          <w:t>https</w:t>
        </w:r>
        <w:r w:rsidRPr="00335C2E">
          <w:rPr>
            <w:rStyle w:val="a7"/>
            <w:rFonts w:ascii="Times New Roman" w:eastAsia="Times New Roman" w:hAnsi="Times New Roman" w:cs="Times New Roman"/>
            <w:color w:val="auto"/>
            <w:kern w:val="2"/>
            <w:sz w:val="28"/>
            <w:szCs w:val="28"/>
            <w14:ligatures w14:val="standardContextual"/>
          </w:rPr>
          <w:t>://</w:t>
        </w:r>
        <w:r w:rsidRPr="00335C2E">
          <w:rPr>
            <w:rStyle w:val="a7"/>
            <w:rFonts w:ascii="Times New Roman" w:eastAsia="Times New Roman" w:hAnsi="Times New Roman" w:cs="Times New Roman"/>
            <w:color w:val="auto"/>
            <w:kern w:val="2"/>
            <w:sz w:val="28"/>
            <w:szCs w:val="28"/>
            <w:lang w:val="en-US"/>
            <w14:ligatures w14:val="standardContextual"/>
          </w:rPr>
          <w:t>metalmininginfo</w:t>
        </w:r>
        <w:r w:rsidRPr="00335C2E">
          <w:rPr>
            <w:rStyle w:val="a7"/>
            <w:rFonts w:ascii="Times New Roman" w:eastAsia="Times New Roman" w:hAnsi="Times New Roman" w:cs="Times New Roman"/>
            <w:color w:val="auto"/>
            <w:kern w:val="2"/>
            <w:sz w:val="28"/>
            <w:szCs w:val="28"/>
            <w14:ligatures w14:val="standardContextual"/>
          </w:rPr>
          <w:t>.</w:t>
        </w:r>
        <w:r w:rsidRPr="00335C2E">
          <w:rPr>
            <w:rStyle w:val="a7"/>
            <w:rFonts w:ascii="Times New Roman" w:eastAsia="Times New Roman" w:hAnsi="Times New Roman" w:cs="Times New Roman"/>
            <w:color w:val="auto"/>
            <w:kern w:val="2"/>
            <w:sz w:val="28"/>
            <w:szCs w:val="28"/>
            <w:lang w:val="en-US"/>
            <w14:ligatures w14:val="standardContextual"/>
          </w:rPr>
          <w:t>kz</w:t>
        </w:r>
        <w:r w:rsidRPr="00335C2E">
          <w:rPr>
            <w:rStyle w:val="a7"/>
            <w:rFonts w:ascii="Times New Roman" w:eastAsia="Times New Roman" w:hAnsi="Times New Roman" w:cs="Times New Roman"/>
            <w:color w:val="auto"/>
            <w:kern w:val="2"/>
            <w:sz w:val="28"/>
            <w:szCs w:val="28"/>
            <w14:ligatures w14:val="standardContextual"/>
          </w:rPr>
          <w:t>/</w:t>
        </w:r>
        <w:r w:rsidRPr="00335C2E">
          <w:rPr>
            <w:rStyle w:val="a7"/>
            <w:rFonts w:ascii="Times New Roman" w:eastAsia="Times New Roman" w:hAnsi="Times New Roman" w:cs="Times New Roman"/>
            <w:color w:val="auto"/>
            <w:kern w:val="2"/>
            <w:sz w:val="28"/>
            <w:szCs w:val="28"/>
            <w:lang w:val="en-US"/>
            <w14:ligatures w14:val="standardContextual"/>
          </w:rPr>
          <w:t>archives</w:t>
        </w:r>
        <w:r w:rsidRPr="00335C2E">
          <w:rPr>
            <w:rStyle w:val="a7"/>
            <w:rFonts w:ascii="Times New Roman" w:eastAsia="Times New Roman" w:hAnsi="Times New Roman" w:cs="Times New Roman"/>
            <w:color w:val="auto"/>
            <w:kern w:val="2"/>
            <w:sz w:val="28"/>
            <w:szCs w:val="28"/>
            <w14:ligatures w14:val="standardContextual"/>
          </w:rPr>
          <w:t>/6404</w:t>
        </w:r>
      </w:hyperlink>
      <w:r w:rsidRPr="00335C2E">
        <w:rPr>
          <w:rFonts w:ascii="Times New Roman" w:eastAsia="Times New Roman" w:hAnsi="Times New Roman" w:cs="Times New Roman"/>
          <w:kern w:val="2"/>
          <w:sz w:val="28"/>
          <w:szCs w:val="28"/>
          <w14:ligatures w14:val="standardContextual"/>
        </w:rPr>
        <w:t>. 19.08.2019.</w:t>
      </w:r>
    </w:p>
    <w:p w14:paraId="38E10EF7" w14:textId="2AFEC7A6"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14:ligatures w14:val="standardContextual"/>
        </w:rPr>
        <w:t xml:space="preserve">9 Metallurgical Research (металлургические исследования). Группа анализа рынков сырья, металлов и продукции (International Metallurgical Research Group). Рынок редкоземельных металлов (РЗМ) 2024 (2025). // </w:t>
      </w:r>
      <w:hyperlink r:id="rId195" w:history="1">
        <w:r w:rsidRPr="00335C2E">
          <w:rPr>
            <w:rStyle w:val="a7"/>
            <w:rFonts w:ascii="Times New Roman" w:eastAsia="Times New Roman" w:hAnsi="Times New Roman" w:cs="Times New Roman"/>
            <w:color w:val="auto"/>
            <w:kern w:val="2"/>
            <w:sz w:val="28"/>
            <w:szCs w:val="28"/>
            <w:lang w:val="en-US"/>
            <w14:ligatures w14:val="standardContextual"/>
          </w:rPr>
          <w:t>https</w:t>
        </w:r>
        <w:r w:rsidRPr="00335C2E">
          <w:rPr>
            <w:rStyle w:val="a7"/>
            <w:rFonts w:ascii="Times New Roman" w:eastAsia="Times New Roman" w:hAnsi="Times New Roman" w:cs="Times New Roman"/>
            <w:color w:val="auto"/>
            <w:kern w:val="2"/>
            <w:sz w:val="28"/>
            <w:szCs w:val="28"/>
            <w14:ligatures w14:val="standardContextual"/>
          </w:rPr>
          <w:t>://</w:t>
        </w:r>
        <w:r w:rsidRPr="00335C2E">
          <w:rPr>
            <w:rStyle w:val="a7"/>
            <w:rFonts w:ascii="Times New Roman" w:eastAsia="Times New Roman" w:hAnsi="Times New Roman" w:cs="Times New Roman"/>
            <w:color w:val="auto"/>
            <w:kern w:val="2"/>
            <w:sz w:val="28"/>
            <w:szCs w:val="28"/>
            <w:lang w:val="en-US"/>
            <w14:ligatures w14:val="standardContextual"/>
          </w:rPr>
          <w:t>metalresearch</w:t>
        </w:r>
        <w:r w:rsidRPr="00335C2E">
          <w:rPr>
            <w:rStyle w:val="a7"/>
            <w:rFonts w:ascii="Times New Roman" w:eastAsia="Times New Roman" w:hAnsi="Times New Roman" w:cs="Times New Roman"/>
            <w:color w:val="auto"/>
            <w:kern w:val="2"/>
            <w:sz w:val="28"/>
            <w:szCs w:val="28"/>
            <w14:ligatures w14:val="standardContextual"/>
          </w:rPr>
          <w:t>.</w:t>
        </w:r>
        <w:r w:rsidRPr="00335C2E">
          <w:rPr>
            <w:rStyle w:val="a7"/>
            <w:rFonts w:ascii="Times New Roman" w:eastAsia="Times New Roman" w:hAnsi="Times New Roman" w:cs="Times New Roman"/>
            <w:color w:val="auto"/>
            <w:kern w:val="2"/>
            <w:sz w:val="28"/>
            <w:szCs w:val="28"/>
            <w:lang w:val="en-US"/>
            <w14:ligatures w14:val="standardContextual"/>
          </w:rPr>
          <w:t>ru</w:t>
        </w:r>
        <w:r w:rsidRPr="00335C2E">
          <w:rPr>
            <w:rStyle w:val="a7"/>
            <w:rFonts w:ascii="Times New Roman" w:eastAsia="Times New Roman" w:hAnsi="Times New Roman" w:cs="Times New Roman"/>
            <w:color w:val="auto"/>
            <w:kern w:val="2"/>
            <w:sz w:val="28"/>
            <w:szCs w:val="28"/>
            <w14:ligatures w14:val="standardContextual"/>
          </w:rPr>
          <w:t>/</w:t>
        </w:r>
        <w:r w:rsidRPr="00335C2E">
          <w:rPr>
            <w:rStyle w:val="a7"/>
            <w:rFonts w:ascii="Times New Roman" w:eastAsia="Times New Roman" w:hAnsi="Times New Roman" w:cs="Times New Roman"/>
            <w:color w:val="auto"/>
            <w:kern w:val="2"/>
            <w:sz w:val="28"/>
            <w:szCs w:val="28"/>
            <w:lang w:val="en-US"/>
            <w14:ligatures w14:val="standardContextual"/>
          </w:rPr>
          <w:t>rare</w:t>
        </w:r>
        <w:r w:rsidRPr="00335C2E">
          <w:rPr>
            <w:rStyle w:val="a7"/>
            <w:rFonts w:ascii="Times New Roman" w:eastAsia="Times New Roman" w:hAnsi="Times New Roman" w:cs="Times New Roman"/>
            <w:color w:val="auto"/>
            <w:kern w:val="2"/>
            <w:sz w:val="28"/>
            <w:szCs w:val="28"/>
            <w14:ligatures w14:val="standardContextual"/>
          </w:rPr>
          <w:t>_</w:t>
        </w:r>
        <w:r w:rsidRPr="00335C2E">
          <w:rPr>
            <w:rStyle w:val="a7"/>
            <w:rFonts w:ascii="Times New Roman" w:eastAsia="Times New Roman" w:hAnsi="Times New Roman" w:cs="Times New Roman"/>
            <w:color w:val="auto"/>
            <w:kern w:val="2"/>
            <w:sz w:val="28"/>
            <w:szCs w:val="28"/>
            <w:lang w:val="en-US"/>
            <w14:ligatures w14:val="standardContextual"/>
          </w:rPr>
          <w:t>earth</w:t>
        </w:r>
        <w:r w:rsidRPr="00335C2E">
          <w:rPr>
            <w:rStyle w:val="a7"/>
            <w:rFonts w:ascii="Times New Roman" w:eastAsia="Times New Roman" w:hAnsi="Times New Roman" w:cs="Times New Roman"/>
            <w:color w:val="auto"/>
            <w:kern w:val="2"/>
            <w:sz w:val="28"/>
            <w:szCs w:val="28"/>
            <w14:ligatures w14:val="standardContextual"/>
          </w:rPr>
          <w:t>.</w:t>
        </w:r>
        <w:r w:rsidRPr="00335C2E">
          <w:rPr>
            <w:rStyle w:val="a7"/>
            <w:rFonts w:ascii="Times New Roman" w:eastAsia="Times New Roman" w:hAnsi="Times New Roman" w:cs="Times New Roman"/>
            <w:color w:val="auto"/>
            <w:kern w:val="2"/>
            <w:sz w:val="28"/>
            <w:szCs w:val="28"/>
            <w:lang w:val="en-US"/>
            <w14:ligatures w14:val="standardContextual"/>
          </w:rPr>
          <w:t>html</w:t>
        </w:r>
      </w:hyperlink>
      <w:r w:rsidR="00A950D3" w:rsidRPr="00335C2E">
        <w:rPr>
          <w:rFonts w:ascii="Times New Roman" w:eastAsia="Times New Roman" w:hAnsi="Times New Roman" w:cs="Times New Roman"/>
          <w:kern w:val="2"/>
          <w:sz w:val="28"/>
          <w:szCs w:val="28"/>
          <w14:ligatures w14:val="standardContextual"/>
        </w:rPr>
        <w:t xml:space="preserve">. </w:t>
      </w:r>
      <w:r w:rsidR="00A950D3" w:rsidRPr="00335C2E">
        <w:rPr>
          <w:rFonts w:ascii="Times New Roman" w:eastAsia="Times New Roman" w:hAnsi="Times New Roman" w:cs="Times New Roman"/>
          <w:kern w:val="2"/>
          <w:sz w:val="28"/>
          <w:szCs w:val="28"/>
          <w:lang w:val="en-US"/>
          <w14:ligatures w14:val="standardContextual"/>
        </w:rPr>
        <w:t>10.02.2025.</w:t>
      </w:r>
    </w:p>
    <w:p w14:paraId="2D07E629" w14:textId="5745712F"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t xml:space="preserve">10 Critical and strategic raw materials. </w:t>
      </w:r>
      <w:hyperlink w:history="1">
        <w:r w:rsidRPr="00335C2E">
          <w:rPr>
            <w:rStyle w:val="a7"/>
            <w:rFonts w:ascii="Times New Roman" w:eastAsia="Times New Roman" w:hAnsi="Times New Roman" w:cs="Times New Roman"/>
            <w:color w:val="auto"/>
            <w:kern w:val="2"/>
            <w:sz w:val="28"/>
            <w:szCs w:val="28"/>
            <w:lang w:val="en-US"/>
            <w14:ligatures w14:val="standardContextual"/>
          </w:rPr>
          <w:t>// https://www.sgu.se/en/mineral</w:t>
        </w:r>
        <w:r w:rsidR="00CA71EB" w:rsidRPr="00335C2E">
          <w:rPr>
            <w:rStyle w:val="a7"/>
            <w:rFonts w:ascii="Times New Roman" w:eastAsia="Times New Roman" w:hAnsi="Times New Roman" w:cs="Times New Roman"/>
            <w:color w:val="auto"/>
            <w:kern w:val="2"/>
            <w:sz w:val="28"/>
            <w:szCs w:val="28"/>
            <w:lang w:val="en-US"/>
            <w14:ligatures w14:val="standardContextual"/>
          </w:rPr>
          <w:t>–</w:t>
        </w:r>
        <w:r w:rsidRPr="00335C2E">
          <w:rPr>
            <w:rStyle w:val="a7"/>
            <w:rFonts w:ascii="Times New Roman" w:eastAsia="Times New Roman" w:hAnsi="Times New Roman" w:cs="Times New Roman"/>
            <w:color w:val="auto"/>
            <w:kern w:val="2"/>
            <w:sz w:val="28"/>
            <w:szCs w:val="28"/>
            <w:lang w:val="en-US"/>
            <w14:ligatures w14:val="standardContextual"/>
          </w:rPr>
          <w:t>resources/critical</w:t>
        </w:r>
        <w:r w:rsidR="00CA71EB" w:rsidRPr="00335C2E">
          <w:rPr>
            <w:rStyle w:val="a7"/>
            <w:rFonts w:ascii="Times New Roman" w:eastAsia="Times New Roman" w:hAnsi="Times New Roman" w:cs="Times New Roman"/>
            <w:color w:val="auto"/>
            <w:kern w:val="2"/>
            <w:sz w:val="28"/>
            <w:szCs w:val="28"/>
            <w:lang w:val="en-US"/>
            <w14:ligatures w14:val="standardContextual"/>
          </w:rPr>
          <w:t>–</w:t>
        </w:r>
        <w:r w:rsidRPr="00335C2E">
          <w:rPr>
            <w:rStyle w:val="a7"/>
            <w:rFonts w:ascii="Times New Roman" w:eastAsia="Times New Roman" w:hAnsi="Times New Roman" w:cs="Times New Roman"/>
            <w:color w:val="auto"/>
            <w:kern w:val="2"/>
            <w:sz w:val="28"/>
            <w:szCs w:val="28"/>
            <w:lang w:val="en-US"/>
            <w14:ligatures w14:val="standardContextual"/>
          </w:rPr>
          <w:t>raw</w:t>
        </w:r>
        <w:r w:rsidR="00CA71EB" w:rsidRPr="00335C2E">
          <w:rPr>
            <w:rStyle w:val="a7"/>
            <w:rFonts w:ascii="Times New Roman" w:eastAsia="Times New Roman" w:hAnsi="Times New Roman" w:cs="Times New Roman"/>
            <w:color w:val="auto"/>
            <w:kern w:val="2"/>
            <w:sz w:val="28"/>
            <w:szCs w:val="28"/>
            <w:lang w:val="en-US"/>
            <w14:ligatures w14:val="standardContextual"/>
          </w:rPr>
          <w:t>–</w:t>
        </w:r>
        <w:r w:rsidRPr="00335C2E">
          <w:rPr>
            <w:rStyle w:val="a7"/>
            <w:rFonts w:ascii="Times New Roman" w:eastAsia="Times New Roman" w:hAnsi="Times New Roman" w:cs="Times New Roman"/>
            <w:color w:val="auto"/>
            <w:kern w:val="2"/>
            <w:sz w:val="28"/>
            <w:szCs w:val="28"/>
            <w:lang w:val="en-US"/>
            <w14:ligatures w14:val="standardContextual"/>
          </w:rPr>
          <w:t>materials/</w:t>
        </w:r>
      </w:hyperlink>
      <w:r w:rsidR="00A950D3" w:rsidRPr="00335C2E">
        <w:rPr>
          <w:rFonts w:ascii="Times New Roman" w:eastAsia="Times New Roman" w:hAnsi="Times New Roman" w:cs="Times New Roman"/>
          <w:kern w:val="2"/>
          <w:sz w:val="28"/>
          <w:szCs w:val="28"/>
          <w:lang w:val="en-US"/>
          <w14:ligatures w14:val="standardContextual"/>
        </w:rPr>
        <w:t xml:space="preserve"> 17.09.2024.</w:t>
      </w:r>
    </w:p>
    <w:p w14:paraId="231570DD" w14:textId="00A4339F"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u w:val="single"/>
          <w14:ligatures w14:val="standardContextual"/>
        </w:rPr>
      </w:pPr>
      <w:r w:rsidRPr="00335C2E">
        <w:rPr>
          <w:rFonts w:ascii="Times New Roman" w:eastAsia="Times New Roman" w:hAnsi="Times New Roman" w:cs="Times New Roman"/>
          <w:kern w:val="2"/>
          <w:sz w:val="28"/>
          <w:szCs w:val="28"/>
          <w14:ligatures w14:val="standardContextual"/>
        </w:rPr>
        <w:t xml:space="preserve">11 </w:t>
      </w:r>
      <w:r w:rsidR="00A950D3" w:rsidRPr="00335C2E">
        <w:rPr>
          <w:rFonts w:ascii="Times New Roman" w:eastAsia="Times New Roman" w:hAnsi="Times New Roman" w:cs="Times New Roman"/>
          <w:kern w:val="2"/>
          <w:sz w:val="28"/>
          <w:szCs w:val="28"/>
          <w14:ligatures w14:val="standardContextual"/>
        </w:rPr>
        <w:t xml:space="preserve">Постановление Правительства Республики Казахстан. </w:t>
      </w:r>
      <w:r w:rsidRPr="00335C2E">
        <w:rPr>
          <w:rFonts w:ascii="Times New Roman" w:eastAsia="Times New Roman" w:hAnsi="Times New Roman" w:cs="Times New Roman"/>
          <w:kern w:val="2"/>
          <w:sz w:val="28"/>
          <w:szCs w:val="28"/>
          <w14:ligatures w14:val="standardContextual"/>
        </w:rPr>
        <w:t xml:space="preserve">Об утверждении Комплексного плана развития отрасли редких и редкоземельных металлов на 2024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2028 годы</w:t>
      </w:r>
      <w:r w:rsidR="00A950D3" w:rsidRPr="00335C2E">
        <w:rPr>
          <w:rFonts w:ascii="Times New Roman" w:eastAsia="Times New Roman" w:hAnsi="Times New Roman" w:cs="Times New Roman"/>
          <w:kern w:val="2"/>
          <w:sz w:val="28"/>
          <w:szCs w:val="28"/>
          <w14:ligatures w14:val="standardContextual"/>
        </w:rPr>
        <w:t>: утв.</w:t>
      </w:r>
      <w:r w:rsidRPr="00335C2E">
        <w:rPr>
          <w:rFonts w:ascii="Times New Roman" w:eastAsia="Times New Roman" w:hAnsi="Times New Roman" w:cs="Times New Roman"/>
          <w:kern w:val="2"/>
          <w:sz w:val="28"/>
          <w:szCs w:val="28"/>
          <w14:ligatures w14:val="standardContextual"/>
        </w:rPr>
        <w:t xml:space="preserve"> 28 декабря 2023 года</w:t>
      </w:r>
      <w:r w:rsidR="00A950D3"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 1221. // </w:t>
      </w:r>
      <w:hyperlink r:id="rId196" w:history="1">
        <w:r w:rsidRPr="00335C2E">
          <w:rPr>
            <w:rStyle w:val="a7"/>
            <w:rFonts w:ascii="Times New Roman" w:eastAsia="Times New Roman" w:hAnsi="Times New Roman" w:cs="Times New Roman"/>
            <w:color w:val="auto"/>
            <w:kern w:val="2"/>
            <w:sz w:val="28"/>
            <w:szCs w:val="28"/>
            <w14:ligatures w14:val="standardContextual"/>
          </w:rPr>
          <w:t>https://adilet.zan.kz/rus/docs/P2300001221</w:t>
        </w:r>
      </w:hyperlink>
      <w:r w:rsidR="00A950D3" w:rsidRPr="00335C2E">
        <w:rPr>
          <w:rFonts w:ascii="Times New Roman" w:eastAsia="Times New Roman" w:hAnsi="Times New Roman" w:cs="Times New Roman"/>
          <w:kern w:val="2"/>
          <w:sz w:val="28"/>
          <w:szCs w:val="28"/>
          <w14:ligatures w14:val="standardContextual"/>
        </w:rPr>
        <w:t>. 15.02.2024.</w:t>
      </w:r>
    </w:p>
    <w:p w14:paraId="08978A15" w14:textId="3AC1C7E2"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12 В Казахстане разработали комплексный план развития редких и редкоземельных металлов на пять лет/</w:t>
      </w:r>
      <w:r w:rsidRPr="00335C2E">
        <w:rPr>
          <w:rFonts w:ascii="Times New Roman" w:eastAsia="Times New Roman" w:hAnsi="Times New Roman" w:cs="Times New Roman"/>
          <w:kern w:val="2"/>
          <w:sz w:val="28"/>
          <w:szCs w:val="28"/>
          <w:lang w:val="kk-KZ"/>
          <w14:ligatures w14:val="standardContextual"/>
        </w:rPr>
        <w:t xml:space="preserve"> </w:t>
      </w:r>
      <w:r w:rsidRPr="00335C2E">
        <w:rPr>
          <w:rFonts w:ascii="Times New Roman" w:eastAsia="Times New Roman" w:hAnsi="Times New Roman" w:cs="Times New Roman"/>
          <w:kern w:val="2"/>
          <w:sz w:val="28"/>
          <w:szCs w:val="28"/>
          <w:lang w:val="en-US"/>
          <w14:ligatures w14:val="standardContextual"/>
        </w:rPr>
        <w:t>LADA</w:t>
      </w:r>
      <w:r w:rsidRPr="00335C2E">
        <w:rPr>
          <w:rFonts w:ascii="Times New Roman" w:eastAsia="Times New Roman" w:hAnsi="Times New Roman" w:cs="Times New Roman"/>
          <w:kern w:val="2"/>
          <w:sz w:val="28"/>
          <w:szCs w:val="28"/>
          <w14:ligatures w14:val="standardContextual"/>
        </w:rPr>
        <w:t>. Новости Актау и Мангыстау // [lada.kz/kazakhstan</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news/115990</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v</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kazahstane</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razrabotali</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kompleksnyy</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plan</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razvitiya</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redkih</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i</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redkozemelnyh</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metallov</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na</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pyat</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let.html]</w:t>
      </w:r>
      <w:r w:rsidR="00A950D3" w:rsidRPr="00335C2E">
        <w:rPr>
          <w:rFonts w:ascii="Times New Roman" w:eastAsia="Times New Roman" w:hAnsi="Times New Roman" w:cs="Times New Roman"/>
          <w:kern w:val="2"/>
          <w:sz w:val="28"/>
          <w:szCs w:val="28"/>
          <w14:ligatures w14:val="standardContextual"/>
        </w:rPr>
        <w:t>. 15.02</w:t>
      </w:r>
      <w:r w:rsidR="00C518B2" w:rsidRPr="00335C2E">
        <w:rPr>
          <w:rFonts w:ascii="Times New Roman" w:eastAsia="Times New Roman" w:hAnsi="Times New Roman" w:cs="Times New Roman"/>
          <w:kern w:val="2"/>
          <w:sz w:val="28"/>
          <w:szCs w:val="28"/>
          <w14:ligatures w14:val="standardContextual"/>
        </w:rPr>
        <w:t>.2024.</w:t>
      </w:r>
    </w:p>
    <w:p w14:paraId="3898F928" w14:textId="35FAB49B"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lastRenderedPageBreak/>
        <w:t>13 Ержанова Л.Б., Лохова Н.Г., Пирматов Э.А., Шоинбаев А.Т. Механоактивация шеелитового концентрата // Известия научно</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технического общества «Кахак».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2007.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 2(19).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С. 83</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87.</w:t>
      </w:r>
    </w:p>
    <w:p w14:paraId="5F9B4FD7" w14:textId="21C01896"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14 Справочник «Месторождения редких металлов и редких земель Казахстана» / Лаумулин Т.М., Губайдулин Ф.Г., Шептура В.И. и др.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Алматы, 2015.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226 с.</w:t>
      </w:r>
    </w:p>
    <w:p w14:paraId="6452E2EA" w14:textId="60DA73E1"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15 Добывающая промышленность / Центральная Азия/ Добыча редких и редкоземельных металлов в Казахстане // </w:t>
      </w:r>
      <w:hyperlink r:id="rId197" w:history="1">
        <w:r w:rsidR="00C518B2" w:rsidRPr="00335C2E">
          <w:rPr>
            <w:rStyle w:val="a7"/>
            <w:rFonts w:ascii="Times New Roman" w:eastAsia="Times New Roman" w:hAnsi="Times New Roman" w:cs="Times New Roman"/>
            <w:color w:val="auto"/>
            <w:kern w:val="2"/>
            <w:sz w:val="28"/>
            <w:szCs w:val="28"/>
            <w14:ligatures w14:val="standardContextual"/>
          </w:rPr>
          <w:t>https://dprom.kz/dobycha/dobicha</w:t>
        </w:r>
        <w:r w:rsidR="00CA71EB" w:rsidRPr="00335C2E">
          <w:rPr>
            <w:rStyle w:val="a7"/>
            <w:rFonts w:ascii="Times New Roman" w:eastAsia="Times New Roman" w:hAnsi="Times New Roman" w:cs="Times New Roman"/>
            <w:color w:val="auto"/>
            <w:kern w:val="2"/>
            <w:sz w:val="28"/>
            <w:szCs w:val="28"/>
            <w14:ligatures w14:val="standardContextual"/>
          </w:rPr>
          <w:t>–</w:t>
        </w:r>
        <w:r w:rsidR="00C518B2" w:rsidRPr="00335C2E">
          <w:rPr>
            <w:rStyle w:val="a7"/>
            <w:rFonts w:ascii="Times New Roman" w:eastAsia="Times New Roman" w:hAnsi="Times New Roman" w:cs="Times New Roman"/>
            <w:color w:val="auto"/>
            <w:kern w:val="2"/>
            <w:sz w:val="28"/>
            <w:szCs w:val="28"/>
            <w14:ligatures w14:val="standardContextual"/>
          </w:rPr>
          <w:t>ryedkeeh</w:t>
        </w:r>
        <w:r w:rsidR="00CA71EB" w:rsidRPr="00335C2E">
          <w:rPr>
            <w:rStyle w:val="a7"/>
            <w:rFonts w:ascii="Times New Roman" w:eastAsia="Times New Roman" w:hAnsi="Times New Roman" w:cs="Times New Roman"/>
            <w:color w:val="auto"/>
            <w:kern w:val="2"/>
            <w:sz w:val="28"/>
            <w:szCs w:val="28"/>
            <w14:ligatures w14:val="standardContextual"/>
          </w:rPr>
          <w:t>–</w:t>
        </w:r>
        <w:r w:rsidR="00C518B2" w:rsidRPr="00335C2E">
          <w:rPr>
            <w:rStyle w:val="a7"/>
            <w:rFonts w:ascii="Times New Roman" w:eastAsia="Times New Roman" w:hAnsi="Times New Roman" w:cs="Times New Roman"/>
            <w:color w:val="auto"/>
            <w:kern w:val="2"/>
            <w:sz w:val="28"/>
            <w:szCs w:val="28"/>
            <w14:ligatures w14:val="standardContextual"/>
          </w:rPr>
          <w:t>e</w:t>
        </w:r>
        <w:r w:rsidR="00CA71EB" w:rsidRPr="00335C2E">
          <w:rPr>
            <w:rStyle w:val="a7"/>
            <w:rFonts w:ascii="Times New Roman" w:eastAsia="Times New Roman" w:hAnsi="Times New Roman" w:cs="Times New Roman"/>
            <w:color w:val="auto"/>
            <w:kern w:val="2"/>
            <w:sz w:val="28"/>
            <w:szCs w:val="28"/>
            <w14:ligatures w14:val="standardContextual"/>
          </w:rPr>
          <w:t>–</w:t>
        </w:r>
        <w:r w:rsidR="00C518B2" w:rsidRPr="00335C2E">
          <w:rPr>
            <w:rStyle w:val="a7"/>
            <w:rFonts w:ascii="Times New Roman" w:eastAsia="Times New Roman" w:hAnsi="Times New Roman" w:cs="Times New Roman"/>
            <w:color w:val="auto"/>
            <w:kern w:val="2"/>
            <w:sz w:val="28"/>
            <w:szCs w:val="28"/>
            <w14:ligatures w14:val="standardContextual"/>
          </w:rPr>
          <w:t>ryedkozyemyelnih</w:t>
        </w:r>
        <w:r w:rsidR="00CA71EB" w:rsidRPr="00335C2E">
          <w:rPr>
            <w:rStyle w:val="a7"/>
            <w:rFonts w:ascii="Times New Roman" w:eastAsia="Times New Roman" w:hAnsi="Times New Roman" w:cs="Times New Roman"/>
            <w:color w:val="auto"/>
            <w:kern w:val="2"/>
            <w:sz w:val="28"/>
            <w:szCs w:val="28"/>
            <w14:ligatures w14:val="standardContextual"/>
          </w:rPr>
          <w:t>–</w:t>
        </w:r>
        <w:r w:rsidR="00C518B2" w:rsidRPr="00335C2E">
          <w:rPr>
            <w:rStyle w:val="a7"/>
            <w:rFonts w:ascii="Times New Roman" w:eastAsia="Times New Roman" w:hAnsi="Times New Roman" w:cs="Times New Roman"/>
            <w:color w:val="auto"/>
            <w:kern w:val="2"/>
            <w:sz w:val="28"/>
            <w:szCs w:val="28"/>
            <w14:ligatures w14:val="standardContextual"/>
          </w:rPr>
          <w:t>myetallov</w:t>
        </w:r>
        <w:r w:rsidR="00CA71EB" w:rsidRPr="00335C2E">
          <w:rPr>
            <w:rStyle w:val="a7"/>
            <w:rFonts w:ascii="Times New Roman" w:eastAsia="Times New Roman" w:hAnsi="Times New Roman" w:cs="Times New Roman"/>
            <w:color w:val="auto"/>
            <w:kern w:val="2"/>
            <w:sz w:val="28"/>
            <w:szCs w:val="28"/>
            <w14:ligatures w14:val="standardContextual"/>
          </w:rPr>
          <w:t>–</w:t>
        </w:r>
        <w:r w:rsidR="00C518B2" w:rsidRPr="00335C2E">
          <w:rPr>
            <w:rStyle w:val="a7"/>
            <w:rFonts w:ascii="Times New Roman" w:eastAsia="Times New Roman" w:hAnsi="Times New Roman" w:cs="Times New Roman"/>
            <w:color w:val="auto"/>
            <w:kern w:val="2"/>
            <w:sz w:val="28"/>
            <w:szCs w:val="28"/>
            <w14:ligatures w14:val="standardContextual"/>
          </w:rPr>
          <w:t>rk/</w:t>
        </w:r>
      </w:hyperlink>
      <w:r w:rsidRPr="00335C2E">
        <w:rPr>
          <w:rFonts w:ascii="Times New Roman" w:eastAsia="Times New Roman" w:hAnsi="Times New Roman" w:cs="Times New Roman"/>
          <w:kern w:val="2"/>
          <w:sz w:val="28"/>
          <w:szCs w:val="28"/>
          <w14:ligatures w14:val="standardContextual"/>
        </w:rPr>
        <w:t xml:space="preserve"> 12.12.2023.</w:t>
      </w:r>
    </w:p>
    <w:p w14:paraId="5AD815DB" w14:textId="734E2AAA"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t xml:space="preserve">16 Seltmann R., Shatov V., Yakubchuk A. Mineral Deposits Database and Thematic Maps of Central Asia, Scale 1:1500000 million: ArcGIS 10.x package. Explanatory Notes.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NHM London 2002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2015, 2015.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143 p.</w:t>
      </w:r>
    </w:p>
    <w:p w14:paraId="2ECB4D26" w14:textId="332EE8F7"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lang w:val="en-US"/>
          <w14:ligatures w14:val="standardContextual"/>
        </w:rPr>
        <w:t xml:space="preserve">17 </w:t>
      </w:r>
      <w:r w:rsidRPr="00335C2E">
        <w:rPr>
          <w:rFonts w:ascii="Times New Roman" w:eastAsia="Times New Roman" w:hAnsi="Times New Roman" w:cs="Times New Roman"/>
          <w:kern w:val="2"/>
          <w:sz w:val="28"/>
          <w:szCs w:val="28"/>
          <w14:ligatures w14:val="standardContextual"/>
        </w:rPr>
        <w:t>Геопорталы</w:t>
      </w:r>
      <w:r w:rsidRPr="00335C2E">
        <w:rPr>
          <w:rFonts w:ascii="Times New Roman" w:eastAsia="Times New Roman" w:hAnsi="Times New Roman" w:cs="Times New Roman"/>
          <w:kern w:val="2"/>
          <w:sz w:val="28"/>
          <w:szCs w:val="28"/>
          <w:lang w:val="en-US"/>
          <w14:ligatures w14:val="standardContextual"/>
        </w:rPr>
        <w:t xml:space="preserve"> </w:t>
      </w:r>
      <w:r w:rsidRPr="00335C2E">
        <w:rPr>
          <w:rFonts w:ascii="Times New Roman" w:eastAsia="Times New Roman" w:hAnsi="Times New Roman" w:cs="Times New Roman"/>
          <w:kern w:val="2"/>
          <w:sz w:val="28"/>
          <w:szCs w:val="28"/>
          <w14:ligatures w14:val="standardContextual"/>
        </w:rPr>
        <w:t>ЦАС</w:t>
      </w:r>
      <w:r w:rsidRPr="00335C2E">
        <w:rPr>
          <w:rFonts w:ascii="Times New Roman" w:eastAsia="Times New Roman" w:hAnsi="Times New Roman" w:cs="Times New Roman"/>
          <w:kern w:val="2"/>
          <w:sz w:val="28"/>
          <w:szCs w:val="28"/>
          <w:lang w:val="en-US"/>
          <w14:ligatures w14:val="standardContextual"/>
        </w:rPr>
        <w:t xml:space="preserve"> // </w:t>
      </w:r>
      <w:hyperlink r:id="rId198" w:history="1">
        <w:r w:rsidRPr="00335C2E">
          <w:rPr>
            <w:rStyle w:val="a7"/>
            <w:rFonts w:ascii="Times New Roman" w:eastAsia="Times New Roman" w:hAnsi="Times New Roman" w:cs="Times New Roman"/>
            <w:color w:val="auto"/>
            <w:kern w:val="2"/>
            <w:sz w:val="28"/>
            <w:szCs w:val="28"/>
            <w:lang w:val="en-US"/>
            <w14:ligatures w14:val="standardContextual"/>
          </w:rPr>
          <w:t>https://geoportal</w:t>
        </w:r>
        <w:r w:rsidR="00CA71EB" w:rsidRPr="00335C2E">
          <w:rPr>
            <w:rStyle w:val="a7"/>
            <w:rFonts w:ascii="Times New Roman" w:eastAsia="Times New Roman" w:hAnsi="Times New Roman" w:cs="Times New Roman"/>
            <w:color w:val="auto"/>
            <w:kern w:val="2"/>
            <w:sz w:val="28"/>
            <w:szCs w:val="28"/>
            <w:lang w:val="en-US"/>
            <w14:ligatures w14:val="standardContextual"/>
          </w:rPr>
          <w:t>–</w:t>
        </w:r>
        <w:r w:rsidRPr="00335C2E">
          <w:rPr>
            <w:rStyle w:val="a7"/>
            <w:rFonts w:ascii="Times New Roman" w:eastAsia="Times New Roman" w:hAnsi="Times New Roman" w:cs="Times New Roman"/>
            <w:color w:val="auto"/>
            <w:kern w:val="2"/>
            <w:sz w:val="28"/>
            <w:szCs w:val="28"/>
            <w:lang w:val="en-US"/>
            <w14:ligatures w14:val="standardContextual"/>
          </w:rPr>
          <w:t>kz.org/ru/</w:t>
        </w:r>
        <w:r w:rsidRPr="00335C2E">
          <w:rPr>
            <w:rStyle w:val="a7"/>
            <w:rFonts w:ascii="Times New Roman" w:eastAsia="Times New Roman" w:hAnsi="Times New Roman" w:cs="Times New Roman"/>
            <w:color w:val="auto"/>
            <w:kern w:val="2"/>
            <w:sz w:val="28"/>
            <w:szCs w:val="28"/>
            <w14:ligatures w14:val="standardContextual"/>
          </w:rPr>
          <w:t>редкие</w:t>
        </w:r>
        <w:r w:rsidR="00CA71EB" w:rsidRPr="00335C2E">
          <w:rPr>
            <w:rStyle w:val="a7"/>
            <w:rFonts w:ascii="Times New Roman" w:eastAsia="Times New Roman" w:hAnsi="Times New Roman" w:cs="Times New Roman"/>
            <w:color w:val="auto"/>
            <w:kern w:val="2"/>
            <w:sz w:val="28"/>
            <w:szCs w:val="28"/>
            <w:lang w:val="en-US"/>
            <w14:ligatures w14:val="standardContextual"/>
          </w:rPr>
          <w:t>–</w:t>
        </w:r>
        <w:r w:rsidRPr="00335C2E">
          <w:rPr>
            <w:rStyle w:val="a7"/>
            <w:rFonts w:ascii="Times New Roman" w:eastAsia="Times New Roman" w:hAnsi="Times New Roman" w:cs="Times New Roman"/>
            <w:color w:val="auto"/>
            <w:kern w:val="2"/>
            <w:sz w:val="28"/>
            <w:szCs w:val="28"/>
            <w14:ligatures w14:val="standardContextual"/>
          </w:rPr>
          <w:t>металлы</w:t>
        </w:r>
        <w:r w:rsidRPr="00335C2E">
          <w:rPr>
            <w:rStyle w:val="a7"/>
            <w:rFonts w:ascii="Times New Roman" w:eastAsia="Times New Roman" w:hAnsi="Times New Roman" w:cs="Times New Roman"/>
            <w:color w:val="auto"/>
            <w:kern w:val="2"/>
            <w:sz w:val="28"/>
            <w:szCs w:val="28"/>
            <w:lang w:val="en-US"/>
            <w14:ligatures w14:val="standardContextual"/>
          </w:rPr>
          <w:t>/</w:t>
        </w:r>
      </w:hyperlink>
      <w:r w:rsidR="00C518B2" w:rsidRPr="00335C2E">
        <w:rPr>
          <w:rFonts w:ascii="Times New Roman" w:eastAsia="Times New Roman" w:hAnsi="Times New Roman" w:cs="Times New Roman"/>
          <w:kern w:val="2"/>
          <w:sz w:val="28"/>
          <w:szCs w:val="28"/>
          <w:lang w:val="en-US"/>
          <w14:ligatures w14:val="standardContextual"/>
        </w:rPr>
        <w:t xml:space="preserve">. </w:t>
      </w:r>
      <w:r w:rsidR="00C518B2" w:rsidRPr="00335C2E">
        <w:rPr>
          <w:rFonts w:ascii="Times New Roman" w:eastAsia="Times New Roman" w:hAnsi="Times New Roman" w:cs="Times New Roman"/>
          <w:kern w:val="2"/>
          <w:sz w:val="28"/>
          <w:szCs w:val="28"/>
          <w14:ligatures w14:val="standardContextual"/>
        </w:rPr>
        <w:t>09.09.2024.</w:t>
      </w:r>
    </w:p>
    <w:p w14:paraId="485B756F" w14:textId="3FF01AFD"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18 Котлер П. Д. Петрология гранитоидов Калба</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Нарымского батолита (Восточный Казахстан): дис. к. г.</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м. н.: 25.00.04 / ФБГУН Институт земной коры СО РАН.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Новосибирск, 2017.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205 с. (на правах рукописи).</w:t>
      </w:r>
    </w:p>
    <w:p w14:paraId="77B4F9DD" w14:textId="7E6B1632"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19 Нехорошев В.П. Геология СССР. Восточный Казахстан. Геологическое описание. Часть 1.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М: Недра, 1967.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Т. 41.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467 с.</w:t>
      </w:r>
    </w:p>
    <w:p w14:paraId="74E28B9E" w14:textId="245D13B6"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20 Лопатников В.В., Изох Э.П., Ермолов П.В., Пономарева А. П., Степанов А. С. Магматизм и рудоносность Калба</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Нарымской зоны Восточного Казахстана.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М.: Наука, 1982.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248 с.</w:t>
      </w:r>
    </w:p>
    <w:p w14:paraId="321321D0" w14:textId="1A2FE9E4"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21 Дьячков Б.А., Майорова Н.П., Щерба Г.Н. и др. Гранитоидные и рудные формации Калба</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Нарымского пояса (Рудный Алтай).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Алматы: Гылым, 1994.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208 с.</w:t>
      </w:r>
    </w:p>
    <w:p w14:paraId="2304F451" w14:textId="6CE319BB"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t>22 S</w:t>
      </w:r>
      <w:r w:rsidRPr="00335C2E">
        <w:rPr>
          <w:rFonts w:ascii="Times New Roman" w:eastAsia="Times New Roman" w:hAnsi="Times New Roman" w:cs="Times New Roman"/>
          <w:kern w:val="2"/>
          <w:sz w:val="28"/>
          <w:szCs w:val="28"/>
          <w14:ligatures w14:val="standardContextual"/>
        </w:rPr>
        <w:t>е</w:t>
      </w:r>
      <w:r w:rsidRPr="00335C2E">
        <w:rPr>
          <w:rFonts w:ascii="Times New Roman" w:eastAsia="Times New Roman" w:hAnsi="Times New Roman" w:cs="Times New Roman"/>
          <w:kern w:val="2"/>
          <w:sz w:val="28"/>
          <w:szCs w:val="28"/>
          <w:lang w:val="en-US"/>
          <w14:ligatures w14:val="standardContextual"/>
        </w:rPr>
        <w:t xml:space="preserve">ngör A.M.C., Natal’in B.A., Burtman V.S. Evolution of the Altaid tectonic collage and Paleozoic crustal growth in Eurasia // Nature.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1993.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Vol. 364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P.299</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307.</w:t>
      </w:r>
    </w:p>
    <w:p w14:paraId="101D9368" w14:textId="441C06ED"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23 Берзин Н.А., Кунгурцев Л.В. Геодинамическая интерпретация геологических комплексов Алтае-Саянской области // Геология и геофизика.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1996.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Т. 37.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 1.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С. 63</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81.</w:t>
      </w:r>
    </w:p>
    <w:p w14:paraId="59ACB74D" w14:textId="308632B2"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24 Хаин В.Е. Тектоника континентов и океанов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М.: Научный мир, 2001.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606 с.</w:t>
      </w:r>
    </w:p>
    <w:p w14:paraId="5200D97E" w14:textId="40EF65C2"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25 Травин А.В., Бовен А., Плотников А.В. и др. 40Ar/39Ar датирование пластических деформаций в Иртышской сдвиговой зоне (Восточный Казахстан) // Геохимия.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2001.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 12.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С. 1</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5.</w:t>
      </w:r>
    </w:p>
    <w:p w14:paraId="05A48C6C" w14:textId="116D0F2E"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26 Буслов М.М., Ватанабе Т., Смирнова Л.В., Фудживара И., Ивата К., де Граве И., Семаков Н.Н., Травин А.В., Кирьянова А.П., Кох Д.К. Роль сдвигов в позднепалеозойско-раннемезозойской тектонике и геодинамике Алтае- Саянской и Восточно-Казахстанской складчатых областей // Геология и геофизика.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2003.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Т. 44, № 1</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2.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С. 49-75.</w:t>
      </w:r>
    </w:p>
    <w:p w14:paraId="14ABAFF4" w14:textId="03982494"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27 Владимиров А.Г., Крук Н.Н., Руднев С.Н., Хромых С.В. Геодинамика и гранитоидный магматизм коллизионных орогенов // Геология и геофизика.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2003.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Т. 44.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 12.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С. 1321</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1338.</w:t>
      </w:r>
    </w:p>
    <w:p w14:paraId="1989D745" w14:textId="118BB848"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lastRenderedPageBreak/>
        <w:t xml:space="preserve">28 Safonova I., Maruyama S., Kruk N., Obut O., Kotler P., Gavryushkina O., Khromykh S., Kuibida M., Krivonogov S. Pacific-type orogenic belts: Linking evolution of oceans, active margins and intra-plate magmatism // Episodes.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2018.</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Vol. 41, Iss. 2.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P. 79-88.</w:t>
      </w:r>
    </w:p>
    <w:p w14:paraId="58142B4F" w14:textId="27182E85"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t xml:space="preserve">29 Kuibida M.L., B.A. Dyachkov, A.G. Vladimirov, N.N. Kruk, S.V. Khromykh, P.D. Kotler, S.N. Rudnev, E.A. Kruk, Y.V. Kuibida, T. Oitseva. Contrasting granitic magmatism of the Kalba fold belt (East Kazakhstan): evidence for Late Paleozoic post-orogenic events. Journal of Asian Earth Sciences. // Journal of Asian Earth Sciences.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2019.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Vol. 175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P. 178-198. </w:t>
      </w:r>
    </w:p>
    <w:p w14:paraId="18CE6D36" w14:textId="352594D6"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t>30 Kotler P., Khromykh S., Kruk N., Sun M., Li P., Khubanov V, Semenova D, Vladimirov A. Granitoids of the Kalba batholith, Eastern Kazakhstan: U</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Pb zircon age, petrogenesis and tectonic implications // Lithos.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2021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Vol.38</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389 106056. </w:t>
      </w:r>
    </w:p>
    <w:p w14:paraId="42407F97" w14:textId="701BE435"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t xml:space="preserve">31 Khromykh S.V., Khokhryakova O.A., Kruk N.N., Sokolova E.N., Kotler P.D., Smirnova S.Z., Oitseva T.A., Semenova., D.V., Naryzhnova A.V., Volosov A.S., Kuzmina O.N., Ageeva O. V., Mizernaya M.A., Larionova X.Y., Aitbayeva S.S., Bissatova A.Y., </w:t>
      </w:r>
      <w:r w:rsidRPr="00335C2E">
        <w:rPr>
          <w:rFonts w:ascii="Times New Roman" w:eastAsia="Times New Roman" w:hAnsi="Times New Roman" w:cs="Times New Roman"/>
          <w:kern w:val="2"/>
          <w:sz w:val="28"/>
          <w:szCs w:val="28"/>
          <w14:ligatures w14:val="standardContextual"/>
        </w:rPr>
        <w:t>Ка</w:t>
      </w:r>
      <w:r w:rsidRPr="00335C2E">
        <w:rPr>
          <w:rFonts w:ascii="Times New Roman" w:eastAsia="Times New Roman" w:hAnsi="Times New Roman" w:cs="Times New Roman"/>
          <w:kern w:val="2"/>
          <w:sz w:val="28"/>
          <w:szCs w:val="28"/>
          <w:lang w:val="en-US"/>
          <w14:ligatures w14:val="standardContextual"/>
        </w:rPr>
        <w:t xml:space="preserve">pzhaparova Zh.Z., Senko A.D. Petrogenesis of A-type leucocratic granite magmas: An example from Delbegetei massif, Eastern Kazakhstan // Lithos.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2024.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Vol. 482</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483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w:t>
      </w:r>
      <w:r w:rsidRPr="00335C2E">
        <w:rPr>
          <w:rFonts w:ascii="Times New Roman" w:eastAsia="Times New Roman" w:hAnsi="Times New Roman" w:cs="Times New Roman"/>
          <w:kern w:val="2"/>
          <w:sz w:val="28"/>
          <w:szCs w:val="28"/>
          <w14:ligatures w14:val="standardContextual"/>
        </w:rPr>
        <w:t>Р</w:t>
      </w:r>
      <w:r w:rsidRPr="00335C2E">
        <w:rPr>
          <w:rFonts w:ascii="Times New Roman" w:eastAsia="Times New Roman" w:hAnsi="Times New Roman" w:cs="Times New Roman"/>
          <w:kern w:val="2"/>
          <w:sz w:val="28"/>
          <w:szCs w:val="28"/>
          <w:lang w:val="en-US"/>
          <w14:ligatures w14:val="standardContextual"/>
        </w:rPr>
        <w:t xml:space="preserve"> 1-16. </w:t>
      </w:r>
    </w:p>
    <w:p w14:paraId="3F6BAEEE" w14:textId="086DEAAE"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32 Редин Ю.О., Борисенко А.С., Редина А.А., Малютина А.В., Дульцев В.Ф. Основные этапы формирования золотого и редкометалльного оруденения Восточного Забайкалья и связанного с ним магматизма: новые U-Pb и Ar-Ar данные. Геосферные исследования. 2024.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 2.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С. 77-100.</w:t>
      </w:r>
    </w:p>
    <w:p w14:paraId="2122A998" w14:textId="00FA266F"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33 Котлер, П. Д., Хромых, С. В., Дегтярев, К. Е., Куликова, А. В., Царева, М. Д., Пенкина, В. А. Этапы гранитоидного магматизма восточной части казахстанского составного континента в раннем-среднем палеозое // Доклады Российской академии наук. Науки о Земле.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2024.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Т. 518, №1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С. 5-14.</w:t>
      </w:r>
    </w:p>
    <w:p w14:paraId="49D0EA7C" w14:textId="1E0DA078"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34 Зоненшайн Л.П., Кузьмин М.И., Натапов Л.М. Тектоника литосферных плит территории СССР. кн.1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М: Недра, 1990.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327 с.</w:t>
      </w:r>
    </w:p>
    <w:p w14:paraId="6EC06EB6" w14:textId="302FD155"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35 Зоненшайн Л.П., Кузьмин М.И., Натапов Л.М. Тектоника литосферных плит территории СССР. кн.2.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М: Недра, 1990.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336 с.</w:t>
      </w:r>
    </w:p>
    <w:p w14:paraId="676429E3" w14:textId="023B0FD4"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36 Диденко А.Н., Козаков И.К., Бибикова Е.В., Водовозов В.Ю., Xильтова В.Я., Pезницкий Л.З., Иванов А.В., Левицкий В.И., Тpавин А.В., Шевченко Д.О., Pаccказов C.А. Палеомагнетизм нижнепpотеpозойcкиx гpанитоидов Шаpыжалгайcкого выcтупа фундамента Cибиpcкого кpатона и геодинамичеcкие cледcтвия // Докл. PАН.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2003.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Т. 390, № 3.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С. 368—373.</w:t>
      </w:r>
    </w:p>
    <w:p w14:paraId="08A7C75B" w14:textId="3039D151"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37 Добрецов Н. Л. Эволюция структур Урала, Казахстана, Тянь-Шаня и Алтае- Саянской области в Урало-Монгольском складчатом поясе (Палеоазиатский океан) // Геология и геофизика.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2003, №1-2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С. 5</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27.</w:t>
      </w:r>
    </w:p>
    <w:p w14:paraId="27979207" w14:textId="67E454B8"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38 Моccаковcкий А.А., Pуженцев C.В., Cамыгин C.Г., Xеpаcкова Т.Н. Центpально-Азиатcкий cкладчатый пояc: геодинамичеcкая эволюция и иcтоpия фоpмиpования // Геотектоника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1993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№6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С. 3</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33</w:t>
      </w:r>
      <w:r w:rsidR="004642E9" w:rsidRPr="00335C2E">
        <w:rPr>
          <w:rFonts w:ascii="Times New Roman" w:eastAsia="Times New Roman" w:hAnsi="Times New Roman" w:cs="Times New Roman"/>
          <w:kern w:val="2"/>
          <w:sz w:val="28"/>
          <w:szCs w:val="28"/>
          <w14:ligatures w14:val="standardContextual"/>
        </w:rPr>
        <w:t>.</w:t>
      </w:r>
    </w:p>
    <w:p w14:paraId="7CC9D135" w14:textId="16BB51FC"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39 Хаин В.Е. Тектоника континентов и океанов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М.: Научный мир, 2001.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606 с.</w:t>
      </w:r>
    </w:p>
    <w:p w14:paraId="656BE712" w14:textId="5D4BBA42"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lastRenderedPageBreak/>
        <w:t xml:space="preserve">40 Windley B.F., Alexeiev D., Xiao W.J., Kröner A., Badarch G. Tectonic models for accretion of the Central Asian Orogenic Belt. // Journal of the Geological Society.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2007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Vol.164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P. 31</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47.</w:t>
      </w:r>
    </w:p>
    <w:p w14:paraId="778C9173" w14:textId="5AAA0061"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t xml:space="preserve">41 Kröner A., Kovach V., Belousova E., Hegner E., Armstrong R., Dolgopolova A., Seltmann R., Alexeiev D.V., Hoffmann J.E., Wong J., Sun M., Cai K., Wang T., Tong Y., Wilde S.A., Degtyarev K.E., Rytsk E. Reassessment of continental growth during the accretionary history of the Central Asian Orogenic Belt. // Gondwana Research.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2014.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Vol. 25(1)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P. 103</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125</w:t>
      </w:r>
      <w:r w:rsidR="0054191E" w:rsidRPr="00335C2E">
        <w:rPr>
          <w:rFonts w:ascii="Times New Roman" w:eastAsia="Times New Roman" w:hAnsi="Times New Roman" w:cs="Times New Roman"/>
          <w:kern w:val="2"/>
          <w:sz w:val="28"/>
          <w:szCs w:val="28"/>
          <w:lang w:val="en-US"/>
          <w14:ligatures w14:val="standardContextual"/>
        </w:rPr>
        <w:t>.</w:t>
      </w:r>
    </w:p>
    <w:p w14:paraId="66B4E8E7" w14:textId="4881C13B"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42 Крук Н.Н., Сафонова И.Ю., Куйбида М.Л., Хромых С.В. Эволюция Обь-Зайсанского палеоокеана: новые данные и нерешенные проблемы // «Корреляция алтаид и уралид: магматизм, метаморфизм, стратиграфия, геохронология, геодинамика и металлогения». Материалы 3 международной научной конференции.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Новосибирск: Институт геологии и минералогии СО РАН, 2016.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С. 111</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113.</w:t>
      </w:r>
    </w:p>
    <w:p w14:paraId="4557D722" w14:textId="1CFC989C"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43 Хромых С.В. Позднепалеозойский базитовый магматизм Алтайской аккреционно-коллизионной системы (Восточный Казахстан): дис. … док. геол.-минер. наук: 25.00.04.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Новосибирск, 2020.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439 с.</w:t>
      </w:r>
    </w:p>
    <w:p w14:paraId="55E51ECC" w14:textId="4E097C1B"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44 Берзин Н.А., Колман Р.Г., Добрецов Н.Л., Зоненшайн Л.П., Сяо Сючань, Чанг Э.З. Геодинамическая карта западной части Палеоазиатского океана // Геология и геофизика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1994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Т. 35 (7</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8)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С. 8</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28.</w:t>
      </w:r>
    </w:p>
    <w:p w14:paraId="51DB6415" w14:textId="425580CC"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t xml:space="preserve">45 Buslov M.M., Saphonova I.Yu., Watanabe T., Obut O.T., Fujiwara Y., Iwata K., Semakov N.N., Sugai Y., Smirnova L.V., Kazansky A.Yu. Evolution of the Paleo-Asian Ocean (Altai-Sayan region, Central Asia) and collision of possible Gondwana-derived terranes with the southern marginal part of the Siberian continent // Geosciences Journal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2001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№5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P.203</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224</w:t>
      </w:r>
    </w:p>
    <w:p w14:paraId="689B49A6" w14:textId="3D926E90"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t xml:space="preserve">46 Li C., Ma T, Shi J. Application of a fractal method relating concentrations and distances for separation of geochemical anomalies from background // Journal of Geochemical Exploration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2003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Vol. 77, Issues 2</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3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P. 167-175.</w:t>
      </w:r>
    </w:p>
    <w:p w14:paraId="28656536" w14:textId="5E9BBE39"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47 Владимиров А.Г., Крук </w:t>
      </w:r>
      <w:r w:rsidRPr="00335C2E">
        <w:rPr>
          <w:rFonts w:ascii="Times New Roman" w:eastAsia="Times New Roman" w:hAnsi="Times New Roman" w:cs="Times New Roman"/>
          <w:kern w:val="2"/>
          <w:sz w:val="28"/>
          <w:szCs w:val="28"/>
          <w:lang w:val="en-US"/>
          <w14:ligatures w14:val="standardContextual"/>
        </w:rPr>
        <w:t>H</w:t>
      </w:r>
      <w:r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lang w:val="en-US"/>
          <w14:ligatures w14:val="standardContextual"/>
        </w:rPr>
        <w:t>H</w:t>
      </w:r>
      <w:r w:rsidRPr="00335C2E">
        <w:rPr>
          <w:rFonts w:ascii="Times New Roman" w:eastAsia="Times New Roman" w:hAnsi="Times New Roman" w:cs="Times New Roman"/>
          <w:kern w:val="2"/>
          <w:sz w:val="28"/>
          <w:szCs w:val="28"/>
          <w14:ligatures w14:val="standardContextual"/>
        </w:rPr>
        <w:t xml:space="preserve">., Руднев С.Н, Хромых </w:t>
      </w:r>
      <w:r w:rsidRPr="00335C2E">
        <w:rPr>
          <w:rFonts w:ascii="Times New Roman" w:eastAsia="Times New Roman" w:hAnsi="Times New Roman" w:cs="Times New Roman"/>
          <w:kern w:val="2"/>
          <w:sz w:val="28"/>
          <w:szCs w:val="28"/>
          <w:lang w:val="en-US"/>
          <w14:ligatures w14:val="standardContextual"/>
        </w:rPr>
        <w:t>C</w:t>
      </w:r>
      <w:r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lang w:val="en-US"/>
          <w14:ligatures w14:val="standardContextual"/>
        </w:rPr>
        <w:t>B</w:t>
      </w:r>
      <w:r w:rsidRPr="00335C2E">
        <w:rPr>
          <w:rFonts w:ascii="Times New Roman" w:eastAsia="Times New Roman" w:hAnsi="Times New Roman" w:cs="Times New Roman"/>
          <w:kern w:val="2"/>
          <w:sz w:val="28"/>
          <w:szCs w:val="28"/>
          <w14:ligatures w14:val="standardContextual"/>
        </w:rPr>
        <w:t xml:space="preserve">. Геодинамика и гранитоидный магматизм коллизионных орогенов // Геология и геофизика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2003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Т. 44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 12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С. 1321-1338.</w:t>
      </w:r>
    </w:p>
    <w:p w14:paraId="54E87E6A" w14:textId="6BB7EA97"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48 Владимиров А.Г., Крук </w:t>
      </w:r>
      <w:r w:rsidRPr="00335C2E">
        <w:rPr>
          <w:rFonts w:ascii="Times New Roman" w:eastAsia="Times New Roman" w:hAnsi="Times New Roman" w:cs="Times New Roman"/>
          <w:kern w:val="2"/>
          <w:sz w:val="28"/>
          <w:szCs w:val="28"/>
          <w:lang w:val="en-US"/>
          <w14:ligatures w14:val="standardContextual"/>
        </w:rPr>
        <w:t>H</w:t>
      </w:r>
      <w:r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lang w:val="en-US"/>
          <w14:ligatures w14:val="standardContextual"/>
        </w:rPr>
        <w:t>H</w:t>
      </w:r>
      <w:r w:rsidRPr="00335C2E">
        <w:rPr>
          <w:rFonts w:ascii="Times New Roman" w:eastAsia="Times New Roman" w:hAnsi="Times New Roman" w:cs="Times New Roman"/>
          <w:kern w:val="2"/>
          <w:sz w:val="28"/>
          <w:szCs w:val="28"/>
          <w14:ligatures w14:val="standardContextual"/>
        </w:rPr>
        <w:t xml:space="preserve">., Хромых </w:t>
      </w:r>
      <w:r w:rsidRPr="00335C2E">
        <w:rPr>
          <w:rFonts w:ascii="Times New Roman" w:eastAsia="Times New Roman" w:hAnsi="Times New Roman" w:cs="Times New Roman"/>
          <w:kern w:val="2"/>
          <w:sz w:val="28"/>
          <w:szCs w:val="28"/>
          <w:lang w:val="en-US"/>
          <w14:ligatures w14:val="standardContextual"/>
        </w:rPr>
        <w:t>C</w:t>
      </w:r>
      <w:r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lang w:val="en-US"/>
          <w14:ligatures w14:val="standardContextual"/>
        </w:rPr>
        <w:t>B</w:t>
      </w:r>
      <w:r w:rsidRPr="00335C2E">
        <w:rPr>
          <w:rFonts w:ascii="Times New Roman" w:eastAsia="Times New Roman" w:hAnsi="Times New Roman" w:cs="Times New Roman"/>
          <w:kern w:val="2"/>
          <w:sz w:val="28"/>
          <w:szCs w:val="28"/>
          <w14:ligatures w14:val="standardContextual"/>
        </w:rPr>
        <w:t xml:space="preserve">., Полянский О.П., Червов В.В., Владимиров В.Г. Травин </w:t>
      </w:r>
      <w:r w:rsidRPr="00335C2E">
        <w:rPr>
          <w:rFonts w:ascii="Times New Roman" w:eastAsia="Times New Roman" w:hAnsi="Times New Roman" w:cs="Times New Roman"/>
          <w:kern w:val="2"/>
          <w:sz w:val="28"/>
          <w:szCs w:val="28"/>
          <w:lang w:val="en-US"/>
          <w14:ligatures w14:val="standardContextual"/>
        </w:rPr>
        <w:t>A</w:t>
      </w:r>
      <w:r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lang w:val="en-US"/>
          <w14:ligatures w14:val="standardContextual"/>
        </w:rPr>
        <w:t>B</w:t>
      </w:r>
      <w:r w:rsidRPr="00335C2E">
        <w:rPr>
          <w:rFonts w:ascii="Times New Roman" w:eastAsia="Times New Roman" w:hAnsi="Times New Roman" w:cs="Times New Roman"/>
          <w:kern w:val="2"/>
          <w:sz w:val="28"/>
          <w:szCs w:val="28"/>
          <w14:ligatures w14:val="standardContextual"/>
        </w:rPr>
        <w:t xml:space="preserve">. Бабин Г.А. Куйбида М.Л. Хомяков В.Д. Пермский магматизм и деформации литосферы Алтая как следствие термических процессов в земной коре и мантии // Геология и геофизика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2008.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Т. 49.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 7.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С. 621-636.</w:t>
      </w:r>
    </w:p>
    <w:p w14:paraId="76469261" w14:textId="7912DFF5"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t xml:space="preserve">49 Buslov M.M., Watanabe T., Fujiwara Y., Iwata K., Smirnova L.V., Safonova I. Yu., Semakov N.N., Kiryanova A.P. Late Paleozoic faults of the Altai region, Central Asia: tectonic pattern and model of formation // Journal of Asian Earth Sciences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2004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№23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P.655-671</w:t>
      </w:r>
    </w:p>
    <w:p w14:paraId="0C6A8655" w14:textId="3C214313"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t xml:space="preserve">50 Xiao W. J., Huang B. C., Han C. M., Sun S. &amp; Li J. L. A review of the western part of the Altaids: A key to understanding the architecture of accretionary orogens // Gondwana Research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2010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№18(2</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3)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P. 253</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273.</w:t>
      </w:r>
    </w:p>
    <w:p w14:paraId="6DB01E5A" w14:textId="000484FD"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lastRenderedPageBreak/>
        <w:t xml:space="preserve">51 Цыганков А.А., Бурмакина Г.Н., Котлер П.Д. Петрогенезис гранитоидов крупных салических изверженных провинций (Центральная и Северо-Восточная Азия) // Петрология.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2024.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Т. 32, № 6.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С. 679-709.</w:t>
      </w:r>
    </w:p>
    <w:p w14:paraId="18895ABC" w14:textId="612F572A"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14:ligatures w14:val="standardContextual"/>
        </w:rPr>
        <w:t>52 Пенкина В.А., Котлер П.Д., Сафонова И.Ю., Перфилова А.А., Хромых С.В., Куликова А.В. Геологическое положение и вещественный состав вулканогенно-осадочных толщ Жарма-Саурской зоны, Восточный Казахстан. // Петрология магматических и метаморфических комплексов. Материалы</w:t>
      </w:r>
      <w:r w:rsidRPr="00335C2E">
        <w:rPr>
          <w:rFonts w:ascii="Times New Roman" w:eastAsia="Times New Roman" w:hAnsi="Times New Roman" w:cs="Times New Roman"/>
          <w:kern w:val="2"/>
          <w:sz w:val="28"/>
          <w:szCs w:val="28"/>
          <w:lang w:val="en-US"/>
          <w14:ligatures w14:val="standardContextual"/>
        </w:rPr>
        <w:t xml:space="preserve"> XI </w:t>
      </w:r>
      <w:r w:rsidRPr="00335C2E">
        <w:rPr>
          <w:rFonts w:ascii="Times New Roman" w:eastAsia="Times New Roman" w:hAnsi="Times New Roman" w:cs="Times New Roman"/>
          <w:kern w:val="2"/>
          <w:sz w:val="28"/>
          <w:szCs w:val="28"/>
          <w14:ligatures w14:val="standardContextual"/>
        </w:rPr>
        <w:t>Всероссийской</w:t>
      </w:r>
      <w:r w:rsidRPr="00335C2E">
        <w:rPr>
          <w:rFonts w:ascii="Times New Roman" w:eastAsia="Times New Roman" w:hAnsi="Times New Roman" w:cs="Times New Roman"/>
          <w:kern w:val="2"/>
          <w:sz w:val="28"/>
          <w:szCs w:val="28"/>
          <w:lang w:val="en-US"/>
          <w14:ligatures w14:val="standardContextual"/>
        </w:rPr>
        <w:t xml:space="preserve"> </w:t>
      </w:r>
      <w:r w:rsidRPr="00335C2E">
        <w:rPr>
          <w:rFonts w:ascii="Times New Roman" w:eastAsia="Times New Roman" w:hAnsi="Times New Roman" w:cs="Times New Roman"/>
          <w:kern w:val="2"/>
          <w:sz w:val="28"/>
          <w:szCs w:val="28"/>
          <w14:ligatures w14:val="standardContextual"/>
        </w:rPr>
        <w:t>петрографической</w:t>
      </w:r>
      <w:r w:rsidRPr="00335C2E">
        <w:rPr>
          <w:rFonts w:ascii="Times New Roman" w:eastAsia="Times New Roman" w:hAnsi="Times New Roman" w:cs="Times New Roman"/>
          <w:kern w:val="2"/>
          <w:sz w:val="28"/>
          <w:szCs w:val="28"/>
          <w:lang w:val="en-US"/>
          <w14:ligatures w14:val="standardContextual"/>
        </w:rPr>
        <w:t xml:space="preserve"> </w:t>
      </w:r>
      <w:r w:rsidRPr="00335C2E">
        <w:rPr>
          <w:rFonts w:ascii="Times New Roman" w:eastAsia="Times New Roman" w:hAnsi="Times New Roman" w:cs="Times New Roman"/>
          <w:kern w:val="2"/>
          <w:sz w:val="28"/>
          <w:szCs w:val="28"/>
          <w14:ligatures w14:val="standardContextual"/>
        </w:rPr>
        <w:t>конференции</w:t>
      </w:r>
      <w:r w:rsidRPr="00335C2E">
        <w:rPr>
          <w:rFonts w:ascii="Times New Roman" w:eastAsia="Times New Roman" w:hAnsi="Times New Roman" w:cs="Times New Roman"/>
          <w:kern w:val="2"/>
          <w:sz w:val="28"/>
          <w:szCs w:val="28"/>
          <w:lang w:val="en-US"/>
          <w14:ligatures w14:val="standardContextual"/>
        </w:rPr>
        <w:t xml:space="preserve">.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w:t>
      </w:r>
      <w:r w:rsidRPr="00335C2E">
        <w:rPr>
          <w:rFonts w:ascii="Times New Roman" w:eastAsia="Times New Roman" w:hAnsi="Times New Roman" w:cs="Times New Roman"/>
          <w:kern w:val="2"/>
          <w:sz w:val="28"/>
          <w:szCs w:val="28"/>
          <w14:ligatures w14:val="standardContextual"/>
        </w:rPr>
        <w:t>Томск</w:t>
      </w:r>
      <w:r w:rsidRPr="00335C2E">
        <w:rPr>
          <w:rFonts w:ascii="Times New Roman" w:eastAsia="Times New Roman" w:hAnsi="Times New Roman" w:cs="Times New Roman"/>
          <w:kern w:val="2"/>
          <w:sz w:val="28"/>
          <w:szCs w:val="28"/>
          <w:lang w:val="en-US"/>
          <w14:ligatures w14:val="standardContextual"/>
        </w:rPr>
        <w:t xml:space="preserve">, 2022.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w:t>
      </w:r>
      <w:r w:rsidRPr="00335C2E">
        <w:rPr>
          <w:rFonts w:ascii="Times New Roman" w:eastAsia="Times New Roman" w:hAnsi="Times New Roman" w:cs="Times New Roman"/>
          <w:kern w:val="2"/>
          <w:sz w:val="28"/>
          <w:szCs w:val="28"/>
          <w14:ligatures w14:val="standardContextual"/>
        </w:rPr>
        <w:t>С</w:t>
      </w:r>
      <w:r w:rsidRPr="00335C2E">
        <w:rPr>
          <w:rFonts w:ascii="Times New Roman" w:eastAsia="Times New Roman" w:hAnsi="Times New Roman" w:cs="Times New Roman"/>
          <w:kern w:val="2"/>
          <w:sz w:val="28"/>
          <w:szCs w:val="28"/>
          <w:lang w:val="en-US"/>
          <w14:ligatures w14:val="standardContextual"/>
        </w:rPr>
        <w:t>. 116-122.</w:t>
      </w:r>
    </w:p>
    <w:p w14:paraId="686A9179" w14:textId="196F8F39"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t xml:space="preserve">53 Filippova I. B., Bush V. A., Didenko A. Middle Paleozoic subduction belts: The leading factor in the formation of the Central Asian fold-and-thrust belt // Russian Journal of Earth Sciences.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2002.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3(6)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P. 405-426.</w:t>
      </w:r>
    </w:p>
    <w:p w14:paraId="5B5BAB1E" w14:textId="148CEBF0"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54 Дегтярёв К.Е. Тектоническая эволюция раннепалеозойских островодужных систем и формирование континентальной коры каледонид Казахстана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М.: ГЕОС, 2012.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289 с.</w:t>
      </w:r>
    </w:p>
    <w:p w14:paraId="66C087C5" w14:textId="71185548"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14:ligatures w14:val="standardContextual"/>
        </w:rPr>
        <w:t xml:space="preserve">55 Kruk N.N., Kuybida M.L., Murzin O.V., Gusev N.I., Shokalsky S.P., Vladimirov A.G., Smirnov S.Z., Gaskov I.V., Travin A.V., Khromykh S.V., Volkova N.I., Kuybida Ya.V., Annikova I.Yu., Kotler P.D., Mikheev E.I. Granitoids of the North-West Altai. </w:t>
      </w:r>
      <w:r w:rsidRPr="00335C2E">
        <w:rPr>
          <w:rFonts w:ascii="Times New Roman" w:eastAsia="Times New Roman" w:hAnsi="Times New Roman" w:cs="Times New Roman"/>
          <w:kern w:val="2"/>
          <w:sz w:val="28"/>
          <w:szCs w:val="28"/>
          <w:lang w:val="en-US"/>
          <w14:ligatures w14:val="standardContextual"/>
        </w:rPr>
        <w:t xml:space="preserve">Guidebook for Field Excursion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Novosibirsk: Publishing House of the Siberian Branch of the Russian Academy of Sciences, 2014.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84 p.</w:t>
      </w:r>
    </w:p>
    <w:p w14:paraId="032583A9" w14:textId="0744D835"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t xml:space="preserve">56 Kuibida M.L., Murzin O.V., Kruk N.N., Safonova I.Y., Sun M., Komiya T., Wong J., Aoki S., Murzina N.M., Nikolaeva I., Semenova D.V., Khlestov M., Shelepaev R.A., Kotler P.D., Yakovlev V.A., Narvzhnova A.V. Whole-rock geochemistry and U-Pb ages of Devonian bimodal-type rhyolites from the Rudny Altai, Russia: petrogenesis and tectonic settings // Gondwana Research.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2020.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Vol. 81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P. 312-338.</w:t>
      </w:r>
    </w:p>
    <w:p w14:paraId="51389DDF" w14:textId="220C26FC"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57 Котлер П.Д., Хромых С.В., Захарова А.В., Семенова Д.В., Куликова А.В., Бадретдинов А.Г., Михеев Е.И., Волосов А.С. Модель формирования монцогаббродиорит-сиенит-гранитоидных интрузивов на примере массива Акжайляу (Восточный Казахстан) // Петрология.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2024.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Т. 32, № 2.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С. 154-178.</w:t>
      </w:r>
    </w:p>
    <w:p w14:paraId="040D45B1" w14:textId="53BE6041"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58 Моссаковский А. А. Орогенные структуры и вулканизм палеозоид Евразии и их место в процессе формирования континентальной земной коры.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М.: «Наука», 1975.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314 с.</w:t>
      </w:r>
    </w:p>
    <w:p w14:paraId="0C373AF8" w14:textId="160F0EEC"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t>59 Khromykh S.V. Basic and Associated Granitoid Magmatism and Geodynamic Evolution of the Altai Accretion</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Collision System (Eastern Kazakhstan) // Russian Geology and Geophysics.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2022.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Vol. 63(3)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P. 279</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299. </w:t>
      </w:r>
    </w:p>
    <w:p w14:paraId="3DDE0141" w14:textId="01F6D8F0"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60 Пенкина В. А., Котлер П. Д., Сафонова И. Ю., Хромых С. В., Перфилова А. А., Куликова А. В., Галимуллин И. А. Эволюция северо-восточной окраины Казахстанского палеоконтинента: результаты петро-геохимического исследования осадочных и вулканогенно-осадочных пород Жарма-Саурской островодужной зоны. // Геотектоника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2024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 3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С. 55—79.</w:t>
      </w:r>
    </w:p>
    <w:p w14:paraId="08E2E732" w14:textId="2163041D"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61 Перфилова А. А. Возраст, состав и источники сноса палеозойских граувакковых песчаников Центрального и Восточного Казахстана): дис. … канд. геол.-минер. наук.: 1.6.1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Новосибирск, 2023.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242 с.</w:t>
      </w:r>
    </w:p>
    <w:p w14:paraId="03CC0EB5" w14:textId="1A397F33"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14:ligatures w14:val="standardContextual"/>
        </w:rPr>
        <w:lastRenderedPageBreak/>
        <w:t xml:space="preserve">62 Матайбаева И.Е. Закономерности формирования, условия размещения и прогнозно-поисковые критерии оценки перспектив месторождений редких металлов и редких земель Восточного Казахстана: дис. … док. </w:t>
      </w:r>
      <w:r w:rsidRPr="00335C2E">
        <w:rPr>
          <w:rFonts w:ascii="Times New Roman" w:eastAsia="Times New Roman" w:hAnsi="Times New Roman" w:cs="Times New Roman"/>
          <w:kern w:val="2"/>
          <w:sz w:val="28"/>
          <w:szCs w:val="28"/>
          <w:lang w:val="en-US"/>
          <w14:ligatures w14:val="standardContextual"/>
        </w:rPr>
        <w:t xml:space="preserve">PhD.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w:t>
      </w:r>
      <w:r w:rsidRPr="00335C2E">
        <w:rPr>
          <w:rFonts w:ascii="Times New Roman" w:eastAsia="Times New Roman" w:hAnsi="Times New Roman" w:cs="Times New Roman"/>
          <w:kern w:val="2"/>
          <w:sz w:val="28"/>
          <w:szCs w:val="28"/>
          <w14:ligatures w14:val="standardContextual"/>
        </w:rPr>
        <w:t>Усть</w:t>
      </w:r>
      <w:r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14:ligatures w14:val="standardContextual"/>
        </w:rPr>
        <w:t>Каменогоск</w:t>
      </w:r>
      <w:r w:rsidRPr="00335C2E">
        <w:rPr>
          <w:rFonts w:ascii="Times New Roman" w:eastAsia="Times New Roman" w:hAnsi="Times New Roman" w:cs="Times New Roman"/>
          <w:kern w:val="2"/>
          <w:sz w:val="28"/>
          <w:szCs w:val="28"/>
          <w:lang w:val="en-US"/>
          <w14:ligatures w14:val="standardContextual"/>
        </w:rPr>
        <w:t xml:space="preserve">, 2017.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147 </w:t>
      </w:r>
      <w:r w:rsidRPr="00335C2E">
        <w:rPr>
          <w:rFonts w:ascii="Times New Roman" w:eastAsia="Times New Roman" w:hAnsi="Times New Roman" w:cs="Times New Roman"/>
          <w:kern w:val="2"/>
          <w:sz w:val="28"/>
          <w:szCs w:val="28"/>
          <w14:ligatures w14:val="standardContextual"/>
        </w:rPr>
        <w:t>с</w:t>
      </w:r>
      <w:r w:rsidRPr="00335C2E">
        <w:rPr>
          <w:rFonts w:ascii="Times New Roman" w:eastAsia="Times New Roman" w:hAnsi="Times New Roman" w:cs="Times New Roman"/>
          <w:kern w:val="2"/>
          <w:sz w:val="28"/>
          <w:szCs w:val="28"/>
          <w:lang w:val="en-US"/>
          <w14:ligatures w14:val="standardContextual"/>
        </w:rPr>
        <w:t>.</w:t>
      </w:r>
    </w:p>
    <w:p w14:paraId="465CE94E" w14:textId="3EAB32AC"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t xml:space="preserve">63 Li, X., &amp; Zhang, C. Machine-learning thermobarometry for biotite-bearing magmas // Journal of Geophysical Research: Solid Earth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2022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V. 127, e2022JB024137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P. 1</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24.</w:t>
      </w:r>
    </w:p>
    <w:p w14:paraId="756F2DF9" w14:textId="34656528"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64 Дьячков Б.А., Ойцева Т. А. Редкометалльное оруденение Калбы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Усть-Каменогорск: ВКГТУ, 2020.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208 с.</w:t>
      </w:r>
    </w:p>
    <w:p w14:paraId="4543A517" w14:textId="0BBB16F1"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lang w:val="en-US"/>
          <w14:ligatures w14:val="standardContextual"/>
        </w:rPr>
        <w:t>65 Tatyana A.O., Dyachkov B.A., Bissatova A.Ye., Orazbekova G.B., Zinyakin S.S. Features of formation, material composition and geological structure of rare metal and pegmatite deposits of the Kalba region on the example of the Yubileinoe deposit // Bulletin of the Tomsk Polytechnic University. Geo</w:t>
      </w:r>
      <w:r w:rsidRPr="00335C2E">
        <w:rPr>
          <w:rFonts w:ascii="Times New Roman" w:eastAsia="Times New Roman" w:hAnsi="Times New Roman" w:cs="Times New Roman"/>
          <w:kern w:val="2"/>
          <w:sz w:val="28"/>
          <w:szCs w:val="28"/>
          <w14:ligatures w14:val="standardContextual"/>
        </w:rPr>
        <w:t xml:space="preserve"> А</w:t>
      </w:r>
      <w:r w:rsidRPr="00335C2E">
        <w:rPr>
          <w:rFonts w:ascii="Times New Roman" w:eastAsia="Times New Roman" w:hAnsi="Times New Roman" w:cs="Times New Roman"/>
          <w:kern w:val="2"/>
          <w:sz w:val="28"/>
          <w:szCs w:val="28"/>
          <w:lang w:val="en-US"/>
          <w14:ligatures w14:val="standardContextual"/>
        </w:rPr>
        <w:t>ssets</w:t>
      </w:r>
      <w:r w:rsidRPr="00335C2E">
        <w:rPr>
          <w:rFonts w:ascii="Times New Roman" w:eastAsia="Times New Roman" w:hAnsi="Times New Roman" w:cs="Times New Roman"/>
          <w:kern w:val="2"/>
          <w:sz w:val="28"/>
          <w:szCs w:val="28"/>
          <w14:ligatures w14:val="standardContextual"/>
        </w:rPr>
        <w:t xml:space="preserve"> </w:t>
      </w:r>
      <w:r w:rsidRPr="00335C2E">
        <w:rPr>
          <w:rFonts w:ascii="Times New Roman" w:eastAsia="Times New Roman" w:hAnsi="Times New Roman" w:cs="Times New Roman"/>
          <w:kern w:val="2"/>
          <w:sz w:val="28"/>
          <w:szCs w:val="28"/>
          <w:lang w:val="en-US"/>
          <w14:ligatures w14:val="standardContextual"/>
        </w:rPr>
        <w:t>Engineering</w:t>
      </w:r>
      <w:r w:rsidRPr="00335C2E">
        <w:rPr>
          <w:rFonts w:ascii="Times New Roman" w:eastAsia="Times New Roman" w:hAnsi="Times New Roman" w:cs="Times New Roman"/>
          <w:kern w:val="2"/>
          <w:sz w:val="28"/>
          <w:szCs w:val="28"/>
          <w14:ligatures w14:val="standardContextual"/>
        </w:rPr>
        <w:t xml:space="preserve">.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2023.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w:t>
      </w:r>
      <w:r w:rsidRPr="00335C2E">
        <w:rPr>
          <w:rFonts w:ascii="Times New Roman" w:eastAsia="Times New Roman" w:hAnsi="Times New Roman" w:cs="Times New Roman"/>
          <w:kern w:val="2"/>
          <w:sz w:val="28"/>
          <w:szCs w:val="28"/>
          <w:lang w:val="en-US"/>
          <w14:ligatures w14:val="standardContextual"/>
        </w:rPr>
        <w:t>Vol</w:t>
      </w:r>
      <w:r w:rsidRPr="00335C2E">
        <w:rPr>
          <w:rFonts w:ascii="Times New Roman" w:eastAsia="Times New Roman" w:hAnsi="Times New Roman" w:cs="Times New Roman"/>
          <w:kern w:val="2"/>
          <w:sz w:val="28"/>
          <w:szCs w:val="28"/>
          <w14:ligatures w14:val="standardContextual"/>
        </w:rPr>
        <w:t xml:space="preserve">. 334, № 7.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w:t>
      </w:r>
      <w:r w:rsidRPr="00335C2E">
        <w:rPr>
          <w:rFonts w:ascii="Times New Roman" w:eastAsia="Times New Roman" w:hAnsi="Times New Roman" w:cs="Times New Roman"/>
          <w:kern w:val="2"/>
          <w:sz w:val="28"/>
          <w:szCs w:val="28"/>
          <w:lang w:val="en-US"/>
          <w14:ligatures w14:val="standardContextual"/>
        </w:rPr>
        <w:t>P</w:t>
      </w:r>
      <w:r w:rsidRPr="00335C2E">
        <w:rPr>
          <w:rFonts w:ascii="Times New Roman" w:eastAsia="Times New Roman" w:hAnsi="Times New Roman" w:cs="Times New Roman"/>
          <w:kern w:val="2"/>
          <w:sz w:val="28"/>
          <w:szCs w:val="28"/>
          <w14:ligatures w14:val="standardContextual"/>
        </w:rPr>
        <w:t>. 164</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176.</w:t>
      </w:r>
    </w:p>
    <w:p w14:paraId="4F21321B" w14:textId="7A311F64"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66 Дьячков Б.А., Ойцева Т.А., Владимиров А.Г. Геологическая позиция, возраст и рудоносность гранитоидов Центральной Калбы // Петрология магматических и метаморфических комплексов. Материалы X Всероссийской конференции.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Томск, 2018.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Вып. 10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С. 130-136.</w:t>
      </w:r>
    </w:p>
    <w:p w14:paraId="478C0BFA" w14:textId="05BF77C5"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67 Дьячков Б.А., Никитина Т.И., Ермоленко А.Е. Геологическое строение и оценка перспектив Юбилейного пегматитового месторождения Центральной Калбы»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Усть-Каменогорск: Фонды МД «Востказнедра, 1987.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262 с.</w:t>
      </w:r>
    </w:p>
    <w:p w14:paraId="62B44B50" w14:textId="7D9B3408"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68 Зимановская Н.А., Матайбаева И. Е., Оразбекова Г. Б., Капжапарова Ж. З. Особенности минерального состава нетрадиционного типа редкометалльного оруденения Восточного Казахстана // Труды университета.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2022.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 2 (87).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С. 108-115.</w:t>
      </w:r>
    </w:p>
    <w:p w14:paraId="39BA1F91" w14:textId="5470E4DF"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69 «Закономерности формирования, критерии прогнозирования и оценка перспектив нетрадиционных типов олово-тантал-литиевого оруденения с целью укрепления минерально-сырьевой базы редких металлов (Восточный Казахстан)»: отчет о НИР (заключительный) / НАО ВКТУ им. Д. Серикбаева.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Усть-Каменогорск, 2022.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116 с.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№АР 08052371</w:t>
      </w:r>
    </w:p>
    <w:p w14:paraId="3459DFE8" w14:textId="221492B4"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70 Мукулысов А.А., Зимановская Н.А. Литиеносные альбит-сподуменовые пегматиты Центральной Калбы // Творчество молодых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инновационному развитию Казахстана: Материалы VIІІ Международной научно-технической конференции студентов, магистрантов и молодых ученых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Өскемен: ШҚТУ, 2022.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С. 213</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217.</w:t>
      </w:r>
    </w:p>
    <w:p w14:paraId="76EFA623" w14:textId="75869249"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71 Зимановская Н.А., Дьячков Б.А., Ойцева Т.А. Нетрадиционный тип литиеносных альбит-сподуменовых пегматитов Восточного Казахстана. // Петрология и рудоносность магматических формаций. Материалы научной конференции, посвященной памяти член-корреспондента АН СССР и РАН Г.В. Полякова и профессора А.Г. Владимирова.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Новосибирск, 2022.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С. 75-76.</w:t>
      </w:r>
    </w:p>
    <w:p w14:paraId="62C58B44" w14:textId="7E016C15"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72 «Закономерности формирования, критерии прогнозирования и оценка перспектив нетрадиционных типов олово-тантал-литиевого оруденения с целью укрепления минерально-сырьевой базы редких металлов (Восточный </w:t>
      </w:r>
      <w:r w:rsidRPr="00335C2E">
        <w:rPr>
          <w:rFonts w:ascii="Times New Roman" w:eastAsia="Times New Roman" w:hAnsi="Times New Roman" w:cs="Times New Roman"/>
          <w:kern w:val="2"/>
          <w:sz w:val="28"/>
          <w:szCs w:val="28"/>
          <w14:ligatures w14:val="standardContextual"/>
        </w:rPr>
        <w:lastRenderedPageBreak/>
        <w:t xml:space="preserve">Казахстан)»: отчет о НИР (промежуточный) / НАО ВКТУ им. Д. Серикбаева.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Усть-Каменогорск, 2020.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95 с.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№АР 08052371</w:t>
      </w:r>
    </w:p>
    <w:p w14:paraId="4F7CA7F6" w14:textId="5B6A5496"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14:ligatures w14:val="standardContextual"/>
        </w:rPr>
        <w:t xml:space="preserve">73 Бисатова А.Е. Особенности геологического строения и металлогении области сочленения Калбы и Рудного Алтая (Южный Алтай): дис. … док. </w:t>
      </w:r>
      <w:r w:rsidRPr="00335C2E">
        <w:rPr>
          <w:rFonts w:ascii="Times New Roman" w:eastAsia="Times New Roman" w:hAnsi="Times New Roman" w:cs="Times New Roman"/>
          <w:kern w:val="2"/>
          <w:sz w:val="28"/>
          <w:szCs w:val="28"/>
          <w:lang w:val="en-US"/>
          <w14:ligatures w14:val="standardContextual"/>
        </w:rPr>
        <w:t xml:space="preserve">PhD.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w:t>
      </w:r>
      <w:r w:rsidRPr="00335C2E">
        <w:rPr>
          <w:rFonts w:ascii="Times New Roman" w:eastAsia="Times New Roman" w:hAnsi="Times New Roman" w:cs="Times New Roman"/>
          <w:kern w:val="2"/>
          <w:sz w:val="28"/>
          <w:szCs w:val="28"/>
          <w14:ligatures w14:val="standardContextual"/>
        </w:rPr>
        <w:t>Усть</w:t>
      </w:r>
      <w:r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14:ligatures w14:val="standardContextual"/>
        </w:rPr>
        <w:t>Каменогоск</w:t>
      </w:r>
      <w:r w:rsidRPr="00335C2E">
        <w:rPr>
          <w:rFonts w:ascii="Times New Roman" w:eastAsia="Times New Roman" w:hAnsi="Times New Roman" w:cs="Times New Roman"/>
          <w:kern w:val="2"/>
          <w:sz w:val="28"/>
          <w:szCs w:val="28"/>
          <w:lang w:val="en-US"/>
          <w14:ligatures w14:val="standardContextual"/>
        </w:rPr>
        <w:t xml:space="preserve">, 2021.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166 </w:t>
      </w:r>
      <w:r w:rsidRPr="00335C2E">
        <w:rPr>
          <w:rFonts w:ascii="Times New Roman" w:eastAsia="Times New Roman" w:hAnsi="Times New Roman" w:cs="Times New Roman"/>
          <w:kern w:val="2"/>
          <w:sz w:val="28"/>
          <w:szCs w:val="28"/>
          <w14:ligatures w14:val="standardContextual"/>
        </w:rPr>
        <w:t>с</w:t>
      </w:r>
      <w:r w:rsidRPr="00335C2E">
        <w:rPr>
          <w:rFonts w:ascii="Times New Roman" w:eastAsia="Times New Roman" w:hAnsi="Times New Roman" w:cs="Times New Roman"/>
          <w:kern w:val="2"/>
          <w:sz w:val="28"/>
          <w:szCs w:val="28"/>
          <w:lang w:val="en-US"/>
          <w14:ligatures w14:val="standardContextual"/>
        </w:rPr>
        <w:t>.</w:t>
      </w:r>
    </w:p>
    <w:p w14:paraId="7C4476A9" w14:textId="2085C9DF"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t>74 London D. Ore</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forming processes within granitic pegmatites // Ore Geology Reviews.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2018.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Vol.</w:t>
      </w:r>
      <w:r w:rsidR="00C518B2" w:rsidRPr="00335C2E">
        <w:rPr>
          <w:rFonts w:ascii="Times New Roman" w:eastAsia="Times New Roman" w:hAnsi="Times New Roman" w:cs="Times New Roman"/>
          <w:kern w:val="2"/>
          <w:sz w:val="28"/>
          <w:szCs w:val="28"/>
          <w:lang w:val="en-US"/>
          <w14:ligatures w14:val="standardContextual"/>
        </w:rPr>
        <w:t xml:space="preserve"> </w:t>
      </w:r>
      <w:r w:rsidRPr="00335C2E">
        <w:rPr>
          <w:rFonts w:ascii="Times New Roman" w:eastAsia="Times New Roman" w:hAnsi="Times New Roman" w:cs="Times New Roman"/>
          <w:kern w:val="2"/>
          <w:sz w:val="28"/>
          <w:szCs w:val="28"/>
          <w:lang w:val="en-US"/>
          <w14:ligatures w14:val="standardContextual"/>
        </w:rPr>
        <w:t xml:space="preserve">101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P. 349</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383. // </w:t>
      </w:r>
    </w:p>
    <w:p w14:paraId="6989199E" w14:textId="1A56B1FB"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t>75 Lecture 4. Pegmat.pdf. // chrome</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extension://efaidnbmnnnibpcajpcglclefindmkaj/https://portal.tpu.ru/SHARED/s/SIARBUZOV/ucheb_rabota/GPI/lecture/Lecture4Pegmat.pdf </w:t>
      </w:r>
    </w:p>
    <w:p w14:paraId="4BA8B5B6" w14:textId="20BACA46"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t xml:space="preserve">76 Linnen R.L., Van Lichtervelde M., Cerný P. Granitic pegmatites as sources of strategic metals // Elements.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2012.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№8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P. 275</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280.</w:t>
      </w:r>
    </w:p>
    <w:p w14:paraId="224FF5DD" w14:textId="013DC9B5"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t>77 Bradley D. C., McCauley A. D. &amp; Stillings. Mineral deposit model for lithium</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cesium</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tantalum pegmatites: Chapter O in Mineral Deposit Models for Resource Assessment / U.S. Geological Survey Scientific Investigations Report 2010</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5070</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O, 2017.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48 p. </w:t>
      </w:r>
    </w:p>
    <w:p w14:paraId="7097E497" w14:textId="729A3241"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t>78 Duuring P. Rare</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element pegmatites: a mineral systems analysis: Geological Survey of Western Australia // Record 2020/7, 2020.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6 p.</w:t>
      </w:r>
    </w:p>
    <w:p w14:paraId="0E2975BC" w14:textId="6B6198E4"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14:ligatures w14:val="standardContextual"/>
        </w:rPr>
        <w:t xml:space="preserve">79 Рудницкий В.Ф. Основы учения о полезных ископаемых: учебное пособие/ под ред. В. Ф. Рудницкого.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издание 3</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е, исправ. и доп.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Екатеринбург: Изд</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во УГГУ, 2015.</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w:t>
      </w:r>
      <w:r w:rsidRPr="00335C2E">
        <w:rPr>
          <w:rFonts w:ascii="Times New Roman" w:eastAsia="Times New Roman" w:hAnsi="Times New Roman" w:cs="Times New Roman"/>
          <w:kern w:val="2"/>
          <w:sz w:val="28"/>
          <w:szCs w:val="28"/>
          <w:lang w:val="en-US"/>
          <w14:ligatures w14:val="standardContextual"/>
        </w:rPr>
        <w:t xml:space="preserve">245 </w:t>
      </w:r>
      <w:r w:rsidRPr="00335C2E">
        <w:rPr>
          <w:rFonts w:ascii="Times New Roman" w:eastAsia="Times New Roman" w:hAnsi="Times New Roman" w:cs="Times New Roman"/>
          <w:kern w:val="2"/>
          <w:sz w:val="28"/>
          <w:szCs w:val="28"/>
          <w14:ligatures w14:val="standardContextual"/>
        </w:rPr>
        <w:t>с</w:t>
      </w:r>
      <w:r w:rsidRPr="00335C2E">
        <w:rPr>
          <w:rFonts w:ascii="Times New Roman" w:eastAsia="Times New Roman" w:hAnsi="Times New Roman" w:cs="Times New Roman"/>
          <w:kern w:val="2"/>
          <w:sz w:val="28"/>
          <w:szCs w:val="28"/>
          <w:lang w:val="en-US"/>
          <w14:ligatures w14:val="standardContextual"/>
        </w:rPr>
        <w:t>.</w:t>
      </w:r>
    </w:p>
    <w:p w14:paraId="679670F4" w14:textId="79DA83FF"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t>80 Müller A., Simmons W., Beurlen H., Thomas R., Ihlen P.M., Wise M., Roda</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Robles E.; Neiva A.M.R. &amp; Zagorsky V. A proposed new mineralogical classification system for granitic pegmatites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Part I: History and the need for a new classification // Canadian Mineralogist.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2022.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Vol. 60,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P. 203</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227. </w:t>
      </w:r>
    </w:p>
    <w:p w14:paraId="117841AC" w14:textId="490064DB"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81 Смирнов В. И. Геология полезных ископаемых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М.: «Недра», 1976.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688 с.</w:t>
      </w:r>
    </w:p>
    <w:p w14:paraId="4D7C0EB8" w14:textId="2558A905"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t xml:space="preserve">82 Cerný P., Ercit T.S. The classification of granitic pegmatites revisited // The Canadian Mineralogist.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2005.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Vol. 43(6)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P. 2005</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2026. </w:t>
      </w:r>
    </w:p>
    <w:p w14:paraId="2B4D7B44" w14:textId="374B23DA"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t xml:space="preserve">83 Simmons W.B. A look at pegmatite classifications // International Conference on Granitic Pegmatites, Cavoli, Elba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2005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P. 1-12.</w:t>
      </w:r>
    </w:p>
    <w:p w14:paraId="567EB20C" w14:textId="6BAE2BA5"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t xml:space="preserve">84 Salima J. W. J. Nature of occurrence and economic potential of granitic pegmatites of Mzimba district in Northern Malawi: the degree of master of science (geology).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Eastern Cape Republic of South Africa, 2014.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184 p.</w:t>
      </w:r>
    </w:p>
    <w:p w14:paraId="55816819" w14:textId="3E76A134"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t xml:space="preserve">85 Müller A., Romer R. L., Pedersen R.-B. The Sveconorwegian pegmatite province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thousands of pegmatites without parental granites // The Canadian Mineralogist.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2017.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Vol. 55 (3)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P. 283-315.</w:t>
      </w:r>
    </w:p>
    <w:p w14:paraId="60837CF1" w14:textId="6D2D5CAD"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86 Лекция 9. Эндогенные месторождения, связанные с гранитоидным магматизмом // </w:t>
      </w:r>
      <w:r w:rsidRPr="00335C2E">
        <w:rPr>
          <w:rFonts w:ascii="Times New Roman" w:eastAsia="Times New Roman" w:hAnsi="Times New Roman" w:cs="Times New Roman"/>
          <w:kern w:val="2"/>
          <w:sz w:val="28"/>
          <w:szCs w:val="28"/>
          <w:lang w:val="en-US"/>
          <w14:ligatures w14:val="standardContextual"/>
        </w:rPr>
        <w:t>chrome</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lang w:val="en-US"/>
          <w14:ligatures w14:val="standardContextual"/>
        </w:rPr>
        <w:t>extension</w:t>
      </w:r>
      <w:r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lang w:val="en-US"/>
          <w14:ligatures w14:val="standardContextual"/>
        </w:rPr>
        <w:t>efaidnbmnnnibpcajpcglclefindmkaj</w:t>
      </w:r>
      <w:r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lang w:val="en-US"/>
          <w14:ligatures w14:val="standardContextual"/>
        </w:rPr>
        <w:t>https</w:t>
      </w:r>
      <w:r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lang w:val="en-US"/>
          <w14:ligatures w14:val="standardContextual"/>
        </w:rPr>
        <w:t>www</w:t>
      </w:r>
      <w:r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lang w:val="en-US"/>
          <w14:ligatures w14:val="standardContextual"/>
        </w:rPr>
        <w:t>rgexp</w:t>
      </w:r>
      <w:r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lang w:val="en-US"/>
          <w14:ligatures w14:val="standardContextual"/>
        </w:rPr>
        <w:t>ru</w:t>
      </w:r>
      <w:r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lang w:val="en-US"/>
          <w14:ligatures w14:val="standardContextual"/>
        </w:rPr>
        <w:t>wp</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lang w:val="en-US"/>
          <w14:ligatures w14:val="standardContextual"/>
        </w:rPr>
        <w:t>content</w:t>
      </w:r>
      <w:r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lang w:val="en-US"/>
          <w14:ligatures w14:val="standardContextual"/>
        </w:rPr>
        <w:t>uploads</w:t>
      </w:r>
      <w:r w:rsidRPr="00335C2E">
        <w:rPr>
          <w:rFonts w:ascii="Times New Roman" w:eastAsia="Times New Roman" w:hAnsi="Times New Roman" w:cs="Times New Roman"/>
          <w:kern w:val="2"/>
          <w:sz w:val="28"/>
          <w:szCs w:val="28"/>
          <w14:ligatures w14:val="standardContextual"/>
        </w:rPr>
        <w:t>/2022/12/</w:t>
      </w:r>
      <w:r w:rsidRPr="00335C2E">
        <w:rPr>
          <w:rFonts w:ascii="Times New Roman" w:eastAsia="Times New Roman" w:hAnsi="Times New Roman" w:cs="Times New Roman"/>
          <w:kern w:val="2"/>
          <w:sz w:val="28"/>
          <w:szCs w:val="28"/>
          <w:lang w:val="en-US"/>
          <w14:ligatures w14:val="standardContextual"/>
        </w:rPr>
        <w:t>lekziya</w:t>
      </w:r>
      <w:r w:rsidRPr="00335C2E">
        <w:rPr>
          <w:rFonts w:ascii="Times New Roman" w:eastAsia="Times New Roman" w:hAnsi="Times New Roman" w:cs="Times New Roman"/>
          <w:kern w:val="2"/>
          <w:sz w:val="28"/>
          <w:szCs w:val="28"/>
          <w14:ligatures w14:val="standardContextual"/>
        </w:rPr>
        <w:t>9.</w:t>
      </w:r>
      <w:r w:rsidRPr="00335C2E">
        <w:rPr>
          <w:rFonts w:ascii="Times New Roman" w:eastAsia="Times New Roman" w:hAnsi="Times New Roman" w:cs="Times New Roman"/>
          <w:kern w:val="2"/>
          <w:sz w:val="28"/>
          <w:szCs w:val="28"/>
          <w:lang w:val="en-US"/>
          <w14:ligatures w14:val="standardContextual"/>
        </w:rPr>
        <w:t>pdf</w:t>
      </w:r>
      <w:r w:rsidRPr="00335C2E">
        <w:rPr>
          <w:rFonts w:ascii="Times New Roman" w:eastAsia="Times New Roman" w:hAnsi="Times New Roman" w:cs="Times New Roman"/>
          <w:kern w:val="2"/>
          <w:sz w:val="28"/>
          <w:szCs w:val="28"/>
          <w14:ligatures w14:val="standardContextual"/>
        </w:rPr>
        <w:t>.</w:t>
      </w:r>
      <w:r w:rsidR="00C518B2" w:rsidRPr="00335C2E">
        <w:rPr>
          <w:rFonts w:ascii="Times New Roman" w:eastAsia="Times New Roman" w:hAnsi="Times New Roman" w:cs="Times New Roman"/>
          <w:kern w:val="2"/>
          <w:sz w:val="28"/>
          <w:szCs w:val="28"/>
          <w14:ligatures w14:val="standardContextual"/>
        </w:rPr>
        <w:t xml:space="preserve"> </w:t>
      </w:r>
    </w:p>
    <w:p w14:paraId="2F5D1F0A" w14:textId="6819A5C0"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t>87 Tankard A.J., Jackson M.P.A., Eriksson K.A., Hobday D.K., Hunter D.R., Minter W.E.L. Crustal evolution of southern Africa - Springer, Heidelberg, New York, Berlin, 1982. - 523 p.</w:t>
      </w:r>
    </w:p>
    <w:p w14:paraId="227C9548" w14:textId="73914421"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lastRenderedPageBreak/>
        <w:t xml:space="preserve">88 Pitcher W.S. Granites and yet more granites forty years on // Geology Rundschau.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1987.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Vol.76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P. 51</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79.</w:t>
      </w:r>
    </w:p>
    <w:p w14:paraId="2077AC0C" w14:textId="481100B0"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t xml:space="preserve">89 Dill H.G. Pegmatites and Aplites: Sources for energy, ore and industrial minerals / Conference Paper. «Minerals for the World».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2015.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P. 1-26.</w:t>
      </w:r>
    </w:p>
    <w:p w14:paraId="2A100760" w14:textId="6D087B29"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t xml:space="preserve">90 Bradley D.C., McCauley A.D., Stillings L.M. Mineral deposit model for lithium-cesium-tantalum pegmatites: Chapter O in Mineral Deposit Models for Resource Assessment - U.S. Geological Survey Scientific Investigations Report 2010-5070-O, Virginia, 2017.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48 p.</w:t>
      </w:r>
    </w:p>
    <w:p w14:paraId="43F7BE7F" w14:textId="263E04C6"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t xml:space="preserve">91 Brisbin W. C. Mechanics of Pegmatite Intrusion // American Mineralogist.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1986. - Vol. 71, №. 3-4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P. 644-651.</w:t>
      </w:r>
    </w:p>
    <w:p w14:paraId="1253F910" w14:textId="052328BF"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t xml:space="preserve">92 McCauley A., Bradley D.C. The global age distribution of granitic pegmatites // The Canadian Mineralogist.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2014. - Vol. 52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P. 183</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190.</w:t>
      </w:r>
    </w:p>
    <w:p w14:paraId="3A869602" w14:textId="20BA7176"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t xml:space="preserve">93 Eby G.N. The A-type granitoids. A review of their occurrence and chemical characteristics and speculations on their petrogenesis // Lithos.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1990.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Vol. 26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P.115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134.</w:t>
      </w:r>
    </w:p>
    <w:p w14:paraId="5835913C" w14:textId="19889513"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t xml:space="preserve">94 Dill H.G., Weber B. Gemstones and geosciences in space and time. Digital maps to the «Chessboard classification scheme of mineral deposits» // Earth-Science Reviews.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2013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Vol. 127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P. 262-299.</w:t>
      </w:r>
    </w:p>
    <w:p w14:paraId="1A1181B7" w14:textId="17FF76D5"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t xml:space="preserve">95 Aksyuk A. M. Estimation of fluorine concentrations in fluids of mineralized skarn systems // Economic Geology.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2000. -Vol. 91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P. 1339</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1347.</w:t>
      </w:r>
    </w:p>
    <w:p w14:paraId="2CAA17EF" w14:textId="3D2D9CBA"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96 Ойцева Т.А. Особенности геологии и металлогении и прогнозно-поисковые критерии Калба-Нарымского редкометального пояса // Проблемы геологии и освоения недр: Труды </w:t>
      </w:r>
      <w:r w:rsidRPr="00335C2E">
        <w:rPr>
          <w:rFonts w:ascii="Times New Roman" w:eastAsia="Times New Roman" w:hAnsi="Times New Roman" w:cs="Times New Roman"/>
          <w:kern w:val="2"/>
          <w:sz w:val="28"/>
          <w:szCs w:val="28"/>
          <w:lang w:val="en-US"/>
          <w14:ligatures w14:val="standardContextual"/>
        </w:rPr>
        <w:t>XXI</w:t>
      </w:r>
      <w:r w:rsidRPr="00335C2E">
        <w:rPr>
          <w:rFonts w:ascii="Times New Roman" w:eastAsia="Times New Roman" w:hAnsi="Times New Roman" w:cs="Times New Roman"/>
          <w:kern w:val="2"/>
          <w:sz w:val="28"/>
          <w:szCs w:val="28"/>
          <w14:ligatures w14:val="standardContextual"/>
        </w:rPr>
        <w:t xml:space="preserve"> Международного симпозиума имени академика М.А. Усова студентов и молодых учёных, посвященного 130-летию со дня рождения профессора М.И. Кучина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Томск, 2017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С. 174</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175.</w:t>
      </w:r>
    </w:p>
    <w:p w14:paraId="1464E61F" w14:textId="1697AC0E"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62 Матайбаева И.Е. Закономерности формирования, условия размещения и прогнозно-поисковые критерии оценки перспектив месторождений редких металлов и редких земель Восточного Казахстана: дис. … док. </w:t>
      </w:r>
      <w:r w:rsidRPr="00335C2E">
        <w:rPr>
          <w:rFonts w:ascii="Times New Roman" w:eastAsia="Times New Roman" w:hAnsi="Times New Roman" w:cs="Times New Roman"/>
          <w:kern w:val="2"/>
          <w:sz w:val="28"/>
          <w:szCs w:val="28"/>
          <w:lang w:val="en-US"/>
          <w14:ligatures w14:val="standardContextual"/>
        </w:rPr>
        <w:t>PhD</w:t>
      </w:r>
      <w:r w:rsidRPr="00335C2E">
        <w:rPr>
          <w:rFonts w:ascii="Times New Roman" w:eastAsia="Times New Roman" w:hAnsi="Times New Roman" w:cs="Times New Roman"/>
          <w:kern w:val="2"/>
          <w:sz w:val="28"/>
          <w:szCs w:val="28"/>
          <w14:ligatures w14:val="standardContextual"/>
        </w:rPr>
        <w:t xml:space="preserve">.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Усть-Каменогоск, 2017.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147 с.</w:t>
      </w:r>
    </w:p>
    <w:p w14:paraId="7DDCF2DF" w14:textId="637B2812"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73 Бисатова А.Е. Особенности геологического строения и металлогении области сочленения Калбы и Рудного Алтая (Южный Алтай): дис. … док. </w:t>
      </w:r>
      <w:r w:rsidRPr="00335C2E">
        <w:rPr>
          <w:rFonts w:ascii="Times New Roman" w:eastAsia="Times New Roman" w:hAnsi="Times New Roman" w:cs="Times New Roman"/>
          <w:kern w:val="2"/>
          <w:sz w:val="28"/>
          <w:szCs w:val="28"/>
          <w:lang w:val="en-US"/>
          <w14:ligatures w14:val="standardContextual"/>
        </w:rPr>
        <w:t>PhD</w:t>
      </w:r>
      <w:r w:rsidRPr="00335C2E">
        <w:rPr>
          <w:rFonts w:ascii="Times New Roman" w:eastAsia="Times New Roman" w:hAnsi="Times New Roman" w:cs="Times New Roman"/>
          <w:kern w:val="2"/>
          <w:sz w:val="28"/>
          <w:szCs w:val="28"/>
          <w14:ligatures w14:val="standardContextual"/>
        </w:rPr>
        <w:t xml:space="preserve">.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Усть-Каменогоск, 2021.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166 с.</w:t>
      </w:r>
    </w:p>
    <w:p w14:paraId="205E5D62" w14:textId="3889F10C"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97 Палымский Б. Ф. Геологические формации Северо-Востока России: дис. ... доктора геолого-минералогических наук: 25.00.01.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Магадан, 2006.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281 с.</w:t>
      </w:r>
    </w:p>
    <w:p w14:paraId="5F31428E" w14:textId="49EAF7D0"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98 Дьячков Б.А., Кузьмина О.Н., Рафаилович М.С., Ойцева Т.А. Геодинамические обстановки формирования золоторудных и редкометалльных месторождений Восточного Казахстана // Благородные, редкие и радиоактивные элементы в рудообразующих системах: матер. Всерос. науч. конф. с междунар. участием, посвященной 120-летию со дня рождения члена корреспондента АН СССР, профессора Феликса Николаевича Шахова.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Новосибирск, 2014.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С. 224</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231.</w:t>
      </w:r>
    </w:p>
    <w:p w14:paraId="7FD32623" w14:textId="39A10C66"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14:ligatures w14:val="standardContextual"/>
        </w:rPr>
        <w:t xml:space="preserve">99 Бисатова А.Е., Дьячков Б.А., Мизерная М.А., Зимановская Н.А. и др. Особенности геотектонического развития и рудоносности Южного Алтая </w:t>
      </w:r>
      <w:r w:rsidRPr="00335C2E">
        <w:rPr>
          <w:rFonts w:ascii="Times New Roman" w:eastAsia="Times New Roman" w:hAnsi="Times New Roman" w:cs="Times New Roman"/>
          <w:kern w:val="2"/>
          <w:sz w:val="28"/>
          <w:szCs w:val="28"/>
          <w14:ligatures w14:val="standardContextual"/>
        </w:rPr>
        <w:lastRenderedPageBreak/>
        <w:t xml:space="preserve">(Восточный Казахстан) // Геология рудных месторождений.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2021.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Т. 63, №. </w:t>
      </w:r>
      <w:r w:rsidRPr="00335C2E">
        <w:rPr>
          <w:rFonts w:ascii="Times New Roman" w:eastAsia="Times New Roman" w:hAnsi="Times New Roman" w:cs="Times New Roman"/>
          <w:kern w:val="2"/>
          <w:sz w:val="28"/>
          <w:szCs w:val="28"/>
          <w:lang w:val="en-US"/>
          <w14:ligatures w14:val="standardContextual"/>
        </w:rPr>
        <w:t xml:space="preserve">5.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С. 399</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426.</w:t>
      </w:r>
    </w:p>
    <w:p w14:paraId="626B03C6" w14:textId="495DA849"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t xml:space="preserve">100 Guastoni A. LCT (lithium, cesium, tantalum) and NYF (niobium, yttrium, fluorine) pegmatites in the Central Alps. Proxies of exhumation history of the alpine nappe stack in the Lepontine dome: doctoral dissertation (PhD).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Padova, 2011.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161 p.</w:t>
      </w:r>
    </w:p>
    <w:p w14:paraId="3E7CB4E5" w14:textId="351696A4"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t xml:space="preserve">101 Garrison R.E., Glenn C.R., Snavely P.D., Mansour S.E.A. Sedimentology and origin of Upper Cretaceous phosphorite deposits at Abu Tartu Western Desert, Egypt // Annals Geol. Surv. Egypt.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1979.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Vol. 9.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P. 261</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281.</w:t>
      </w:r>
    </w:p>
    <w:p w14:paraId="51349998" w14:textId="44DDE726"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t xml:space="preserve">102 Simmons Wm.B., Lee M. T., Brewster R. H. Geochemistry and evolution of the South Platte granite-pegmatite system, Jefferson County, Colorado // Geochimica et Cosmochimica Acta.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1987.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Vol. 51.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P. 455</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471.</w:t>
      </w:r>
    </w:p>
    <w:p w14:paraId="69F54557" w14:textId="1751AC6B"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t xml:space="preserve">103 Martin R.F. &amp; Vito C.D. The Patterns of Enrichment in Felsic Pegmatites Ultimately Depend on Tectonic Setting // The Canadian Mineralogist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2005.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Vol. 43.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P. 2027</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2048. https://doi.org/10.2113/gscanmin.43.6.2027</w:t>
      </w:r>
    </w:p>
    <w:p w14:paraId="017214BE" w14:textId="61495BC8"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t xml:space="preserve">104 Guastoni A., Nestola F., Giaretta A. Mineral chemistry and alteration of rare earth element (REE) carbonates from alkaline pegmatites of Mount Malosa, Malawi // American Mineralogist.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2009.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Vol. 94 (8</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9).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P. 1216</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1222.</w:t>
      </w:r>
    </w:p>
    <w:p w14:paraId="1092735A" w14:textId="578227D6"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t xml:space="preserve">105 Cerný P. Petrogenesis of granitic pegmatites. In Granitic Pegmatites, Science and Industry. Mineralogical Association of Canada, Short Course Handbook 8.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1982.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P. 405</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461.</w:t>
      </w:r>
    </w:p>
    <w:p w14:paraId="5D5FEB42" w14:textId="245B802B"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t xml:space="preserve">106 Cerný P., Ercit T.S. The classification of granitic pegmatites revisited // The Canadian Mineralogist.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2005.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Vol. 43(6).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P. 2005</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2026. </w:t>
      </w:r>
    </w:p>
    <w:p w14:paraId="43D124B8" w14:textId="68DC7BC5"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107 Ойцева Т.А., Дьячков Б.А., Владимиров А.Г., Кузьмина О.Н., Агеева О.В. Новые данные о вещественном составе редкометалльных месторождений Калбы // Петрология магматических и метаморфических комплексов: материалы </w:t>
      </w:r>
      <w:r w:rsidRPr="00335C2E">
        <w:rPr>
          <w:rFonts w:ascii="Times New Roman" w:eastAsia="Times New Roman" w:hAnsi="Times New Roman" w:cs="Times New Roman"/>
          <w:kern w:val="2"/>
          <w:sz w:val="28"/>
          <w:szCs w:val="28"/>
          <w:lang w:val="en-US"/>
          <w14:ligatures w14:val="standardContextual"/>
        </w:rPr>
        <w:t>IX</w:t>
      </w:r>
      <w:r w:rsidRPr="00335C2E">
        <w:rPr>
          <w:rFonts w:ascii="Times New Roman" w:eastAsia="Times New Roman" w:hAnsi="Times New Roman" w:cs="Times New Roman"/>
          <w:kern w:val="2"/>
          <w:sz w:val="28"/>
          <w:szCs w:val="28"/>
          <w14:ligatures w14:val="standardContextual"/>
        </w:rPr>
        <w:t xml:space="preserve"> Всероссийской конференции с международным участием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Томск, 2017.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Вып. 9.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С. 343</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350.</w:t>
      </w:r>
    </w:p>
    <w:p w14:paraId="497A91FE" w14:textId="3D5DA888"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t xml:space="preserve">108 Wise M. A., H. R. S., Curry A., Jennings M., Grimac Z., Khashchevskaya D. Handheld LIBS for Li Exploration: An Example from the Carolina Tin-Spodumene Belt, USA // Minerals.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2022.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Vol.12(77).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P. 1</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28. </w:t>
      </w:r>
    </w:p>
    <w:p w14:paraId="7E3F8D5E" w14:textId="0118BECB"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t xml:space="preserve">109 Oyarzábal J., Galliski M. Á., Perino E. Geochemistry of K-feldspar and Muscovite in Rare-element Pegmatites and Granites from the Totoral Pegmatite Field, San Luis, Argentina // Resource Geology.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2009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Vol. 59, No. 4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P. 315</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329.</w:t>
      </w:r>
    </w:p>
    <w:p w14:paraId="671F5604" w14:textId="1BA9A107"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t>110 Elwardany R. Pegmatite. Presentation // https://www.researchgate.net/publication/350847227 13.04.2021</w:t>
      </w:r>
    </w:p>
    <w:p w14:paraId="3833D5DC" w14:textId="74CA71CD"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t xml:space="preserve">111 London D. Ore-forming processes within granitic pegmatites // Ore Geology Reviews.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2018.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Vol.101.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P. 349</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383.</w:t>
      </w:r>
    </w:p>
    <w:p w14:paraId="37A01CCF" w14:textId="1DCA21B0"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t xml:space="preserve">112 Beus A. A. Beryllium: Geochemistry of Beryllium and Genetic Types of Beryllium Deposits.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Freeman, San Francisco, 1966.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411 p.</w:t>
      </w:r>
    </w:p>
    <w:p w14:paraId="147DFA68" w14:textId="3C99F352"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113 Гордиенко В.В. Концентрация </w:t>
      </w:r>
      <w:r w:rsidRPr="00335C2E">
        <w:rPr>
          <w:rFonts w:ascii="Times New Roman" w:eastAsia="Times New Roman" w:hAnsi="Times New Roman" w:cs="Times New Roman"/>
          <w:kern w:val="2"/>
          <w:sz w:val="28"/>
          <w:szCs w:val="28"/>
          <w:lang w:val="en-US"/>
          <w14:ligatures w14:val="standardContextual"/>
        </w:rPr>
        <w:t>Li</w:t>
      </w:r>
      <w:r w:rsidRPr="00335C2E">
        <w:rPr>
          <w:rFonts w:ascii="Times New Roman" w:eastAsia="Times New Roman" w:hAnsi="Times New Roman" w:cs="Times New Roman"/>
          <w:kern w:val="2"/>
          <w:sz w:val="28"/>
          <w:szCs w:val="28"/>
          <w14:ligatures w14:val="standardContextual"/>
        </w:rPr>
        <w:t xml:space="preserve">, </w:t>
      </w:r>
      <w:r w:rsidRPr="00335C2E">
        <w:rPr>
          <w:rFonts w:ascii="Times New Roman" w:eastAsia="Times New Roman" w:hAnsi="Times New Roman" w:cs="Times New Roman"/>
          <w:kern w:val="2"/>
          <w:sz w:val="28"/>
          <w:szCs w:val="28"/>
          <w:lang w:val="en-US"/>
          <w14:ligatures w14:val="standardContextual"/>
        </w:rPr>
        <w:t>Rb</w:t>
      </w:r>
      <w:r w:rsidRPr="00335C2E">
        <w:rPr>
          <w:rFonts w:ascii="Times New Roman" w:eastAsia="Times New Roman" w:hAnsi="Times New Roman" w:cs="Times New Roman"/>
          <w:kern w:val="2"/>
          <w:sz w:val="28"/>
          <w:szCs w:val="28"/>
          <w14:ligatures w14:val="standardContextual"/>
        </w:rPr>
        <w:t xml:space="preserve"> и </w:t>
      </w:r>
      <w:r w:rsidRPr="00335C2E">
        <w:rPr>
          <w:rFonts w:ascii="Times New Roman" w:eastAsia="Times New Roman" w:hAnsi="Times New Roman" w:cs="Times New Roman"/>
          <w:kern w:val="2"/>
          <w:sz w:val="28"/>
          <w:szCs w:val="28"/>
          <w:lang w:val="en-US"/>
          <w14:ligatures w14:val="standardContextual"/>
        </w:rPr>
        <w:t>Cs</w:t>
      </w:r>
      <w:r w:rsidRPr="00335C2E">
        <w:rPr>
          <w:rFonts w:ascii="Times New Roman" w:eastAsia="Times New Roman" w:hAnsi="Times New Roman" w:cs="Times New Roman"/>
          <w:kern w:val="2"/>
          <w:sz w:val="28"/>
          <w:szCs w:val="28"/>
          <w14:ligatures w14:val="standardContextual"/>
        </w:rPr>
        <w:t xml:space="preserve"> в калиевом полевом шпате и мусковите как критерий оценки редкометалльной минерализации в гранитных пегматитах [</w:t>
      </w:r>
      <w:r w:rsidRPr="00335C2E">
        <w:rPr>
          <w:rFonts w:ascii="Times New Roman" w:eastAsia="Times New Roman" w:hAnsi="Times New Roman" w:cs="Times New Roman"/>
          <w:kern w:val="2"/>
          <w:sz w:val="28"/>
          <w:szCs w:val="28"/>
          <w:lang w:val="en-US"/>
          <w14:ligatures w14:val="standardContextual"/>
        </w:rPr>
        <w:t>J</w:t>
      </w:r>
      <w:r w:rsidRPr="00335C2E">
        <w:rPr>
          <w:rFonts w:ascii="Times New Roman" w:eastAsia="Times New Roman" w:hAnsi="Times New Roman" w:cs="Times New Roman"/>
          <w:kern w:val="2"/>
          <w:sz w:val="28"/>
          <w:szCs w:val="28"/>
          <w14:ligatures w14:val="standardContextual"/>
        </w:rPr>
        <w:t xml:space="preserve">] // Международный геологический обзор.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1971.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w:t>
      </w:r>
      <w:r w:rsidRPr="00335C2E">
        <w:rPr>
          <w:rFonts w:ascii="Times New Roman" w:eastAsia="Times New Roman" w:hAnsi="Times New Roman" w:cs="Times New Roman"/>
          <w:kern w:val="2"/>
          <w:sz w:val="28"/>
          <w:szCs w:val="28"/>
          <w:lang w:val="en-US"/>
          <w14:ligatures w14:val="standardContextual"/>
        </w:rPr>
        <w:t>Vol</w:t>
      </w:r>
      <w:r w:rsidRPr="00335C2E">
        <w:rPr>
          <w:rFonts w:ascii="Times New Roman" w:eastAsia="Times New Roman" w:hAnsi="Times New Roman" w:cs="Times New Roman"/>
          <w:kern w:val="2"/>
          <w:sz w:val="28"/>
          <w:szCs w:val="28"/>
          <w14:ligatures w14:val="standardContextual"/>
        </w:rPr>
        <w:t xml:space="preserve">. 13.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w:t>
      </w:r>
      <w:r w:rsidRPr="00335C2E">
        <w:rPr>
          <w:rFonts w:ascii="Times New Roman" w:eastAsia="Times New Roman" w:hAnsi="Times New Roman" w:cs="Times New Roman"/>
          <w:kern w:val="2"/>
          <w:sz w:val="28"/>
          <w:szCs w:val="28"/>
          <w:lang w:val="en-US"/>
          <w14:ligatures w14:val="standardContextual"/>
        </w:rPr>
        <w:t>P</w:t>
      </w:r>
      <w:r w:rsidRPr="00335C2E">
        <w:rPr>
          <w:rFonts w:ascii="Times New Roman" w:eastAsia="Times New Roman" w:hAnsi="Times New Roman" w:cs="Times New Roman"/>
          <w:kern w:val="2"/>
          <w:sz w:val="28"/>
          <w:szCs w:val="28"/>
          <w14:ligatures w14:val="standardContextual"/>
        </w:rPr>
        <w:t>. 134</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142.</w:t>
      </w:r>
    </w:p>
    <w:p w14:paraId="3FFC2D04" w14:textId="07D5D08A"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lastRenderedPageBreak/>
        <w:t xml:space="preserve">114 Smeds S.A. Trace elements in potassium-feldspar and muscovite as a guide in the prospecting for lithium- and tin-bearing pegmatites in Sweden. // Journal of Geochemical Exploration.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1992.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Vol. 42, Issues 2</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3.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P. 351-369.</w:t>
      </w:r>
    </w:p>
    <w:p w14:paraId="4857C5FF" w14:textId="1BF85027"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t xml:space="preserve">115 Cerný P. Magmatic vs. metamorphic derivation of rare-element granitic pegmatites // Journal of the Czech Geological Society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1994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Vol. 39., issue 1, 17</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18.</w:t>
      </w:r>
    </w:p>
    <w:p w14:paraId="6A53B5C7" w14:textId="2C355D8F"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t>116 Rieder M., Cavazzini G., D’Yakonov Y.S., Frank-Kamenetskii V.A., Gottardi G., Guoggenheim S., Koval P.V., Muller G., Neiva A.M.R., Radoslovich E.W., Robert J</w:t>
      </w:r>
      <w:r w:rsidR="00C518B2"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L., Sssi F.P., Takeda H., Weiss Z., Wones D.R. Nomenclature of the micas. // The Canadian Mineralogist.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1998.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Vol. 36.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P. 41</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48.</w:t>
      </w:r>
    </w:p>
    <w:p w14:paraId="287193F2" w14:textId="351DB848"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117 Анникова И.Ю., Владимиров А.Г., Ойцева Т.А., Гаврюшкина О.А., Михеев Е.И., Джес Е.Н., Травин А.В., Дьячков Б.А., Маслов В.И., Гертнер И.Ф. Событийная корреляция пермо-триасовых редкометалльных гранитов Алтая и перспективы уникальных литиевых месторождений (Россия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Казахстан) // Литосфера.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2018 г.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С.1</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50.</w:t>
      </w:r>
    </w:p>
    <w:p w14:paraId="28458009" w14:textId="64E9B167"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118 Травин А.В. Термохронология субдукционно-коллизионных, коллизионных событий Центральной Азии: дис. … док. геол.-минер. наук: 25.00.04.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Новосибирск, 2016.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320 с.</w:t>
      </w:r>
    </w:p>
    <w:p w14:paraId="0D4D99F0" w14:textId="3763328F"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119 Хромых С.В., Цыганков А.А., Котлер П.Д., Навозов О.В., Крук Н.Н., Владимиров А.Г., Травин А.В., Юдин Д.С., Бурмакина Г.Н., Хубанов В.Б., Буянтуев М.Д., Анциферова Т.Н., Караваева Г.С. Позднепалеозойский гранитоидный магматизм Восточного Казахстана и Западного Забайкалья: тестирование плюмовой модели // Геология и геофизика.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2016.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Т. 57, № 5.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С. 983-1004</w:t>
      </w:r>
    </w:p>
    <w:p w14:paraId="7517364B" w14:textId="328CF02F"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t xml:space="preserve">120 Trueman D.L., Cerný P. Exploration for Rare-Element Granitic Pegmatites: Short Course Handbook / Ed. Cerný P.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Mineralogical Association of Canada: Winnipeg, MB, Canada, 1982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Vol. 8.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P. 463</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493.</w:t>
      </w:r>
    </w:p>
    <w:p w14:paraId="168ADE99" w14:textId="1FA79487"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t xml:space="preserve">121 Wise M.A., Curry A.C., Harmon R.S. Reevaluation of the K/Rb-Li Systematics in Muscovite as a Potential Exploration Tool for Identifying Li Mineralization in Granitic Pegmatites // Minerals.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2024.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Vol.14(117). P.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1</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20. https://doi.org/10.3390/min14010117. 22.01.2024</w:t>
      </w:r>
    </w:p>
    <w:p w14:paraId="688A5717" w14:textId="54864CFA"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t>122 Szuszkiewicz A., Wälle M. Trace elements in K-feldspar from NYF and LCT pegmatite Softhestrzegom</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Sobótka granitic massif, Sudetes, SW Poland. A reconnaissance study // 7th International Symposium on Granitic Pegmatites: Book of Abstracts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Ksiaz, 2015.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P. 109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110.</w:t>
      </w:r>
    </w:p>
    <w:p w14:paraId="1E3C0073" w14:textId="518D246B"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t xml:space="preserve">123 Beurlen H., Thomas R., da Silva M.R.R., Müller A., Rhede D., Soares D.R. Perspectives for Li- &amp; Ta-mineralization in the Borborema Pegmatite Province, NE-Brazil // Journal of South American Earth Sciences.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2014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Vol. 56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P.110</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127.</w:t>
      </w:r>
    </w:p>
    <w:p w14:paraId="7EE9EF40" w14:textId="3DEBC458"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t xml:space="preserve">124 Galliski M.A., Marquez-Zavalia M.F., Cerný P., Oyarzabal J. The anatomy of an albite-type granitic pegmatite from the Totoral pegmatite field, San Luis, Argentina // Journal of Geosciences.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2015.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Vol. 60(1).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P.31</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44.</w:t>
      </w:r>
    </w:p>
    <w:p w14:paraId="6F8C6248" w14:textId="49BD554F"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t xml:space="preserve">125 Selway J.B.; Breaks F.W.; Tindle A.G. A review of rare-element (Li-Cs-Ta) pegmatite exploration techniques for the Superior Province, Canada, &amp; large </w:t>
      </w:r>
      <w:r w:rsidRPr="00335C2E">
        <w:rPr>
          <w:rFonts w:ascii="Times New Roman" w:eastAsia="Times New Roman" w:hAnsi="Times New Roman" w:cs="Times New Roman"/>
          <w:kern w:val="2"/>
          <w:sz w:val="28"/>
          <w:szCs w:val="28"/>
          <w:lang w:val="en-US"/>
          <w14:ligatures w14:val="standardContextual"/>
        </w:rPr>
        <w:lastRenderedPageBreak/>
        <w:t xml:space="preserve">worldwide tantalum deposits // Exploration &amp; Mining Geology.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2005.</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Vol. 14.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P. 1</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30.</w:t>
      </w:r>
    </w:p>
    <w:p w14:paraId="77A3640E" w14:textId="6D7E18B6"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t xml:space="preserve">126 Maneta V., Baker D.R. The potential of lithium in alkali feldspars, quartz, &amp; muscovite as a geochemical indicator in the exploration for lithium-rich granitic pegmatites: A case study from the spodumene-rich Moblan pegmatite, Quebec, Canada // Journal of Geochemical Exploration.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2019.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Vol. 205, 106336.</w:t>
      </w:r>
    </w:p>
    <w:p w14:paraId="52426FAF" w14:textId="63C205D2"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t xml:space="preserve">127 Gordiyenko V.V. Concentrations of Li, Rb, and Cs in potash feldspar and muscovite as criteria for assessing the rare-metal mineralization in granite pegmatites // Int. Geol. Rev.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1971.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Vol.13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P. 134</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142.</w:t>
      </w:r>
    </w:p>
    <w:p w14:paraId="59C37D7D" w14:textId="380747F9"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t xml:space="preserve">128 Cerný P., Burt D. Paragenesis, crystallochemical characteristics, &amp; geochemical evolution in micas in granite pegmatites // In Micas: Reviews in Mineralogy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Mineralogical Society of America: Washington, DC, USA, 1984.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T.13.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P. 257</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297.</w:t>
      </w:r>
    </w:p>
    <w:p w14:paraId="3BB21A59" w14:textId="56280B19"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t xml:space="preserve">129 Alfonso P., Melgarejo J. C., Yusta I., Roldan F.V. Geochemistry of feldspars and muscovite in granitic pegmatite from the Cap De Creus Field, Catalonia, Spain // The Canadian Mineralogist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2003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Vol.41(1).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P. 103-116.</w:t>
      </w:r>
    </w:p>
    <w:p w14:paraId="3AA99E6D" w14:textId="5AE54C7E"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t xml:space="preserve">130 Möller P.&amp; Morteani G. Geochemical exploration guide for tantalum pegmatites // Economic Geology.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1987.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Vol.82(7)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P. 1888-1897.</w:t>
      </w:r>
    </w:p>
    <w:p w14:paraId="75275851" w14:textId="489848E6"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131 Мизерная М.А., Зикирова К.Т., Ойцева Т.А., Кузьмина О.Н., Скребцова П.В. Методика оценки инвестиционной привлекательности геологических структур, перспективных на выявление месторождений полезных ископаемых на примере Восточного Казахстана // Геология и охрана недр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2024.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№1(90)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С. 83</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89.</w:t>
      </w:r>
    </w:p>
    <w:p w14:paraId="0174162A" w14:textId="262D67D0"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132 Дьячков Б. А., Майорова Н. П., Щерба Г. Н., Абдрахманов К. А. Гранитоидные и рудные формации Калба</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Нарымского пояса (Рудный Алтай). Алматы, 1994. 208 с.</w:t>
      </w:r>
    </w:p>
    <w:p w14:paraId="5D82EAC0" w14:textId="6C164018"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133 Щерба Г.Н., Дьячков Б.А., Нахтигаль Г.П. Металлогения Рудного Алтая и Калбы. // Алма-Ата: Наука КазССР, 1984. 238 с.</w:t>
      </w:r>
    </w:p>
    <w:p w14:paraId="50848E30" w14:textId="5C57C91A"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134 4 Владимиров А.Г., Крук Н.Н., Хромых С.В., Полянский О.П., Червов В.В., Владимиров В.Г., Травин А.В., Бабин Г.А., Куйбида М.Л., Хомяков В.Д. Пермский магматизм и деформации литосферы Алтая как следствие термических процессов в земной коре и мантии // Геология и геофизика.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2008.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Т. 49, № 7.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С. 621</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636.</w:t>
      </w:r>
    </w:p>
    <w:p w14:paraId="084FA6D4" w14:textId="7079CAA9"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135 Добрецов Н.Л., Борисенко А.С., Изох А.Э., Жмодик С.М. Термохимическая модель пермотриасовых мантийных плюмов Евразии как основа для выявления закономерностей формирования и прогноза медно</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никелевых, благородно</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и редкометалльных месторождений // Геология и геофизика.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2010.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Т. 51, № 9.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С. 1159</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1187.</w:t>
      </w:r>
    </w:p>
    <w:p w14:paraId="72BFBFE5" w14:textId="5C71698A"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136 Хромых С.В., Владимиров А.Г., Изох А.Э., Травин А.В., Прокопьев И.Р., Азимбаев Е., Лобанов С.С. Петрология и геохимия габброидов и пикритоидов Алтайской коллизионной системы герцинид: свидетельства активности Таримского плюма // Геология и геофизика.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2013.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Т. 54, № 10.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С. 1648</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1667.</w:t>
      </w:r>
    </w:p>
    <w:p w14:paraId="4131ACD4" w14:textId="71AFCEE1"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lastRenderedPageBreak/>
        <w:t>137 Khromykh S.V., Kotler P.D., Izokh A.E., Kruk N.N. A review of Early Permian (300</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270 Ma) magmatism in Eastern Kazakhstan and implications for plate tectonics and plume interplay // Geodynamics &amp; Tectonophysics.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2019.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Vol. 10, Iss 1.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P. 79</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99.</w:t>
      </w:r>
    </w:p>
    <w:p w14:paraId="29C00594" w14:textId="7B3D0D43"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138 Анникова И.Ю., Владимиров А.Г., Выставной С.А., и др. </w:t>
      </w:r>
      <w:r w:rsidRPr="00335C2E">
        <w:rPr>
          <w:rFonts w:ascii="Times New Roman" w:eastAsia="Times New Roman" w:hAnsi="Times New Roman" w:cs="Times New Roman"/>
          <w:kern w:val="2"/>
          <w:sz w:val="28"/>
          <w:szCs w:val="28"/>
          <w:lang w:val="en-US"/>
          <w14:ligatures w14:val="standardContextual"/>
        </w:rPr>
        <w:t>U</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lang w:val="en-US"/>
          <w14:ligatures w14:val="standardContextual"/>
        </w:rPr>
        <w:t>Pb</w:t>
      </w:r>
      <w:r w:rsidRPr="00335C2E">
        <w:rPr>
          <w:rFonts w:ascii="Times New Roman" w:eastAsia="Times New Roman" w:hAnsi="Times New Roman" w:cs="Times New Roman"/>
          <w:kern w:val="2"/>
          <w:sz w:val="28"/>
          <w:szCs w:val="28"/>
          <w14:ligatures w14:val="standardContextual"/>
        </w:rPr>
        <w:t>, 39</w:t>
      </w:r>
      <w:r w:rsidRPr="00335C2E">
        <w:rPr>
          <w:rFonts w:ascii="Times New Roman" w:eastAsia="Times New Roman" w:hAnsi="Times New Roman" w:cs="Times New Roman"/>
          <w:kern w:val="2"/>
          <w:sz w:val="28"/>
          <w:szCs w:val="28"/>
          <w:lang w:val="en-US"/>
          <w14:ligatures w14:val="standardContextual"/>
        </w:rPr>
        <w:t>Ar</w:t>
      </w:r>
      <w:r w:rsidRPr="00335C2E">
        <w:rPr>
          <w:rFonts w:ascii="Times New Roman" w:eastAsia="Times New Roman" w:hAnsi="Times New Roman" w:cs="Times New Roman"/>
          <w:kern w:val="2"/>
          <w:sz w:val="28"/>
          <w:szCs w:val="28"/>
          <w14:ligatures w14:val="standardContextual"/>
        </w:rPr>
        <w:t>/40</w:t>
      </w:r>
      <w:r w:rsidRPr="00335C2E">
        <w:rPr>
          <w:rFonts w:ascii="Times New Roman" w:eastAsia="Times New Roman" w:hAnsi="Times New Roman" w:cs="Times New Roman"/>
          <w:kern w:val="2"/>
          <w:sz w:val="28"/>
          <w:szCs w:val="28"/>
          <w:lang w:val="en-US"/>
          <w14:ligatures w14:val="standardContextual"/>
        </w:rPr>
        <w:t>Ar</w:t>
      </w:r>
      <w:r w:rsidRPr="00335C2E">
        <w:rPr>
          <w:rFonts w:ascii="Times New Roman" w:eastAsia="Times New Roman" w:hAnsi="Times New Roman" w:cs="Times New Roman"/>
          <w:kern w:val="2"/>
          <w:sz w:val="28"/>
          <w:szCs w:val="28"/>
          <w14:ligatures w14:val="standardContextual"/>
        </w:rPr>
        <w:t xml:space="preserve"> датирование и </w:t>
      </w:r>
      <w:r w:rsidRPr="00335C2E">
        <w:rPr>
          <w:rFonts w:ascii="Times New Roman" w:eastAsia="Times New Roman" w:hAnsi="Times New Roman" w:cs="Times New Roman"/>
          <w:kern w:val="2"/>
          <w:sz w:val="28"/>
          <w:szCs w:val="28"/>
          <w:lang w:val="en-US"/>
          <w14:ligatures w14:val="standardContextual"/>
        </w:rPr>
        <w:t>Sm</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lang w:val="en-US"/>
          <w14:ligatures w14:val="standardContextual"/>
        </w:rPr>
        <w:t>Nd</w:t>
      </w:r>
      <w:r w:rsidRPr="00335C2E">
        <w:rPr>
          <w:rFonts w:ascii="Times New Roman" w:eastAsia="Times New Roman" w:hAnsi="Times New Roman" w:cs="Times New Roman"/>
          <w:kern w:val="2"/>
          <w:sz w:val="28"/>
          <w:szCs w:val="28"/>
          <w14:ligatures w14:val="standardContextual"/>
        </w:rPr>
        <w:t xml:space="preserve">, </w:t>
      </w:r>
      <w:r w:rsidRPr="00335C2E">
        <w:rPr>
          <w:rFonts w:ascii="Times New Roman" w:eastAsia="Times New Roman" w:hAnsi="Times New Roman" w:cs="Times New Roman"/>
          <w:kern w:val="2"/>
          <w:sz w:val="28"/>
          <w:szCs w:val="28"/>
          <w:lang w:val="en-US"/>
          <w14:ligatures w14:val="standardContextual"/>
        </w:rPr>
        <w:t>Pb</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lang w:val="en-US"/>
          <w14:ligatures w14:val="standardContextual"/>
        </w:rPr>
        <w:t>Pb</w:t>
      </w:r>
      <w:r w:rsidRPr="00335C2E">
        <w:rPr>
          <w:rFonts w:ascii="Times New Roman" w:eastAsia="Times New Roman" w:hAnsi="Times New Roman" w:cs="Times New Roman"/>
          <w:kern w:val="2"/>
          <w:sz w:val="28"/>
          <w:szCs w:val="28"/>
          <w14:ligatures w14:val="standardContextual"/>
        </w:rPr>
        <w:t xml:space="preserve"> изотопное исследование Калгутинской молибден</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вольфрамовой рудно</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магматической системы (Южный Алтай, Россия) // Петрология, 2006.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Т. 14, № 1.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С. 90</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108.</w:t>
      </w:r>
    </w:p>
    <w:p w14:paraId="46A2B9F5" w14:textId="43E61EB3"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139 Анникова И.Ю., Владимиров А.Г., Гаврюшкина О.А., Смирнов С.З. Геология и минералогия Алахинского месторождения сподуменовых гранит</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порфиров (Горный Алтай) // Геология рудных месторождений.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2016.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Т. 58,№ 5.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С. 451</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475.</w:t>
      </w:r>
    </w:p>
    <w:p w14:paraId="6BC4D8DF" w14:textId="6486B1D7"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140 Дьячков Б.А. Генетические типы редкометалльных месторождений Калба</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Нарымского пояса.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Усть</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Каменогорск: ВКГТУ, 2012.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130 с.</w:t>
      </w:r>
    </w:p>
    <w:p w14:paraId="79C0E04A" w14:textId="4A9D2FB9"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141 Хромых С.В., Соколова Е.Н., Смирнов С.З., Травин А.В., Анникова И.Ю. Геохимия и возраст редкометальных дайковых поясов Восточного Казахстана // Доклады академии наук.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2014.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Т. 459, № 5.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С. 612</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617.</w:t>
      </w:r>
    </w:p>
    <w:p w14:paraId="77696BB1" w14:textId="4782612F"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t>142 Gavryushkina O., Travin A., Kruk N. Duration of granitoid magmatism in peripheral parts of large igneous provinces (based on 40Ar/39Ar isotopic studies of Altai Permian</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Triassic granitoids) // Geodynamics &amp; Tectonophysics.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2017.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8(4)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P.1035</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1047.</w:t>
      </w:r>
    </w:p>
    <w:p w14:paraId="22556C66" w14:textId="0B286C45"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t>143 Gavryushkina O., Kruk N., Semenov I., Vladimirov A.G., Kuibida Y.V., Serov P.A. Petrogenesis of Permian</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Triassic intraplate gabbro</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granitic rocks in the Russian Altai // Lithos.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2019.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Vol. 326</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327.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P. 71</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89.</w:t>
      </w:r>
    </w:p>
    <w:p w14:paraId="422C4BB6" w14:textId="7D61C887"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t xml:space="preserve">144 Kuibida M.L., Dyachkov B.A., Vladimirova A.G., Kruka N.N., Khromykh S.V., Kotler P.D., Rudneva S.N., Kruk E.A., Kuibida Y.V., Oitseva T. Contrasting granitic magmatism of the Kalba fold belt (East Kazakhstan): Evidence for Late Paleozoic post-orogenic events // Journal of Asian Earth Sciences.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2019.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Vol.175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P.178</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198</w:t>
      </w:r>
    </w:p>
    <w:p w14:paraId="386169F9" w14:textId="3C8745A7"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145 Тектоника и металлогения (Восточный Казахстан) // </w:t>
      </w:r>
      <w:hyperlink r:id="rId199" w:history="1">
        <w:r w:rsidRPr="00335C2E">
          <w:rPr>
            <w:rStyle w:val="a7"/>
            <w:rFonts w:ascii="Times New Roman" w:eastAsia="Times New Roman" w:hAnsi="Times New Roman" w:cs="Times New Roman"/>
            <w:color w:val="auto"/>
            <w:kern w:val="2"/>
            <w:sz w:val="28"/>
            <w:szCs w:val="28"/>
            <w14:ligatures w14:val="standardContextual"/>
          </w:rPr>
          <w:t>https://www.ektu.kz/files/DistanceEducation/Resource/920087/лекция 2 ТЕКТОНИКА И МЕТАЛЛОГЕНИЯ.docx</w:t>
        </w:r>
      </w:hyperlink>
      <w:r w:rsidRPr="00335C2E">
        <w:rPr>
          <w:rFonts w:ascii="Times New Roman" w:eastAsia="Times New Roman" w:hAnsi="Times New Roman" w:cs="Times New Roman"/>
          <w:kern w:val="2"/>
          <w:sz w:val="28"/>
          <w:szCs w:val="28"/>
          <w14:ligatures w14:val="standardContextual"/>
        </w:rPr>
        <w:t>.</w:t>
      </w:r>
      <w:r w:rsidR="00536706" w:rsidRPr="00335C2E">
        <w:rPr>
          <w:rFonts w:ascii="Times New Roman" w:eastAsia="Times New Roman" w:hAnsi="Times New Roman" w:cs="Times New Roman"/>
          <w:kern w:val="2"/>
          <w:sz w:val="28"/>
          <w:szCs w:val="28"/>
          <w14:ligatures w14:val="standardContextual"/>
        </w:rPr>
        <w:t xml:space="preserve"> 01.09.2024.</w:t>
      </w:r>
    </w:p>
    <w:p w14:paraId="0C2B3BAB" w14:textId="46EAF2BC"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146 Ойцева Т.А., Дьячков Б.А., Владимиров А.Г., Кузьмина О.Н., Агеева О.В. Новые данные о вещественном составе редкометалльных месторождений Калбы // Петрология магматических и метаморфических комплексов: материалы IX Всероссийской конференции с международным участием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Томск, 2017.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Вып. 9.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С. 343</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350. </w:t>
      </w:r>
    </w:p>
    <w:p w14:paraId="719CCA29" w14:textId="04162F86"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147 Анникова И.Ю., Владимиров А.Г., Ойцева Т.А., Гаврюшкина О.А., Михеев Е.И., Джес Е.Н., Травин А.В., Дьячков Б.А., Маслов В.И., Гертнер И.Ф. Событийная корреляция пермо</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триасовых редкометалльных гранитов Алтая и перспективы уникальных литиевых месторождений (Россия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Казахстан) // Литосфера.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2018 г.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С.1</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50.</w:t>
      </w:r>
    </w:p>
    <w:p w14:paraId="27048C32" w14:textId="210DD62B"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148 Айталиев Ж.А., Брач П.А., Брюшков В.И., Ергалиев А.Е., Шавло С.Г., Щерба Г.Н. Перспективные площади на олово и редкие металлы в Калба-</w:t>
      </w:r>
      <w:r w:rsidRPr="00335C2E">
        <w:rPr>
          <w:rFonts w:ascii="Times New Roman" w:eastAsia="Times New Roman" w:hAnsi="Times New Roman" w:cs="Times New Roman"/>
          <w:kern w:val="2"/>
          <w:sz w:val="28"/>
          <w:szCs w:val="28"/>
          <w14:ligatures w14:val="standardContextual"/>
        </w:rPr>
        <w:lastRenderedPageBreak/>
        <w:t xml:space="preserve">Нарымском рудном районе. Объяснительная записка к карте прогнозов масштаба 1:200 000 // Фонды МД «Востказнедра».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Алма-Ата: АН КазССР, 1954.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232 с.</w:t>
      </w:r>
    </w:p>
    <w:p w14:paraId="74831308" w14:textId="2B0DF66D"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149 Загорский В.Е., Макагон В.М., Шмакин Б.М., Макрыгна В.А., Кузнецова Л.Г. Редкометалльные пегматиты. Гранитные пегматиты. Т. 2.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Новосибирск: Наука, 1997.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285 с.</w:t>
      </w:r>
    </w:p>
    <w:p w14:paraId="637E14F0" w14:textId="66E324DA"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150 Мурзинцев Н.Г., Ойцева Т.А., Котлер П.Д., Владимиров А.Г., Травин А.В., Хромых С. В., Дьячков Б.А., Кузьмина О.Н. и др. AR/AR-изотопный возраст и структурный контроль сподумен-пегматитовых месторождений Восточного Казахстана. // «Корреляция алтаид и уралид: магматизм, метаморфизм, стратиграфия, геохронология, геодинамика и металлогения»: матер. третьей международной научной конференции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Новосибирск, 2016.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С. 132-135.</w:t>
      </w:r>
    </w:p>
    <w:p w14:paraId="76F61EEA" w14:textId="40503E5D"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151 Шавло С.Г. Пегматиты и гидротермалиты Калбинского хребта.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Алма-Ата: Наука, 1958.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325 с.</w:t>
      </w:r>
    </w:p>
    <w:p w14:paraId="5B0CEE24" w14:textId="1A8DC3FF"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152 Шмакин Б.М. Пегматитовые месторождения зарубежных стран.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М.: Недра, 1987.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224 с.</w:t>
      </w:r>
    </w:p>
    <w:p w14:paraId="1A18D417" w14:textId="48E814E9"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14:ligatures w14:val="standardContextual"/>
        </w:rPr>
      </w:pPr>
      <w:r w:rsidRPr="00335C2E">
        <w:rPr>
          <w:rFonts w:ascii="Times New Roman" w:eastAsia="Times New Roman" w:hAnsi="Times New Roman" w:cs="Times New Roman"/>
          <w:kern w:val="2"/>
          <w:sz w:val="28"/>
          <w:szCs w:val="28"/>
          <w14:ligatures w14:val="standardContextual"/>
        </w:rPr>
        <w:t xml:space="preserve">153 Кузнецов В.И. Формирование пегматитов в связи с тектоникой и становлением гранитных массивов.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М.: Недра, 1977. </w:t>
      </w:r>
      <w:r w:rsidR="00CA71EB" w:rsidRPr="00335C2E">
        <w:rPr>
          <w:rFonts w:ascii="Times New Roman" w:eastAsia="Times New Roman" w:hAnsi="Times New Roman" w:cs="Times New Roman"/>
          <w:kern w:val="2"/>
          <w:sz w:val="28"/>
          <w:szCs w:val="28"/>
          <w14:ligatures w14:val="standardContextual"/>
        </w:rPr>
        <w:t>–</w:t>
      </w:r>
      <w:r w:rsidRPr="00335C2E">
        <w:rPr>
          <w:rFonts w:ascii="Times New Roman" w:eastAsia="Times New Roman" w:hAnsi="Times New Roman" w:cs="Times New Roman"/>
          <w:kern w:val="2"/>
          <w:sz w:val="28"/>
          <w:szCs w:val="28"/>
          <w14:ligatures w14:val="standardContextual"/>
        </w:rPr>
        <w:t xml:space="preserve"> 184 с.</w:t>
      </w:r>
    </w:p>
    <w:p w14:paraId="558D2AE7" w14:textId="5E9754D5"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t xml:space="preserve">154 Tkachev A. Evolution of metallogeny of granitic pegmatites associated with orogens throughout geological time // Geological Society London Special Publications.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2011.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№350 (1).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w:t>
      </w:r>
      <w:r w:rsidRPr="00335C2E">
        <w:rPr>
          <w:rFonts w:ascii="Times New Roman" w:eastAsia="Times New Roman" w:hAnsi="Times New Roman" w:cs="Times New Roman"/>
          <w:kern w:val="2"/>
          <w:sz w:val="28"/>
          <w:szCs w:val="28"/>
          <w14:ligatures w14:val="standardContextual"/>
        </w:rPr>
        <w:t>Р</w:t>
      </w:r>
      <w:r w:rsidRPr="00335C2E">
        <w:rPr>
          <w:rFonts w:ascii="Times New Roman" w:eastAsia="Times New Roman" w:hAnsi="Times New Roman" w:cs="Times New Roman"/>
          <w:kern w:val="2"/>
          <w:sz w:val="28"/>
          <w:szCs w:val="28"/>
          <w:lang w:val="en-US"/>
          <w14:ligatures w14:val="standardContextual"/>
        </w:rPr>
        <w:t>. 7-23.</w:t>
      </w:r>
    </w:p>
    <w:p w14:paraId="23B3B08B" w14:textId="72826AA2" w:rsidR="00CE0F29" w:rsidRPr="00335C2E" w:rsidRDefault="00CE0F29" w:rsidP="00CE0F29">
      <w:pPr>
        <w:spacing w:after="0" w:line="240" w:lineRule="auto"/>
        <w:ind w:firstLine="709"/>
        <w:jc w:val="both"/>
        <w:rPr>
          <w:rFonts w:ascii="Times New Roman" w:eastAsia="Times New Roman" w:hAnsi="Times New Roman" w:cs="Times New Roman"/>
          <w:kern w:val="2"/>
          <w:sz w:val="28"/>
          <w:szCs w:val="28"/>
          <w:lang w:val="en-US"/>
          <w14:ligatures w14:val="standardContextual"/>
        </w:rPr>
      </w:pPr>
      <w:r w:rsidRPr="00335C2E">
        <w:rPr>
          <w:rFonts w:ascii="Times New Roman" w:eastAsia="Times New Roman" w:hAnsi="Times New Roman" w:cs="Times New Roman"/>
          <w:kern w:val="2"/>
          <w:sz w:val="28"/>
          <w:szCs w:val="28"/>
          <w:lang w:val="en-US"/>
          <w14:ligatures w14:val="standardContextual"/>
        </w:rPr>
        <w:t xml:space="preserve">155 Zagorsky V.Ye., Vladimirov A.G., Makagon V.B., Kuznetsova L.G., Smirnov S.Z., Dyachkov B.A., Annikova I.Yu., Shokalsky S.P., Uvarov A.N., Vinogradov A.P. Large fields of spodumene pegmatites in the settings of rifting and postcollisional shear-pull-apart dislocations of continental lithosphere // Russian Geology and Geophysics.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2014.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№55. </w:t>
      </w:r>
      <w:r w:rsidR="00CA71EB" w:rsidRPr="00335C2E">
        <w:rPr>
          <w:rFonts w:ascii="Times New Roman" w:eastAsia="Times New Roman" w:hAnsi="Times New Roman" w:cs="Times New Roman"/>
          <w:kern w:val="2"/>
          <w:sz w:val="28"/>
          <w:szCs w:val="28"/>
          <w:lang w:val="en-US"/>
          <w14:ligatures w14:val="standardContextual"/>
        </w:rPr>
        <w:t>–</w:t>
      </w:r>
      <w:r w:rsidRPr="00335C2E">
        <w:rPr>
          <w:rFonts w:ascii="Times New Roman" w:eastAsia="Times New Roman" w:hAnsi="Times New Roman" w:cs="Times New Roman"/>
          <w:kern w:val="2"/>
          <w:sz w:val="28"/>
          <w:szCs w:val="28"/>
          <w:lang w:val="en-US"/>
          <w14:ligatures w14:val="standardContextual"/>
        </w:rPr>
        <w:t xml:space="preserve"> P. 237-251.</w:t>
      </w:r>
    </w:p>
    <w:p w14:paraId="2CE77D75" w14:textId="47C4BE72" w:rsidR="00D8272B" w:rsidRPr="00335C2E" w:rsidRDefault="00D8272B" w:rsidP="007426D0">
      <w:pPr>
        <w:spacing w:after="0" w:line="240" w:lineRule="auto"/>
        <w:jc w:val="both"/>
        <w:rPr>
          <w:rFonts w:ascii="Times New Roman" w:eastAsia="Times New Roman" w:hAnsi="Times New Roman" w:cs="Times New Roman"/>
          <w:kern w:val="2"/>
          <w:sz w:val="28"/>
          <w:szCs w:val="28"/>
          <w:lang w:val="en-US"/>
          <w14:ligatures w14:val="standardContextual"/>
        </w:rPr>
      </w:pPr>
    </w:p>
    <w:p w14:paraId="5A863D7F" w14:textId="77777777" w:rsidR="007426D0" w:rsidRPr="00335C2E" w:rsidRDefault="007426D0" w:rsidP="007426D0">
      <w:pPr>
        <w:spacing w:after="0" w:line="240" w:lineRule="auto"/>
        <w:jc w:val="both"/>
        <w:rPr>
          <w:rFonts w:ascii="Times New Roman" w:eastAsia="Times New Roman" w:hAnsi="Times New Roman" w:cs="Times New Roman"/>
          <w:kern w:val="2"/>
          <w:sz w:val="28"/>
          <w:szCs w:val="28"/>
          <w:lang w:val="en-US"/>
          <w14:ligatures w14:val="standardContextual"/>
        </w:rPr>
        <w:sectPr w:rsidR="007426D0" w:rsidRPr="00335C2E" w:rsidSect="00C61815">
          <w:pgSz w:w="11906" w:h="16838"/>
          <w:pgMar w:top="1134" w:right="567" w:bottom="1134" w:left="1701" w:header="0" w:footer="708" w:gutter="0"/>
          <w:cols w:space="708"/>
          <w:docGrid w:linePitch="360"/>
        </w:sectPr>
      </w:pPr>
    </w:p>
    <w:p w14:paraId="5C178B21" w14:textId="77777777" w:rsidR="00D36BEF" w:rsidRPr="00335C2E" w:rsidRDefault="00D36BEF" w:rsidP="00D36BEF">
      <w:pPr>
        <w:widowControl w:val="0"/>
        <w:autoSpaceDE w:val="0"/>
        <w:autoSpaceDN w:val="0"/>
        <w:spacing w:after="0" w:line="240" w:lineRule="auto"/>
        <w:ind w:right="102"/>
        <w:jc w:val="center"/>
        <w:outlineLvl w:val="0"/>
        <w:rPr>
          <w:rFonts w:ascii="Times New Roman" w:eastAsia="Times New Roman" w:hAnsi="Times New Roman" w:cs="Times New Roman"/>
          <w:b/>
          <w:bCs/>
          <w:sz w:val="28"/>
          <w:szCs w:val="28"/>
          <w:lang w:val="kk-KZ"/>
        </w:rPr>
      </w:pPr>
      <w:r w:rsidRPr="00335C2E">
        <w:rPr>
          <w:rFonts w:ascii="Times New Roman" w:eastAsia="Times New Roman" w:hAnsi="Times New Roman" w:cs="Times New Roman"/>
          <w:b/>
          <w:bCs/>
          <w:sz w:val="28"/>
          <w:szCs w:val="28"/>
        </w:rPr>
        <w:lastRenderedPageBreak/>
        <w:t xml:space="preserve">ПРИЛОЖЕНИЕ </w:t>
      </w:r>
      <w:r w:rsidRPr="00335C2E">
        <w:rPr>
          <w:rFonts w:ascii="Times New Roman" w:eastAsia="Times New Roman" w:hAnsi="Times New Roman" w:cs="Times New Roman"/>
          <w:b/>
          <w:bCs/>
          <w:sz w:val="28"/>
          <w:szCs w:val="28"/>
          <w:lang w:val="kk-KZ"/>
        </w:rPr>
        <w:t>А</w:t>
      </w:r>
    </w:p>
    <w:p w14:paraId="0E41650E" w14:textId="77777777" w:rsidR="00D36BEF" w:rsidRPr="00335C2E" w:rsidRDefault="00D36BEF" w:rsidP="00D36BEF">
      <w:pPr>
        <w:widowControl w:val="0"/>
        <w:autoSpaceDE w:val="0"/>
        <w:autoSpaceDN w:val="0"/>
        <w:spacing w:after="0" w:line="240" w:lineRule="auto"/>
        <w:ind w:right="102"/>
        <w:jc w:val="right"/>
        <w:outlineLvl w:val="0"/>
        <w:rPr>
          <w:rFonts w:ascii="Times New Roman" w:eastAsia="Times New Roman" w:hAnsi="Times New Roman" w:cs="Times New Roman"/>
          <w:b/>
          <w:bCs/>
          <w:sz w:val="28"/>
          <w:szCs w:val="28"/>
        </w:rPr>
      </w:pPr>
    </w:p>
    <w:p w14:paraId="7F36963E" w14:textId="052AE7FA" w:rsidR="00D36BEF" w:rsidRPr="00335C2E" w:rsidRDefault="00D36BEF" w:rsidP="00D36BEF">
      <w:pPr>
        <w:spacing w:after="0" w:line="20" w:lineRule="atLeast"/>
        <w:jc w:val="center"/>
        <w:rPr>
          <w:rFonts w:ascii="Times New Roman" w:eastAsia="Aptos" w:hAnsi="Times New Roman" w:cs="Times New Roman"/>
          <w:kern w:val="2"/>
          <w:sz w:val="28"/>
          <w:szCs w:val="28"/>
          <w14:ligatures w14:val="standardContextual"/>
        </w:rPr>
      </w:pPr>
      <w:r w:rsidRPr="00335C2E">
        <w:rPr>
          <w:rFonts w:ascii="Times New Roman" w:eastAsia="Times New Roman" w:hAnsi="Times New Roman" w:cs="Times New Roman"/>
        </w:rPr>
        <w:t>Акт об использовании результатов исследований</w:t>
      </w:r>
      <w:r w:rsidR="00691D12" w:rsidRPr="00335C2E">
        <w:rPr>
          <w:rFonts w:ascii="Times New Roman" w:eastAsia="Times New Roman" w:hAnsi="Times New Roman" w:cs="Times New Roman"/>
        </w:rPr>
        <w:t xml:space="preserve"> в производстве</w:t>
      </w:r>
    </w:p>
    <w:p w14:paraId="5ACBAE40" w14:textId="52E8A1B1" w:rsidR="00D36BEF" w:rsidRPr="00335C2E" w:rsidRDefault="00D36BEF" w:rsidP="007426D0">
      <w:pPr>
        <w:spacing w:after="0" w:line="20" w:lineRule="atLeast"/>
        <w:rPr>
          <w:rFonts w:ascii="Times New Roman" w:eastAsia="Aptos" w:hAnsi="Times New Roman" w:cs="Times New Roman"/>
          <w:kern w:val="2"/>
          <w:sz w:val="28"/>
          <w:szCs w:val="28"/>
          <w14:ligatures w14:val="standardContextual"/>
        </w:rPr>
      </w:pPr>
    </w:p>
    <w:p w14:paraId="418FF857" w14:textId="7972D79E" w:rsidR="00D36BEF" w:rsidRPr="00335C2E" w:rsidRDefault="00310A02" w:rsidP="00A26C7E">
      <w:pPr>
        <w:spacing w:after="0" w:line="20" w:lineRule="atLeast"/>
        <w:jc w:val="center"/>
        <w:rPr>
          <w:rFonts w:ascii="Times New Roman" w:eastAsia="Aptos" w:hAnsi="Times New Roman" w:cs="Times New Roman"/>
          <w:kern w:val="2"/>
          <w:sz w:val="28"/>
          <w:szCs w:val="28"/>
          <w14:ligatures w14:val="standardContextual"/>
        </w:rPr>
      </w:pPr>
      <w:r w:rsidRPr="00335C2E">
        <w:rPr>
          <w:noProof/>
        </w:rPr>
        <w:drawing>
          <wp:inline distT="0" distB="0" distL="0" distR="0" wp14:anchorId="45C6C322" wp14:editId="5B818EF7">
            <wp:extent cx="6097165" cy="7082287"/>
            <wp:effectExtent l="0" t="0" r="0" b="444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6115386" cy="7103451"/>
                    </a:xfrm>
                    <a:prstGeom prst="rect">
                      <a:avLst/>
                    </a:prstGeom>
                  </pic:spPr>
                </pic:pic>
              </a:graphicData>
            </a:graphic>
          </wp:inline>
        </w:drawing>
      </w:r>
    </w:p>
    <w:p w14:paraId="0552B80A" w14:textId="516AFE5F" w:rsidR="00D36BEF" w:rsidRPr="00335C2E" w:rsidRDefault="00D36BEF" w:rsidP="007426D0">
      <w:pPr>
        <w:spacing w:after="0" w:line="20" w:lineRule="atLeast"/>
        <w:rPr>
          <w:rFonts w:ascii="Times New Roman" w:eastAsia="Aptos" w:hAnsi="Times New Roman" w:cs="Times New Roman"/>
          <w:kern w:val="2"/>
          <w:sz w:val="28"/>
          <w:szCs w:val="28"/>
          <w14:ligatures w14:val="standardContextual"/>
        </w:rPr>
      </w:pPr>
    </w:p>
    <w:p w14:paraId="55F25ECF" w14:textId="77777777" w:rsidR="00310A02" w:rsidRPr="00335C2E" w:rsidRDefault="00310A02">
      <w:pPr>
        <w:rPr>
          <w:rFonts w:ascii="Times New Roman" w:eastAsia="Times New Roman" w:hAnsi="Times New Roman" w:cs="Times New Roman"/>
          <w:b/>
          <w:bCs/>
          <w:sz w:val="28"/>
          <w:szCs w:val="28"/>
        </w:rPr>
      </w:pPr>
      <w:r w:rsidRPr="00335C2E">
        <w:rPr>
          <w:rFonts w:ascii="Times New Roman" w:eastAsia="Times New Roman" w:hAnsi="Times New Roman" w:cs="Times New Roman"/>
          <w:b/>
          <w:bCs/>
          <w:sz w:val="28"/>
          <w:szCs w:val="28"/>
        </w:rPr>
        <w:br w:type="page"/>
      </w:r>
    </w:p>
    <w:p w14:paraId="1C37E63D" w14:textId="14568328" w:rsidR="00D36BEF" w:rsidRPr="00335C2E" w:rsidRDefault="00D36BEF" w:rsidP="00D36BEF">
      <w:pPr>
        <w:widowControl w:val="0"/>
        <w:autoSpaceDE w:val="0"/>
        <w:autoSpaceDN w:val="0"/>
        <w:spacing w:after="0" w:line="240" w:lineRule="auto"/>
        <w:ind w:right="102"/>
        <w:jc w:val="center"/>
        <w:outlineLvl w:val="0"/>
        <w:rPr>
          <w:rFonts w:ascii="Times New Roman" w:eastAsia="Times New Roman" w:hAnsi="Times New Roman" w:cs="Times New Roman"/>
          <w:b/>
          <w:bCs/>
          <w:sz w:val="28"/>
          <w:szCs w:val="28"/>
        </w:rPr>
      </w:pPr>
      <w:r w:rsidRPr="00335C2E">
        <w:rPr>
          <w:rFonts w:ascii="Times New Roman" w:eastAsia="Times New Roman" w:hAnsi="Times New Roman" w:cs="Times New Roman"/>
          <w:b/>
          <w:bCs/>
          <w:sz w:val="28"/>
          <w:szCs w:val="28"/>
        </w:rPr>
        <w:lastRenderedPageBreak/>
        <w:t xml:space="preserve">ПРИЛОЖЕНИЕ </w:t>
      </w:r>
      <w:r w:rsidR="001A3B25" w:rsidRPr="00335C2E">
        <w:rPr>
          <w:rFonts w:ascii="Times New Roman" w:eastAsia="Times New Roman" w:hAnsi="Times New Roman" w:cs="Times New Roman"/>
          <w:b/>
          <w:bCs/>
          <w:sz w:val="28"/>
          <w:szCs w:val="28"/>
        </w:rPr>
        <w:t>Б</w:t>
      </w:r>
    </w:p>
    <w:p w14:paraId="7ADD8C44" w14:textId="77777777" w:rsidR="009D0785" w:rsidRPr="00335C2E" w:rsidRDefault="009D0785" w:rsidP="00D36BEF">
      <w:pPr>
        <w:widowControl w:val="0"/>
        <w:autoSpaceDE w:val="0"/>
        <w:autoSpaceDN w:val="0"/>
        <w:spacing w:after="0" w:line="240" w:lineRule="auto"/>
        <w:ind w:right="102"/>
        <w:jc w:val="center"/>
        <w:outlineLvl w:val="0"/>
        <w:rPr>
          <w:rFonts w:ascii="Times New Roman" w:eastAsia="Times New Roman" w:hAnsi="Times New Roman" w:cs="Times New Roman"/>
          <w:b/>
          <w:bCs/>
          <w:sz w:val="28"/>
          <w:szCs w:val="28"/>
          <w:lang w:val="kk-KZ"/>
        </w:rPr>
      </w:pPr>
    </w:p>
    <w:p w14:paraId="63904820" w14:textId="23A25197" w:rsidR="009D0785" w:rsidRPr="00335C2E" w:rsidRDefault="00D36BEF" w:rsidP="009D0785">
      <w:pPr>
        <w:spacing w:after="0" w:line="20" w:lineRule="atLeast"/>
        <w:jc w:val="center"/>
        <w:rPr>
          <w:rFonts w:ascii="Times New Roman" w:eastAsia="Times New Roman" w:hAnsi="Times New Roman" w:cs="Times New Roman"/>
        </w:rPr>
      </w:pPr>
      <w:r w:rsidRPr="00335C2E">
        <w:rPr>
          <w:rFonts w:ascii="Times New Roman" w:eastAsia="Times New Roman" w:hAnsi="Times New Roman" w:cs="Times New Roman"/>
        </w:rPr>
        <w:t>Акт об использовании результатов исследований</w:t>
      </w:r>
      <w:r w:rsidR="00691D12" w:rsidRPr="00335C2E">
        <w:rPr>
          <w:rFonts w:ascii="Times New Roman" w:eastAsia="Times New Roman" w:hAnsi="Times New Roman" w:cs="Times New Roman"/>
        </w:rPr>
        <w:t xml:space="preserve"> в учебном процессе</w:t>
      </w:r>
    </w:p>
    <w:p w14:paraId="543D0D13" w14:textId="36BC21A6" w:rsidR="009D0785" w:rsidRPr="00335C2E" w:rsidRDefault="009D0785" w:rsidP="009D0785">
      <w:pPr>
        <w:spacing w:after="0" w:line="20" w:lineRule="atLeast"/>
        <w:jc w:val="center"/>
        <w:rPr>
          <w:rFonts w:ascii="Times New Roman" w:eastAsia="Times New Roman" w:hAnsi="Times New Roman" w:cs="Times New Roman"/>
        </w:rPr>
      </w:pPr>
    </w:p>
    <w:p w14:paraId="6A63BDF6" w14:textId="39397A0C" w:rsidR="00310A02" w:rsidRPr="00335C2E" w:rsidRDefault="00310A02" w:rsidP="009D0785">
      <w:pPr>
        <w:spacing w:after="0" w:line="20" w:lineRule="atLeast"/>
        <w:jc w:val="center"/>
        <w:rPr>
          <w:rFonts w:ascii="Times New Roman" w:eastAsia="Times New Roman" w:hAnsi="Times New Roman" w:cs="Times New Roman"/>
        </w:rPr>
      </w:pPr>
    </w:p>
    <w:p w14:paraId="14DBF392" w14:textId="19657042" w:rsidR="00A1573D" w:rsidRPr="00335C2E" w:rsidRDefault="009D0785" w:rsidP="009D0785">
      <w:pPr>
        <w:spacing w:after="0" w:line="20" w:lineRule="atLeast"/>
        <w:jc w:val="center"/>
        <w:rPr>
          <w:rFonts w:ascii="Times New Roman" w:eastAsia="Aptos" w:hAnsi="Times New Roman" w:cs="Times New Roman"/>
          <w:kern w:val="2"/>
          <w:sz w:val="28"/>
          <w:szCs w:val="28"/>
          <w14:ligatures w14:val="standardContextual"/>
        </w:rPr>
      </w:pPr>
      <w:r w:rsidRPr="00335C2E">
        <w:rPr>
          <w:noProof/>
          <w:lang w:eastAsia="ru-RU"/>
        </w:rPr>
        <w:drawing>
          <wp:inline distT="0" distB="0" distL="0" distR="0" wp14:anchorId="1BA9EDA3" wp14:editId="7287F76A">
            <wp:extent cx="5956183" cy="7843520"/>
            <wp:effectExtent l="0" t="0" r="6985" b="508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5959758" cy="7848228"/>
                    </a:xfrm>
                    <a:prstGeom prst="rect">
                      <a:avLst/>
                    </a:prstGeom>
                    <a:noFill/>
                    <a:ln>
                      <a:noFill/>
                    </a:ln>
                  </pic:spPr>
                </pic:pic>
              </a:graphicData>
            </a:graphic>
          </wp:inline>
        </w:drawing>
      </w:r>
    </w:p>
    <w:p w14:paraId="37A3E6AE" w14:textId="77777777" w:rsidR="00D36BEF" w:rsidRPr="00335C2E" w:rsidRDefault="00D36BEF" w:rsidP="007426D0">
      <w:pPr>
        <w:spacing w:after="0" w:line="20" w:lineRule="atLeast"/>
        <w:rPr>
          <w:rFonts w:ascii="Times New Roman" w:eastAsia="Aptos" w:hAnsi="Times New Roman" w:cs="Times New Roman"/>
          <w:kern w:val="2"/>
          <w:sz w:val="28"/>
          <w:szCs w:val="28"/>
          <w14:ligatures w14:val="standardContextual"/>
        </w:rPr>
        <w:sectPr w:rsidR="00D36BEF" w:rsidRPr="00335C2E" w:rsidSect="00D36BEF">
          <w:pgSz w:w="11906" w:h="16838"/>
          <w:pgMar w:top="1134" w:right="567" w:bottom="1134" w:left="1560" w:header="709" w:footer="709" w:gutter="0"/>
          <w:cols w:space="708"/>
          <w:docGrid w:linePitch="360"/>
        </w:sectPr>
      </w:pPr>
    </w:p>
    <w:p w14:paraId="2B1F78DA" w14:textId="77777777" w:rsidR="00706ACC" w:rsidRPr="00335C2E" w:rsidRDefault="00706ACC" w:rsidP="00706ACC">
      <w:pPr>
        <w:widowControl w:val="0"/>
        <w:autoSpaceDE w:val="0"/>
        <w:autoSpaceDN w:val="0"/>
        <w:spacing w:after="0" w:line="240" w:lineRule="auto"/>
        <w:ind w:right="102"/>
        <w:jc w:val="center"/>
        <w:outlineLvl w:val="0"/>
        <w:rPr>
          <w:rFonts w:ascii="Times New Roman" w:eastAsia="Times New Roman" w:hAnsi="Times New Roman" w:cs="Times New Roman"/>
          <w:b/>
          <w:bCs/>
          <w:sz w:val="28"/>
          <w:szCs w:val="28"/>
          <w:lang w:val="kk-KZ"/>
        </w:rPr>
      </w:pPr>
      <w:r w:rsidRPr="00335C2E">
        <w:rPr>
          <w:rFonts w:ascii="Times New Roman" w:eastAsia="Times New Roman" w:hAnsi="Times New Roman" w:cs="Times New Roman"/>
          <w:b/>
          <w:bCs/>
          <w:sz w:val="28"/>
          <w:szCs w:val="28"/>
        </w:rPr>
        <w:lastRenderedPageBreak/>
        <w:t xml:space="preserve">ПРИЛОЖЕНИЕ </w:t>
      </w:r>
      <w:r w:rsidRPr="00335C2E">
        <w:rPr>
          <w:rFonts w:ascii="Times New Roman" w:eastAsia="Times New Roman" w:hAnsi="Times New Roman" w:cs="Times New Roman"/>
          <w:b/>
          <w:bCs/>
          <w:sz w:val="28"/>
          <w:szCs w:val="28"/>
          <w:lang w:val="kk-KZ"/>
        </w:rPr>
        <w:t>В</w:t>
      </w:r>
    </w:p>
    <w:p w14:paraId="56449B0B" w14:textId="77777777" w:rsidR="00706ACC" w:rsidRPr="00335C2E" w:rsidRDefault="00706ACC" w:rsidP="00A1573D">
      <w:pPr>
        <w:widowControl w:val="0"/>
        <w:autoSpaceDE w:val="0"/>
        <w:autoSpaceDN w:val="0"/>
        <w:spacing w:after="0" w:line="240" w:lineRule="auto"/>
        <w:ind w:left="363" w:right="346" w:firstLine="599"/>
        <w:jc w:val="center"/>
        <w:rPr>
          <w:rFonts w:ascii="Times New Roman" w:eastAsia="Times New Roman" w:hAnsi="Times New Roman" w:cs="Times New Roman"/>
          <w:sz w:val="28"/>
          <w:szCs w:val="28"/>
        </w:rPr>
      </w:pPr>
    </w:p>
    <w:p w14:paraId="4FFD46E2" w14:textId="08C61D01" w:rsidR="00A1573D" w:rsidRPr="00335C2E" w:rsidRDefault="00706ACC" w:rsidP="00A1573D">
      <w:pPr>
        <w:widowControl w:val="0"/>
        <w:autoSpaceDE w:val="0"/>
        <w:autoSpaceDN w:val="0"/>
        <w:spacing w:after="0" w:line="240" w:lineRule="auto"/>
        <w:ind w:left="363" w:right="346" w:firstLine="599"/>
        <w:jc w:val="center"/>
        <w:rPr>
          <w:rFonts w:ascii="Times New Roman" w:eastAsia="Times New Roman" w:hAnsi="Times New Roman" w:cs="Times New Roman"/>
          <w:sz w:val="28"/>
          <w:szCs w:val="28"/>
        </w:rPr>
      </w:pPr>
      <w:r w:rsidRPr="00335C2E">
        <w:rPr>
          <w:rFonts w:ascii="Times New Roman" w:eastAsia="Times New Roman" w:hAnsi="Times New Roman" w:cs="Times New Roman"/>
          <w:sz w:val="28"/>
          <w:szCs w:val="28"/>
        </w:rPr>
        <w:t>Микрофотографии и петрографическое описание</w:t>
      </w:r>
      <w:r w:rsidR="00263D06" w:rsidRPr="00335C2E">
        <w:rPr>
          <w:rFonts w:ascii="Times New Roman" w:eastAsia="Times New Roman" w:hAnsi="Times New Roman" w:cs="Times New Roman"/>
          <w:sz w:val="28"/>
          <w:szCs w:val="28"/>
        </w:rPr>
        <w:t xml:space="preserve"> образцов</w:t>
      </w:r>
    </w:p>
    <w:tbl>
      <w:tblPr>
        <w:tblStyle w:val="11"/>
        <w:tblpPr w:leftFromText="180" w:rightFromText="180" w:vertAnchor="text" w:horzAnchor="margin" w:tblpXSpec="right" w:tblpY="15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97"/>
        <w:gridCol w:w="3261"/>
      </w:tblGrid>
      <w:tr w:rsidR="00802805" w:rsidRPr="00335C2E" w14:paraId="17D045DD" w14:textId="77777777" w:rsidTr="00F35B40">
        <w:trPr>
          <w:trHeight w:val="2118"/>
        </w:trPr>
        <w:tc>
          <w:tcPr>
            <w:tcW w:w="3397" w:type="dxa"/>
          </w:tcPr>
          <w:p w14:paraId="29A8BE36" w14:textId="77777777" w:rsidR="00706ACC" w:rsidRPr="00335C2E" w:rsidRDefault="00706ACC" w:rsidP="00263D06">
            <w:pPr>
              <w:tabs>
                <w:tab w:val="left" w:pos="451"/>
              </w:tabs>
              <w:suppressAutoHyphens/>
              <w:ind w:left="310"/>
              <w:jc w:val="both"/>
              <w:textAlignment w:val="baseline"/>
              <w:rPr>
                <w:rFonts w:ascii="Liberation Serif" w:eastAsia="SimSun" w:hAnsi="Liberation Serif" w:cs="Mangal"/>
                <w:i/>
                <w:iCs/>
                <w:kern w:val="3"/>
                <w:sz w:val="16"/>
                <w:szCs w:val="14"/>
                <w:lang w:val="ru-RU" w:eastAsia="zh-CN" w:bidi="hi-IN"/>
              </w:rPr>
            </w:pPr>
            <w:r w:rsidRPr="00335C2E">
              <w:rPr>
                <w:rFonts w:ascii="Liberation Serif" w:eastAsia="SimSun" w:hAnsi="Liberation Serif" w:cs="Mangal"/>
                <w:noProof/>
                <w:kern w:val="3"/>
                <w:sz w:val="24"/>
                <w:szCs w:val="24"/>
                <w:lang w:eastAsia="ru-RU"/>
              </w:rPr>
              <w:drawing>
                <wp:anchor distT="0" distB="0" distL="114300" distR="114300" simplePos="0" relativeHeight="251902976" behindDoc="0" locked="0" layoutInCell="1" allowOverlap="1" wp14:anchorId="5C4D7759" wp14:editId="59C520AF">
                  <wp:simplePos x="0" y="0"/>
                  <wp:positionH relativeFrom="column">
                    <wp:posOffset>222250</wp:posOffset>
                  </wp:positionH>
                  <wp:positionV relativeFrom="paragraph">
                    <wp:posOffset>85090</wp:posOffset>
                  </wp:positionV>
                  <wp:extent cx="1525905" cy="1200785"/>
                  <wp:effectExtent l="0" t="0" r="0" b="0"/>
                  <wp:wrapThrough wrapText="bothSides">
                    <wp:wrapPolygon edited="0">
                      <wp:start x="0" y="0"/>
                      <wp:lineTo x="0" y="21246"/>
                      <wp:lineTo x="21303" y="21246"/>
                      <wp:lineTo x="21303" y="0"/>
                      <wp:lineTo x="0" y="0"/>
                    </wp:wrapPolygon>
                  </wp:wrapThrough>
                  <wp:docPr id="439144931" name="Рисунок 439144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525905" cy="12007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Pr>
          <w:p w14:paraId="4995EDCA" w14:textId="77777777" w:rsidR="00706ACC" w:rsidRPr="00335C2E" w:rsidRDefault="00706ACC" w:rsidP="00706ACC">
            <w:pPr>
              <w:suppressAutoHyphens/>
              <w:jc w:val="both"/>
              <w:textAlignment w:val="baseline"/>
              <w:rPr>
                <w:rFonts w:ascii="Liberation Serif" w:eastAsia="SimSun" w:hAnsi="Liberation Serif" w:cs="Mangal"/>
                <w:i/>
                <w:iCs/>
                <w:kern w:val="3"/>
                <w:sz w:val="16"/>
                <w:szCs w:val="14"/>
                <w:lang w:val="ru-RU" w:eastAsia="zh-CN" w:bidi="hi-IN"/>
              </w:rPr>
            </w:pPr>
            <w:r w:rsidRPr="00335C2E">
              <w:rPr>
                <w:rFonts w:ascii="Liberation Serif" w:eastAsia="SimSun" w:hAnsi="Liberation Serif" w:cs="Mangal"/>
                <w:noProof/>
                <w:kern w:val="3"/>
                <w:sz w:val="24"/>
                <w:szCs w:val="24"/>
                <w:lang w:eastAsia="ru-RU"/>
              </w:rPr>
              <w:drawing>
                <wp:anchor distT="0" distB="0" distL="114300" distR="114300" simplePos="0" relativeHeight="251904000" behindDoc="0" locked="0" layoutInCell="1" allowOverlap="1" wp14:anchorId="490E0C89" wp14:editId="3464CB04">
                  <wp:simplePos x="0" y="0"/>
                  <wp:positionH relativeFrom="column">
                    <wp:posOffset>58420</wp:posOffset>
                  </wp:positionH>
                  <wp:positionV relativeFrom="paragraph">
                    <wp:posOffset>85090</wp:posOffset>
                  </wp:positionV>
                  <wp:extent cx="1453515" cy="1167765"/>
                  <wp:effectExtent l="0" t="0" r="0" b="0"/>
                  <wp:wrapThrough wrapText="bothSides">
                    <wp:wrapPolygon edited="0">
                      <wp:start x="0" y="0"/>
                      <wp:lineTo x="0" y="21142"/>
                      <wp:lineTo x="21232" y="21142"/>
                      <wp:lineTo x="21232" y="0"/>
                      <wp:lineTo x="0" y="0"/>
                    </wp:wrapPolygon>
                  </wp:wrapThrough>
                  <wp:docPr id="439144932" name="Рисунок 439144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453515" cy="116776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02805" w:rsidRPr="00335C2E" w14:paraId="2A03512A" w14:textId="77777777" w:rsidTr="00F35B40">
        <w:tc>
          <w:tcPr>
            <w:tcW w:w="6658" w:type="dxa"/>
            <w:gridSpan w:val="2"/>
          </w:tcPr>
          <w:p w14:paraId="2C14DCD8" w14:textId="77777777" w:rsidR="00706ACC" w:rsidRPr="00335C2E" w:rsidRDefault="00706ACC" w:rsidP="00263D06">
            <w:pPr>
              <w:suppressAutoHyphens/>
              <w:ind w:firstLine="310"/>
              <w:jc w:val="both"/>
              <w:textAlignment w:val="baseline"/>
              <w:rPr>
                <w:rFonts w:ascii="Times New Roman" w:eastAsia="SimSun" w:hAnsi="Times New Roman" w:cs="Times New Roman"/>
                <w:i/>
                <w:iCs/>
                <w:kern w:val="3"/>
                <w:sz w:val="20"/>
                <w:szCs w:val="20"/>
                <w:lang w:val="ru-RU" w:eastAsia="zh-CN" w:bidi="hi-IN"/>
              </w:rPr>
            </w:pPr>
            <w:r w:rsidRPr="00335C2E">
              <w:rPr>
                <w:rFonts w:ascii="Times New Roman" w:eastAsia="SimSun" w:hAnsi="Times New Roman" w:cs="Times New Roman"/>
                <w:b/>
                <w:bCs/>
                <w:i/>
                <w:iCs/>
                <w:kern w:val="3"/>
                <w:sz w:val="20"/>
                <w:szCs w:val="20"/>
                <w:lang w:val="ru-RU" w:eastAsia="zh-CN" w:bidi="hi-IN"/>
              </w:rPr>
              <w:t>Шлиф А4. Пегматит со сподуменом</w:t>
            </w:r>
            <w:r w:rsidRPr="00335C2E">
              <w:rPr>
                <w:rFonts w:ascii="Times New Roman" w:eastAsia="SimSun" w:hAnsi="Times New Roman" w:cs="Times New Roman"/>
                <w:i/>
                <w:iCs/>
                <w:kern w:val="3"/>
                <w:sz w:val="20"/>
                <w:szCs w:val="20"/>
                <w:lang w:val="ru-RU" w:eastAsia="zh-CN" w:bidi="hi-IN"/>
              </w:rPr>
              <w:t>.</w:t>
            </w:r>
          </w:p>
          <w:p w14:paraId="37690EBB" w14:textId="77777777" w:rsidR="00706ACC" w:rsidRPr="00335C2E" w:rsidRDefault="00706ACC" w:rsidP="00263D06">
            <w:pPr>
              <w:suppressAutoHyphens/>
              <w:ind w:firstLine="310"/>
              <w:jc w:val="both"/>
              <w:textAlignment w:val="baseline"/>
              <w:rPr>
                <w:rFonts w:ascii="Times New Roman" w:eastAsia="SimSun" w:hAnsi="Times New Roman" w:cs="Times New Roman"/>
                <w:i/>
                <w:iCs/>
                <w:kern w:val="3"/>
                <w:sz w:val="20"/>
                <w:szCs w:val="20"/>
                <w:lang w:val="ru-RU" w:eastAsia="zh-CN" w:bidi="hi-IN"/>
              </w:rPr>
            </w:pPr>
            <w:r w:rsidRPr="00335C2E">
              <w:rPr>
                <w:rFonts w:ascii="Times New Roman" w:eastAsia="SimSun" w:hAnsi="Times New Roman" w:cs="Times New Roman"/>
                <w:i/>
                <w:iCs/>
                <w:kern w:val="3"/>
                <w:sz w:val="20"/>
                <w:szCs w:val="20"/>
                <w:lang w:val="ru-RU" w:eastAsia="zh-CN" w:bidi="hi-IN"/>
              </w:rPr>
              <w:t>Структура гипидиоморфнозернистая. Текстура слабокатакластическая.</w:t>
            </w:r>
          </w:p>
          <w:p w14:paraId="5466E19E" w14:textId="77777777" w:rsidR="00706ACC" w:rsidRPr="00335C2E" w:rsidRDefault="00706ACC" w:rsidP="00263D06">
            <w:pPr>
              <w:suppressAutoHyphens/>
              <w:ind w:firstLine="310"/>
              <w:jc w:val="both"/>
              <w:textAlignment w:val="baseline"/>
              <w:rPr>
                <w:rFonts w:ascii="Times New Roman" w:eastAsia="SimSun" w:hAnsi="Times New Roman" w:cs="Times New Roman"/>
                <w:i/>
                <w:iCs/>
                <w:kern w:val="3"/>
                <w:sz w:val="20"/>
                <w:szCs w:val="20"/>
                <w:lang w:val="ru-RU" w:eastAsia="zh-CN" w:bidi="hi-IN"/>
              </w:rPr>
            </w:pPr>
            <w:r w:rsidRPr="00335C2E">
              <w:rPr>
                <w:rFonts w:ascii="Times New Roman" w:eastAsia="SimSun" w:hAnsi="Times New Roman" w:cs="Times New Roman"/>
                <w:i/>
                <w:iCs/>
                <w:kern w:val="3"/>
                <w:sz w:val="20"/>
                <w:szCs w:val="20"/>
                <w:lang w:val="ru-RU" w:eastAsia="zh-CN" w:bidi="hi-IN"/>
              </w:rPr>
              <w:t>В шлифе неравномернозернистая (0,4-6,2 мм) порода кислого умеренно щелочного состава. Состав: кислый плагиоклаз (альбит, олигоклаз-альбит) -50%; сподумен -25%; КПШ — 5%; кварц — до 20%.</w:t>
            </w:r>
          </w:p>
          <w:p w14:paraId="09EA4165" w14:textId="5216E816" w:rsidR="00706ACC" w:rsidRPr="00335C2E" w:rsidRDefault="00706ACC" w:rsidP="00263D06">
            <w:pPr>
              <w:suppressAutoHyphens/>
              <w:ind w:firstLine="310"/>
              <w:jc w:val="both"/>
              <w:textAlignment w:val="baseline"/>
              <w:rPr>
                <w:rFonts w:ascii="Times New Roman" w:eastAsia="SimSun" w:hAnsi="Times New Roman" w:cs="Times New Roman"/>
                <w:i/>
                <w:iCs/>
                <w:kern w:val="3"/>
                <w:sz w:val="20"/>
                <w:szCs w:val="20"/>
                <w:lang w:val="ru-RU" w:eastAsia="zh-CN" w:bidi="hi-IN"/>
              </w:rPr>
            </w:pPr>
            <w:r w:rsidRPr="00335C2E">
              <w:rPr>
                <w:rFonts w:ascii="Times New Roman" w:eastAsia="SimSun" w:hAnsi="Times New Roman" w:cs="Times New Roman"/>
                <w:i/>
                <w:iCs/>
                <w:kern w:val="3"/>
                <w:sz w:val="20"/>
                <w:szCs w:val="20"/>
                <w:lang w:val="ru-RU" w:eastAsia="zh-CN" w:bidi="hi-IN"/>
              </w:rPr>
              <w:t xml:space="preserve">Порфировидно выделено крупное (до 8 мм образование сподумена — это гломеропорфировый сросток их трех кристаллов (2-5,6 мм). По спайности крупного кристалла развиты тонкие (0,03 мм) ниточки гидросерицита. Диагонально по всем трем кристаллам развит прожилок (0,23 мм), выполненный землистым эпидотом, в нем развито несколько мелких (0,1 мм) включений бурых гидроокислов </w:t>
            </w:r>
            <w:r w:rsidRPr="00335C2E">
              <w:rPr>
                <w:rFonts w:ascii="Times New Roman" w:eastAsia="SimSun" w:hAnsi="Times New Roman" w:cs="Times New Roman"/>
                <w:i/>
                <w:iCs/>
                <w:kern w:val="3"/>
                <w:sz w:val="20"/>
                <w:szCs w:val="20"/>
                <w:lang w:eastAsia="zh-CN" w:bidi="hi-IN"/>
              </w:rPr>
              <w:t>Fe</w:t>
            </w:r>
            <w:r w:rsidRPr="00335C2E">
              <w:rPr>
                <w:rFonts w:ascii="Times New Roman" w:eastAsia="SimSun" w:hAnsi="Times New Roman" w:cs="Times New Roman"/>
                <w:i/>
                <w:iCs/>
                <w:kern w:val="3"/>
                <w:sz w:val="20"/>
                <w:szCs w:val="20"/>
                <w:lang w:val="ru-RU" w:eastAsia="zh-CN" w:bidi="hi-IN"/>
              </w:rPr>
              <w:t>.</w:t>
            </w:r>
          </w:p>
          <w:p w14:paraId="7ADB6EBE" w14:textId="53D27639" w:rsidR="00706ACC" w:rsidRPr="00335C2E" w:rsidRDefault="00706ACC" w:rsidP="00263D06">
            <w:pPr>
              <w:suppressAutoHyphens/>
              <w:ind w:firstLine="310"/>
              <w:jc w:val="both"/>
              <w:textAlignment w:val="baseline"/>
              <w:rPr>
                <w:rFonts w:ascii="Times New Roman" w:eastAsia="SimSun" w:hAnsi="Times New Roman" w:cs="Times New Roman"/>
                <w:i/>
                <w:iCs/>
                <w:kern w:val="3"/>
                <w:sz w:val="20"/>
                <w:szCs w:val="20"/>
                <w:lang w:val="ru-RU" w:eastAsia="zh-CN" w:bidi="hi-IN"/>
              </w:rPr>
            </w:pPr>
            <w:r w:rsidRPr="00335C2E">
              <w:rPr>
                <w:rFonts w:ascii="Times New Roman" w:eastAsia="SimSun" w:hAnsi="Times New Roman" w:cs="Times New Roman"/>
                <w:i/>
                <w:iCs/>
                <w:kern w:val="3"/>
                <w:sz w:val="20"/>
                <w:szCs w:val="20"/>
                <w:lang w:val="ru-RU" w:eastAsia="zh-CN" w:bidi="hi-IN"/>
              </w:rPr>
              <w:t>Вся масса более мелкозернистая (≈ до 3 мм), но неравномернозернистая. Плагиоклаз кислый, призматические, субпризматические индивиды (0,5-2,6 мм), иногда имеет нечеткую оторочку пелитизированного КПШ. С КПШ связано несколько мелких (0,2 мм) пластинок мусковита (серицита). Кварц полностью ксеноморфен, имееет волнистое угасание. Размер зерен 0,5-2,9 мм в поперечнике. Единично включает в себя мелкие (0,2 мм) идиоморфные призмочки плагиоклаза.</w:t>
            </w:r>
          </w:p>
          <w:p w14:paraId="4F3471EC" w14:textId="597AA316" w:rsidR="00706ACC" w:rsidRPr="00335C2E" w:rsidRDefault="00706ACC" w:rsidP="00263D06">
            <w:pPr>
              <w:suppressAutoHyphens/>
              <w:ind w:firstLine="310"/>
              <w:jc w:val="both"/>
              <w:textAlignment w:val="baseline"/>
              <w:rPr>
                <w:rFonts w:ascii="Liberation Serif" w:eastAsia="SimSun" w:hAnsi="Liberation Serif" w:cs="Mangal"/>
                <w:i/>
                <w:iCs/>
                <w:kern w:val="3"/>
                <w:sz w:val="28"/>
                <w:szCs w:val="28"/>
                <w:lang w:val="ru-RU" w:eastAsia="zh-CN" w:bidi="hi-IN"/>
              </w:rPr>
            </w:pPr>
            <w:r w:rsidRPr="00335C2E">
              <w:rPr>
                <w:rFonts w:ascii="Times New Roman" w:eastAsia="SimSun" w:hAnsi="Times New Roman" w:cs="Times New Roman"/>
                <w:i/>
                <w:iCs/>
                <w:kern w:val="3"/>
                <w:sz w:val="20"/>
                <w:szCs w:val="20"/>
                <w:lang w:val="ru-RU" w:eastAsia="zh-CN" w:bidi="hi-IN"/>
              </w:rPr>
              <w:t>На границе кварца и плагиоклаза развит тонкий участок (0,1 мм) — прожилок, выполненный почти черным рудным минералом с синеватым отливом.</w:t>
            </w:r>
          </w:p>
        </w:tc>
      </w:tr>
    </w:tbl>
    <w:tbl>
      <w:tblPr>
        <w:tblStyle w:val="11"/>
        <w:tblpPr w:leftFromText="180" w:rightFromText="180" w:vertAnchor="page" w:horzAnchor="margin" w:tblpY="232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99"/>
      </w:tblGrid>
      <w:tr w:rsidR="00F35B40" w:rsidRPr="00335C2E" w14:paraId="6F193D6F" w14:textId="77777777" w:rsidTr="00F35B40">
        <w:trPr>
          <w:trHeight w:val="5362"/>
        </w:trPr>
        <w:tc>
          <w:tcPr>
            <w:tcW w:w="6799" w:type="dxa"/>
          </w:tcPr>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6"/>
              <w:gridCol w:w="3287"/>
            </w:tblGrid>
            <w:tr w:rsidR="00F35B40" w:rsidRPr="00335C2E" w14:paraId="6D9241C9" w14:textId="77777777" w:rsidTr="00C61815">
              <w:tc>
                <w:tcPr>
                  <w:tcW w:w="3286" w:type="dxa"/>
                </w:tcPr>
                <w:p w14:paraId="46A8D20D" w14:textId="77777777" w:rsidR="00F35B40" w:rsidRPr="00335C2E" w:rsidRDefault="00F35B40" w:rsidP="00F35B40">
                  <w:pPr>
                    <w:framePr w:hSpace="180" w:wrap="around" w:vAnchor="page" w:hAnchor="margin" w:y="2321"/>
                    <w:suppressAutoHyphens/>
                    <w:jc w:val="both"/>
                    <w:textAlignment w:val="baseline"/>
                    <w:rPr>
                      <w:rFonts w:ascii="Times New Roman" w:eastAsia="SimSun" w:hAnsi="Times New Roman" w:cs="Times New Roman"/>
                      <w:b/>
                      <w:bCs/>
                      <w:i/>
                      <w:iCs/>
                      <w:kern w:val="3"/>
                      <w:sz w:val="20"/>
                      <w:szCs w:val="18"/>
                      <w:lang w:eastAsia="zh-CN" w:bidi="hi-IN"/>
                    </w:rPr>
                  </w:pPr>
                  <w:r w:rsidRPr="00335C2E">
                    <w:rPr>
                      <w:rFonts w:ascii="Liberation Serif" w:eastAsia="SimSun" w:hAnsi="Liberation Serif" w:cs="Mangal"/>
                      <w:noProof/>
                      <w:kern w:val="3"/>
                      <w:sz w:val="16"/>
                      <w:szCs w:val="14"/>
                      <w:lang w:eastAsia="ru-RU"/>
                    </w:rPr>
                    <w:drawing>
                      <wp:anchor distT="0" distB="0" distL="114300" distR="114300" simplePos="0" relativeHeight="251994112" behindDoc="0" locked="0" layoutInCell="1" allowOverlap="1" wp14:anchorId="3656CD40" wp14:editId="3B0CE8E4">
                        <wp:simplePos x="0" y="0"/>
                        <wp:positionH relativeFrom="column">
                          <wp:posOffset>276293</wp:posOffset>
                        </wp:positionH>
                        <wp:positionV relativeFrom="paragraph">
                          <wp:posOffset>147955</wp:posOffset>
                        </wp:positionV>
                        <wp:extent cx="1525905" cy="1238885"/>
                        <wp:effectExtent l="0" t="0" r="0" b="0"/>
                        <wp:wrapThrough wrapText="bothSides">
                          <wp:wrapPolygon edited="0">
                            <wp:start x="0" y="0"/>
                            <wp:lineTo x="0" y="21257"/>
                            <wp:lineTo x="21303" y="21257"/>
                            <wp:lineTo x="21303" y="0"/>
                            <wp:lineTo x="0" y="0"/>
                          </wp:wrapPolygon>
                        </wp:wrapThrough>
                        <wp:docPr id="439144929" name="Рисунок 439144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525905" cy="12388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87" w:type="dxa"/>
                </w:tcPr>
                <w:p w14:paraId="558F17D6" w14:textId="77777777" w:rsidR="00F35B40" w:rsidRPr="00335C2E" w:rsidRDefault="00F35B40" w:rsidP="00F35B40">
                  <w:pPr>
                    <w:framePr w:hSpace="180" w:wrap="around" w:vAnchor="page" w:hAnchor="margin" w:y="2321"/>
                    <w:suppressAutoHyphens/>
                    <w:jc w:val="both"/>
                    <w:textAlignment w:val="baseline"/>
                    <w:rPr>
                      <w:rFonts w:ascii="Times New Roman" w:eastAsia="SimSun" w:hAnsi="Times New Roman" w:cs="Times New Roman"/>
                      <w:b/>
                      <w:bCs/>
                      <w:i/>
                      <w:iCs/>
                      <w:kern w:val="3"/>
                      <w:sz w:val="20"/>
                      <w:szCs w:val="18"/>
                      <w:lang w:eastAsia="zh-CN" w:bidi="hi-IN"/>
                    </w:rPr>
                  </w:pPr>
                  <w:r w:rsidRPr="00335C2E">
                    <w:rPr>
                      <w:rFonts w:ascii="Liberation Serif" w:eastAsia="SimSun" w:hAnsi="Liberation Serif" w:cs="Mangal"/>
                      <w:noProof/>
                      <w:kern w:val="3"/>
                      <w:sz w:val="16"/>
                      <w:szCs w:val="14"/>
                      <w:lang w:eastAsia="ru-RU"/>
                    </w:rPr>
                    <w:drawing>
                      <wp:anchor distT="0" distB="0" distL="114300" distR="114300" simplePos="0" relativeHeight="251995136" behindDoc="0" locked="0" layoutInCell="1" allowOverlap="1" wp14:anchorId="794F4818" wp14:editId="718DB5AE">
                        <wp:simplePos x="0" y="0"/>
                        <wp:positionH relativeFrom="column">
                          <wp:posOffset>119910</wp:posOffset>
                        </wp:positionH>
                        <wp:positionV relativeFrom="paragraph">
                          <wp:posOffset>143510</wp:posOffset>
                        </wp:positionV>
                        <wp:extent cx="1506220" cy="1196975"/>
                        <wp:effectExtent l="0" t="0" r="0" b="3175"/>
                        <wp:wrapThrough wrapText="bothSides">
                          <wp:wrapPolygon edited="0">
                            <wp:start x="0" y="0"/>
                            <wp:lineTo x="0" y="21314"/>
                            <wp:lineTo x="21309" y="21314"/>
                            <wp:lineTo x="21309" y="0"/>
                            <wp:lineTo x="0" y="0"/>
                          </wp:wrapPolygon>
                        </wp:wrapThrough>
                        <wp:docPr id="439144930" name="Рисунок 439144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506220" cy="11969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1EF29C14" w14:textId="77777777" w:rsidR="00F35B40" w:rsidRPr="00335C2E" w:rsidRDefault="00F35B40" w:rsidP="00F35B40">
            <w:pPr>
              <w:suppressAutoHyphens/>
              <w:ind w:firstLine="310"/>
              <w:jc w:val="both"/>
              <w:textAlignment w:val="baseline"/>
              <w:rPr>
                <w:rFonts w:ascii="Times New Roman" w:eastAsia="SimSun" w:hAnsi="Times New Roman" w:cs="Times New Roman"/>
                <w:b/>
                <w:bCs/>
                <w:i/>
                <w:iCs/>
                <w:kern w:val="3"/>
                <w:sz w:val="20"/>
                <w:szCs w:val="18"/>
                <w:lang w:val="ru-RU" w:eastAsia="zh-CN" w:bidi="hi-IN"/>
              </w:rPr>
            </w:pPr>
            <w:r w:rsidRPr="00335C2E">
              <w:rPr>
                <w:rFonts w:ascii="Times New Roman" w:eastAsia="SimSun" w:hAnsi="Times New Roman" w:cs="Times New Roman"/>
                <w:b/>
                <w:bCs/>
                <w:i/>
                <w:iCs/>
                <w:kern w:val="3"/>
                <w:sz w:val="20"/>
                <w:szCs w:val="18"/>
                <w:lang w:val="ru-RU" w:eastAsia="zh-CN" w:bidi="hi-IN"/>
              </w:rPr>
              <w:t>Шлиф Т10. Биотитовый гранит-порфир с турмалином.</w:t>
            </w:r>
          </w:p>
          <w:p w14:paraId="5C5A8002" w14:textId="77777777" w:rsidR="00F35B40" w:rsidRPr="00335C2E" w:rsidRDefault="00F35B40" w:rsidP="00F35B40">
            <w:pPr>
              <w:suppressAutoHyphens/>
              <w:ind w:firstLine="310"/>
              <w:jc w:val="both"/>
              <w:textAlignment w:val="baseline"/>
              <w:rPr>
                <w:rFonts w:ascii="Times New Roman" w:eastAsia="SimSun" w:hAnsi="Times New Roman" w:cs="Times New Roman"/>
                <w:i/>
                <w:iCs/>
                <w:kern w:val="3"/>
                <w:sz w:val="20"/>
                <w:szCs w:val="16"/>
                <w:lang w:val="ru-RU" w:eastAsia="zh-CN" w:bidi="hi-IN"/>
              </w:rPr>
            </w:pPr>
            <w:r w:rsidRPr="00335C2E">
              <w:rPr>
                <w:rFonts w:ascii="Times New Roman" w:eastAsia="SimSun" w:hAnsi="Times New Roman" w:cs="Times New Roman"/>
                <w:i/>
                <w:iCs/>
                <w:kern w:val="3"/>
                <w:sz w:val="20"/>
                <w:szCs w:val="18"/>
                <w:lang w:val="ru-RU" w:eastAsia="zh-CN" w:bidi="hi-IN"/>
              </w:rPr>
              <w:t xml:space="preserve">Структура мелкопорфировая, основная масса микроаллотриоморфнозернистая. </w:t>
            </w:r>
            <w:r w:rsidRPr="00335C2E">
              <w:rPr>
                <w:rFonts w:ascii="Times New Roman" w:eastAsia="SimSun" w:hAnsi="Times New Roman" w:cs="Times New Roman"/>
                <w:i/>
                <w:iCs/>
                <w:kern w:val="3"/>
                <w:sz w:val="20"/>
                <w:szCs w:val="16"/>
                <w:lang w:val="ru-RU" w:eastAsia="zh-CN" w:bidi="hi-IN"/>
              </w:rPr>
              <w:t>Текстура массивная.</w:t>
            </w:r>
          </w:p>
          <w:p w14:paraId="16EDB747" w14:textId="77777777" w:rsidR="00F35B40" w:rsidRPr="00335C2E" w:rsidRDefault="00F35B40" w:rsidP="00F35B40">
            <w:pPr>
              <w:suppressAutoHyphens/>
              <w:ind w:firstLine="310"/>
              <w:jc w:val="both"/>
              <w:textAlignment w:val="baseline"/>
              <w:rPr>
                <w:rFonts w:ascii="Times New Roman" w:eastAsia="SimSun" w:hAnsi="Times New Roman" w:cs="Times New Roman"/>
                <w:i/>
                <w:iCs/>
                <w:kern w:val="3"/>
                <w:sz w:val="20"/>
                <w:szCs w:val="16"/>
                <w:lang w:val="ru-RU" w:eastAsia="zh-CN" w:bidi="hi-IN"/>
              </w:rPr>
            </w:pPr>
            <w:r w:rsidRPr="00335C2E">
              <w:rPr>
                <w:rFonts w:ascii="Times New Roman" w:eastAsia="SimSun" w:hAnsi="Times New Roman" w:cs="Times New Roman"/>
                <w:i/>
                <w:iCs/>
                <w:kern w:val="3"/>
                <w:sz w:val="20"/>
                <w:szCs w:val="16"/>
                <w:lang w:val="ru-RU" w:eastAsia="zh-CN" w:bidi="hi-IN"/>
              </w:rPr>
              <w:t>Мелкие (до 1,3 мм) порфировые вкрапленники представлены короткопризматическим умеренно кислым плагиоклазом (олигоклаз, иногда до андезина), таблитчатым и единичным субидиоморфным зерном кварца. Как мелкие (до 0,5 мм) вкрапленники можно отметить и сростки нескольких (до 10 шт) неправильных пластинок биотита. Сумма всех вкрапленников ≈10-15%.</w:t>
            </w:r>
          </w:p>
          <w:p w14:paraId="389CDD82" w14:textId="77777777" w:rsidR="00F35B40" w:rsidRPr="00335C2E" w:rsidRDefault="00F35B40" w:rsidP="00F35B40">
            <w:pPr>
              <w:suppressAutoHyphens/>
              <w:ind w:firstLine="310"/>
              <w:jc w:val="both"/>
              <w:textAlignment w:val="baseline"/>
              <w:rPr>
                <w:rFonts w:ascii="Times New Roman" w:eastAsia="SimSun" w:hAnsi="Times New Roman" w:cs="Times New Roman"/>
                <w:i/>
                <w:iCs/>
                <w:kern w:val="3"/>
                <w:sz w:val="20"/>
                <w:szCs w:val="16"/>
                <w:lang w:val="ru-RU" w:eastAsia="zh-CN" w:bidi="hi-IN"/>
              </w:rPr>
            </w:pPr>
            <w:r w:rsidRPr="00335C2E">
              <w:rPr>
                <w:rFonts w:ascii="Times New Roman" w:eastAsia="SimSun" w:hAnsi="Times New Roman" w:cs="Times New Roman"/>
                <w:i/>
                <w:iCs/>
                <w:kern w:val="3"/>
                <w:sz w:val="20"/>
                <w:szCs w:val="16"/>
                <w:lang w:val="ru-RU" w:eastAsia="zh-CN" w:bidi="hi-IN"/>
              </w:rPr>
              <w:t xml:space="preserve">Основная масса мелкозернистая и неравномернозернистая (0,05-0,25 мм), но полнокристаллическая. Состоит из плагиоклаза, КПШ, кварца и биотита (5-7%) в индивидах примерно с одинаковой степенью идиоморфизма. В участках скопления чешуек биотита иногда развиты красноватые гидроокислы </w:t>
            </w:r>
            <w:r w:rsidRPr="00335C2E">
              <w:rPr>
                <w:rFonts w:ascii="Times New Roman" w:eastAsia="SimSun" w:hAnsi="Times New Roman" w:cs="Times New Roman"/>
                <w:i/>
                <w:iCs/>
                <w:kern w:val="3"/>
                <w:sz w:val="20"/>
                <w:szCs w:val="16"/>
                <w:lang w:eastAsia="zh-CN" w:bidi="hi-IN"/>
              </w:rPr>
              <w:t>Fe</w:t>
            </w:r>
            <w:r w:rsidRPr="00335C2E">
              <w:rPr>
                <w:rFonts w:ascii="Times New Roman" w:eastAsia="SimSun" w:hAnsi="Times New Roman" w:cs="Times New Roman"/>
                <w:i/>
                <w:iCs/>
                <w:kern w:val="3"/>
                <w:sz w:val="20"/>
                <w:szCs w:val="16"/>
                <w:lang w:val="ru-RU" w:eastAsia="zh-CN" w:bidi="hi-IN"/>
              </w:rPr>
              <w:t xml:space="preserve"> (по рудному минералу).</w:t>
            </w:r>
          </w:p>
          <w:p w14:paraId="74EA9F56" w14:textId="469A121B" w:rsidR="00F35B40" w:rsidRPr="00335C2E" w:rsidRDefault="00F35B40" w:rsidP="00F35B40">
            <w:pPr>
              <w:suppressAutoHyphens/>
              <w:ind w:firstLine="310"/>
              <w:jc w:val="both"/>
              <w:textAlignment w:val="baseline"/>
              <w:rPr>
                <w:rFonts w:ascii="Times New Roman" w:eastAsia="SimSun" w:hAnsi="Times New Roman" w:cs="Times New Roman"/>
                <w:i/>
                <w:iCs/>
                <w:kern w:val="3"/>
                <w:sz w:val="20"/>
                <w:szCs w:val="16"/>
                <w:lang w:val="ru-RU" w:eastAsia="zh-CN" w:bidi="hi-IN"/>
              </w:rPr>
            </w:pPr>
            <w:r w:rsidRPr="00335C2E">
              <w:rPr>
                <w:rFonts w:ascii="Times New Roman" w:eastAsia="SimSun" w:hAnsi="Times New Roman" w:cs="Times New Roman"/>
                <w:i/>
                <w:iCs/>
                <w:kern w:val="3"/>
                <w:sz w:val="20"/>
                <w:szCs w:val="16"/>
                <w:lang w:val="ru-RU" w:eastAsia="zh-CN" w:bidi="hi-IN"/>
              </w:rPr>
              <w:t xml:space="preserve">В основной массе отмечено несколько мелких (1,2 мм) субовальных включений (ксенолиты?), основная это масса совершенно лейкократовая (ни одного включения темноцветного минерала (биотита). Масса кислой породы с гранулитовой структурой </w:t>
            </w:r>
            <w:r w:rsidR="00CA71EB" w:rsidRPr="00335C2E">
              <w:rPr>
                <w:rFonts w:ascii="Times New Roman" w:eastAsia="SimSun" w:hAnsi="Times New Roman" w:cs="Times New Roman"/>
                <w:i/>
                <w:iCs/>
                <w:kern w:val="3"/>
                <w:sz w:val="20"/>
                <w:szCs w:val="16"/>
                <w:lang w:val="ru-RU" w:eastAsia="zh-CN" w:bidi="hi-IN"/>
              </w:rPr>
              <w:t>–</w:t>
            </w:r>
            <w:r w:rsidRPr="00335C2E">
              <w:rPr>
                <w:rFonts w:ascii="Times New Roman" w:eastAsia="SimSun" w:hAnsi="Times New Roman" w:cs="Times New Roman"/>
                <w:i/>
                <w:iCs/>
                <w:kern w:val="3"/>
                <w:sz w:val="20"/>
                <w:szCs w:val="16"/>
                <w:lang w:val="ru-RU" w:eastAsia="zh-CN" w:bidi="hi-IN"/>
              </w:rPr>
              <w:t xml:space="preserve"> мелкие (≈0,05 мм) округлые зерна кварца в массе полевого шпата</w:t>
            </w:r>
          </w:p>
          <w:p w14:paraId="67EFA1A6" w14:textId="77777777" w:rsidR="00F35B40" w:rsidRPr="00335C2E" w:rsidRDefault="00F35B40" w:rsidP="00F35B40">
            <w:pPr>
              <w:suppressAutoHyphens/>
              <w:ind w:firstLine="310"/>
              <w:jc w:val="both"/>
              <w:textAlignment w:val="baseline"/>
              <w:rPr>
                <w:rFonts w:ascii="Liberation Serif" w:eastAsia="SimSun" w:hAnsi="Liberation Serif" w:cs="Mangal"/>
                <w:i/>
                <w:iCs/>
                <w:kern w:val="3"/>
                <w:sz w:val="28"/>
                <w:szCs w:val="28"/>
                <w:lang w:val="ru-RU" w:eastAsia="zh-CN" w:bidi="hi-IN"/>
              </w:rPr>
            </w:pPr>
            <w:r w:rsidRPr="00335C2E">
              <w:rPr>
                <w:rFonts w:ascii="Times New Roman" w:eastAsia="SimSun" w:hAnsi="Times New Roman" w:cs="Times New Roman"/>
                <w:i/>
                <w:iCs/>
                <w:kern w:val="3"/>
                <w:sz w:val="20"/>
                <w:szCs w:val="16"/>
                <w:lang w:val="ru-RU" w:eastAsia="zh-CN" w:bidi="hi-IN"/>
              </w:rPr>
              <w:t>Акцессорный турмалин (почти черный) - скопление длинных до 5-7 мм) тонких (≈10:1) игольчатых кристаллов (10-12 штук), агрегат представлен в виде розетки. Характерная особенность почти всех кристаллов (кроме самых мелких) — мелкие (≈0,1 мм) многочисленные (≈10%0 пойкилитовые включения кварца (как светлые звездочки на черном фоне).</w:t>
            </w:r>
          </w:p>
        </w:tc>
      </w:tr>
    </w:tbl>
    <w:p w14:paraId="06D20458" w14:textId="41FD45B0" w:rsidR="00A1573D" w:rsidRPr="00335C2E" w:rsidRDefault="00A1573D" w:rsidP="007426D0">
      <w:pPr>
        <w:spacing w:after="0" w:line="20" w:lineRule="atLeast"/>
        <w:rPr>
          <w:rFonts w:ascii="Times New Roman" w:eastAsia="Aptos" w:hAnsi="Times New Roman" w:cs="Times New Roman"/>
          <w:kern w:val="2"/>
          <w:sz w:val="28"/>
          <w:szCs w:val="28"/>
          <w14:ligatures w14:val="standardContextual"/>
        </w:rPr>
      </w:pPr>
    </w:p>
    <w:p w14:paraId="2C6740BD" w14:textId="102B574C" w:rsidR="00A1573D" w:rsidRPr="00335C2E" w:rsidRDefault="00A1573D" w:rsidP="007426D0">
      <w:pPr>
        <w:spacing w:after="0" w:line="20" w:lineRule="atLeast"/>
        <w:rPr>
          <w:rFonts w:ascii="Times New Roman" w:eastAsia="Aptos" w:hAnsi="Times New Roman" w:cs="Times New Roman"/>
          <w:kern w:val="2"/>
          <w:sz w:val="28"/>
          <w:szCs w:val="28"/>
          <w14:ligatures w14:val="standardContextual"/>
        </w:rPr>
      </w:pPr>
    </w:p>
    <w:p w14:paraId="69C0C0C5" w14:textId="22B02E51" w:rsidR="00A1573D" w:rsidRPr="00335C2E" w:rsidRDefault="00A1573D" w:rsidP="007426D0">
      <w:pPr>
        <w:spacing w:after="0" w:line="20" w:lineRule="atLeast"/>
        <w:rPr>
          <w:rFonts w:ascii="Times New Roman" w:eastAsia="Aptos" w:hAnsi="Times New Roman" w:cs="Times New Roman"/>
          <w:kern w:val="2"/>
          <w:sz w:val="28"/>
          <w:szCs w:val="28"/>
          <w14:ligatures w14:val="standardContextual"/>
        </w:rPr>
      </w:pPr>
    </w:p>
    <w:p w14:paraId="5BEDB0B7" w14:textId="48A14DC6" w:rsidR="00A1573D" w:rsidRPr="00335C2E" w:rsidRDefault="00A1573D" w:rsidP="007426D0">
      <w:pPr>
        <w:spacing w:after="0" w:line="20" w:lineRule="atLeast"/>
        <w:rPr>
          <w:rFonts w:ascii="Times New Roman" w:eastAsia="Aptos" w:hAnsi="Times New Roman" w:cs="Times New Roman"/>
          <w:kern w:val="2"/>
          <w:sz w:val="28"/>
          <w:szCs w:val="28"/>
          <w14:ligatures w14:val="standardContextual"/>
        </w:rPr>
      </w:pPr>
    </w:p>
    <w:p w14:paraId="6F3170FB" w14:textId="56C83508" w:rsidR="00A1573D" w:rsidRPr="00335C2E" w:rsidRDefault="00A1573D" w:rsidP="007426D0">
      <w:pPr>
        <w:spacing w:after="0" w:line="20" w:lineRule="atLeast"/>
        <w:rPr>
          <w:rFonts w:ascii="Times New Roman" w:eastAsia="Aptos" w:hAnsi="Times New Roman" w:cs="Times New Roman"/>
          <w:kern w:val="2"/>
          <w:sz w:val="28"/>
          <w:szCs w:val="28"/>
          <w14:ligatures w14:val="standardContextual"/>
        </w:rPr>
      </w:pPr>
    </w:p>
    <w:p w14:paraId="59A76AD1" w14:textId="06B9B7E2" w:rsidR="00A1573D" w:rsidRPr="00335C2E" w:rsidRDefault="00A1573D" w:rsidP="007426D0">
      <w:pPr>
        <w:spacing w:after="0" w:line="20" w:lineRule="atLeast"/>
        <w:rPr>
          <w:rFonts w:ascii="Times New Roman" w:eastAsia="Aptos" w:hAnsi="Times New Roman" w:cs="Times New Roman"/>
          <w:kern w:val="2"/>
          <w:sz w:val="28"/>
          <w:szCs w:val="28"/>
          <w14:ligatures w14:val="standardContextual"/>
        </w:rPr>
      </w:pPr>
    </w:p>
    <w:p w14:paraId="1DD0186B" w14:textId="53458701" w:rsidR="00A1573D" w:rsidRPr="00335C2E" w:rsidRDefault="00A1573D" w:rsidP="007426D0">
      <w:pPr>
        <w:spacing w:after="0" w:line="20" w:lineRule="atLeast"/>
        <w:rPr>
          <w:rFonts w:ascii="Times New Roman" w:eastAsia="Aptos" w:hAnsi="Times New Roman" w:cs="Times New Roman"/>
          <w:kern w:val="2"/>
          <w:sz w:val="28"/>
          <w:szCs w:val="28"/>
          <w14:ligatures w14:val="standardContextual"/>
        </w:rPr>
      </w:pPr>
    </w:p>
    <w:p w14:paraId="2D590BCE" w14:textId="4C269A87" w:rsidR="00A1573D" w:rsidRPr="00335C2E" w:rsidRDefault="00A1573D" w:rsidP="007426D0">
      <w:pPr>
        <w:spacing w:after="0" w:line="20" w:lineRule="atLeast"/>
        <w:rPr>
          <w:rFonts w:ascii="Times New Roman" w:eastAsia="Aptos" w:hAnsi="Times New Roman" w:cs="Times New Roman"/>
          <w:kern w:val="2"/>
          <w:sz w:val="28"/>
          <w:szCs w:val="28"/>
          <w14:ligatures w14:val="standardContextual"/>
        </w:rPr>
      </w:pPr>
    </w:p>
    <w:p w14:paraId="00030BD5" w14:textId="0FE9953E" w:rsidR="00A1573D" w:rsidRPr="00335C2E" w:rsidRDefault="00A1573D" w:rsidP="007426D0">
      <w:pPr>
        <w:spacing w:after="0" w:line="20" w:lineRule="atLeast"/>
        <w:rPr>
          <w:rFonts w:ascii="Times New Roman" w:eastAsia="Aptos" w:hAnsi="Times New Roman" w:cs="Times New Roman"/>
          <w:kern w:val="2"/>
          <w:sz w:val="28"/>
          <w:szCs w:val="28"/>
          <w14:ligatures w14:val="standardContextual"/>
        </w:rPr>
      </w:pPr>
    </w:p>
    <w:p w14:paraId="0F0F1B1C" w14:textId="518FA938" w:rsidR="00A1573D" w:rsidRPr="00335C2E" w:rsidRDefault="00A1573D" w:rsidP="007426D0">
      <w:pPr>
        <w:spacing w:after="0" w:line="20" w:lineRule="atLeast"/>
        <w:rPr>
          <w:rFonts w:ascii="Times New Roman" w:eastAsia="Aptos" w:hAnsi="Times New Roman" w:cs="Times New Roman"/>
          <w:kern w:val="2"/>
          <w:sz w:val="28"/>
          <w:szCs w:val="28"/>
          <w14:ligatures w14:val="standardContextual"/>
        </w:rPr>
      </w:pPr>
    </w:p>
    <w:p w14:paraId="0F5BB9B4" w14:textId="4CEFDCD9" w:rsidR="00A1573D" w:rsidRPr="00335C2E" w:rsidRDefault="00A1573D" w:rsidP="007426D0">
      <w:pPr>
        <w:spacing w:after="0" w:line="20" w:lineRule="atLeast"/>
        <w:rPr>
          <w:rFonts w:ascii="Times New Roman" w:eastAsia="Aptos" w:hAnsi="Times New Roman" w:cs="Times New Roman"/>
          <w:kern w:val="2"/>
          <w:sz w:val="28"/>
          <w:szCs w:val="28"/>
          <w14:ligatures w14:val="standardContextual"/>
        </w:rPr>
      </w:pPr>
    </w:p>
    <w:p w14:paraId="28F83BFD" w14:textId="56221381" w:rsidR="00A1573D" w:rsidRPr="00335C2E" w:rsidRDefault="00A1573D" w:rsidP="007426D0">
      <w:pPr>
        <w:spacing w:after="0" w:line="20" w:lineRule="atLeast"/>
        <w:rPr>
          <w:rFonts w:ascii="Times New Roman" w:eastAsia="Aptos" w:hAnsi="Times New Roman" w:cs="Times New Roman"/>
          <w:kern w:val="2"/>
          <w:sz w:val="28"/>
          <w:szCs w:val="28"/>
          <w14:ligatures w14:val="standardContextual"/>
        </w:rPr>
      </w:pPr>
    </w:p>
    <w:p w14:paraId="74531759" w14:textId="32B3A938" w:rsidR="00A1573D" w:rsidRPr="00335C2E" w:rsidRDefault="00A1573D" w:rsidP="007426D0">
      <w:pPr>
        <w:spacing w:after="0" w:line="20" w:lineRule="atLeast"/>
        <w:rPr>
          <w:rFonts w:ascii="Times New Roman" w:eastAsia="Aptos" w:hAnsi="Times New Roman" w:cs="Times New Roman"/>
          <w:kern w:val="2"/>
          <w:sz w:val="28"/>
          <w:szCs w:val="28"/>
          <w14:ligatures w14:val="standardContextual"/>
        </w:rPr>
      </w:pPr>
    </w:p>
    <w:p w14:paraId="316F94CC" w14:textId="20AC2C94" w:rsidR="00A1573D" w:rsidRPr="00335C2E" w:rsidRDefault="00A1573D" w:rsidP="007426D0">
      <w:pPr>
        <w:spacing w:after="0" w:line="20" w:lineRule="atLeast"/>
        <w:rPr>
          <w:rFonts w:ascii="Times New Roman" w:eastAsia="Aptos" w:hAnsi="Times New Roman" w:cs="Times New Roman"/>
          <w:kern w:val="2"/>
          <w:sz w:val="28"/>
          <w:szCs w:val="28"/>
          <w14:ligatures w14:val="standardContextual"/>
        </w:rPr>
      </w:pPr>
    </w:p>
    <w:p w14:paraId="0836F4C6" w14:textId="3F58FC96" w:rsidR="00A1573D" w:rsidRPr="00335C2E" w:rsidRDefault="00A1573D" w:rsidP="007426D0">
      <w:pPr>
        <w:spacing w:after="0" w:line="20" w:lineRule="atLeast"/>
        <w:rPr>
          <w:rFonts w:ascii="Times New Roman" w:eastAsia="Aptos" w:hAnsi="Times New Roman" w:cs="Times New Roman"/>
          <w:kern w:val="2"/>
          <w:sz w:val="28"/>
          <w:szCs w:val="28"/>
          <w14:ligatures w14:val="standardContextual"/>
        </w:rPr>
      </w:pPr>
    </w:p>
    <w:p w14:paraId="53DEEA39" w14:textId="29CC5D7B" w:rsidR="00A1573D" w:rsidRPr="00335C2E" w:rsidRDefault="00A1573D" w:rsidP="007426D0">
      <w:pPr>
        <w:spacing w:after="0" w:line="20" w:lineRule="atLeast"/>
        <w:rPr>
          <w:rFonts w:ascii="Times New Roman" w:eastAsia="Aptos" w:hAnsi="Times New Roman" w:cs="Times New Roman"/>
          <w:kern w:val="2"/>
          <w:sz w:val="28"/>
          <w:szCs w:val="28"/>
          <w14:ligatures w14:val="standardContextual"/>
        </w:rPr>
      </w:pPr>
    </w:p>
    <w:p w14:paraId="202B0A2F" w14:textId="2E326007" w:rsidR="00A1573D" w:rsidRPr="00335C2E" w:rsidRDefault="00A1573D" w:rsidP="007426D0">
      <w:pPr>
        <w:spacing w:after="0" w:line="20" w:lineRule="atLeast"/>
        <w:rPr>
          <w:rFonts w:ascii="Times New Roman" w:eastAsia="Aptos" w:hAnsi="Times New Roman" w:cs="Times New Roman"/>
          <w:kern w:val="2"/>
          <w:sz w:val="28"/>
          <w:szCs w:val="28"/>
          <w14:ligatures w14:val="standardContextual"/>
        </w:rPr>
      </w:pPr>
    </w:p>
    <w:p w14:paraId="5D9AB3CC" w14:textId="12F08F59" w:rsidR="00A1573D" w:rsidRPr="00335C2E" w:rsidRDefault="00A1573D" w:rsidP="007426D0">
      <w:pPr>
        <w:spacing w:after="0" w:line="20" w:lineRule="atLeast"/>
        <w:rPr>
          <w:rFonts w:ascii="Times New Roman" w:eastAsia="Aptos" w:hAnsi="Times New Roman" w:cs="Times New Roman"/>
          <w:kern w:val="2"/>
          <w:sz w:val="28"/>
          <w:szCs w:val="28"/>
          <w14:ligatures w14:val="standardContextual"/>
        </w:rPr>
      </w:pPr>
    </w:p>
    <w:p w14:paraId="31B814F0" w14:textId="7E07F93A" w:rsidR="00A1573D" w:rsidRPr="00335C2E" w:rsidRDefault="00A1573D" w:rsidP="007426D0">
      <w:pPr>
        <w:spacing w:after="0" w:line="20" w:lineRule="atLeast"/>
        <w:rPr>
          <w:rFonts w:ascii="Times New Roman" w:eastAsia="Aptos" w:hAnsi="Times New Roman" w:cs="Times New Roman"/>
          <w:kern w:val="2"/>
          <w:sz w:val="28"/>
          <w:szCs w:val="28"/>
          <w14:ligatures w14:val="standardContextual"/>
        </w:rPr>
      </w:pPr>
    </w:p>
    <w:p w14:paraId="12F10F33" w14:textId="77777777" w:rsidR="00A1573D" w:rsidRPr="00335C2E" w:rsidRDefault="00A1573D" w:rsidP="007426D0">
      <w:pPr>
        <w:spacing w:after="0" w:line="20" w:lineRule="atLeast"/>
        <w:rPr>
          <w:rFonts w:ascii="Times New Roman" w:eastAsia="Aptos" w:hAnsi="Times New Roman" w:cs="Times New Roman"/>
          <w:kern w:val="2"/>
          <w:sz w:val="28"/>
          <w:szCs w:val="28"/>
          <w14:ligatures w14:val="standardContextual"/>
        </w:rPr>
      </w:pPr>
    </w:p>
    <w:p w14:paraId="277F48D9" w14:textId="591A7A02" w:rsidR="00D36BEF" w:rsidRPr="00335C2E" w:rsidRDefault="00D36BEF" w:rsidP="007426D0">
      <w:pPr>
        <w:spacing w:after="0" w:line="20" w:lineRule="atLeast"/>
        <w:rPr>
          <w:rFonts w:ascii="Times New Roman" w:eastAsia="Aptos" w:hAnsi="Times New Roman" w:cs="Times New Roman"/>
          <w:kern w:val="2"/>
          <w:sz w:val="28"/>
          <w:szCs w:val="28"/>
          <w14:ligatures w14:val="standardContextual"/>
        </w:rPr>
      </w:pPr>
    </w:p>
    <w:p w14:paraId="67C77C03" w14:textId="6AED5E65" w:rsidR="00D36BEF" w:rsidRPr="00335C2E" w:rsidRDefault="00D36BEF" w:rsidP="007426D0">
      <w:pPr>
        <w:spacing w:after="0" w:line="20" w:lineRule="atLeast"/>
        <w:rPr>
          <w:rFonts w:ascii="Times New Roman" w:eastAsia="Aptos" w:hAnsi="Times New Roman" w:cs="Times New Roman"/>
          <w:kern w:val="2"/>
          <w:sz w:val="28"/>
          <w:szCs w:val="28"/>
          <w14:ligatures w14:val="standardContextual"/>
        </w:rPr>
      </w:pPr>
    </w:p>
    <w:p w14:paraId="30A53575" w14:textId="4D008DEA" w:rsidR="00D36BEF" w:rsidRPr="00335C2E" w:rsidRDefault="00D36BEF" w:rsidP="007426D0">
      <w:pPr>
        <w:spacing w:after="0" w:line="20" w:lineRule="atLeast"/>
        <w:rPr>
          <w:rFonts w:ascii="Times New Roman" w:eastAsia="Aptos" w:hAnsi="Times New Roman" w:cs="Times New Roman"/>
          <w:kern w:val="2"/>
          <w14:ligatures w14:val="standardContextual"/>
        </w:rPr>
      </w:pPr>
    </w:p>
    <w:p w14:paraId="51C02D4D" w14:textId="77777777" w:rsidR="0054191E" w:rsidRPr="00335C2E" w:rsidRDefault="0054191E" w:rsidP="00E43F6A">
      <w:pPr>
        <w:spacing w:after="0" w:line="20" w:lineRule="atLeast"/>
        <w:jc w:val="center"/>
        <w:rPr>
          <w:rFonts w:ascii="Times New Roman" w:eastAsia="Aptos" w:hAnsi="Times New Roman" w:cs="Times New Roman"/>
          <w:b/>
          <w:bCs/>
          <w:kern w:val="2"/>
          <w:sz w:val="28"/>
          <w:szCs w:val="28"/>
          <w14:ligatures w14:val="standardContextual"/>
        </w:rPr>
      </w:pPr>
    </w:p>
    <w:p w14:paraId="4EDE0669" w14:textId="77777777" w:rsidR="0054191E" w:rsidRPr="00335C2E" w:rsidRDefault="0054191E" w:rsidP="00E43F6A">
      <w:pPr>
        <w:spacing w:after="0" w:line="20" w:lineRule="atLeast"/>
        <w:jc w:val="center"/>
        <w:rPr>
          <w:rFonts w:ascii="Times New Roman" w:eastAsia="Aptos" w:hAnsi="Times New Roman" w:cs="Times New Roman"/>
          <w:b/>
          <w:bCs/>
          <w:kern w:val="2"/>
          <w:sz w:val="28"/>
          <w:szCs w:val="28"/>
          <w14:ligatures w14:val="standardContextual"/>
        </w:rPr>
      </w:pPr>
    </w:p>
    <w:p w14:paraId="34BD5D94" w14:textId="77777777" w:rsidR="0054191E" w:rsidRPr="00335C2E" w:rsidRDefault="0054191E" w:rsidP="00E43F6A">
      <w:pPr>
        <w:spacing w:after="0" w:line="20" w:lineRule="atLeast"/>
        <w:jc w:val="center"/>
        <w:rPr>
          <w:rFonts w:ascii="Times New Roman" w:eastAsia="Aptos" w:hAnsi="Times New Roman" w:cs="Times New Roman"/>
          <w:b/>
          <w:bCs/>
          <w:kern w:val="2"/>
          <w:sz w:val="28"/>
          <w:szCs w:val="28"/>
          <w14:ligatures w14:val="standardContextual"/>
        </w:rPr>
        <w:sectPr w:rsidR="0054191E" w:rsidRPr="00335C2E" w:rsidSect="00426FBB">
          <w:pgSz w:w="16838" w:h="11906" w:orient="landscape"/>
          <w:pgMar w:top="1134" w:right="567" w:bottom="1134" w:left="1701" w:header="0" w:footer="0" w:gutter="0"/>
          <w:cols w:space="720"/>
          <w:formProt w:val="0"/>
          <w:docGrid w:linePitch="360" w:charSpace="4096"/>
        </w:sectPr>
      </w:pPr>
    </w:p>
    <w:p w14:paraId="79DCFA1E" w14:textId="77777777" w:rsidR="0054191E" w:rsidRPr="00335C2E" w:rsidRDefault="0054191E" w:rsidP="0054191E">
      <w:pPr>
        <w:widowControl w:val="0"/>
        <w:autoSpaceDE w:val="0"/>
        <w:autoSpaceDN w:val="0"/>
        <w:spacing w:after="0" w:line="240" w:lineRule="auto"/>
        <w:ind w:right="102"/>
        <w:jc w:val="center"/>
        <w:outlineLvl w:val="0"/>
        <w:rPr>
          <w:rFonts w:ascii="Times New Roman" w:eastAsia="Times New Roman" w:hAnsi="Times New Roman" w:cs="Times New Roman"/>
          <w:b/>
          <w:bCs/>
          <w:sz w:val="28"/>
          <w:szCs w:val="28"/>
          <w:lang w:val="kk-KZ"/>
        </w:rPr>
      </w:pPr>
      <w:r w:rsidRPr="00335C2E">
        <w:rPr>
          <w:rFonts w:ascii="Times New Roman" w:eastAsia="Times New Roman" w:hAnsi="Times New Roman" w:cs="Times New Roman"/>
          <w:b/>
          <w:bCs/>
          <w:sz w:val="28"/>
          <w:szCs w:val="28"/>
        </w:rPr>
        <w:lastRenderedPageBreak/>
        <w:t xml:space="preserve">ПРИЛОЖЕНИЕ </w:t>
      </w:r>
      <w:r w:rsidRPr="00335C2E">
        <w:rPr>
          <w:rFonts w:ascii="Times New Roman" w:eastAsia="Times New Roman" w:hAnsi="Times New Roman" w:cs="Times New Roman"/>
          <w:b/>
          <w:bCs/>
          <w:sz w:val="28"/>
          <w:szCs w:val="28"/>
          <w:lang w:val="kk-KZ"/>
        </w:rPr>
        <w:t>Г</w:t>
      </w:r>
    </w:p>
    <w:p w14:paraId="10D0A766" w14:textId="49011308" w:rsidR="0054191E" w:rsidRPr="00335C2E" w:rsidRDefault="0054191E" w:rsidP="00E43F6A">
      <w:pPr>
        <w:spacing w:after="0" w:line="20" w:lineRule="atLeast"/>
        <w:jc w:val="center"/>
        <w:rPr>
          <w:rFonts w:ascii="Times New Roman" w:eastAsia="Aptos" w:hAnsi="Times New Roman" w:cs="Times New Roman"/>
          <w:kern w:val="2"/>
          <w:sz w:val="20"/>
          <w:szCs w:val="20"/>
          <w14:ligatures w14:val="standardContextual"/>
        </w:rPr>
      </w:pPr>
    </w:p>
    <w:p w14:paraId="4943FF5C" w14:textId="464D965D" w:rsidR="004C1442" w:rsidRPr="00335C2E" w:rsidRDefault="004C1442" w:rsidP="00E43F6A">
      <w:pPr>
        <w:spacing w:after="0" w:line="20" w:lineRule="atLeast"/>
        <w:jc w:val="center"/>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Термобарометрические исследования гранитоидов кунушского, калбинского, монастырского комплекса</w:t>
      </w:r>
    </w:p>
    <w:p w14:paraId="0AA28CD4" w14:textId="77777777" w:rsidR="004C1442" w:rsidRPr="00335C2E" w:rsidRDefault="004C1442" w:rsidP="00E43F6A">
      <w:pPr>
        <w:spacing w:after="0" w:line="20" w:lineRule="atLeast"/>
        <w:jc w:val="center"/>
        <w:rPr>
          <w:rFonts w:ascii="Times New Roman" w:eastAsia="Aptos" w:hAnsi="Times New Roman" w:cs="Times New Roman"/>
          <w:kern w:val="2"/>
          <w:sz w:val="14"/>
          <w:szCs w:val="14"/>
          <w14:ligatures w14:val="standardContextual"/>
        </w:rPr>
      </w:pPr>
    </w:p>
    <w:p w14:paraId="68C8AF80" w14:textId="62460DE4" w:rsidR="004C1442" w:rsidRPr="00335C2E" w:rsidRDefault="006310E8" w:rsidP="00E43F6A">
      <w:pPr>
        <w:spacing w:after="0" w:line="20" w:lineRule="atLeast"/>
        <w:jc w:val="center"/>
        <w:rPr>
          <w:rFonts w:ascii="Times New Roman" w:eastAsia="Aptos" w:hAnsi="Times New Roman" w:cs="Times New Roman"/>
          <w:b/>
          <w:bCs/>
          <w:kern w:val="2"/>
          <w:sz w:val="28"/>
          <w:szCs w:val="28"/>
          <w14:ligatures w14:val="standardContextual"/>
        </w:rPr>
      </w:pPr>
      <w:r w:rsidRPr="00335C2E">
        <w:rPr>
          <w:noProof/>
          <w:lang w:eastAsia="ru-RU"/>
        </w:rPr>
        <w:drawing>
          <wp:inline distT="0" distB="0" distL="0" distR="0" wp14:anchorId="214014E3" wp14:editId="3FD43DB9">
            <wp:extent cx="7847741" cy="5202989"/>
            <wp:effectExtent l="0" t="0" r="127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7857081" cy="5209182"/>
                    </a:xfrm>
                    <a:prstGeom prst="rect">
                      <a:avLst/>
                    </a:prstGeom>
                    <a:noFill/>
                    <a:ln>
                      <a:noFill/>
                    </a:ln>
                  </pic:spPr>
                </pic:pic>
              </a:graphicData>
            </a:graphic>
          </wp:inline>
        </w:drawing>
      </w:r>
    </w:p>
    <w:p w14:paraId="3A6B7F58" w14:textId="77777777" w:rsidR="004C1442" w:rsidRPr="00335C2E" w:rsidRDefault="004C1442" w:rsidP="00E43F6A">
      <w:pPr>
        <w:spacing w:after="0" w:line="20" w:lineRule="atLeast"/>
        <w:jc w:val="center"/>
        <w:rPr>
          <w:rFonts w:ascii="Times New Roman" w:eastAsia="Aptos" w:hAnsi="Times New Roman" w:cs="Times New Roman"/>
          <w:b/>
          <w:bCs/>
          <w:kern w:val="2"/>
          <w:sz w:val="28"/>
          <w:szCs w:val="28"/>
          <w14:ligatures w14:val="standardContextual"/>
        </w:rPr>
      </w:pPr>
    </w:p>
    <w:p w14:paraId="446F4E46" w14:textId="77777777" w:rsidR="0054191E" w:rsidRPr="00335C2E" w:rsidRDefault="0054191E" w:rsidP="00E43F6A">
      <w:pPr>
        <w:spacing w:after="0" w:line="20" w:lineRule="atLeast"/>
        <w:jc w:val="center"/>
        <w:rPr>
          <w:rFonts w:ascii="Times New Roman" w:eastAsia="Aptos" w:hAnsi="Times New Roman" w:cs="Times New Roman"/>
          <w:b/>
          <w:bCs/>
          <w:kern w:val="2"/>
          <w:sz w:val="28"/>
          <w:szCs w:val="28"/>
          <w14:ligatures w14:val="standardContextual"/>
        </w:rPr>
        <w:sectPr w:rsidR="0054191E" w:rsidRPr="00335C2E" w:rsidSect="00426FBB">
          <w:pgSz w:w="16838" w:h="11906" w:orient="landscape"/>
          <w:pgMar w:top="1134" w:right="567" w:bottom="1134" w:left="1701" w:header="0" w:footer="0" w:gutter="0"/>
          <w:cols w:space="720"/>
          <w:formProt w:val="0"/>
          <w:docGrid w:linePitch="360" w:charSpace="4096"/>
        </w:sectPr>
      </w:pPr>
    </w:p>
    <w:p w14:paraId="6AF20AC0" w14:textId="4B4295E8" w:rsidR="007426D0" w:rsidRPr="00335C2E" w:rsidRDefault="007426D0" w:rsidP="00E43F6A">
      <w:pPr>
        <w:spacing w:after="0" w:line="20" w:lineRule="atLeast"/>
        <w:jc w:val="center"/>
        <w:rPr>
          <w:rFonts w:ascii="Times New Roman" w:eastAsia="Aptos" w:hAnsi="Times New Roman" w:cs="Times New Roman"/>
          <w:b/>
          <w:bCs/>
          <w:kern w:val="2"/>
          <w:sz w:val="28"/>
          <w:szCs w:val="28"/>
          <w14:ligatures w14:val="standardContextual"/>
        </w:rPr>
      </w:pPr>
      <w:r w:rsidRPr="00335C2E">
        <w:rPr>
          <w:rFonts w:ascii="Times New Roman" w:eastAsia="Aptos" w:hAnsi="Times New Roman" w:cs="Times New Roman"/>
          <w:b/>
          <w:bCs/>
          <w:kern w:val="2"/>
          <w:sz w:val="28"/>
          <w:szCs w:val="28"/>
          <w14:ligatures w14:val="standardContextual"/>
        </w:rPr>
        <w:lastRenderedPageBreak/>
        <w:t>ПРИЛОЖЕНИЕ</w:t>
      </w:r>
      <w:r w:rsidR="00B338EC" w:rsidRPr="00335C2E">
        <w:rPr>
          <w:rFonts w:ascii="Times New Roman" w:eastAsia="Aptos" w:hAnsi="Times New Roman" w:cs="Times New Roman"/>
          <w:b/>
          <w:bCs/>
          <w:kern w:val="2"/>
          <w:sz w:val="28"/>
          <w:szCs w:val="28"/>
          <w14:ligatures w14:val="standardContextual"/>
        </w:rPr>
        <w:t xml:space="preserve"> Д</w:t>
      </w:r>
    </w:p>
    <w:p w14:paraId="11FEFDA8" w14:textId="77777777" w:rsidR="00426FBB" w:rsidRPr="00335C2E" w:rsidRDefault="00426FBB" w:rsidP="00426FBB">
      <w:pPr>
        <w:spacing w:after="0" w:line="20" w:lineRule="atLeast"/>
        <w:ind w:firstLine="567"/>
        <w:jc w:val="both"/>
        <w:rPr>
          <w:rFonts w:ascii="Times New Roman" w:eastAsia="Aptos" w:hAnsi="Times New Roman" w:cs="Times New Roman"/>
          <w:kern w:val="2"/>
          <w:sz w:val="18"/>
          <w:szCs w:val="18"/>
          <w14:ligatures w14:val="standardContextual"/>
        </w:rPr>
      </w:pPr>
    </w:p>
    <w:p w14:paraId="2CFCA181" w14:textId="5F5DF7F6" w:rsidR="00426FBB" w:rsidRPr="00335C2E" w:rsidRDefault="00426FBB" w:rsidP="00426FBB">
      <w:pPr>
        <w:spacing w:after="0" w:line="20" w:lineRule="atLeast"/>
        <w:ind w:firstLine="567"/>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Таблица Д.1 - Характеристика ведущих геолого-генетических типов и их геолого-промышленная типизация</w:t>
      </w:r>
    </w:p>
    <w:tbl>
      <w:tblPr>
        <w:tblStyle w:val="25"/>
        <w:tblW w:w="14784" w:type="dxa"/>
        <w:tblInd w:w="-572" w:type="dxa"/>
        <w:tblLook w:val="04A0" w:firstRow="1" w:lastRow="0" w:firstColumn="1" w:lastColumn="0" w:noHBand="0" w:noVBand="1"/>
      </w:tblPr>
      <w:tblGrid>
        <w:gridCol w:w="1616"/>
        <w:gridCol w:w="1928"/>
        <w:gridCol w:w="1843"/>
        <w:gridCol w:w="1169"/>
        <w:gridCol w:w="2370"/>
        <w:gridCol w:w="1892"/>
        <w:gridCol w:w="1629"/>
        <w:gridCol w:w="2296"/>
        <w:gridCol w:w="41"/>
      </w:tblGrid>
      <w:tr w:rsidR="00802805" w:rsidRPr="00335C2E" w14:paraId="69241891" w14:textId="77777777" w:rsidTr="00DF6A2E">
        <w:trPr>
          <w:gridAfter w:val="1"/>
          <w:wAfter w:w="41" w:type="dxa"/>
        </w:trPr>
        <w:tc>
          <w:tcPr>
            <w:tcW w:w="1616" w:type="dxa"/>
            <w:shd w:val="clear" w:color="auto" w:fill="auto"/>
          </w:tcPr>
          <w:p w14:paraId="72CCA854" w14:textId="77777777" w:rsidR="00426FBB" w:rsidRPr="00335C2E" w:rsidRDefault="00426FBB" w:rsidP="00C61815">
            <w:pPr>
              <w:spacing w:line="20" w:lineRule="atLeast"/>
              <w:jc w:val="center"/>
              <w:rPr>
                <w:rFonts w:ascii="Times New Roman" w:eastAsia="Aptos" w:hAnsi="Times New Roman" w:cs="Times New Roman"/>
                <w:sz w:val="20"/>
                <w:szCs w:val="20"/>
              </w:rPr>
            </w:pPr>
            <w:bookmarkStart w:id="155" w:name="_Hlk184937828"/>
            <w:r w:rsidRPr="00335C2E">
              <w:rPr>
                <w:rFonts w:ascii="Times New Roman" w:eastAsia="Aptos" w:hAnsi="Times New Roman" w:cs="Times New Roman"/>
                <w:sz w:val="20"/>
                <w:szCs w:val="20"/>
              </w:rPr>
              <w:t>Рудная формация</w:t>
            </w:r>
          </w:p>
        </w:tc>
        <w:tc>
          <w:tcPr>
            <w:tcW w:w="1928" w:type="dxa"/>
            <w:shd w:val="clear" w:color="auto" w:fill="auto"/>
          </w:tcPr>
          <w:p w14:paraId="30628FE2"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Минеральный тип</w:t>
            </w:r>
          </w:p>
        </w:tc>
        <w:tc>
          <w:tcPr>
            <w:tcW w:w="1843" w:type="dxa"/>
            <w:shd w:val="clear" w:color="auto" w:fill="auto"/>
          </w:tcPr>
          <w:p w14:paraId="5036A432"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Рудообра</w:t>
            </w:r>
          </w:p>
          <w:p w14:paraId="5B45FCDC"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зующие минералы</w:t>
            </w:r>
          </w:p>
        </w:tc>
        <w:tc>
          <w:tcPr>
            <w:tcW w:w="1169" w:type="dxa"/>
            <w:shd w:val="clear" w:color="auto" w:fill="auto"/>
          </w:tcPr>
          <w:p w14:paraId="270276F0"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Элементы</w:t>
            </w:r>
          </w:p>
          <w:p w14:paraId="2499A80F"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примеси</w:t>
            </w:r>
          </w:p>
        </w:tc>
        <w:tc>
          <w:tcPr>
            <w:tcW w:w="2370" w:type="dxa"/>
            <w:shd w:val="clear" w:color="auto" w:fill="auto"/>
          </w:tcPr>
          <w:p w14:paraId="35D11D3E"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Рудообразующие формации/ вмещающие породы</w:t>
            </w:r>
          </w:p>
        </w:tc>
        <w:tc>
          <w:tcPr>
            <w:tcW w:w="1892" w:type="dxa"/>
            <w:shd w:val="clear" w:color="auto" w:fill="auto"/>
          </w:tcPr>
          <w:p w14:paraId="325BAC8A"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Форма рудных</w:t>
            </w:r>
          </w:p>
          <w:p w14:paraId="01F6FBE2"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тел</w:t>
            </w:r>
          </w:p>
        </w:tc>
        <w:tc>
          <w:tcPr>
            <w:tcW w:w="1629" w:type="dxa"/>
            <w:shd w:val="clear" w:color="auto" w:fill="auto"/>
          </w:tcPr>
          <w:p w14:paraId="7B29C718"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Типовые объекты</w:t>
            </w:r>
          </w:p>
        </w:tc>
        <w:tc>
          <w:tcPr>
            <w:tcW w:w="2296" w:type="dxa"/>
            <w:shd w:val="clear" w:color="auto" w:fill="auto"/>
          </w:tcPr>
          <w:p w14:paraId="0CC7D431" w14:textId="77777777" w:rsidR="00426FBB" w:rsidRPr="00335C2E" w:rsidRDefault="00426FBB" w:rsidP="00C61815">
            <w:pPr>
              <w:spacing w:line="20" w:lineRule="atLeast"/>
              <w:ind w:right="-108"/>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Геолого-промышленный тип, практическая значимость</w:t>
            </w:r>
          </w:p>
        </w:tc>
      </w:tr>
      <w:tr w:rsidR="00802805" w:rsidRPr="00335C2E" w14:paraId="388FFD5F" w14:textId="77777777" w:rsidTr="00DF6A2E">
        <w:trPr>
          <w:gridAfter w:val="1"/>
          <w:wAfter w:w="41" w:type="dxa"/>
        </w:trPr>
        <w:tc>
          <w:tcPr>
            <w:tcW w:w="1616" w:type="dxa"/>
            <w:shd w:val="clear" w:color="auto" w:fill="auto"/>
          </w:tcPr>
          <w:p w14:paraId="28CF586E"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1</w:t>
            </w:r>
          </w:p>
        </w:tc>
        <w:tc>
          <w:tcPr>
            <w:tcW w:w="1928" w:type="dxa"/>
            <w:shd w:val="clear" w:color="auto" w:fill="auto"/>
          </w:tcPr>
          <w:p w14:paraId="35804110"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2</w:t>
            </w:r>
          </w:p>
        </w:tc>
        <w:tc>
          <w:tcPr>
            <w:tcW w:w="1843" w:type="dxa"/>
            <w:shd w:val="clear" w:color="auto" w:fill="auto"/>
          </w:tcPr>
          <w:p w14:paraId="144CD922"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3</w:t>
            </w:r>
          </w:p>
        </w:tc>
        <w:tc>
          <w:tcPr>
            <w:tcW w:w="1169" w:type="dxa"/>
            <w:shd w:val="clear" w:color="auto" w:fill="auto"/>
          </w:tcPr>
          <w:p w14:paraId="6332AA6B"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4</w:t>
            </w:r>
          </w:p>
        </w:tc>
        <w:tc>
          <w:tcPr>
            <w:tcW w:w="2370" w:type="dxa"/>
            <w:shd w:val="clear" w:color="auto" w:fill="auto"/>
          </w:tcPr>
          <w:p w14:paraId="29C0A623"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5</w:t>
            </w:r>
          </w:p>
        </w:tc>
        <w:tc>
          <w:tcPr>
            <w:tcW w:w="1892" w:type="dxa"/>
            <w:shd w:val="clear" w:color="auto" w:fill="auto"/>
          </w:tcPr>
          <w:p w14:paraId="5EB24955"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6</w:t>
            </w:r>
          </w:p>
        </w:tc>
        <w:tc>
          <w:tcPr>
            <w:tcW w:w="1629" w:type="dxa"/>
            <w:shd w:val="clear" w:color="auto" w:fill="auto"/>
          </w:tcPr>
          <w:p w14:paraId="78B419B1"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7</w:t>
            </w:r>
          </w:p>
        </w:tc>
        <w:tc>
          <w:tcPr>
            <w:tcW w:w="2296" w:type="dxa"/>
            <w:shd w:val="clear" w:color="auto" w:fill="auto"/>
          </w:tcPr>
          <w:p w14:paraId="304A9702"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8</w:t>
            </w:r>
          </w:p>
        </w:tc>
      </w:tr>
      <w:tr w:rsidR="00802805" w:rsidRPr="00335C2E" w14:paraId="70D5AAD7" w14:textId="77777777" w:rsidTr="00426FBB">
        <w:tc>
          <w:tcPr>
            <w:tcW w:w="14784" w:type="dxa"/>
            <w:gridSpan w:val="9"/>
            <w:shd w:val="clear" w:color="auto" w:fill="auto"/>
          </w:tcPr>
          <w:p w14:paraId="06F7F098"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Группа пегматитовой формации</w:t>
            </w:r>
          </w:p>
        </w:tc>
      </w:tr>
      <w:tr w:rsidR="00802805" w:rsidRPr="00335C2E" w14:paraId="24D983D2" w14:textId="77777777" w:rsidTr="00DF6A2E">
        <w:trPr>
          <w:gridAfter w:val="1"/>
          <w:wAfter w:w="41" w:type="dxa"/>
        </w:trPr>
        <w:tc>
          <w:tcPr>
            <w:tcW w:w="1616" w:type="dxa"/>
            <w:shd w:val="clear" w:color="auto" w:fill="auto"/>
          </w:tcPr>
          <w:p w14:paraId="50080014" w14:textId="77777777" w:rsidR="00426FBB" w:rsidRPr="00335C2E" w:rsidRDefault="00426FBB" w:rsidP="00DF6A2E">
            <w:pPr>
              <w:numPr>
                <w:ilvl w:val="0"/>
                <w:numId w:val="17"/>
              </w:numPr>
              <w:tabs>
                <w:tab w:val="left" w:pos="454"/>
              </w:tabs>
              <w:ind w:left="0" w:firstLine="0"/>
              <w:contextualSpacing/>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Блоковых микроклиновых пегматитов</w:t>
            </w:r>
          </w:p>
        </w:tc>
        <w:tc>
          <w:tcPr>
            <w:tcW w:w="1928" w:type="dxa"/>
            <w:shd w:val="clear" w:color="auto" w:fill="auto"/>
          </w:tcPr>
          <w:p w14:paraId="5DF7D069" w14:textId="77777777" w:rsidR="00426FBB" w:rsidRPr="00335C2E" w:rsidRDefault="00426FBB" w:rsidP="00DF6A2E">
            <w:pPr>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Колумбит-берилловый, микроклин-мусковитовый</w:t>
            </w:r>
          </w:p>
        </w:tc>
        <w:tc>
          <w:tcPr>
            <w:tcW w:w="1843" w:type="dxa"/>
            <w:shd w:val="clear" w:color="auto" w:fill="auto"/>
          </w:tcPr>
          <w:p w14:paraId="0703417C" w14:textId="77777777" w:rsidR="00426FBB" w:rsidRPr="00335C2E" w:rsidRDefault="00426FBB" w:rsidP="00DF6A2E">
            <w:pPr>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Колумбит,</w:t>
            </w:r>
          </w:p>
          <w:p w14:paraId="22F3F6C2" w14:textId="77777777" w:rsidR="00426FBB" w:rsidRPr="00335C2E" w:rsidRDefault="00426FBB" w:rsidP="00DF6A2E">
            <w:pPr>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берилл, микроклин</w:t>
            </w:r>
          </w:p>
        </w:tc>
        <w:tc>
          <w:tcPr>
            <w:tcW w:w="1169" w:type="dxa"/>
            <w:shd w:val="clear" w:color="auto" w:fill="auto"/>
          </w:tcPr>
          <w:p w14:paraId="044E399C" w14:textId="77777777" w:rsidR="00426FBB" w:rsidRPr="00335C2E" w:rsidRDefault="00426FBB" w:rsidP="00DF6A2E">
            <w:pPr>
              <w:jc w:val="center"/>
              <w:rPr>
                <w:rFonts w:ascii="Times New Roman" w:eastAsia="Aptos" w:hAnsi="Times New Roman" w:cs="Times New Roman"/>
                <w:sz w:val="20"/>
                <w:szCs w:val="20"/>
                <w:lang w:val="en-US"/>
              </w:rPr>
            </w:pPr>
            <w:r w:rsidRPr="00335C2E">
              <w:rPr>
                <w:rFonts w:ascii="Times New Roman" w:eastAsia="Aptos" w:hAnsi="Times New Roman" w:cs="Times New Roman"/>
                <w:sz w:val="20"/>
                <w:szCs w:val="20"/>
                <w:lang w:val="en-US"/>
              </w:rPr>
              <w:t>Sn, W, Ta,</w:t>
            </w:r>
          </w:p>
          <w:p w14:paraId="4804D3F0" w14:textId="77777777" w:rsidR="00426FBB" w:rsidRPr="00335C2E" w:rsidRDefault="00426FBB" w:rsidP="00DF6A2E">
            <w:pPr>
              <w:jc w:val="center"/>
              <w:rPr>
                <w:rFonts w:ascii="Times New Roman" w:eastAsia="Aptos" w:hAnsi="Times New Roman" w:cs="Times New Roman"/>
                <w:sz w:val="20"/>
                <w:szCs w:val="20"/>
                <w:lang w:val="en-US"/>
              </w:rPr>
            </w:pPr>
            <w:r w:rsidRPr="00335C2E">
              <w:rPr>
                <w:rFonts w:ascii="Times New Roman" w:eastAsia="Aptos" w:hAnsi="Times New Roman" w:cs="Times New Roman"/>
                <w:sz w:val="20"/>
                <w:szCs w:val="20"/>
                <w:lang w:val="en-US"/>
              </w:rPr>
              <w:t>Ti, F</w:t>
            </w:r>
          </w:p>
        </w:tc>
        <w:tc>
          <w:tcPr>
            <w:tcW w:w="2370" w:type="dxa"/>
            <w:shd w:val="clear" w:color="auto" w:fill="auto"/>
          </w:tcPr>
          <w:p w14:paraId="7C4375DA" w14:textId="77777777" w:rsidR="00426FBB" w:rsidRPr="00335C2E" w:rsidRDefault="00426FBB" w:rsidP="00DF6A2E">
            <w:pPr>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 xml:space="preserve">Гранитовая, </w:t>
            </w:r>
            <w:r w:rsidRPr="00335C2E">
              <w:rPr>
                <w:rFonts w:ascii="Times New Roman" w:eastAsia="Aptos" w:hAnsi="Times New Roman" w:cs="Times New Roman"/>
                <w:sz w:val="20"/>
                <w:szCs w:val="20"/>
                <w:lang w:val="en-US"/>
              </w:rPr>
              <w:t>P</w:t>
            </w:r>
            <w:r w:rsidRPr="00335C2E">
              <w:rPr>
                <w:rFonts w:ascii="Times New Roman" w:eastAsia="Aptos" w:hAnsi="Times New Roman" w:cs="Times New Roman"/>
                <w:sz w:val="20"/>
                <w:szCs w:val="20"/>
                <w:vertAlign w:val="subscript"/>
              </w:rPr>
              <w:t xml:space="preserve">1 </w:t>
            </w:r>
            <w:r w:rsidRPr="00335C2E">
              <w:rPr>
                <w:rFonts w:ascii="Times New Roman" w:eastAsia="Aptos" w:hAnsi="Times New Roman" w:cs="Times New Roman"/>
                <w:sz w:val="20"/>
                <w:szCs w:val="20"/>
              </w:rPr>
              <w:t>/</w:t>
            </w:r>
          </w:p>
          <w:p w14:paraId="430D19F7" w14:textId="77777777" w:rsidR="00426FBB" w:rsidRPr="00335C2E" w:rsidRDefault="00426FBB" w:rsidP="00DF6A2E">
            <w:pPr>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Граниты, сланцы такырской свиты (калбинский комплекс)</w:t>
            </w:r>
          </w:p>
        </w:tc>
        <w:tc>
          <w:tcPr>
            <w:tcW w:w="1892" w:type="dxa"/>
            <w:shd w:val="clear" w:color="auto" w:fill="auto"/>
          </w:tcPr>
          <w:p w14:paraId="68A9F69D" w14:textId="77777777" w:rsidR="00426FBB" w:rsidRPr="00335C2E" w:rsidRDefault="00426FBB" w:rsidP="00DF6A2E">
            <w:pPr>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Зональные жилы, гнездовидные тела, блоковые зоны, лестничные жилы</w:t>
            </w:r>
          </w:p>
        </w:tc>
        <w:tc>
          <w:tcPr>
            <w:tcW w:w="1629" w:type="dxa"/>
            <w:shd w:val="clear" w:color="auto" w:fill="auto"/>
          </w:tcPr>
          <w:p w14:paraId="5B66D5BA" w14:textId="77777777" w:rsidR="00426FBB" w:rsidRPr="00335C2E" w:rsidRDefault="00426FBB" w:rsidP="00DF6A2E">
            <w:pPr>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Нижний Лайбулак, Лобаксай, Чебунтай</w:t>
            </w:r>
          </w:p>
        </w:tc>
        <w:tc>
          <w:tcPr>
            <w:tcW w:w="2296" w:type="dxa"/>
            <w:shd w:val="clear" w:color="auto" w:fill="auto"/>
          </w:tcPr>
          <w:p w14:paraId="1322219B" w14:textId="77777777" w:rsidR="00426FBB" w:rsidRPr="00335C2E" w:rsidRDefault="00426FBB" w:rsidP="00DF6A2E">
            <w:pPr>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пегматитовый тантал-ниобиевый</w:t>
            </w:r>
          </w:p>
          <w:p w14:paraId="1F6FF367" w14:textId="77777777" w:rsidR="00426FBB" w:rsidRPr="00335C2E" w:rsidRDefault="00426FBB" w:rsidP="00DF6A2E">
            <w:pPr>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Мелкие объекты</w:t>
            </w:r>
          </w:p>
        </w:tc>
      </w:tr>
      <w:tr w:rsidR="00802805" w:rsidRPr="00335C2E" w14:paraId="2BDAC1CB" w14:textId="77777777" w:rsidTr="00DF6A2E">
        <w:trPr>
          <w:gridAfter w:val="1"/>
          <w:wAfter w:w="41" w:type="dxa"/>
        </w:trPr>
        <w:tc>
          <w:tcPr>
            <w:tcW w:w="1616" w:type="dxa"/>
            <w:shd w:val="clear" w:color="auto" w:fill="auto"/>
          </w:tcPr>
          <w:p w14:paraId="47A2DB1E" w14:textId="77777777" w:rsidR="00426FBB" w:rsidRPr="00335C2E" w:rsidRDefault="00426FBB" w:rsidP="00DF6A2E">
            <w:pPr>
              <w:numPr>
                <w:ilvl w:val="0"/>
                <w:numId w:val="17"/>
              </w:numPr>
              <w:tabs>
                <w:tab w:val="left" w:pos="171"/>
              </w:tabs>
              <w:ind w:left="0" w:firstLine="0"/>
              <w:contextualSpacing/>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Редкоме</w:t>
            </w:r>
          </w:p>
          <w:p w14:paraId="4DBCE0D8" w14:textId="77777777" w:rsidR="00426FBB" w:rsidRPr="00335C2E" w:rsidRDefault="00426FBB" w:rsidP="00DF6A2E">
            <w:pPr>
              <w:tabs>
                <w:tab w:val="left" w:pos="171"/>
              </w:tabs>
              <w:contextualSpacing/>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талльных пегматитов</w:t>
            </w:r>
          </w:p>
        </w:tc>
        <w:tc>
          <w:tcPr>
            <w:tcW w:w="1928" w:type="dxa"/>
            <w:shd w:val="clear" w:color="auto" w:fill="auto"/>
          </w:tcPr>
          <w:p w14:paraId="620A9B3A" w14:textId="77777777" w:rsidR="00426FBB" w:rsidRPr="00335C2E" w:rsidRDefault="00426FBB" w:rsidP="00DF6A2E">
            <w:pPr>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Микроклин-альбитовый, альбит-сподуменовый, танталит-колумбитовый, кварц-альбит-лепидолитовый</w:t>
            </w:r>
          </w:p>
        </w:tc>
        <w:tc>
          <w:tcPr>
            <w:tcW w:w="1843" w:type="dxa"/>
            <w:shd w:val="clear" w:color="auto" w:fill="auto"/>
          </w:tcPr>
          <w:p w14:paraId="4BF1FB54" w14:textId="77777777" w:rsidR="00426FBB" w:rsidRPr="00335C2E" w:rsidRDefault="00426FBB" w:rsidP="00DF6A2E">
            <w:pPr>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Танталит, колумбит, микролит, берилл, касситерит, сподумен, полуцит, амблигонит, цветные турмалины</w:t>
            </w:r>
          </w:p>
        </w:tc>
        <w:tc>
          <w:tcPr>
            <w:tcW w:w="1169" w:type="dxa"/>
            <w:shd w:val="clear" w:color="auto" w:fill="auto"/>
          </w:tcPr>
          <w:p w14:paraId="1D4397A4" w14:textId="77777777" w:rsidR="00426FBB" w:rsidRPr="00335C2E" w:rsidRDefault="00426FBB" w:rsidP="00DF6A2E">
            <w:pPr>
              <w:jc w:val="center"/>
              <w:rPr>
                <w:rFonts w:ascii="Times New Roman" w:eastAsia="Aptos" w:hAnsi="Times New Roman" w:cs="Times New Roman"/>
                <w:sz w:val="20"/>
                <w:szCs w:val="20"/>
                <w:lang w:val="en-US"/>
              </w:rPr>
            </w:pPr>
            <w:r w:rsidRPr="00335C2E">
              <w:rPr>
                <w:rFonts w:ascii="Times New Roman" w:eastAsia="Aptos" w:hAnsi="Times New Roman" w:cs="Times New Roman"/>
                <w:sz w:val="20"/>
                <w:szCs w:val="20"/>
                <w:lang w:val="en-US"/>
              </w:rPr>
              <w:t>W, P, TR, Sb, U, Au, Cs</w:t>
            </w:r>
          </w:p>
        </w:tc>
        <w:tc>
          <w:tcPr>
            <w:tcW w:w="2370" w:type="dxa"/>
            <w:shd w:val="clear" w:color="auto" w:fill="auto"/>
          </w:tcPr>
          <w:p w14:paraId="451D250D" w14:textId="77777777" w:rsidR="00426FBB" w:rsidRPr="00335C2E" w:rsidRDefault="00426FBB" w:rsidP="00DF6A2E">
            <w:pPr>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 xml:space="preserve">Гранитовая, </w:t>
            </w:r>
            <w:r w:rsidRPr="00335C2E">
              <w:rPr>
                <w:rFonts w:ascii="Times New Roman" w:eastAsia="Aptos" w:hAnsi="Times New Roman" w:cs="Times New Roman"/>
                <w:sz w:val="20"/>
                <w:szCs w:val="20"/>
                <w:lang w:val="en-US"/>
              </w:rPr>
              <w:t>P</w:t>
            </w:r>
            <w:r w:rsidRPr="00335C2E">
              <w:rPr>
                <w:rFonts w:ascii="Times New Roman" w:eastAsia="Aptos" w:hAnsi="Times New Roman" w:cs="Times New Roman"/>
                <w:sz w:val="20"/>
                <w:szCs w:val="20"/>
                <w:vertAlign w:val="subscript"/>
              </w:rPr>
              <w:t>1</w:t>
            </w:r>
            <w:r w:rsidRPr="00335C2E">
              <w:rPr>
                <w:rFonts w:ascii="Times New Roman" w:eastAsia="Aptos" w:hAnsi="Times New Roman" w:cs="Times New Roman"/>
                <w:sz w:val="20"/>
                <w:szCs w:val="20"/>
              </w:rPr>
              <w:t xml:space="preserve"> /</w:t>
            </w:r>
          </w:p>
          <w:p w14:paraId="0A233F97" w14:textId="77777777" w:rsidR="00426FBB" w:rsidRPr="00335C2E" w:rsidRDefault="00426FBB" w:rsidP="00DF6A2E">
            <w:pPr>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Граниты, сланцы такырской свиты (калбинский комплекс)</w:t>
            </w:r>
          </w:p>
        </w:tc>
        <w:tc>
          <w:tcPr>
            <w:tcW w:w="1892" w:type="dxa"/>
            <w:shd w:val="clear" w:color="auto" w:fill="auto"/>
          </w:tcPr>
          <w:p w14:paraId="054B2B7F" w14:textId="77777777" w:rsidR="00426FBB" w:rsidRPr="00335C2E" w:rsidRDefault="00426FBB" w:rsidP="00DF6A2E">
            <w:pPr>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Плитовидные жилы, жилообразные тела</w:t>
            </w:r>
          </w:p>
        </w:tc>
        <w:tc>
          <w:tcPr>
            <w:tcW w:w="1629" w:type="dxa"/>
            <w:shd w:val="clear" w:color="auto" w:fill="auto"/>
          </w:tcPr>
          <w:p w14:paraId="2FD05DFC" w14:textId="77777777" w:rsidR="00426FBB" w:rsidRPr="00335C2E" w:rsidRDefault="00426FBB" w:rsidP="00DF6A2E">
            <w:pPr>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Бакенное, Юбилейное, Белая Гора, Кварцевое</w:t>
            </w:r>
          </w:p>
        </w:tc>
        <w:tc>
          <w:tcPr>
            <w:tcW w:w="2296" w:type="dxa"/>
            <w:shd w:val="clear" w:color="auto" w:fill="auto"/>
          </w:tcPr>
          <w:p w14:paraId="67B264E3" w14:textId="77777777" w:rsidR="00426FBB" w:rsidRPr="00335C2E" w:rsidRDefault="00426FBB" w:rsidP="00DF6A2E">
            <w:pPr>
              <w:jc w:val="center"/>
              <w:rPr>
                <w:rFonts w:ascii="Times New Roman" w:eastAsia="Times New Roman" w:hAnsi="Times New Roman" w:cs="Times New Roman"/>
                <w:sz w:val="20"/>
                <w:szCs w:val="20"/>
              </w:rPr>
            </w:pPr>
            <w:r w:rsidRPr="00335C2E">
              <w:rPr>
                <w:rFonts w:ascii="Times New Roman" w:eastAsia="Times New Roman" w:hAnsi="Times New Roman" w:cs="Times New Roman"/>
                <w:i/>
                <w:iCs/>
                <w:sz w:val="20"/>
                <w:szCs w:val="20"/>
                <w:lang w:eastAsia="ru-RU"/>
              </w:rPr>
              <w:t>пегматитовый тантал-оловянный редкощелочной</w:t>
            </w:r>
            <w:r w:rsidRPr="00335C2E">
              <w:rPr>
                <w:rFonts w:ascii="Times New Roman" w:eastAsia="Times New Roman" w:hAnsi="Times New Roman" w:cs="Times New Roman"/>
                <w:sz w:val="20"/>
                <w:szCs w:val="20"/>
                <w:lang w:eastAsia="ru-RU"/>
              </w:rPr>
              <w:t xml:space="preserve"> (Та, </w:t>
            </w:r>
            <w:r w:rsidRPr="00335C2E">
              <w:rPr>
                <w:rFonts w:ascii="Times New Roman" w:eastAsia="Times New Roman" w:hAnsi="Times New Roman" w:cs="Times New Roman"/>
                <w:sz w:val="20"/>
                <w:szCs w:val="20"/>
                <w:lang w:val="en-US"/>
              </w:rPr>
              <w:t>Nb</w:t>
            </w:r>
            <w:r w:rsidRPr="00335C2E">
              <w:rPr>
                <w:rFonts w:ascii="Times New Roman" w:eastAsia="Times New Roman" w:hAnsi="Times New Roman" w:cs="Times New Roman"/>
                <w:sz w:val="20"/>
                <w:szCs w:val="20"/>
              </w:rPr>
              <w:t xml:space="preserve">, </w:t>
            </w:r>
            <w:r w:rsidRPr="00335C2E">
              <w:rPr>
                <w:rFonts w:ascii="Times New Roman" w:eastAsia="Times New Roman" w:hAnsi="Times New Roman" w:cs="Times New Roman"/>
                <w:sz w:val="20"/>
                <w:szCs w:val="20"/>
                <w:lang w:val="en-US"/>
              </w:rPr>
              <w:t>Be</w:t>
            </w:r>
            <w:r w:rsidRPr="00335C2E">
              <w:rPr>
                <w:rFonts w:ascii="Times New Roman" w:eastAsia="Times New Roman" w:hAnsi="Times New Roman" w:cs="Times New Roman"/>
                <w:sz w:val="20"/>
                <w:szCs w:val="20"/>
              </w:rPr>
              <w:t xml:space="preserve">, </w:t>
            </w:r>
            <w:r w:rsidRPr="00335C2E">
              <w:rPr>
                <w:rFonts w:ascii="Times New Roman" w:eastAsia="Times New Roman" w:hAnsi="Times New Roman" w:cs="Times New Roman"/>
                <w:sz w:val="20"/>
                <w:szCs w:val="20"/>
                <w:lang w:val="en-US"/>
              </w:rPr>
              <w:t>Li</w:t>
            </w:r>
            <w:r w:rsidRPr="00335C2E">
              <w:rPr>
                <w:rFonts w:ascii="Times New Roman" w:eastAsia="Times New Roman" w:hAnsi="Times New Roman" w:cs="Times New Roman"/>
                <w:sz w:val="20"/>
                <w:szCs w:val="20"/>
              </w:rPr>
              <w:t xml:space="preserve">, </w:t>
            </w:r>
            <w:r w:rsidRPr="00335C2E">
              <w:rPr>
                <w:rFonts w:ascii="Times New Roman" w:eastAsia="Times New Roman" w:hAnsi="Times New Roman" w:cs="Times New Roman"/>
                <w:sz w:val="20"/>
                <w:szCs w:val="20"/>
                <w:lang w:val="en-US"/>
              </w:rPr>
              <w:t>Cs</w:t>
            </w:r>
            <w:r w:rsidRPr="00335C2E">
              <w:rPr>
                <w:rFonts w:ascii="Times New Roman" w:eastAsia="Times New Roman" w:hAnsi="Times New Roman" w:cs="Times New Roman"/>
                <w:sz w:val="20"/>
                <w:szCs w:val="20"/>
              </w:rPr>
              <w:t xml:space="preserve">, </w:t>
            </w:r>
            <w:r w:rsidRPr="00335C2E">
              <w:rPr>
                <w:rFonts w:ascii="Times New Roman" w:eastAsia="Times New Roman" w:hAnsi="Times New Roman" w:cs="Times New Roman"/>
                <w:sz w:val="20"/>
                <w:szCs w:val="20"/>
                <w:lang w:val="en-US"/>
              </w:rPr>
              <w:t>Sn</w:t>
            </w:r>
            <w:r w:rsidRPr="00335C2E">
              <w:rPr>
                <w:rFonts w:ascii="Times New Roman" w:eastAsia="Times New Roman" w:hAnsi="Times New Roman" w:cs="Times New Roman"/>
                <w:sz w:val="20"/>
                <w:szCs w:val="20"/>
              </w:rPr>
              <w:t>)</w:t>
            </w:r>
          </w:p>
          <w:p w14:paraId="41D53839" w14:textId="77777777" w:rsidR="00426FBB" w:rsidRPr="00335C2E" w:rsidRDefault="00426FBB" w:rsidP="00DF6A2E">
            <w:pPr>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Средние и мелкие объекты</w:t>
            </w:r>
          </w:p>
        </w:tc>
      </w:tr>
      <w:tr w:rsidR="00802805" w:rsidRPr="00335C2E" w14:paraId="2C081112" w14:textId="77777777" w:rsidTr="00DF6A2E">
        <w:trPr>
          <w:gridAfter w:val="1"/>
          <w:wAfter w:w="41" w:type="dxa"/>
        </w:trPr>
        <w:tc>
          <w:tcPr>
            <w:tcW w:w="1616" w:type="dxa"/>
            <w:shd w:val="clear" w:color="auto" w:fill="auto"/>
          </w:tcPr>
          <w:p w14:paraId="02494F7C" w14:textId="77777777" w:rsidR="00426FBB" w:rsidRPr="00335C2E" w:rsidRDefault="00426FBB" w:rsidP="00DF6A2E">
            <w:pPr>
              <w:numPr>
                <w:ilvl w:val="0"/>
                <w:numId w:val="17"/>
              </w:numPr>
              <w:tabs>
                <w:tab w:val="left" w:pos="171"/>
              </w:tabs>
              <w:ind w:left="0" w:firstLine="0"/>
              <w:contextualSpacing/>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Редкометалль</w:t>
            </w:r>
          </w:p>
          <w:p w14:paraId="517AE724" w14:textId="77777777" w:rsidR="00426FBB" w:rsidRPr="00335C2E" w:rsidRDefault="00426FBB" w:rsidP="00DF6A2E">
            <w:pPr>
              <w:tabs>
                <w:tab w:val="left" w:pos="171"/>
              </w:tabs>
              <w:contextualSpacing/>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ное</w:t>
            </w:r>
          </w:p>
          <w:p w14:paraId="73023887" w14:textId="77777777" w:rsidR="00426FBB" w:rsidRPr="00335C2E" w:rsidRDefault="00426FBB" w:rsidP="00DF6A2E">
            <w:pPr>
              <w:contextualSpacing/>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(с наложенным типом оруденения</w:t>
            </w:r>
          </w:p>
        </w:tc>
        <w:tc>
          <w:tcPr>
            <w:tcW w:w="1928" w:type="dxa"/>
            <w:shd w:val="clear" w:color="auto" w:fill="auto"/>
          </w:tcPr>
          <w:p w14:paraId="373F8BD4" w14:textId="77777777" w:rsidR="00426FBB" w:rsidRPr="00335C2E" w:rsidRDefault="00426FBB" w:rsidP="00DF6A2E">
            <w:pPr>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Микроклин-альбитовый, кварц-альбит-мусковитовый (грейзеновый), альбит-сподуменовый</w:t>
            </w:r>
          </w:p>
        </w:tc>
        <w:tc>
          <w:tcPr>
            <w:tcW w:w="1843" w:type="dxa"/>
            <w:shd w:val="clear" w:color="auto" w:fill="auto"/>
          </w:tcPr>
          <w:p w14:paraId="1BE4165D" w14:textId="77777777" w:rsidR="00426FBB" w:rsidRPr="00335C2E" w:rsidRDefault="00426FBB" w:rsidP="00DF6A2E">
            <w:pPr>
              <w:jc w:val="center"/>
              <w:rPr>
                <w:rFonts w:ascii="Times New Roman" w:eastAsia="Aptos" w:hAnsi="Times New Roman" w:cs="Times New Roman"/>
                <w:sz w:val="20"/>
                <w:szCs w:val="20"/>
              </w:rPr>
            </w:pPr>
            <w:bookmarkStart w:id="156" w:name="_Hlk190443526"/>
            <w:r w:rsidRPr="00335C2E">
              <w:rPr>
                <w:rFonts w:ascii="Times New Roman" w:eastAsia="Aptos" w:hAnsi="Times New Roman" w:cs="Times New Roman"/>
                <w:sz w:val="20"/>
                <w:szCs w:val="20"/>
              </w:rPr>
              <w:t>Танталит, колумбит, берилл, сподумен, полуцит, амблигонит, цветные турмалины</w:t>
            </w:r>
            <w:bookmarkEnd w:id="156"/>
          </w:p>
        </w:tc>
        <w:tc>
          <w:tcPr>
            <w:tcW w:w="1169" w:type="dxa"/>
            <w:shd w:val="clear" w:color="auto" w:fill="auto"/>
          </w:tcPr>
          <w:p w14:paraId="183AB92A" w14:textId="77777777" w:rsidR="00426FBB" w:rsidRPr="00335C2E" w:rsidRDefault="00426FBB" w:rsidP="00DF6A2E">
            <w:pPr>
              <w:jc w:val="center"/>
              <w:rPr>
                <w:rFonts w:ascii="Times New Roman" w:eastAsia="Aptos" w:hAnsi="Times New Roman" w:cs="Times New Roman"/>
                <w:sz w:val="20"/>
                <w:szCs w:val="20"/>
                <w:lang w:val="en-US"/>
              </w:rPr>
            </w:pPr>
            <w:r w:rsidRPr="00335C2E">
              <w:rPr>
                <w:rFonts w:ascii="Times New Roman" w:eastAsia="Aptos" w:hAnsi="Times New Roman" w:cs="Times New Roman"/>
                <w:sz w:val="20"/>
                <w:szCs w:val="20"/>
                <w:lang w:val="en-US"/>
              </w:rPr>
              <w:t>Nb, Ta, Sn, Be, Li</w:t>
            </w:r>
          </w:p>
        </w:tc>
        <w:tc>
          <w:tcPr>
            <w:tcW w:w="2370" w:type="dxa"/>
            <w:shd w:val="clear" w:color="auto" w:fill="auto"/>
          </w:tcPr>
          <w:p w14:paraId="1FDE4FC2" w14:textId="77777777" w:rsidR="00426FBB" w:rsidRPr="00335C2E" w:rsidRDefault="00426FBB" w:rsidP="00DF6A2E">
            <w:pPr>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 xml:space="preserve">Гранитовая, </w:t>
            </w:r>
            <w:r w:rsidRPr="00335C2E">
              <w:rPr>
                <w:rFonts w:ascii="Times New Roman" w:eastAsia="Aptos" w:hAnsi="Times New Roman" w:cs="Times New Roman"/>
                <w:sz w:val="20"/>
                <w:szCs w:val="20"/>
                <w:lang w:val="en-US"/>
              </w:rPr>
              <w:t>P</w:t>
            </w:r>
            <w:r w:rsidRPr="00335C2E">
              <w:rPr>
                <w:rFonts w:ascii="Times New Roman" w:eastAsia="Aptos" w:hAnsi="Times New Roman" w:cs="Times New Roman"/>
                <w:sz w:val="20"/>
                <w:szCs w:val="20"/>
                <w:vertAlign w:val="subscript"/>
              </w:rPr>
              <w:t>1</w:t>
            </w:r>
            <w:r w:rsidRPr="00335C2E">
              <w:rPr>
                <w:rFonts w:ascii="Times New Roman" w:eastAsia="Aptos" w:hAnsi="Times New Roman" w:cs="Times New Roman"/>
                <w:sz w:val="20"/>
                <w:szCs w:val="20"/>
              </w:rPr>
              <w:t xml:space="preserve"> /</w:t>
            </w:r>
          </w:p>
          <w:p w14:paraId="2EA6949A" w14:textId="77777777" w:rsidR="00426FBB" w:rsidRPr="00335C2E" w:rsidRDefault="00426FBB" w:rsidP="00DF6A2E">
            <w:pPr>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Сланцы и гранодиорит-плагиограниты (с наложенным оруденением) (калбинский комплекс)</w:t>
            </w:r>
          </w:p>
        </w:tc>
        <w:tc>
          <w:tcPr>
            <w:tcW w:w="1892" w:type="dxa"/>
            <w:shd w:val="clear" w:color="auto" w:fill="auto"/>
          </w:tcPr>
          <w:p w14:paraId="479FAA97" w14:textId="77777777" w:rsidR="00426FBB" w:rsidRPr="00335C2E" w:rsidRDefault="00426FBB" w:rsidP="00DF6A2E">
            <w:pPr>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Плитообразные жилы, лестничные жилы</w:t>
            </w:r>
          </w:p>
        </w:tc>
        <w:tc>
          <w:tcPr>
            <w:tcW w:w="1629" w:type="dxa"/>
            <w:shd w:val="clear" w:color="auto" w:fill="auto"/>
          </w:tcPr>
          <w:p w14:paraId="53604A1B" w14:textId="77777777" w:rsidR="00426FBB" w:rsidRPr="00335C2E" w:rsidRDefault="00426FBB" w:rsidP="00DF6A2E">
            <w:pPr>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Кенебай, Медведка, Точка, Алдай, Луконь</w:t>
            </w:r>
          </w:p>
        </w:tc>
        <w:tc>
          <w:tcPr>
            <w:tcW w:w="2296" w:type="dxa"/>
            <w:shd w:val="clear" w:color="auto" w:fill="auto"/>
          </w:tcPr>
          <w:p w14:paraId="3007D330" w14:textId="77777777" w:rsidR="00426FBB" w:rsidRPr="00335C2E" w:rsidRDefault="00426FBB" w:rsidP="00DF6A2E">
            <w:pPr>
              <w:tabs>
                <w:tab w:val="center" w:pos="1013"/>
              </w:tabs>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редкометалльные пегматитовый альбит-сподуменовый</w:t>
            </w:r>
          </w:p>
          <w:p w14:paraId="373DA910" w14:textId="77777777" w:rsidR="00426FBB" w:rsidRPr="00335C2E" w:rsidRDefault="00426FBB" w:rsidP="00DF6A2E">
            <w:pPr>
              <w:tabs>
                <w:tab w:val="center" w:pos="1013"/>
              </w:tabs>
              <w:rPr>
                <w:rFonts w:ascii="Times New Roman" w:eastAsia="Aptos" w:hAnsi="Times New Roman" w:cs="Times New Roman"/>
                <w:sz w:val="20"/>
                <w:szCs w:val="20"/>
              </w:rPr>
            </w:pPr>
          </w:p>
          <w:p w14:paraId="538B8F5F" w14:textId="77777777" w:rsidR="00426FBB" w:rsidRPr="00335C2E" w:rsidRDefault="00426FBB" w:rsidP="00DF6A2E">
            <w:pPr>
              <w:tabs>
                <w:tab w:val="center" w:pos="1013"/>
              </w:tabs>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Мелкие объекты</w:t>
            </w:r>
          </w:p>
        </w:tc>
      </w:tr>
      <w:tr w:rsidR="00802805" w:rsidRPr="00335C2E" w14:paraId="79895FF5" w14:textId="77777777" w:rsidTr="00DF6A2E">
        <w:trPr>
          <w:gridAfter w:val="1"/>
          <w:wAfter w:w="41" w:type="dxa"/>
        </w:trPr>
        <w:tc>
          <w:tcPr>
            <w:tcW w:w="1616" w:type="dxa"/>
            <w:shd w:val="clear" w:color="auto" w:fill="auto"/>
          </w:tcPr>
          <w:p w14:paraId="4C83A60C" w14:textId="77777777" w:rsidR="00426FBB" w:rsidRPr="00335C2E" w:rsidRDefault="00426FBB" w:rsidP="00DF6A2E">
            <w:pPr>
              <w:numPr>
                <w:ilvl w:val="0"/>
                <w:numId w:val="17"/>
              </w:numPr>
              <w:tabs>
                <w:tab w:val="left" w:pos="454"/>
              </w:tabs>
              <w:ind w:left="0" w:firstLine="0"/>
              <w:contextualSpacing/>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Камерных хрусталеносных пегматитов</w:t>
            </w:r>
          </w:p>
        </w:tc>
        <w:tc>
          <w:tcPr>
            <w:tcW w:w="1928" w:type="dxa"/>
            <w:shd w:val="clear" w:color="auto" w:fill="auto"/>
          </w:tcPr>
          <w:p w14:paraId="7185F146" w14:textId="77777777" w:rsidR="00426FBB" w:rsidRPr="00335C2E" w:rsidRDefault="00426FBB" w:rsidP="00DF6A2E">
            <w:pPr>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Блоковый кварц-микроклиновый, кварц-микроклин-мусковитовый</w:t>
            </w:r>
          </w:p>
        </w:tc>
        <w:tc>
          <w:tcPr>
            <w:tcW w:w="1843" w:type="dxa"/>
            <w:shd w:val="clear" w:color="auto" w:fill="auto"/>
          </w:tcPr>
          <w:p w14:paraId="3A85FF3E" w14:textId="77777777" w:rsidR="00426FBB" w:rsidRPr="00335C2E" w:rsidRDefault="00426FBB" w:rsidP="00DF6A2E">
            <w:pPr>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Колумбит, берилл, микроклин, мусковит, морион, горный хрусталь, флюорит</w:t>
            </w:r>
          </w:p>
        </w:tc>
        <w:tc>
          <w:tcPr>
            <w:tcW w:w="1169" w:type="dxa"/>
            <w:shd w:val="clear" w:color="auto" w:fill="auto"/>
          </w:tcPr>
          <w:p w14:paraId="419DCE42" w14:textId="77777777" w:rsidR="00426FBB" w:rsidRPr="00335C2E" w:rsidRDefault="00426FBB" w:rsidP="00DF6A2E">
            <w:pPr>
              <w:jc w:val="center"/>
              <w:rPr>
                <w:rFonts w:ascii="Times New Roman" w:eastAsia="Aptos" w:hAnsi="Times New Roman" w:cs="Times New Roman"/>
                <w:sz w:val="20"/>
                <w:szCs w:val="20"/>
              </w:rPr>
            </w:pPr>
            <w:r w:rsidRPr="00335C2E">
              <w:rPr>
                <w:rFonts w:ascii="Times New Roman" w:eastAsia="Aptos" w:hAnsi="Times New Roman" w:cs="Times New Roman"/>
                <w:sz w:val="20"/>
                <w:szCs w:val="20"/>
                <w:lang w:val="en-US"/>
              </w:rPr>
              <w:t>TR, Sn</w:t>
            </w:r>
          </w:p>
        </w:tc>
        <w:tc>
          <w:tcPr>
            <w:tcW w:w="2370" w:type="dxa"/>
            <w:shd w:val="clear" w:color="auto" w:fill="auto"/>
          </w:tcPr>
          <w:p w14:paraId="5DFE808F" w14:textId="77777777" w:rsidR="00426FBB" w:rsidRPr="00335C2E" w:rsidRDefault="00426FBB" w:rsidP="00DF6A2E">
            <w:pPr>
              <w:jc w:val="center"/>
              <w:rPr>
                <w:rFonts w:ascii="Times New Roman" w:eastAsia="Aptos" w:hAnsi="Times New Roman" w:cs="Times New Roman"/>
                <w:sz w:val="20"/>
                <w:szCs w:val="20"/>
                <w:vertAlign w:val="subscript"/>
              </w:rPr>
            </w:pPr>
            <w:r w:rsidRPr="00335C2E">
              <w:rPr>
                <w:rFonts w:ascii="Times New Roman" w:eastAsia="Aptos" w:hAnsi="Times New Roman" w:cs="Times New Roman"/>
                <w:sz w:val="20"/>
                <w:szCs w:val="20"/>
              </w:rPr>
              <w:t xml:space="preserve">Лейкогранитовая, </w:t>
            </w:r>
            <w:r w:rsidRPr="00335C2E">
              <w:rPr>
                <w:rFonts w:ascii="Times New Roman" w:eastAsia="Aptos" w:hAnsi="Times New Roman" w:cs="Times New Roman"/>
                <w:sz w:val="20"/>
                <w:szCs w:val="20"/>
                <w:lang w:val="en-US"/>
              </w:rPr>
              <w:t>P</w:t>
            </w:r>
            <w:r w:rsidRPr="00335C2E">
              <w:rPr>
                <w:rFonts w:ascii="Times New Roman" w:eastAsia="Aptos" w:hAnsi="Times New Roman" w:cs="Times New Roman"/>
                <w:sz w:val="20"/>
                <w:szCs w:val="20"/>
                <w:vertAlign w:val="subscript"/>
              </w:rPr>
              <w:t>2</w:t>
            </w:r>
          </w:p>
          <w:p w14:paraId="0796CBD7" w14:textId="77777777" w:rsidR="00426FBB" w:rsidRPr="00335C2E" w:rsidRDefault="00426FBB" w:rsidP="00DF6A2E">
            <w:pPr>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(монастырский комплекс)</w:t>
            </w:r>
          </w:p>
        </w:tc>
        <w:tc>
          <w:tcPr>
            <w:tcW w:w="1892" w:type="dxa"/>
            <w:shd w:val="clear" w:color="auto" w:fill="auto"/>
          </w:tcPr>
          <w:p w14:paraId="3F169B12" w14:textId="77777777" w:rsidR="00426FBB" w:rsidRPr="00335C2E" w:rsidRDefault="00426FBB" w:rsidP="00DF6A2E">
            <w:pPr>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Миароловые гнезда, блоки, жилы</w:t>
            </w:r>
          </w:p>
        </w:tc>
        <w:tc>
          <w:tcPr>
            <w:tcW w:w="1629" w:type="dxa"/>
            <w:shd w:val="clear" w:color="auto" w:fill="auto"/>
          </w:tcPr>
          <w:p w14:paraId="6147E292" w14:textId="77777777" w:rsidR="00426FBB" w:rsidRPr="00335C2E" w:rsidRDefault="00426FBB" w:rsidP="00DF6A2E">
            <w:pPr>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Дунгалы</w:t>
            </w:r>
          </w:p>
        </w:tc>
        <w:tc>
          <w:tcPr>
            <w:tcW w:w="2296" w:type="dxa"/>
            <w:shd w:val="clear" w:color="auto" w:fill="auto"/>
          </w:tcPr>
          <w:p w14:paraId="1DCBDD7F" w14:textId="77777777" w:rsidR="00426FBB" w:rsidRPr="00335C2E" w:rsidRDefault="00426FBB" w:rsidP="00DF6A2E">
            <w:pPr>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Микроклин- кварцевый</w:t>
            </w:r>
          </w:p>
          <w:p w14:paraId="30FD1E8A" w14:textId="77777777" w:rsidR="00426FBB" w:rsidRPr="00335C2E" w:rsidRDefault="00426FBB" w:rsidP="00DF6A2E">
            <w:pPr>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Мелкие объекты, рудопроявления</w:t>
            </w:r>
          </w:p>
        </w:tc>
      </w:tr>
      <w:tr w:rsidR="00802805" w:rsidRPr="00335C2E" w14:paraId="154460E7" w14:textId="77777777" w:rsidTr="00426FBB">
        <w:tc>
          <w:tcPr>
            <w:tcW w:w="14784" w:type="dxa"/>
            <w:gridSpan w:val="9"/>
            <w:shd w:val="clear" w:color="auto" w:fill="auto"/>
          </w:tcPr>
          <w:p w14:paraId="26333351" w14:textId="77777777" w:rsidR="00426FBB" w:rsidRPr="00335C2E" w:rsidRDefault="00426FBB" w:rsidP="00DF6A2E">
            <w:pPr>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Группа альбит-грейзеновая</w:t>
            </w:r>
          </w:p>
        </w:tc>
      </w:tr>
      <w:tr w:rsidR="00802805" w:rsidRPr="00335C2E" w14:paraId="5C5163F6" w14:textId="77777777" w:rsidTr="00DF6A2E">
        <w:trPr>
          <w:gridAfter w:val="1"/>
          <w:wAfter w:w="41" w:type="dxa"/>
        </w:trPr>
        <w:tc>
          <w:tcPr>
            <w:tcW w:w="1616" w:type="dxa"/>
            <w:shd w:val="clear" w:color="auto" w:fill="auto"/>
          </w:tcPr>
          <w:p w14:paraId="7B46336A" w14:textId="77777777" w:rsidR="00426FBB" w:rsidRPr="00335C2E" w:rsidRDefault="00426FBB" w:rsidP="00DF6A2E">
            <w:pPr>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5 Альбит</w:t>
            </w:r>
            <w:r w:rsidRPr="00335C2E">
              <w:rPr>
                <w:rFonts w:ascii="Times New Roman" w:eastAsia="Aptos" w:hAnsi="Times New Roman" w:cs="Times New Roman"/>
                <w:sz w:val="20"/>
                <w:szCs w:val="20"/>
                <w:lang w:val="kk-KZ"/>
              </w:rPr>
              <w:t>ит</w:t>
            </w:r>
            <w:r w:rsidRPr="00335C2E">
              <w:rPr>
                <w:rFonts w:ascii="Times New Roman" w:eastAsia="Aptos" w:hAnsi="Times New Roman" w:cs="Times New Roman"/>
                <w:sz w:val="20"/>
                <w:szCs w:val="20"/>
              </w:rPr>
              <w:t>-грейзеновая олово-тантал-литиевая</w:t>
            </w:r>
          </w:p>
        </w:tc>
        <w:tc>
          <w:tcPr>
            <w:tcW w:w="1928" w:type="dxa"/>
            <w:shd w:val="clear" w:color="auto" w:fill="auto"/>
          </w:tcPr>
          <w:p w14:paraId="4F2F5DDF" w14:textId="77777777" w:rsidR="00426FBB" w:rsidRPr="00335C2E" w:rsidRDefault="00426FBB" w:rsidP="00DF6A2E">
            <w:pPr>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Кварц-альбитовый, касситерит-танталит-литиеносный, альбит-мусковитовый</w:t>
            </w:r>
          </w:p>
        </w:tc>
        <w:tc>
          <w:tcPr>
            <w:tcW w:w="1843" w:type="dxa"/>
            <w:shd w:val="clear" w:color="auto" w:fill="auto"/>
          </w:tcPr>
          <w:p w14:paraId="6731114C" w14:textId="77777777" w:rsidR="00426FBB" w:rsidRPr="00335C2E" w:rsidRDefault="00426FBB" w:rsidP="00DF6A2E">
            <w:pPr>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Альбит, мусковит, литиофиллит, топаз, касситерит, танталит, флюорит</w:t>
            </w:r>
          </w:p>
        </w:tc>
        <w:tc>
          <w:tcPr>
            <w:tcW w:w="1169" w:type="dxa"/>
            <w:shd w:val="clear" w:color="auto" w:fill="auto"/>
          </w:tcPr>
          <w:p w14:paraId="60716FEB" w14:textId="77777777" w:rsidR="00426FBB" w:rsidRPr="00335C2E" w:rsidRDefault="00426FBB" w:rsidP="00DF6A2E">
            <w:pPr>
              <w:jc w:val="center"/>
              <w:rPr>
                <w:rFonts w:ascii="Times New Roman" w:eastAsia="Aptos" w:hAnsi="Times New Roman" w:cs="Times New Roman"/>
                <w:sz w:val="20"/>
                <w:szCs w:val="20"/>
                <w:lang w:val="en-US"/>
              </w:rPr>
            </w:pPr>
            <w:r w:rsidRPr="00335C2E">
              <w:rPr>
                <w:rFonts w:ascii="Times New Roman" w:eastAsia="Aptos" w:hAnsi="Times New Roman" w:cs="Times New Roman"/>
                <w:sz w:val="20"/>
                <w:szCs w:val="20"/>
                <w:lang w:val="en-US"/>
              </w:rPr>
              <w:t>W, Mo, TR, F</w:t>
            </w:r>
          </w:p>
        </w:tc>
        <w:tc>
          <w:tcPr>
            <w:tcW w:w="2370" w:type="dxa"/>
            <w:shd w:val="clear" w:color="auto" w:fill="auto"/>
          </w:tcPr>
          <w:p w14:paraId="7ADF6601" w14:textId="77777777" w:rsidR="00426FBB" w:rsidRPr="00335C2E" w:rsidRDefault="00426FBB" w:rsidP="00DF6A2E">
            <w:pPr>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 xml:space="preserve">Гранитовая, </w:t>
            </w:r>
            <w:r w:rsidRPr="00335C2E">
              <w:rPr>
                <w:rFonts w:ascii="Times New Roman" w:eastAsia="Aptos" w:hAnsi="Times New Roman" w:cs="Times New Roman"/>
                <w:sz w:val="20"/>
                <w:szCs w:val="20"/>
                <w:lang w:val="en-US"/>
              </w:rPr>
              <w:t>P</w:t>
            </w:r>
            <w:r w:rsidRPr="00335C2E">
              <w:rPr>
                <w:rFonts w:ascii="Times New Roman" w:eastAsia="Aptos" w:hAnsi="Times New Roman" w:cs="Times New Roman"/>
                <w:sz w:val="20"/>
                <w:szCs w:val="20"/>
                <w:vertAlign w:val="subscript"/>
              </w:rPr>
              <w:t>1</w:t>
            </w:r>
            <w:r w:rsidRPr="00335C2E">
              <w:rPr>
                <w:rFonts w:ascii="Times New Roman" w:eastAsia="Aptos" w:hAnsi="Times New Roman" w:cs="Times New Roman"/>
                <w:sz w:val="20"/>
                <w:szCs w:val="20"/>
              </w:rPr>
              <w:t xml:space="preserve"> /</w:t>
            </w:r>
          </w:p>
          <w:p w14:paraId="67593A2F" w14:textId="77777777" w:rsidR="00426FBB" w:rsidRPr="00335C2E" w:rsidRDefault="00426FBB" w:rsidP="00DF6A2E">
            <w:pPr>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Сланцы мусковитизированные, граниты 2 фазы калбинского комплекса</w:t>
            </w:r>
          </w:p>
        </w:tc>
        <w:tc>
          <w:tcPr>
            <w:tcW w:w="1892" w:type="dxa"/>
            <w:shd w:val="clear" w:color="auto" w:fill="auto"/>
          </w:tcPr>
          <w:p w14:paraId="651A06CC" w14:textId="77777777" w:rsidR="00426FBB" w:rsidRPr="00335C2E" w:rsidRDefault="00426FBB" w:rsidP="00DF6A2E">
            <w:pPr>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Минерализованные зоны, купола, штокверки, жилы</w:t>
            </w:r>
          </w:p>
        </w:tc>
        <w:tc>
          <w:tcPr>
            <w:tcW w:w="1629" w:type="dxa"/>
            <w:shd w:val="clear" w:color="auto" w:fill="auto"/>
          </w:tcPr>
          <w:p w14:paraId="3283A544" w14:textId="77777777" w:rsidR="00426FBB" w:rsidRPr="00335C2E" w:rsidRDefault="00426FBB" w:rsidP="00DF6A2E">
            <w:pPr>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Карасу, Новоахмеров ское, Апогранитный</w:t>
            </w:r>
          </w:p>
        </w:tc>
        <w:tc>
          <w:tcPr>
            <w:tcW w:w="2296" w:type="dxa"/>
            <w:shd w:val="clear" w:color="auto" w:fill="auto"/>
          </w:tcPr>
          <w:p w14:paraId="7F67DD6B" w14:textId="77777777" w:rsidR="00426FBB" w:rsidRPr="00335C2E" w:rsidRDefault="00426FBB" w:rsidP="00DF6A2E">
            <w:pPr>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Олово-танталовый альбитит-грейзеновый (апогранитный)</w:t>
            </w:r>
          </w:p>
          <w:p w14:paraId="4EA64928" w14:textId="77777777" w:rsidR="00426FBB" w:rsidRPr="00335C2E" w:rsidRDefault="00426FBB" w:rsidP="00DF6A2E">
            <w:pPr>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Мелкие объекты</w:t>
            </w:r>
          </w:p>
        </w:tc>
      </w:tr>
    </w:tbl>
    <w:p w14:paraId="50BB65D7" w14:textId="50DB3851" w:rsidR="00426FBB" w:rsidRPr="00335C2E" w:rsidRDefault="00426FBB" w:rsidP="00426FBB">
      <w:pPr>
        <w:spacing w:after="0" w:line="240" w:lineRule="auto"/>
        <w:ind w:firstLine="709"/>
        <w:rPr>
          <w:rFonts w:ascii="Times New Roman" w:eastAsia="Aptos" w:hAnsi="Times New Roman" w:cs="Times New Roman"/>
          <w:kern w:val="2"/>
          <w:sz w:val="28"/>
          <w:szCs w:val="32"/>
          <w14:ligatures w14:val="standardContextual"/>
        </w:rPr>
      </w:pPr>
      <w:r w:rsidRPr="00335C2E">
        <w:rPr>
          <w:rFonts w:ascii="Times New Roman" w:eastAsia="Aptos" w:hAnsi="Times New Roman" w:cs="Times New Roman"/>
          <w:kern w:val="2"/>
          <w:sz w:val="28"/>
          <w:szCs w:val="32"/>
          <w14:ligatures w14:val="standardContextual"/>
        </w:rPr>
        <w:lastRenderedPageBreak/>
        <w:t>Продолжение таблицы Д.1</w:t>
      </w:r>
    </w:p>
    <w:tbl>
      <w:tblPr>
        <w:tblStyle w:val="25"/>
        <w:tblW w:w="14742" w:type="dxa"/>
        <w:tblInd w:w="-572" w:type="dxa"/>
        <w:tblLook w:val="04A0" w:firstRow="1" w:lastRow="0" w:firstColumn="1" w:lastColumn="0" w:noHBand="0" w:noVBand="1"/>
      </w:tblPr>
      <w:tblGrid>
        <w:gridCol w:w="1552"/>
        <w:gridCol w:w="1839"/>
        <w:gridCol w:w="1829"/>
        <w:gridCol w:w="1257"/>
        <w:gridCol w:w="2253"/>
        <w:gridCol w:w="1980"/>
        <w:gridCol w:w="1697"/>
        <w:gridCol w:w="2335"/>
      </w:tblGrid>
      <w:tr w:rsidR="00802805" w:rsidRPr="00335C2E" w14:paraId="7D9322BD" w14:textId="77777777" w:rsidTr="00426FBB">
        <w:tc>
          <w:tcPr>
            <w:tcW w:w="1552" w:type="dxa"/>
            <w:shd w:val="clear" w:color="auto" w:fill="auto"/>
          </w:tcPr>
          <w:p w14:paraId="403ED84D"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1</w:t>
            </w:r>
          </w:p>
        </w:tc>
        <w:tc>
          <w:tcPr>
            <w:tcW w:w="1839" w:type="dxa"/>
            <w:shd w:val="clear" w:color="auto" w:fill="auto"/>
          </w:tcPr>
          <w:p w14:paraId="45FCCABA" w14:textId="77777777" w:rsidR="00426FBB" w:rsidRPr="00335C2E" w:rsidRDefault="00426FBB" w:rsidP="00C61815">
            <w:pPr>
              <w:spacing w:line="20" w:lineRule="atLeast"/>
              <w:ind w:right="-149"/>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2</w:t>
            </w:r>
          </w:p>
        </w:tc>
        <w:tc>
          <w:tcPr>
            <w:tcW w:w="1829" w:type="dxa"/>
            <w:shd w:val="clear" w:color="auto" w:fill="auto"/>
          </w:tcPr>
          <w:p w14:paraId="0DFA29B9"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3</w:t>
            </w:r>
          </w:p>
        </w:tc>
        <w:tc>
          <w:tcPr>
            <w:tcW w:w="1257" w:type="dxa"/>
            <w:shd w:val="clear" w:color="auto" w:fill="auto"/>
          </w:tcPr>
          <w:p w14:paraId="511F641D"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4</w:t>
            </w:r>
          </w:p>
        </w:tc>
        <w:tc>
          <w:tcPr>
            <w:tcW w:w="2253" w:type="dxa"/>
            <w:shd w:val="clear" w:color="auto" w:fill="auto"/>
          </w:tcPr>
          <w:p w14:paraId="3C50986F"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5</w:t>
            </w:r>
          </w:p>
        </w:tc>
        <w:tc>
          <w:tcPr>
            <w:tcW w:w="1980" w:type="dxa"/>
            <w:shd w:val="clear" w:color="auto" w:fill="auto"/>
          </w:tcPr>
          <w:p w14:paraId="7AF4A360"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6</w:t>
            </w:r>
          </w:p>
        </w:tc>
        <w:tc>
          <w:tcPr>
            <w:tcW w:w="1697" w:type="dxa"/>
            <w:shd w:val="clear" w:color="auto" w:fill="auto"/>
          </w:tcPr>
          <w:p w14:paraId="162C9DE7" w14:textId="77777777" w:rsidR="00426FBB" w:rsidRPr="00335C2E" w:rsidRDefault="00426FBB" w:rsidP="00C61815">
            <w:pPr>
              <w:spacing w:line="20" w:lineRule="atLeast"/>
              <w:ind w:right="-114"/>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7</w:t>
            </w:r>
          </w:p>
        </w:tc>
        <w:tc>
          <w:tcPr>
            <w:tcW w:w="2335" w:type="dxa"/>
            <w:shd w:val="clear" w:color="auto" w:fill="auto"/>
          </w:tcPr>
          <w:p w14:paraId="48B25C7E"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8</w:t>
            </w:r>
          </w:p>
        </w:tc>
      </w:tr>
      <w:tr w:rsidR="00802805" w:rsidRPr="00335C2E" w14:paraId="31DFAD54" w14:textId="77777777" w:rsidTr="00426FBB">
        <w:tc>
          <w:tcPr>
            <w:tcW w:w="14742" w:type="dxa"/>
            <w:gridSpan w:val="8"/>
            <w:shd w:val="clear" w:color="auto" w:fill="auto"/>
          </w:tcPr>
          <w:p w14:paraId="10A8AC1E"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Группа грейзеново-кварцевожильн</w:t>
            </w:r>
            <w:r w:rsidRPr="00335C2E">
              <w:rPr>
                <w:rFonts w:ascii="Times New Roman" w:eastAsia="Aptos" w:hAnsi="Times New Roman" w:cs="Times New Roman"/>
                <w:sz w:val="20"/>
                <w:szCs w:val="20"/>
                <w:lang w:val="kk-KZ"/>
              </w:rPr>
              <w:t>ых</w:t>
            </w:r>
            <w:r w:rsidRPr="00335C2E">
              <w:rPr>
                <w:rFonts w:ascii="Times New Roman" w:eastAsia="Aptos" w:hAnsi="Times New Roman" w:cs="Times New Roman"/>
                <w:sz w:val="20"/>
                <w:szCs w:val="20"/>
              </w:rPr>
              <w:t xml:space="preserve"> формаци</w:t>
            </w:r>
            <w:r w:rsidRPr="00335C2E">
              <w:rPr>
                <w:rFonts w:ascii="Times New Roman" w:eastAsia="Aptos" w:hAnsi="Times New Roman" w:cs="Times New Roman"/>
                <w:sz w:val="20"/>
                <w:szCs w:val="20"/>
                <w:lang w:val="kk-KZ"/>
              </w:rPr>
              <w:t>й</w:t>
            </w:r>
          </w:p>
        </w:tc>
      </w:tr>
      <w:tr w:rsidR="00802805" w:rsidRPr="00335C2E" w14:paraId="603EADA0" w14:textId="77777777" w:rsidTr="00426FBB">
        <w:tc>
          <w:tcPr>
            <w:tcW w:w="1552" w:type="dxa"/>
            <w:shd w:val="clear" w:color="auto" w:fill="auto"/>
          </w:tcPr>
          <w:p w14:paraId="6D092C5B"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6 Олово-вольфрамовая</w:t>
            </w:r>
          </w:p>
        </w:tc>
        <w:tc>
          <w:tcPr>
            <w:tcW w:w="1839" w:type="dxa"/>
            <w:shd w:val="clear" w:color="auto" w:fill="auto"/>
          </w:tcPr>
          <w:p w14:paraId="13F78BC8"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Касситерит-вольфрамитовый, касситерит-шеелитовый</w:t>
            </w:r>
          </w:p>
        </w:tc>
        <w:tc>
          <w:tcPr>
            <w:tcW w:w="1829" w:type="dxa"/>
            <w:shd w:val="clear" w:color="auto" w:fill="auto"/>
          </w:tcPr>
          <w:p w14:paraId="1ABA40B7"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Касситерит, вольфрамит, шеелит, пирит, арсенопирит, тур малин, мусковит, флюорит, графит</w:t>
            </w:r>
          </w:p>
        </w:tc>
        <w:tc>
          <w:tcPr>
            <w:tcW w:w="1257" w:type="dxa"/>
            <w:shd w:val="clear" w:color="auto" w:fill="auto"/>
          </w:tcPr>
          <w:p w14:paraId="765163C6" w14:textId="77777777" w:rsidR="00426FBB" w:rsidRPr="00335C2E" w:rsidRDefault="00426FBB" w:rsidP="00C61815">
            <w:pPr>
              <w:spacing w:line="20" w:lineRule="atLeast"/>
              <w:jc w:val="center"/>
              <w:rPr>
                <w:rFonts w:ascii="Times New Roman" w:eastAsia="Aptos" w:hAnsi="Times New Roman" w:cs="Times New Roman"/>
                <w:sz w:val="20"/>
                <w:szCs w:val="20"/>
                <w:lang w:val="en-US"/>
              </w:rPr>
            </w:pPr>
            <w:r w:rsidRPr="00335C2E">
              <w:rPr>
                <w:rFonts w:ascii="Times New Roman" w:eastAsia="Aptos" w:hAnsi="Times New Roman" w:cs="Times New Roman"/>
                <w:sz w:val="20"/>
                <w:szCs w:val="20"/>
                <w:lang w:val="en-US"/>
              </w:rPr>
              <w:t>As, B, Cu, Pb, Vi, Ti, Au, TR, U</w:t>
            </w:r>
          </w:p>
        </w:tc>
        <w:tc>
          <w:tcPr>
            <w:tcW w:w="2253" w:type="dxa"/>
            <w:shd w:val="clear" w:color="auto" w:fill="auto"/>
          </w:tcPr>
          <w:p w14:paraId="2B6DA515"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 xml:space="preserve">Гранитовая, </w:t>
            </w:r>
            <w:r w:rsidRPr="00335C2E">
              <w:rPr>
                <w:rFonts w:ascii="Times New Roman" w:eastAsia="Aptos" w:hAnsi="Times New Roman" w:cs="Times New Roman"/>
                <w:sz w:val="20"/>
                <w:szCs w:val="20"/>
                <w:lang w:val="en-US"/>
              </w:rPr>
              <w:t>P</w:t>
            </w:r>
            <w:r w:rsidRPr="00335C2E">
              <w:rPr>
                <w:rFonts w:ascii="Times New Roman" w:eastAsia="Aptos" w:hAnsi="Times New Roman" w:cs="Times New Roman"/>
                <w:sz w:val="20"/>
                <w:szCs w:val="20"/>
                <w:vertAlign w:val="subscript"/>
              </w:rPr>
              <w:t>1</w:t>
            </w:r>
            <w:r w:rsidRPr="00335C2E">
              <w:rPr>
                <w:rFonts w:ascii="Times New Roman" w:eastAsia="Aptos" w:hAnsi="Times New Roman" w:cs="Times New Roman"/>
                <w:sz w:val="20"/>
                <w:szCs w:val="20"/>
              </w:rPr>
              <w:t xml:space="preserve"> /</w:t>
            </w:r>
          </w:p>
          <w:p w14:paraId="2862DDBD"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 xml:space="preserve">Сланцы, граниты, наложенная на плагиограниты </w:t>
            </w:r>
            <w:r w:rsidRPr="00335C2E">
              <w:rPr>
                <w:rFonts w:ascii="Times New Roman" w:eastAsia="Aptos" w:hAnsi="Times New Roman" w:cs="Times New Roman"/>
                <w:sz w:val="20"/>
                <w:szCs w:val="20"/>
                <w:lang w:val="en-US"/>
              </w:rPr>
              <w:t>C</w:t>
            </w:r>
            <w:r w:rsidRPr="00335C2E">
              <w:rPr>
                <w:rFonts w:ascii="Times New Roman" w:eastAsia="Aptos" w:hAnsi="Times New Roman" w:cs="Times New Roman"/>
                <w:sz w:val="20"/>
                <w:szCs w:val="20"/>
                <w:vertAlign w:val="subscript"/>
              </w:rPr>
              <w:t>3</w:t>
            </w:r>
            <w:r w:rsidRPr="00335C2E">
              <w:rPr>
                <w:rFonts w:ascii="Times New Roman" w:eastAsia="Aptos" w:hAnsi="Times New Roman" w:cs="Times New Roman"/>
                <w:sz w:val="20"/>
                <w:szCs w:val="20"/>
              </w:rPr>
              <w:t xml:space="preserve"> (кунушский комплекс)</w:t>
            </w:r>
          </w:p>
        </w:tc>
        <w:tc>
          <w:tcPr>
            <w:tcW w:w="1980" w:type="dxa"/>
            <w:shd w:val="clear" w:color="auto" w:fill="auto"/>
          </w:tcPr>
          <w:p w14:paraId="73E15D98" w14:textId="77777777" w:rsidR="00426FBB" w:rsidRPr="00335C2E" w:rsidRDefault="00426FBB" w:rsidP="00C61815">
            <w:pPr>
              <w:spacing w:line="20" w:lineRule="atLeast"/>
              <w:ind w:right="-108"/>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Жилы, штокверки, минерализованные зоны</w:t>
            </w:r>
          </w:p>
        </w:tc>
        <w:tc>
          <w:tcPr>
            <w:tcW w:w="1697" w:type="dxa"/>
            <w:shd w:val="clear" w:color="auto" w:fill="auto"/>
          </w:tcPr>
          <w:p w14:paraId="27D08A6E"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 xml:space="preserve">Чердояк, Гремячее, </w:t>
            </w:r>
            <w:r w:rsidRPr="00335C2E">
              <w:rPr>
                <w:rFonts w:ascii="Times New Roman" w:eastAsia="Aptos" w:hAnsi="Times New Roman" w:cs="Times New Roman"/>
                <w:sz w:val="20"/>
                <w:szCs w:val="20"/>
                <w:lang w:val="kk-KZ"/>
              </w:rPr>
              <w:t>Н</w:t>
            </w:r>
            <w:r w:rsidRPr="00335C2E">
              <w:rPr>
                <w:rFonts w:ascii="Times New Roman" w:eastAsia="Aptos" w:hAnsi="Times New Roman" w:cs="Times New Roman"/>
                <w:sz w:val="20"/>
                <w:szCs w:val="20"/>
              </w:rPr>
              <w:t>овая Точка, Каинды, Карагоин</w:t>
            </w:r>
          </w:p>
        </w:tc>
        <w:tc>
          <w:tcPr>
            <w:tcW w:w="2335" w:type="dxa"/>
            <w:shd w:val="clear" w:color="auto" w:fill="auto"/>
          </w:tcPr>
          <w:p w14:paraId="065B5B55"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Олово-вольфрамовый грейзеново-кварцевожильный</w:t>
            </w:r>
          </w:p>
          <w:p w14:paraId="79CB7649"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Мелкие объекты</w:t>
            </w:r>
          </w:p>
          <w:p w14:paraId="0D85C762"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(отрабатывались)</w:t>
            </w:r>
          </w:p>
        </w:tc>
      </w:tr>
      <w:tr w:rsidR="00802805" w:rsidRPr="00335C2E" w14:paraId="7FE370BD" w14:textId="77777777" w:rsidTr="00426FBB">
        <w:tc>
          <w:tcPr>
            <w:tcW w:w="1552" w:type="dxa"/>
            <w:shd w:val="clear" w:color="auto" w:fill="auto"/>
          </w:tcPr>
          <w:p w14:paraId="5F97C7B6" w14:textId="77777777" w:rsidR="00426FBB" w:rsidRPr="00335C2E" w:rsidRDefault="00426FBB" w:rsidP="00C61815">
            <w:pPr>
              <w:spacing w:line="20" w:lineRule="atLeast"/>
              <w:ind w:right="-108"/>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7 Вольфрамовая</w:t>
            </w:r>
          </w:p>
        </w:tc>
        <w:tc>
          <w:tcPr>
            <w:tcW w:w="1839" w:type="dxa"/>
            <w:shd w:val="clear" w:color="auto" w:fill="auto"/>
          </w:tcPr>
          <w:p w14:paraId="5CD5833B"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Кварц-мусковит-шеелитовый</w:t>
            </w:r>
          </w:p>
        </w:tc>
        <w:tc>
          <w:tcPr>
            <w:tcW w:w="1829" w:type="dxa"/>
            <w:shd w:val="clear" w:color="auto" w:fill="auto"/>
          </w:tcPr>
          <w:p w14:paraId="061860C7"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Шеелит, арсенопирит, касситерит, кварц, микроклин, мусковит</w:t>
            </w:r>
          </w:p>
        </w:tc>
        <w:tc>
          <w:tcPr>
            <w:tcW w:w="1257" w:type="dxa"/>
            <w:shd w:val="clear" w:color="auto" w:fill="auto"/>
          </w:tcPr>
          <w:p w14:paraId="70456CCF" w14:textId="77777777" w:rsidR="00426FBB" w:rsidRPr="00335C2E" w:rsidRDefault="00426FBB" w:rsidP="00C61815">
            <w:pPr>
              <w:spacing w:line="20" w:lineRule="atLeast"/>
              <w:jc w:val="center"/>
              <w:rPr>
                <w:rFonts w:ascii="Times New Roman" w:eastAsia="Aptos" w:hAnsi="Times New Roman" w:cs="Times New Roman"/>
                <w:sz w:val="20"/>
                <w:szCs w:val="20"/>
                <w:lang w:val="en-US"/>
              </w:rPr>
            </w:pPr>
            <w:r w:rsidRPr="00335C2E">
              <w:rPr>
                <w:rFonts w:ascii="Times New Roman" w:eastAsia="Aptos" w:hAnsi="Times New Roman" w:cs="Times New Roman"/>
                <w:sz w:val="20"/>
                <w:szCs w:val="20"/>
                <w:lang w:val="en-US"/>
              </w:rPr>
              <w:t>As, Sn, Be, F</w:t>
            </w:r>
          </w:p>
        </w:tc>
        <w:tc>
          <w:tcPr>
            <w:tcW w:w="2253" w:type="dxa"/>
            <w:shd w:val="clear" w:color="auto" w:fill="auto"/>
          </w:tcPr>
          <w:p w14:paraId="326C3C15" w14:textId="77777777" w:rsidR="00426FBB" w:rsidRPr="00335C2E" w:rsidRDefault="00426FBB" w:rsidP="00C61815">
            <w:pPr>
              <w:spacing w:line="20" w:lineRule="atLeast"/>
              <w:ind w:left="-67" w:right="-161"/>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 xml:space="preserve">Гранитовая, </w:t>
            </w:r>
            <w:r w:rsidRPr="00335C2E">
              <w:rPr>
                <w:rFonts w:ascii="Times New Roman" w:eastAsia="Aptos" w:hAnsi="Times New Roman" w:cs="Times New Roman"/>
                <w:sz w:val="20"/>
                <w:szCs w:val="20"/>
                <w:lang w:val="en-US"/>
              </w:rPr>
              <w:t>P</w:t>
            </w:r>
            <w:r w:rsidRPr="00335C2E">
              <w:rPr>
                <w:rFonts w:ascii="Times New Roman" w:eastAsia="Aptos" w:hAnsi="Times New Roman" w:cs="Times New Roman"/>
                <w:sz w:val="20"/>
                <w:szCs w:val="20"/>
                <w:vertAlign w:val="subscript"/>
              </w:rPr>
              <w:t>1</w:t>
            </w:r>
            <w:r w:rsidRPr="00335C2E">
              <w:rPr>
                <w:rFonts w:ascii="Times New Roman" w:eastAsia="Aptos" w:hAnsi="Times New Roman" w:cs="Times New Roman"/>
                <w:sz w:val="20"/>
                <w:szCs w:val="20"/>
              </w:rPr>
              <w:t xml:space="preserve"> /Граниты средне-крупнозернистые порфировидные (1 фаза калбинского комплекса)</w:t>
            </w:r>
          </w:p>
        </w:tc>
        <w:tc>
          <w:tcPr>
            <w:tcW w:w="1980" w:type="dxa"/>
            <w:shd w:val="clear" w:color="auto" w:fill="auto"/>
          </w:tcPr>
          <w:p w14:paraId="7D49C745" w14:textId="77777777" w:rsidR="00426FBB" w:rsidRPr="00335C2E" w:rsidRDefault="00426FBB" w:rsidP="00C61815">
            <w:pPr>
              <w:spacing w:line="20" w:lineRule="atLeast"/>
              <w:ind w:left="-108" w:right="-108"/>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Зоны трещиноватости, жилы</w:t>
            </w:r>
          </w:p>
        </w:tc>
        <w:tc>
          <w:tcPr>
            <w:tcW w:w="1697" w:type="dxa"/>
            <w:shd w:val="clear" w:color="auto" w:fill="auto"/>
          </w:tcPr>
          <w:p w14:paraId="126E9383"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Палатцы</w:t>
            </w:r>
          </w:p>
        </w:tc>
        <w:tc>
          <w:tcPr>
            <w:tcW w:w="2335" w:type="dxa"/>
            <w:shd w:val="clear" w:color="auto" w:fill="auto"/>
          </w:tcPr>
          <w:p w14:paraId="371DBC5E"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Олово-вольфрамовый грейзеново-кварцевожильный</w:t>
            </w:r>
          </w:p>
          <w:p w14:paraId="0AD02955"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Мелкие объекты</w:t>
            </w:r>
          </w:p>
          <w:p w14:paraId="6ECE6AC8"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(отрабатывались)</w:t>
            </w:r>
          </w:p>
        </w:tc>
      </w:tr>
      <w:tr w:rsidR="00802805" w:rsidRPr="00335C2E" w14:paraId="00269873" w14:textId="77777777" w:rsidTr="00426FBB">
        <w:tc>
          <w:tcPr>
            <w:tcW w:w="14742" w:type="dxa"/>
            <w:gridSpan w:val="8"/>
            <w:shd w:val="clear" w:color="auto" w:fill="auto"/>
          </w:tcPr>
          <w:p w14:paraId="53690D0D"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Группа гидротермалльных формаций</w:t>
            </w:r>
          </w:p>
        </w:tc>
      </w:tr>
      <w:tr w:rsidR="00802805" w:rsidRPr="00335C2E" w14:paraId="7C7035D7" w14:textId="77777777" w:rsidTr="00426FBB">
        <w:tc>
          <w:tcPr>
            <w:tcW w:w="1552" w:type="dxa"/>
            <w:shd w:val="clear" w:color="auto" w:fill="auto"/>
          </w:tcPr>
          <w:p w14:paraId="63B31664"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8 Кварцево-жильная оловянная</w:t>
            </w:r>
          </w:p>
        </w:tc>
        <w:tc>
          <w:tcPr>
            <w:tcW w:w="1839" w:type="dxa"/>
            <w:shd w:val="clear" w:color="auto" w:fill="auto"/>
          </w:tcPr>
          <w:p w14:paraId="686EF762"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Кварц-касситеритовый</w:t>
            </w:r>
          </w:p>
        </w:tc>
        <w:tc>
          <w:tcPr>
            <w:tcW w:w="1829" w:type="dxa"/>
            <w:shd w:val="clear" w:color="auto" w:fill="auto"/>
          </w:tcPr>
          <w:p w14:paraId="041558E6"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Касситерит, арсенопирит, пирит, турмалин, кварц, мусковит</w:t>
            </w:r>
          </w:p>
        </w:tc>
        <w:tc>
          <w:tcPr>
            <w:tcW w:w="1257" w:type="dxa"/>
            <w:shd w:val="clear" w:color="auto" w:fill="auto"/>
          </w:tcPr>
          <w:p w14:paraId="4200316B"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lang w:val="en-US"/>
              </w:rPr>
              <w:t>As, F, Pb,B</w:t>
            </w:r>
          </w:p>
        </w:tc>
        <w:tc>
          <w:tcPr>
            <w:tcW w:w="2253" w:type="dxa"/>
            <w:shd w:val="clear" w:color="auto" w:fill="auto"/>
          </w:tcPr>
          <w:p w14:paraId="1C74A2C0"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 xml:space="preserve">Гранитовая, </w:t>
            </w:r>
            <w:r w:rsidRPr="00335C2E">
              <w:rPr>
                <w:rFonts w:ascii="Times New Roman" w:eastAsia="Aptos" w:hAnsi="Times New Roman" w:cs="Times New Roman"/>
                <w:sz w:val="20"/>
                <w:szCs w:val="20"/>
                <w:lang w:val="en-US"/>
              </w:rPr>
              <w:t>P</w:t>
            </w:r>
            <w:r w:rsidRPr="00335C2E">
              <w:rPr>
                <w:rFonts w:ascii="Times New Roman" w:eastAsia="Aptos" w:hAnsi="Times New Roman" w:cs="Times New Roman"/>
                <w:sz w:val="20"/>
                <w:szCs w:val="20"/>
                <w:vertAlign w:val="subscript"/>
              </w:rPr>
              <w:t>1</w:t>
            </w:r>
            <w:r w:rsidRPr="00335C2E">
              <w:rPr>
                <w:rFonts w:ascii="Times New Roman" w:eastAsia="Aptos" w:hAnsi="Times New Roman" w:cs="Times New Roman"/>
                <w:sz w:val="20"/>
                <w:szCs w:val="20"/>
              </w:rPr>
              <w:t xml:space="preserve"> /</w:t>
            </w:r>
          </w:p>
          <w:p w14:paraId="4194612A"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(1 фаза калбинского комплекса)</w:t>
            </w:r>
          </w:p>
        </w:tc>
        <w:tc>
          <w:tcPr>
            <w:tcW w:w="1980" w:type="dxa"/>
            <w:shd w:val="clear" w:color="auto" w:fill="auto"/>
          </w:tcPr>
          <w:p w14:paraId="746051AF"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Зоны брекчирования, трещинные зоны, жилы</w:t>
            </w:r>
          </w:p>
        </w:tc>
        <w:tc>
          <w:tcPr>
            <w:tcW w:w="1697" w:type="dxa"/>
            <w:shd w:val="clear" w:color="auto" w:fill="auto"/>
          </w:tcPr>
          <w:p w14:paraId="2E2AA714"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Чудское</w:t>
            </w:r>
          </w:p>
        </w:tc>
        <w:tc>
          <w:tcPr>
            <w:tcW w:w="2335" w:type="dxa"/>
            <w:shd w:val="clear" w:color="auto" w:fill="auto"/>
          </w:tcPr>
          <w:p w14:paraId="35587186" w14:textId="77777777" w:rsidR="00426FBB" w:rsidRPr="00335C2E" w:rsidRDefault="00426FBB" w:rsidP="00C61815">
            <w:pPr>
              <w:tabs>
                <w:tab w:val="center" w:pos="933"/>
              </w:tabs>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Олово-вольфрамовый гидротермальный (кварцевожильный)</w:t>
            </w:r>
          </w:p>
          <w:p w14:paraId="1D07F18E" w14:textId="77777777" w:rsidR="00426FBB" w:rsidRPr="00335C2E" w:rsidRDefault="00426FBB" w:rsidP="00C61815">
            <w:pPr>
              <w:tabs>
                <w:tab w:val="center" w:pos="933"/>
              </w:tabs>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Мелкие объекты</w:t>
            </w:r>
          </w:p>
          <w:p w14:paraId="54CAA030" w14:textId="77777777" w:rsidR="00426FBB" w:rsidRPr="00335C2E" w:rsidRDefault="00426FBB" w:rsidP="00C61815">
            <w:pPr>
              <w:spacing w:line="20" w:lineRule="atLeast"/>
              <w:jc w:val="center"/>
              <w:rPr>
                <w:rFonts w:ascii="Times New Roman" w:eastAsia="Aptos" w:hAnsi="Times New Roman" w:cs="Times New Roman"/>
                <w:sz w:val="20"/>
                <w:szCs w:val="20"/>
              </w:rPr>
            </w:pPr>
            <w:bookmarkStart w:id="157" w:name="__DdeLink__554_335287317"/>
            <w:r w:rsidRPr="00335C2E">
              <w:rPr>
                <w:rFonts w:ascii="Times New Roman" w:eastAsia="Aptos" w:hAnsi="Times New Roman" w:cs="Times New Roman"/>
                <w:sz w:val="20"/>
                <w:szCs w:val="20"/>
              </w:rPr>
              <w:t>(отрабатывались)</w:t>
            </w:r>
            <w:bookmarkEnd w:id="157"/>
          </w:p>
        </w:tc>
      </w:tr>
      <w:tr w:rsidR="00802805" w:rsidRPr="00335C2E" w14:paraId="38B1835D" w14:textId="77777777" w:rsidTr="00426FBB">
        <w:tc>
          <w:tcPr>
            <w:tcW w:w="1552" w:type="dxa"/>
            <w:shd w:val="clear" w:color="auto" w:fill="auto"/>
          </w:tcPr>
          <w:p w14:paraId="77CE623A"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 xml:space="preserve">9 Кварцево-жильная олово-вольфрамовая </w:t>
            </w:r>
          </w:p>
        </w:tc>
        <w:tc>
          <w:tcPr>
            <w:tcW w:w="1839" w:type="dxa"/>
            <w:shd w:val="clear" w:color="auto" w:fill="auto"/>
          </w:tcPr>
          <w:p w14:paraId="439B4547"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Кварц-касситерит-вольфрамитовый (гюбнеритовый)</w:t>
            </w:r>
          </w:p>
        </w:tc>
        <w:tc>
          <w:tcPr>
            <w:tcW w:w="1829" w:type="dxa"/>
            <w:shd w:val="clear" w:color="auto" w:fill="auto"/>
          </w:tcPr>
          <w:p w14:paraId="36BD9886" w14:textId="77777777" w:rsidR="00426FBB" w:rsidRPr="00335C2E" w:rsidRDefault="00426FBB" w:rsidP="00C61815">
            <w:pPr>
              <w:spacing w:line="20" w:lineRule="atLeast"/>
              <w:ind w:right="-108"/>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Касситерит, вольфрамит,</w:t>
            </w:r>
          </w:p>
          <w:p w14:paraId="22911D74" w14:textId="77777777" w:rsidR="00426FBB" w:rsidRPr="00335C2E" w:rsidRDefault="00426FBB" w:rsidP="00C61815">
            <w:pPr>
              <w:spacing w:line="20" w:lineRule="atLeast"/>
              <w:ind w:right="-108"/>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гюбнерит,</w:t>
            </w:r>
          </w:p>
          <w:p w14:paraId="3423BDA3" w14:textId="77777777" w:rsidR="00426FBB" w:rsidRPr="00335C2E" w:rsidRDefault="00426FBB" w:rsidP="00C61815">
            <w:pPr>
              <w:spacing w:line="20" w:lineRule="atLeast"/>
              <w:ind w:right="-108"/>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шеелит,</w:t>
            </w:r>
          </w:p>
          <w:p w14:paraId="5A2EEF87" w14:textId="77777777" w:rsidR="00426FBB" w:rsidRPr="00335C2E" w:rsidRDefault="00426FBB" w:rsidP="00C61815">
            <w:pPr>
              <w:spacing w:line="20" w:lineRule="atLeast"/>
              <w:ind w:right="-108"/>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арсенопирит,</w:t>
            </w:r>
          </w:p>
          <w:p w14:paraId="55A7FBA9" w14:textId="77777777" w:rsidR="00426FBB" w:rsidRPr="00335C2E" w:rsidRDefault="00426FBB" w:rsidP="00C61815">
            <w:pPr>
              <w:spacing w:line="20" w:lineRule="atLeast"/>
              <w:ind w:right="-108"/>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 xml:space="preserve"> мусковит,</w:t>
            </w:r>
          </w:p>
          <w:p w14:paraId="286E78A2" w14:textId="77777777" w:rsidR="00426FBB" w:rsidRPr="00335C2E" w:rsidRDefault="00426FBB" w:rsidP="00C61815">
            <w:pPr>
              <w:spacing w:line="20" w:lineRule="atLeast"/>
              <w:ind w:right="-108"/>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флюорит</w:t>
            </w:r>
          </w:p>
        </w:tc>
        <w:tc>
          <w:tcPr>
            <w:tcW w:w="1257" w:type="dxa"/>
            <w:shd w:val="clear" w:color="auto" w:fill="auto"/>
          </w:tcPr>
          <w:p w14:paraId="3116AA75"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lang w:val="en-US"/>
              </w:rPr>
              <w:t xml:space="preserve"> Sn, W, As, </w:t>
            </w:r>
          </w:p>
          <w:p w14:paraId="4D96088B"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lang w:val="en-US"/>
              </w:rPr>
              <w:t>F</w:t>
            </w:r>
          </w:p>
        </w:tc>
        <w:tc>
          <w:tcPr>
            <w:tcW w:w="2253" w:type="dxa"/>
            <w:shd w:val="clear" w:color="auto" w:fill="auto"/>
          </w:tcPr>
          <w:p w14:paraId="0FD2A5A0"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 xml:space="preserve">Гранитовая, </w:t>
            </w:r>
            <w:r w:rsidRPr="00335C2E">
              <w:rPr>
                <w:rFonts w:ascii="Times New Roman" w:eastAsia="Aptos" w:hAnsi="Times New Roman" w:cs="Times New Roman"/>
                <w:sz w:val="20"/>
                <w:szCs w:val="20"/>
                <w:lang w:val="en-US"/>
              </w:rPr>
              <w:t>P</w:t>
            </w:r>
            <w:r w:rsidRPr="00335C2E">
              <w:rPr>
                <w:rFonts w:ascii="Times New Roman" w:eastAsia="Aptos" w:hAnsi="Times New Roman" w:cs="Times New Roman"/>
                <w:sz w:val="20"/>
                <w:szCs w:val="20"/>
                <w:vertAlign w:val="subscript"/>
              </w:rPr>
              <w:t>1</w:t>
            </w:r>
            <w:r w:rsidRPr="00335C2E">
              <w:rPr>
                <w:rFonts w:ascii="Times New Roman" w:eastAsia="Aptos" w:hAnsi="Times New Roman" w:cs="Times New Roman"/>
                <w:sz w:val="20"/>
                <w:szCs w:val="20"/>
              </w:rPr>
              <w:t xml:space="preserve"> /</w:t>
            </w:r>
          </w:p>
          <w:p w14:paraId="1F289889"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(2 фаза калбинского комплекса)</w:t>
            </w:r>
          </w:p>
          <w:p w14:paraId="73707617"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 xml:space="preserve">Лейкогранитовая, </w:t>
            </w:r>
            <w:r w:rsidRPr="00335C2E">
              <w:rPr>
                <w:rFonts w:ascii="Times New Roman" w:eastAsia="Aptos" w:hAnsi="Times New Roman" w:cs="Times New Roman"/>
                <w:sz w:val="20"/>
                <w:szCs w:val="20"/>
                <w:lang w:val="en-US"/>
              </w:rPr>
              <w:t>P</w:t>
            </w:r>
            <w:r w:rsidRPr="00335C2E">
              <w:rPr>
                <w:rFonts w:ascii="Times New Roman" w:eastAsia="Aptos" w:hAnsi="Times New Roman" w:cs="Times New Roman"/>
                <w:sz w:val="20"/>
                <w:szCs w:val="20"/>
                <w:vertAlign w:val="subscript"/>
              </w:rPr>
              <w:t>2</w:t>
            </w:r>
            <w:r w:rsidRPr="00335C2E">
              <w:rPr>
                <w:rFonts w:ascii="Times New Roman" w:eastAsia="Aptos" w:hAnsi="Times New Roman" w:cs="Times New Roman"/>
                <w:sz w:val="20"/>
                <w:szCs w:val="20"/>
              </w:rPr>
              <w:t>/</w:t>
            </w:r>
          </w:p>
          <w:p w14:paraId="3C6F44A5"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Лейкогранитовые граниты с кварц-турмалиновыми миаролами (монастырский комплекс)</w:t>
            </w:r>
          </w:p>
        </w:tc>
        <w:tc>
          <w:tcPr>
            <w:tcW w:w="1980" w:type="dxa"/>
            <w:shd w:val="clear" w:color="auto" w:fill="auto"/>
          </w:tcPr>
          <w:p w14:paraId="13A94430"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Жилы, минерализованные зоны</w:t>
            </w:r>
          </w:p>
        </w:tc>
        <w:tc>
          <w:tcPr>
            <w:tcW w:w="1697" w:type="dxa"/>
            <w:shd w:val="clear" w:color="auto" w:fill="auto"/>
          </w:tcPr>
          <w:p w14:paraId="5FA99B89"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Караш, Ленинское, Комсомольское</w:t>
            </w:r>
          </w:p>
        </w:tc>
        <w:tc>
          <w:tcPr>
            <w:tcW w:w="2335" w:type="dxa"/>
            <w:shd w:val="clear" w:color="auto" w:fill="auto"/>
          </w:tcPr>
          <w:p w14:paraId="08C0B628"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Олово-вольфрамовый</w:t>
            </w:r>
          </w:p>
          <w:p w14:paraId="6418D8C6"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гидротермальный (кварцевожильный)</w:t>
            </w:r>
          </w:p>
          <w:p w14:paraId="2840FF45"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Мелкие объекты</w:t>
            </w:r>
          </w:p>
          <w:p w14:paraId="608DBDA6"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(отрабатывались)</w:t>
            </w:r>
          </w:p>
        </w:tc>
      </w:tr>
      <w:tr w:rsidR="00802805" w:rsidRPr="00335C2E" w14:paraId="5EDD78F3" w14:textId="77777777" w:rsidTr="00426FBB">
        <w:tc>
          <w:tcPr>
            <w:tcW w:w="1552" w:type="dxa"/>
            <w:tcBorders>
              <w:top w:val="nil"/>
            </w:tcBorders>
            <w:shd w:val="clear" w:color="auto" w:fill="auto"/>
          </w:tcPr>
          <w:p w14:paraId="0D095C82"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10 Кварцево-жильная вольфрамовая</w:t>
            </w:r>
          </w:p>
        </w:tc>
        <w:tc>
          <w:tcPr>
            <w:tcW w:w="1839" w:type="dxa"/>
            <w:tcBorders>
              <w:top w:val="nil"/>
            </w:tcBorders>
            <w:shd w:val="clear" w:color="auto" w:fill="auto"/>
          </w:tcPr>
          <w:p w14:paraId="3B2E92E9"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Кварц</w:t>
            </w:r>
          </w:p>
          <w:p w14:paraId="04C6CA84"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турмалин—вольфрамитовый</w:t>
            </w:r>
          </w:p>
          <w:p w14:paraId="5953E392"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(ферберитовый)</w:t>
            </w:r>
          </w:p>
        </w:tc>
        <w:tc>
          <w:tcPr>
            <w:tcW w:w="1829" w:type="dxa"/>
            <w:tcBorders>
              <w:top w:val="nil"/>
            </w:tcBorders>
            <w:shd w:val="clear" w:color="auto" w:fill="auto"/>
          </w:tcPr>
          <w:p w14:paraId="024E4C08" w14:textId="77777777" w:rsidR="00426FBB" w:rsidRPr="00335C2E" w:rsidRDefault="00426FBB" w:rsidP="00C61815">
            <w:pPr>
              <w:spacing w:line="20" w:lineRule="atLeast"/>
              <w:ind w:right="-108"/>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Вольфрамит (ферберит), шеелит, арсенопирит, турмалин, флюорит, кварц, мусковит</w:t>
            </w:r>
          </w:p>
        </w:tc>
        <w:tc>
          <w:tcPr>
            <w:tcW w:w="1257" w:type="dxa"/>
            <w:tcBorders>
              <w:top w:val="nil"/>
            </w:tcBorders>
            <w:shd w:val="clear" w:color="auto" w:fill="auto"/>
          </w:tcPr>
          <w:p w14:paraId="10C78947" w14:textId="77777777" w:rsidR="00426FBB" w:rsidRPr="00335C2E" w:rsidRDefault="00426FBB" w:rsidP="00C61815">
            <w:pPr>
              <w:spacing w:line="20" w:lineRule="atLeast"/>
              <w:jc w:val="center"/>
              <w:rPr>
                <w:rFonts w:ascii="Times New Roman" w:eastAsia="Aptos" w:hAnsi="Times New Roman" w:cs="Times New Roman"/>
                <w:sz w:val="20"/>
                <w:szCs w:val="20"/>
                <w:lang w:val="en-US"/>
              </w:rPr>
            </w:pPr>
            <w:r w:rsidRPr="00335C2E">
              <w:rPr>
                <w:rFonts w:ascii="Times New Roman" w:eastAsia="Aptos" w:hAnsi="Times New Roman" w:cs="Times New Roman"/>
                <w:sz w:val="20"/>
                <w:szCs w:val="20"/>
                <w:lang w:val="en-US"/>
              </w:rPr>
              <w:t>B, As, Pb, Cu</w:t>
            </w:r>
          </w:p>
        </w:tc>
        <w:tc>
          <w:tcPr>
            <w:tcW w:w="2253" w:type="dxa"/>
            <w:tcBorders>
              <w:top w:val="nil"/>
            </w:tcBorders>
            <w:shd w:val="clear" w:color="auto" w:fill="auto"/>
          </w:tcPr>
          <w:p w14:paraId="51EA2F61"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 xml:space="preserve">Лейкогранитовая, </w:t>
            </w:r>
            <w:r w:rsidRPr="00335C2E">
              <w:rPr>
                <w:rFonts w:ascii="Times New Roman" w:eastAsia="Aptos" w:hAnsi="Times New Roman" w:cs="Times New Roman"/>
                <w:sz w:val="20"/>
                <w:szCs w:val="20"/>
                <w:lang w:val="en-US"/>
              </w:rPr>
              <w:t>P</w:t>
            </w:r>
            <w:r w:rsidRPr="00335C2E">
              <w:rPr>
                <w:rFonts w:ascii="Times New Roman" w:eastAsia="Aptos" w:hAnsi="Times New Roman" w:cs="Times New Roman"/>
                <w:sz w:val="20"/>
                <w:szCs w:val="20"/>
                <w:vertAlign w:val="subscript"/>
              </w:rPr>
              <w:t>2/</w:t>
            </w:r>
          </w:p>
          <w:p w14:paraId="20286AC4" w14:textId="77777777" w:rsidR="00426FBB" w:rsidRPr="00335C2E" w:rsidRDefault="00426FBB" w:rsidP="00C61815">
            <w:pPr>
              <w:spacing w:line="20" w:lineRule="atLeast"/>
              <w:ind w:right="-108"/>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Лейкогранитовые граниты с кварц-турмалиновыми миаролами (монастырский комплекс)</w:t>
            </w:r>
          </w:p>
        </w:tc>
        <w:tc>
          <w:tcPr>
            <w:tcW w:w="1980" w:type="dxa"/>
            <w:tcBorders>
              <w:top w:val="nil"/>
            </w:tcBorders>
            <w:shd w:val="clear" w:color="auto" w:fill="auto"/>
          </w:tcPr>
          <w:p w14:paraId="4994A277"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Жилы</w:t>
            </w:r>
          </w:p>
        </w:tc>
        <w:tc>
          <w:tcPr>
            <w:tcW w:w="1697" w:type="dxa"/>
            <w:tcBorders>
              <w:top w:val="nil"/>
            </w:tcBorders>
            <w:shd w:val="clear" w:color="auto" w:fill="auto"/>
          </w:tcPr>
          <w:p w14:paraId="66299116"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Большевик</w:t>
            </w:r>
          </w:p>
        </w:tc>
        <w:tc>
          <w:tcPr>
            <w:tcW w:w="2335" w:type="dxa"/>
            <w:tcBorders>
              <w:top w:val="nil"/>
            </w:tcBorders>
            <w:shd w:val="clear" w:color="auto" w:fill="auto"/>
          </w:tcPr>
          <w:p w14:paraId="63AFDB5F"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Вольфрамовый гидротермальный (кварцевожильный)</w:t>
            </w:r>
          </w:p>
          <w:p w14:paraId="6C7FB84E"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Мелкие объекты</w:t>
            </w:r>
          </w:p>
          <w:p w14:paraId="7ACE7EA5" w14:textId="77777777" w:rsidR="00426FBB" w:rsidRPr="00335C2E" w:rsidRDefault="00426FBB" w:rsidP="00C61815">
            <w:pPr>
              <w:spacing w:line="20" w:lineRule="atLeast"/>
              <w:jc w:val="center"/>
              <w:rPr>
                <w:rFonts w:ascii="Times New Roman" w:eastAsia="Aptos" w:hAnsi="Times New Roman" w:cs="Times New Roman"/>
                <w:sz w:val="20"/>
                <w:szCs w:val="20"/>
              </w:rPr>
            </w:pPr>
            <w:r w:rsidRPr="00335C2E">
              <w:rPr>
                <w:rFonts w:ascii="Times New Roman" w:eastAsia="Aptos" w:hAnsi="Times New Roman" w:cs="Times New Roman"/>
                <w:sz w:val="20"/>
                <w:szCs w:val="20"/>
              </w:rPr>
              <w:t>(отрабатывались)</w:t>
            </w:r>
          </w:p>
        </w:tc>
      </w:tr>
      <w:bookmarkEnd w:id="155"/>
    </w:tbl>
    <w:p w14:paraId="7175E99A" w14:textId="77777777" w:rsidR="00426FBB" w:rsidRPr="00335C2E" w:rsidRDefault="00426FBB" w:rsidP="00426FBB">
      <w:pPr>
        <w:spacing w:after="0" w:line="20" w:lineRule="atLeast"/>
        <w:ind w:firstLine="567"/>
        <w:jc w:val="both"/>
        <w:rPr>
          <w:rFonts w:ascii="Times New Roman" w:eastAsia="Aptos" w:hAnsi="Times New Roman" w:cs="Times New Roman"/>
          <w:kern w:val="2"/>
          <w:sz w:val="20"/>
          <w:szCs w:val="20"/>
          <w14:ligatures w14:val="standardContextual"/>
        </w:rPr>
      </w:pPr>
    </w:p>
    <w:p w14:paraId="538FA54A" w14:textId="0F8E9936" w:rsidR="00426FBB" w:rsidRPr="00335C2E" w:rsidRDefault="00426FBB" w:rsidP="00426FBB">
      <w:pPr>
        <w:spacing w:after="0" w:line="20" w:lineRule="atLeast"/>
        <w:ind w:firstLine="567"/>
        <w:jc w:val="both"/>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0"/>
          <w:szCs w:val="20"/>
          <w14:ligatures w14:val="standardContextual"/>
        </w:rPr>
        <w:t xml:space="preserve">Примечание </w:t>
      </w:r>
      <w:r w:rsidR="00CA71EB" w:rsidRPr="00335C2E">
        <w:rPr>
          <w:rFonts w:ascii="Times New Roman" w:eastAsia="Aptos" w:hAnsi="Times New Roman" w:cs="Times New Roman"/>
          <w:kern w:val="2"/>
          <w:sz w:val="20"/>
          <w:szCs w:val="20"/>
          <w14:ligatures w14:val="standardContextual"/>
        </w:rPr>
        <w:t>–</w:t>
      </w:r>
      <w:r w:rsidRPr="00335C2E">
        <w:rPr>
          <w:rFonts w:ascii="Times New Roman" w:eastAsia="Aptos" w:hAnsi="Times New Roman" w:cs="Times New Roman"/>
          <w:kern w:val="2"/>
          <w:sz w:val="20"/>
          <w:szCs w:val="20"/>
          <w14:ligatures w14:val="standardContextual"/>
        </w:rPr>
        <w:t xml:space="preserve"> Составлено по источнику [62, с. 40, 65, 113; 73, с. 35,36; 97]</w:t>
      </w:r>
    </w:p>
    <w:p w14:paraId="48C4FAE6" w14:textId="77777777" w:rsidR="00426FBB" w:rsidRPr="00335C2E" w:rsidRDefault="00426FBB" w:rsidP="00426FBB">
      <w:pPr>
        <w:spacing w:after="0" w:line="20" w:lineRule="atLeast"/>
        <w:ind w:firstLine="567"/>
        <w:jc w:val="both"/>
        <w:rPr>
          <w:rFonts w:ascii="Times New Roman" w:eastAsia="Aptos" w:hAnsi="Times New Roman" w:cs="Times New Roman"/>
          <w:kern w:val="2"/>
          <w:sz w:val="28"/>
          <w:szCs w:val="28"/>
          <w14:ligatures w14:val="standardContextual"/>
        </w:rPr>
        <w:sectPr w:rsidR="00426FBB" w:rsidRPr="00335C2E" w:rsidSect="00426FBB">
          <w:pgSz w:w="16838" w:h="11906" w:orient="landscape"/>
          <w:pgMar w:top="1134" w:right="567" w:bottom="1134" w:left="1701" w:header="0" w:footer="0" w:gutter="0"/>
          <w:cols w:space="720"/>
          <w:formProt w:val="0"/>
          <w:docGrid w:linePitch="360" w:charSpace="4096"/>
        </w:sectPr>
      </w:pPr>
    </w:p>
    <w:p w14:paraId="0EBE1371" w14:textId="2D4EA4E6" w:rsidR="00426FBB" w:rsidRPr="00335C2E" w:rsidRDefault="00426FBB" w:rsidP="00E43F6A">
      <w:pPr>
        <w:spacing w:after="0" w:line="20" w:lineRule="atLeast"/>
        <w:jc w:val="center"/>
        <w:rPr>
          <w:rFonts w:ascii="Times New Roman" w:eastAsia="Aptos" w:hAnsi="Times New Roman" w:cs="Times New Roman"/>
          <w:b/>
          <w:bCs/>
          <w:kern w:val="2"/>
          <w:sz w:val="28"/>
          <w:szCs w:val="28"/>
          <w14:ligatures w14:val="standardContextual"/>
        </w:rPr>
      </w:pPr>
      <w:r w:rsidRPr="00335C2E">
        <w:rPr>
          <w:rFonts w:ascii="Times New Roman" w:eastAsia="Aptos" w:hAnsi="Times New Roman" w:cs="Times New Roman"/>
          <w:b/>
          <w:bCs/>
          <w:kern w:val="2"/>
          <w:sz w:val="28"/>
          <w:szCs w:val="28"/>
          <w14:ligatures w14:val="standardContextual"/>
        </w:rPr>
        <w:lastRenderedPageBreak/>
        <w:t>ПРИЛОЖЕНИЕ Е</w:t>
      </w:r>
    </w:p>
    <w:p w14:paraId="43692F97" w14:textId="77777777" w:rsidR="00BB5DFF" w:rsidRPr="00335C2E" w:rsidRDefault="00BB5DFF" w:rsidP="00E43F6A">
      <w:pPr>
        <w:spacing w:after="0" w:line="20" w:lineRule="atLeast"/>
        <w:jc w:val="center"/>
        <w:rPr>
          <w:rFonts w:ascii="Times New Roman" w:eastAsia="Aptos" w:hAnsi="Times New Roman" w:cs="Times New Roman"/>
          <w:b/>
          <w:bCs/>
          <w:kern w:val="2"/>
          <w:sz w:val="28"/>
          <w:szCs w:val="28"/>
          <w14:ligatures w14:val="standardContextual"/>
        </w:rPr>
      </w:pPr>
    </w:p>
    <w:p w14:paraId="62934AE1" w14:textId="7CA9E1F1" w:rsidR="007426D0" w:rsidRPr="00335C2E" w:rsidRDefault="007426D0" w:rsidP="00BB5DFF">
      <w:pPr>
        <w:spacing w:after="0" w:line="20" w:lineRule="atLeast"/>
        <w:ind w:left="851"/>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 xml:space="preserve">Таблица </w:t>
      </w:r>
      <w:r w:rsidR="00426FBB" w:rsidRPr="00335C2E">
        <w:rPr>
          <w:rFonts w:ascii="Times New Roman" w:eastAsia="Aptos" w:hAnsi="Times New Roman" w:cs="Times New Roman"/>
          <w:kern w:val="2"/>
          <w:sz w:val="28"/>
          <w:szCs w:val="28"/>
          <w14:ligatures w14:val="standardContextual"/>
        </w:rPr>
        <w:t>Е</w:t>
      </w:r>
      <w:r w:rsidRPr="00335C2E">
        <w:rPr>
          <w:rFonts w:ascii="Times New Roman" w:eastAsia="Aptos" w:hAnsi="Times New Roman" w:cs="Times New Roman"/>
          <w:kern w:val="2"/>
          <w:sz w:val="28"/>
          <w:szCs w:val="28"/>
          <w14:ligatures w14:val="standardContextual"/>
        </w:rPr>
        <w:t>.</w:t>
      </w:r>
      <w:r w:rsidR="00BB5DFF" w:rsidRPr="00335C2E">
        <w:rPr>
          <w:rFonts w:ascii="Times New Roman" w:eastAsia="Aptos" w:hAnsi="Times New Roman" w:cs="Times New Roman"/>
          <w:kern w:val="2"/>
          <w:sz w:val="28"/>
          <w:szCs w:val="28"/>
          <w14:ligatures w14:val="standardContextual"/>
        </w:rPr>
        <w:t>1</w:t>
      </w:r>
      <w:r w:rsidRPr="00335C2E">
        <w:rPr>
          <w:rFonts w:ascii="Times New Roman" w:eastAsia="Aptos" w:hAnsi="Times New Roman" w:cs="Times New Roman"/>
          <w:kern w:val="2"/>
          <w:sz w:val="28"/>
          <w:szCs w:val="28"/>
          <w14:ligatures w14:val="standardContextual"/>
        </w:rPr>
        <w:t xml:space="preserve"> - Представительный состав микроэлементов пегматитов Центральной и Северо-Западной Калбы</w:t>
      </w:r>
    </w:p>
    <w:tbl>
      <w:tblPr>
        <w:tblStyle w:val="25"/>
        <w:tblpPr w:leftFromText="180" w:rightFromText="180" w:vertAnchor="text" w:horzAnchor="margin" w:tblpXSpec="center" w:tblpY="16"/>
        <w:tblW w:w="14170" w:type="dxa"/>
        <w:tblLayout w:type="fixed"/>
        <w:tblLook w:val="04A0" w:firstRow="1" w:lastRow="0" w:firstColumn="1" w:lastColumn="0" w:noHBand="0" w:noVBand="1"/>
      </w:tblPr>
      <w:tblGrid>
        <w:gridCol w:w="482"/>
        <w:gridCol w:w="789"/>
        <w:gridCol w:w="1701"/>
        <w:gridCol w:w="711"/>
        <w:gridCol w:w="707"/>
        <w:gridCol w:w="708"/>
        <w:gridCol w:w="709"/>
        <w:gridCol w:w="709"/>
        <w:gridCol w:w="850"/>
        <w:gridCol w:w="709"/>
        <w:gridCol w:w="711"/>
        <w:gridCol w:w="564"/>
        <w:gridCol w:w="588"/>
        <w:gridCol w:w="547"/>
        <w:gridCol w:w="675"/>
        <w:gridCol w:w="601"/>
        <w:gridCol w:w="584"/>
        <w:gridCol w:w="547"/>
        <w:gridCol w:w="573"/>
        <w:gridCol w:w="705"/>
      </w:tblGrid>
      <w:tr w:rsidR="00802805" w:rsidRPr="00335C2E" w14:paraId="02F41484" w14:textId="77777777" w:rsidTr="00DF6A2E">
        <w:trPr>
          <w:trHeight w:val="1408"/>
        </w:trPr>
        <w:tc>
          <w:tcPr>
            <w:tcW w:w="482" w:type="dxa"/>
            <w:tcBorders>
              <w:top w:val="single" w:sz="4" w:space="0" w:color="auto"/>
              <w:left w:val="single" w:sz="4" w:space="0" w:color="auto"/>
              <w:bottom w:val="single" w:sz="4" w:space="0" w:color="auto"/>
              <w:right w:val="single" w:sz="4" w:space="0" w:color="auto"/>
            </w:tcBorders>
            <w:textDirection w:val="btLr"/>
            <w:vAlign w:val="center"/>
          </w:tcPr>
          <w:p w14:paraId="47AC7F91" w14:textId="7DA57DE2" w:rsidR="007426D0" w:rsidRPr="00335C2E" w:rsidRDefault="007426D0" w:rsidP="00DF6A2E">
            <w:pPr>
              <w:ind w:left="113" w:right="113"/>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Месторождение</w:t>
            </w:r>
          </w:p>
        </w:tc>
        <w:tc>
          <w:tcPr>
            <w:tcW w:w="789" w:type="dxa"/>
            <w:tcBorders>
              <w:top w:val="single" w:sz="4" w:space="0" w:color="auto"/>
              <w:left w:val="single" w:sz="4" w:space="0" w:color="auto"/>
              <w:bottom w:val="single" w:sz="4" w:space="0" w:color="auto"/>
              <w:right w:val="single" w:sz="4" w:space="0" w:color="auto"/>
            </w:tcBorders>
            <w:shd w:val="clear" w:color="auto" w:fill="auto"/>
            <w:vAlign w:val="center"/>
          </w:tcPr>
          <w:p w14:paraId="3FA6B1BF"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Проба</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78FDBE94"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Наименование</w:t>
            </w:r>
          </w:p>
        </w:tc>
        <w:tc>
          <w:tcPr>
            <w:tcW w:w="711" w:type="dxa"/>
            <w:tcBorders>
              <w:top w:val="single" w:sz="4" w:space="0" w:color="auto"/>
              <w:left w:val="single" w:sz="4" w:space="0" w:color="auto"/>
              <w:bottom w:val="single" w:sz="4" w:space="0" w:color="auto"/>
              <w:right w:val="single" w:sz="4" w:space="0" w:color="auto"/>
            </w:tcBorders>
            <w:shd w:val="clear" w:color="auto" w:fill="auto"/>
            <w:vAlign w:val="center"/>
          </w:tcPr>
          <w:p w14:paraId="39853DEF" w14:textId="77777777" w:rsidR="007426D0" w:rsidRPr="00335C2E" w:rsidRDefault="007426D0" w:rsidP="00DF6A2E">
            <w:pPr>
              <w:jc w:val="center"/>
              <w:rPr>
                <w:rFonts w:ascii="Times New Roman" w:eastAsia="Aptos" w:hAnsi="Times New Roman" w:cs="Times New Roman"/>
                <w:sz w:val="16"/>
                <w:szCs w:val="16"/>
                <w:lang w:val="en-US"/>
              </w:rPr>
            </w:pPr>
            <w:r w:rsidRPr="00335C2E">
              <w:rPr>
                <w:rFonts w:ascii="Times New Roman" w:eastAsia="Aptos" w:hAnsi="Times New Roman" w:cs="Times New Roman"/>
                <w:sz w:val="16"/>
                <w:szCs w:val="16"/>
                <w:lang w:val="en-US"/>
              </w:rPr>
              <w:t>Ga</w:t>
            </w:r>
          </w:p>
        </w:tc>
        <w:tc>
          <w:tcPr>
            <w:tcW w:w="707" w:type="dxa"/>
            <w:tcBorders>
              <w:top w:val="single" w:sz="4" w:space="0" w:color="auto"/>
              <w:left w:val="single" w:sz="4" w:space="0" w:color="auto"/>
              <w:bottom w:val="single" w:sz="4" w:space="0" w:color="auto"/>
              <w:right w:val="single" w:sz="4" w:space="0" w:color="auto"/>
            </w:tcBorders>
            <w:shd w:val="clear" w:color="auto" w:fill="auto"/>
            <w:vAlign w:val="center"/>
          </w:tcPr>
          <w:p w14:paraId="47A5D191" w14:textId="77777777" w:rsidR="007426D0" w:rsidRPr="00335C2E" w:rsidRDefault="007426D0" w:rsidP="00DF6A2E">
            <w:pPr>
              <w:jc w:val="center"/>
              <w:rPr>
                <w:rFonts w:ascii="Times New Roman" w:eastAsia="Aptos" w:hAnsi="Times New Roman" w:cs="Times New Roman"/>
                <w:sz w:val="16"/>
                <w:szCs w:val="16"/>
                <w:lang w:val="en-US"/>
              </w:rPr>
            </w:pPr>
            <w:r w:rsidRPr="00335C2E">
              <w:rPr>
                <w:rFonts w:ascii="Times New Roman" w:eastAsia="Aptos" w:hAnsi="Times New Roman" w:cs="Times New Roman"/>
                <w:sz w:val="16"/>
                <w:szCs w:val="16"/>
                <w:lang w:val="en-US"/>
              </w:rPr>
              <w:t>Ba</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3F65760D" w14:textId="77777777" w:rsidR="007426D0" w:rsidRPr="00335C2E" w:rsidRDefault="007426D0" w:rsidP="00DF6A2E">
            <w:pPr>
              <w:jc w:val="center"/>
              <w:rPr>
                <w:rFonts w:ascii="Times New Roman" w:eastAsia="Aptos" w:hAnsi="Times New Roman" w:cs="Times New Roman"/>
                <w:sz w:val="16"/>
                <w:szCs w:val="16"/>
                <w:lang w:val="en-US"/>
              </w:rPr>
            </w:pPr>
            <w:r w:rsidRPr="00335C2E">
              <w:rPr>
                <w:rFonts w:ascii="Times New Roman" w:eastAsia="Aptos" w:hAnsi="Times New Roman" w:cs="Times New Roman"/>
                <w:sz w:val="16"/>
                <w:szCs w:val="16"/>
                <w:lang w:val="en-US"/>
              </w:rPr>
              <w:t>Cs</w:t>
            </w:r>
          </w:p>
        </w:tc>
        <w:tc>
          <w:tcPr>
            <w:tcW w:w="709" w:type="dxa"/>
            <w:tcBorders>
              <w:top w:val="single" w:sz="4" w:space="0" w:color="auto"/>
              <w:left w:val="single" w:sz="4" w:space="0" w:color="auto"/>
              <w:bottom w:val="single" w:sz="4" w:space="0" w:color="auto"/>
              <w:right w:val="single" w:sz="4" w:space="0" w:color="auto"/>
            </w:tcBorders>
            <w:shd w:val="clear" w:color="auto" w:fill="D9D9D9"/>
            <w:vAlign w:val="center"/>
          </w:tcPr>
          <w:p w14:paraId="326EAA6A" w14:textId="77777777" w:rsidR="007426D0" w:rsidRPr="00335C2E" w:rsidRDefault="007426D0" w:rsidP="00DF6A2E">
            <w:pPr>
              <w:jc w:val="center"/>
              <w:rPr>
                <w:rFonts w:ascii="Times New Roman" w:eastAsia="Aptos" w:hAnsi="Times New Roman" w:cs="Times New Roman"/>
                <w:sz w:val="16"/>
                <w:szCs w:val="16"/>
                <w:lang w:val="en-US"/>
              </w:rPr>
            </w:pPr>
            <w:r w:rsidRPr="00335C2E">
              <w:rPr>
                <w:rFonts w:ascii="Times New Roman" w:eastAsia="Aptos" w:hAnsi="Times New Roman" w:cs="Times New Roman"/>
                <w:sz w:val="16"/>
                <w:szCs w:val="16"/>
                <w:lang w:val="en-US"/>
              </w:rPr>
              <w:t>Nb/Ta</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A8C683E" w14:textId="77777777" w:rsidR="007426D0" w:rsidRPr="00335C2E" w:rsidRDefault="007426D0" w:rsidP="00DF6A2E">
            <w:pPr>
              <w:jc w:val="center"/>
              <w:rPr>
                <w:rFonts w:ascii="Times New Roman" w:eastAsia="Aptos" w:hAnsi="Times New Roman" w:cs="Times New Roman"/>
                <w:sz w:val="16"/>
                <w:szCs w:val="16"/>
                <w:lang w:val="en-US"/>
              </w:rPr>
            </w:pPr>
            <w:r w:rsidRPr="00335C2E">
              <w:rPr>
                <w:rFonts w:ascii="Times New Roman" w:eastAsia="Aptos" w:hAnsi="Times New Roman" w:cs="Times New Roman"/>
                <w:sz w:val="16"/>
                <w:szCs w:val="16"/>
                <w:lang w:val="en-US"/>
              </w:rPr>
              <w:t>Ta</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5787F427" w14:textId="77777777" w:rsidR="007426D0" w:rsidRPr="00335C2E" w:rsidRDefault="007426D0" w:rsidP="00DF6A2E">
            <w:pPr>
              <w:jc w:val="center"/>
              <w:rPr>
                <w:rFonts w:ascii="Times New Roman" w:eastAsia="Aptos" w:hAnsi="Times New Roman" w:cs="Times New Roman"/>
                <w:sz w:val="16"/>
                <w:szCs w:val="16"/>
                <w:lang w:val="en-US"/>
              </w:rPr>
            </w:pPr>
            <w:r w:rsidRPr="00335C2E">
              <w:rPr>
                <w:rFonts w:ascii="Times New Roman" w:eastAsia="Aptos" w:hAnsi="Times New Roman" w:cs="Times New Roman"/>
                <w:sz w:val="16"/>
                <w:szCs w:val="16"/>
                <w:lang w:val="en-US"/>
              </w:rPr>
              <w:t>Rb</w:t>
            </w:r>
          </w:p>
        </w:tc>
        <w:tc>
          <w:tcPr>
            <w:tcW w:w="709" w:type="dxa"/>
            <w:tcBorders>
              <w:top w:val="single" w:sz="4" w:space="0" w:color="auto"/>
              <w:left w:val="single" w:sz="4" w:space="0" w:color="auto"/>
              <w:bottom w:val="single" w:sz="4" w:space="0" w:color="auto"/>
              <w:right w:val="single" w:sz="4" w:space="0" w:color="auto"/>
            </w:tcBorders>
            <w:vAlign w:val="center"/>
          </w:tcPr>
          <w:p w14:paraId="15AE7003" w14:textId="77777777" w:rsidR="007426D0" w:rsidRPr="00335C2E" w:rsidRDefault="007426D0" w:rsidP="00DF6A2E">
            <w:pPr>
              <w:jc w:val="center"/>
              <w:rPr>
                <w:rFonts w:ascii="Times New Roman" w:eastAsia="Aptos" w:hAnsi="Times New Roman" w:cs="Times New Roman"/>
                <w:sz w:val="16"/>
                <w:szCs w:val="16"/>
                <w:lang w:val="en-US"/>
              </w:rPr>
            </w:pPr>
            <w:r w:rsidRPr="00335C2E">
              <w:rPr>
                <w:rFonts w:ascii="Times New Roman" w:eastAsia="Aptos" w:hAnsi="Times New Roman" w:cs="Times New Roman"/>
                <w:sz w:val="16"/>
                <w:szCs w:val="16"/>
                <w:lang w:val="en-US"/>
              </w:rPr>
              <w:t>Sr</w:t>
            </w:r>
          </w:p>
        </w:tc>
        <w:tc>
          <w:tcPr>
            <w:tcW w:w="711" w:type="dxa"/>
            <w:tcBorders>
              <w:top w:val="single" w:sz="4" w:space="0" w:color="auto"/>
              <w:left w:val="single" w:sz="4" w:space="0" w:color="auto"/>
              <w:bottom w:val="single" w:sz="4" w:space="0" w:color="auto"/>
              <w:right w:val="single" w:sz="4" w:space="0" w:color="auto"/>
            </w:tcBorders>
            <w:shd w:val="clear" w:color="auto" w:fill="D9D9D9"/>
            <w:vAlign w:val="center"/>
          </w:tcPr>
          <w:p w14:paraId="600BCF85" w14:textId="77777777" w:rsidR="007426D0" w:rsidRPr="00335C2E" w:rsidRDefault="007426D0" w:rsidP="00DF6A2E">
            <w:pPr>
              <w:jc w:val="center"/>
              <w:rPr>
                <w:rFonts w:ascii="Times New Roman" w:eastAsia="Aptos" w:hAnsi="Times New Roman" w:cs="Times New Roman"/>
                <w:sz w:val="16"/>
                <w:szCs w:val="16"/>
                <w:lang w:val="en-US"/>
              </w:rPr>
            </w:pPr>
            <w:r w:rsidRPr="00335C2E">
              <w:rPr>
                <w:rFonts w:ascii="Times New Roman" w:eastAsia="Aptos" w:hAnsi="Times New Roman" w:cs="Times New Roman"/>
                <w:sz w:val="16"/>
                <w:szCs w:val="16"/>
                <w:lang w:val="en-US"/>
              </w:rPr>
              <w:t>Th/U</w:t>
            </w:r>
          </w:p>
        </w:tc>
        <w:tc>
          <w:tcPr>
            <w:tcW w:w="564" w:type="dxa"/>
            <w:tcBorders>
              <w:top w:val="single" w:sz="4" w:space="0" w:color="auto"/>
              <w:left w:val="single" w:sz="4" w:space="0" w:color="auto"/>
              <w:bottom w:val="single" w:sz="4" w:space="0" w:color="auto"/>
              <w:right w:val="single" w:sz="4" w:space="0" w:color="auto"/>
            </w:tcBorders>
            <w:shd w:val="clear" w:color="auto" w:fill="auto"/>
            <w:vAlign w:val="center"/>
          </w:tcPr>
          <w:p w14:paraId="40251681" w14:textId="77777777" w:rsidR="007426D0" w:rsidRPr="00335C2E" w:rsidRDefault="007426D0" w:rsidP="00DF6A2E">
            <w:pPr>
              <w:jc w:val="center"/>
              <w:rPr>
                <w:rFonts w:ascii="Times New Roman" w:eastAsia="Aptos" w:hAnsi="Times New Roman" w:cs="Times New Roman"/>
                <w:sz w:val="16"/>
                <w:szCs w:val="16"/>
                <w:lang w:val="en-US"/>
              </w:rPr>
            </w:pPr>
            <w:r w:rsidRPr="00335C2E">
              <w:rPr>
                <w:rFonts w:ascii="Times New Roman" w:eastAsia="Aptos" w:hAnsi="Times New Roman" w:cs="Times New Roman"/>
                <w:sz w:val="16"/>
                <w:szCs w:val="16"/>
                <w:lang w:val="en-US"/>
              </w:rPr>
              <w:t>U</w:t>
            </w: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14:paraId="69DD2FFF" w14:textId="77777777" w:rsidR="007426D0" w:rsidRPr="00335C2E" w:rsidRDefault="007426D0" w:rsidP="00DF6A2E">
            <w:pPr>
              <w:jc w:val="center"/>
              <w:rPr>
                <w:rFonts w:ascii="Times New Roman" w:eastAsia="Aptos" w:hAnsi="Times New Roman" w:cs="Times New Roman"/>
                <w:sz w:val="16"/>
                <w:szCs w:val="16"/>
                <w:lang w:val="en-US"/>
              </w:rPr>
            </w:pPr>
            <w:r w:rsidRPr="00335C2E">
              <w:rPr>
                <w:rFonts w:ascii="Times New Roman" w:eastAsia="Aptos" w:hAnsi="Times New Roman" w:cs="Times New Roman"/>
                <w:sz w:val="16"/>
                <w:szCs w:val="16"/>
                <w:lang w:val="en-US"/>
              </w:rPr>
              <w:t>Y</w:t>
            </w:r>
          </w:p>
        </w:tc>
        <w:tc>
          <w:tcPr>
            <w:tcW w:w="547" w:type="dxa"/>
            <w:tcBorders>
              <w:top w:val="single" w:sz="4" w:space="0" w:color="auto"/>
              <w:left w:val="single" w:sz="4" w:space="0" w:color="auto"/>
              <w:bottom w:val="single" w:sz="4" w:space="0" w:color="auto"/>
              <w:right w:val="single" w:sz="4" w:space="0" w:color="auto"/>
            </w:tcBorders>
            <w:shd w:val="clear" w:color="auto" w:fill="auto"/>
            <w:vAlign w:val="center"/>
          </w:tcPr>
          <w:p w14:paraId="6587415F" w14:textId="77777777" w:rsidR="007426D0" w:rsidRPr="00335C2E" w:rsidRDefault="007426D0" w:rsidP="00DF6A2E">
            <w:pPr>
              <w:jc w:val="center"/>
              <w:rPr>
                <w:rFonts w:ascii="Times New Roman" w:eastAsia="Aptos" w:hAnsi="Times New Roman" w:cs="Times New Roman"/>
                <w:sz w:val="16"/>
                <w:szCs w:val="16"/>
                <w:lang w:val="en-US"/>
              </w:rPr>
            </w:pPr>
            <w:r w:rsidRPr="00335C2E">
              <w:rPr>
                <w:rFonts w:ascii="Times New Roman" w:eastAsia="Aptos" w:hAnsi="Times New Roman" w:cs="Times New Roman"/>
                <w:sz w:val="16"/>
                <w:szCs w:val="16"/>
                <w:lang w:val="en-US"/>
              </w:rPr>
              <w:t>Ce</w:t>
            </w:r>
          </w:p>
        </w:tc>
        <w:tc>
          <w:tcPr>
            <w:tcW w:w="675" w:type="dxa"/>
            <w:tcBorders>
              <w:top w:val="single" w:sz="4" w:space="0" w:color="auto"/>
              <w:left w:val="single" w:sz="4" w:space="0" w:color="auto"/>
              <w:bottom w:val="single" w:sz="4" w:space="0" w:color="auto"/>
              <w:right w:val="single" w:sz="4" w:space="0" w:color="auto"/>
            </w:tcBorders>
            <w:shd w:val="clear" w:color="auto" w:fill="D9D9D9"/>
            <w:vAlign w:val="center"/>
          </w:tcPr>
          <w:p w14:paraId="10E3BD65" w14:textId="77777777" w:rsidR="007426D0" w:rsidRPr="00335C2E" w:rsidRDefault="007426D0" w:rsidP="00DF6A2E">
            <w:pPr>
              <w:jc w:val="center"/>
              <w:rPr>
                <w:rFonts w:ascii="Times New Roman" w:eastAsia="Aptos" w:hAnsi="Times New Roman" w:cs="Times New Roman"/>
                <w:sz w:val="16"/>
                <w:szCs w:val="16"/>
                <w:lang w:val="en-US"/>
              </w:rPr>
            </w:pPr>
            <w:r w:rsidRPr="00335C2E">
              <w:rPr>
                <w:rFonts w:ascii="Times New Roman" w:eastAsia="Aptos" w:hAnsi="Times New Roman" w:cs="Times New Roman"/>
                <w:sz w:val="16"/>
                <w:szCs w:val="16"/>
                <w:lang w:val="en-US"/>
              </w:rPr>
              <w:t>LREE</w:t>
            </w:r>
          </w:p>
        </w:tc>
        <w:tc>
          <w:tcPr>
            <w:tcW w:w="601" w:type="dxa"/>
            <w:tcBorders>
              <w:top w:val="single" w:sz="4" w:space="0" w:color="auto"/>
              <w:left w:val="single" w:sz="4" w:space="0" w:color="auto"/>
              <w:bottom w:val="single" w:sz="4" w:space="0" w:color="auto"/>
              <w:right w:val="single" w:sz="4" w:space="0" w:color="auto"/>
            </w:tcBorders>
            <w:shd w:val="clear" w:color="auto" w:fill="auto"/>
            <w:vAlign w:val="center"/>
          </w:tcPr>
          <w:p w14:paraId="0BE5840A" w14:textId="77777777" w:rsidR="007426D0" w:rsidRPr="00335C2E" w:rsidRDefault="007426D0" w:rsidP="00DF6A2E">
            <w:pPr>
              <w:jc w:val="center"/>
              <w:rPr>
                <w:rFonts w:ascii="Times New Roman" w:eastAsia="Aptos" w:hAnsi="Times New Roman" w:cs="Times New Roman"/>
                <w:sz w:val="16"/>
                <w:szCs w:val="16"/>
                <w:lang w:val="en-US"/>
              </w:rPr>
            </w:pPr>
            <w:r w:rsidRPr="00335C2E">
              <w:rPr>
                <w:rFonts w:ascii="Times New Roman" w:eastAsia="Aptos" w:hAnsi="Times New Roman" w:cs="Times New Roman"/>
                <w:sz w:val="16"/>
                <w:szCs w:val="16"/>
                <w:lang w:val="en-US"/>
              </w:rPr>
              <w:t>Eu</w:t>
            </w:r>
          </w:p>
        </w:tc>
        <w:tc>
          <w:tcPr>
            <w:tcW w:w="584" w:type="dxa"/>
            <w:tcBorders>
              <w:top w:val="single" w:sz="4" w:space="0" w:color="auto"/>
              <w:left w:val="single" w:sz="4" w:space="0" w:color="auto"/>
              <w:bottom w:val="single" w:sz="4" w:space="0" w:color="auto"/>
              <w:right w:val="single" w:sz="4" w:space="0" w:color="auto"/>
            </w:tcBorders>
            <w:shd w:val="clear" w:color="auto" w:fill="D9D9D9"/>
            <w:vAlign w:val="center"/>
          </w:tcPr>
          <w:p w14:paraId="7F073DE2" w14:textId="77777777" w:rsidR="007426D0" w:rsidRPr="00335C2E" w:rsidRDefault="007426D0" w:rsidP="00DF6A2E">
            <w:pPr>
              <w:jc w:val="center"/>
              <w:rPr>
                <w:rFonts w:ascii="Times New Roman" w:eastAsia="Aptos" w:hAnsi="Times New Roman" w:cs="Times New Roman"/>
                <w:sz w:val="16"/>
                <w:szCs w:val="16"/>
                <w:lang w:val="en-US"/>
              </w:rPr>
            </w:pPr>
            <w:r w:rsidRPr="00335C2E">
              <w:rPr>
                <w:rFonts w:ascii="Times New Roman" w:eastAsia="Aptos" w:hAnsi="Times New Roman" w:cs="Times New Roman"/>
                <w:sz w:val="16"/>
                <w:szCs w:val="16"/>
                <w:lang w:val="en-US"/>
              </w:rPr>
              <w:t>HRE</w:t>
            </w:r>
          </w:p>
        </w:tc>
        <w:tc>
          <w:tcPr>
            <w:tcW w:w="547" w:type="dxa"/>
            <w:tcBorders>
              <w:top w:val="single" w:sz="4" w:space="0" w:color="auto"/>
              <w:left w:val="single" w:sz="4" w:space="0" w:color="auto"/>
              <w:bottom w:val="single" w:sz="4" w:space="0" w:color="auto"/>
              <w:right w:val="single" w:sz="4" w:space="0" w:color="auto"/>
            </w:tcBorders>
            <w:shd w:val="clear" w:color="auto" w:fill="auto"/>
            <w:vAlign w:val="center"/>
          </w:tcPr>
          <w:p w14:paraId="53DE0787" w14:textId="77777777" w:rsidR="007426D0" w:rsidRPr="00335C2E" w:rsidRDefault="007426D0" w:rsidP="00DF6A2E">
            <w:pPr>
              <w:jc w:val="center"/>
              <w:rPr>
                <w:rFonts w:ascii="Times New Roman" w:eastAsia="Aptos" w:hAnsi="Times New Roman" w:cs="Times New Roman"/>
                <w:sz w:val="16"/>
                <w:szCs w:val="16"/>
                <w:lang w:val="en-US"/>
              </w:rPr>
            </w:pPr>
            <w:r w:rsidRPr="00335C2E">
              <w:rPr>
                <w:rFonts w:ascii="Times New Roman" w:eastAsia="Aptos" w:hAnsi="Times New Roman" w:cs="Times New Roman"/>
                <w:sz w:val="16"/>
                <w:szCs w:val="16"/>
                <w:lang w:val="en-US"/>
              </w:rPr>
              <w:t>Be</w:t>
            </w:r>
          </w:p>
        </w:tc>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14:paraId="07D3ACC6" w14:textId="77777777" w:rsidR="007426D0" w:rsidRPr="00335C2E" w:rsidRDefault="007426D0" w:rsidP="00DF6A2E">
            <w:pPr>
              <w:jc w:val="center"/>
              <w:rPr>
                <w:rFonts w:ascii="Times New Roman" w:eastAsia="Aptos" w:hAnsi="Times New Roman" w:cs="Times New Roman"/>
                <w:sz w:val="16"/>
                <w:szCs w:val="16"/>
                <w:lang w:val="en-US"/>
              </w:rPr>
            </w:pPr>
            <w:r w:rsidRPr="00335C2E">
              <w:rPr>
                <w:rFonts w:ascii="Times New Roman" w:eastAsia="Aptos" w:hAnsi="Times New Roman" w:cs="Times New Roman"/>
                <w:sz w:val="16"/>
                <w:szCs w:val="16"/>
                <w:lang w:val="en-US"/>
              </w:rPr>
              <w:t>Hf</w:t>
            </w:r>
          </w:p>
        </w:tc>
        <w:tc>
          <w:tcPr>
            <w:tcW w:w="705" w:type="dxa"/>
            <w:tcBorders>
              <w:top w:val="single" w:sz="4" w:space="0" w:color="auto"/>
              <w:left w:val="single" w:sz="4" w:space="0" w:color="auto"/>
              <w:bottom w:val="single" w:sz="4" w:space="0" w:color="auto"/>
              <w:right w:val="single" w:sz="4" w:space="0" w:color="auto"/>
            </w:tcBorders>
            <w:shd w:val="clear" w:color="auto" w:fill="D9D9D9"/>
            <w:vAlign w:val="center"/>
          </w:tcPr>
          <w:p w14:paraId="5E97DC87" w14:textId="77777777" w:rsidR="007426D0" w:rsidRPr="00335C2E" w:rsidRDefault="007426D0" w:rsidP="00DF6A2E">
            <w:pPr>
              <w:jc w:val="center"/>
              <w:rPr>
                <w:rFonts w:ascii="Times New Roman" w:eastAsia="Aptos" w:hAnsi="Times New Roman" w:cs="Times New Roman"/>
                <w:sz w:val="16"/>
                <w:szCs w:val="16"/>
                <w:lang w:val="en-US"/>
              </w:rPr>
            </w:pPr>
            <w:r w:rsidRPr="00335C2E">
              <w:rPr>
                <w:rFonts w:ascii="Times New Roman" w:eastAsia="Aptos" w:hAnsi="Times New Roman" w:cs="Times New Roman"/>
                <w:sz w:val="16"/>
                <w:szCs w:val="16"/>
                <w:lang w:val="en-US"/>
              </w:rPr>
              <w:t>Zr/Hf</w:t>
            </w:r>
          </w:p>
        </w:tc>
      </w:tr>
      <w:tr w:rsidR="00802805" w:rsidRPr="00335C2E" w14:paraId="045AB8A7" w14:textId="77777777" w:rsidTr="00DF6A2E">
        <w:trPr>
          <w:cantSplit/>
          <w:trHeight w:val="259"/>
        </w:trPr>
        <w:tc>
          <w:tcPr>
            <w:tcW w:w="482" w:type="dxa"/>
            <w:tcBorders>
              <w:top w:val="single" w:sz="4" w:space="0" w:color="auto"/>
              <w:left w:val="single" w:sz="4" w:space="0" w:color="auto"/>
              <w:bottom w:val="single" w:sz="4" w:space="0" w:color="auto"/>
              <w:right w:val="single" w:sz="4" w:space="0" w:color="auto"/>
            </w:tcBorders>
          </w:tcPr>
          <w:p w14:paraId="68C3CDE3" w14:textId="77777777" w:rsidR="007426D0" w:rsidRPr="00335C2E" w:rsidRDefault="007426D0" w:rsidP="007426D0">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w:t>
            </w:r>
          </w:p>
        </w:tc>
        <w:tc>
          <w:tcPr>
            <w:tcW w:w="789" w:type="dxa"/>
            <w:tcBorders>
              <w:top w:val="single" w:sz="4" w:space="0" w:color="auto"/>
              <w:left w:val="single" w:sz="4" w:space="0" w:color="auto"/>
              <w:bottom w:val="single" w:sz="4" w:space="0" w:color="auto"/>
              <w:right w:val="single" w:sz="4" w:space="0" w:color="auto"/>
            </w:tcBorders>
            <w:shd w:val="clear" w:color="auto" w:fill="auto"/>
          </w:tcPr>
          <w:p w14:paraId="3ABE77AD" w14:textId="77777777" w:rsidR="007426D0" w:rsidRPr="00335C2E" w:rsidRDefault="007426D0" w:rsidP="007426D0">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3801FC25" w14:textId="77777777" w:rsidR="007426D0" w:rsidRPr="00335C2E" w:rsidRDefault="007426D0" w:rsidP="007426D0">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w:t>
            </w:r>
          </w:p>
        </w:tc>
        <w:tc>
          <w:tcPr>
            <w:tcW w:w="711" w:type="dxa"/>
            <w:tcBorders>
              <w:top w:val="single" w:sz="4" w:space="0" w:color="auto"/>
              <w:left w:val="single" w:sz="4" w:space="0" w:color="auto"/>
              <w:bottom w:val="single" w:sz="4" w:space="0" w:color="auto"/>
              <w:right w:val="single" w:sz="4" w:space="0" w:color="auto"/>
            </w:tcBorders>
            <w:shd w:val="clear" w:color="auto" w:fill="auto"/>
          </w:tcPr>
          <w:p w14:paraId="3F32D82E" w14:textId="77777777" w:rsidR="007426D0" w:rsidRPr="00335C2E" w:rsidRDefault="007426D0" w:rsidP="007426D0">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w:t>
            </w:r>
          </w:p>
        </w:tc>
        <w:tc>
          <w:tcPr>
            <w:tcW w:w="707" w:type="dxa"/>
            <w:tcBorders>
              <w:top w:val="single" w:sz="4" w:space="0" w:color="auto"/>
              <w:left w:val="single" w:sz="4" w:space="0" w:color="auto"/>
              <w:bottom w:val="single" w:sz="4" w:space="0" w:color="auto"/>
              <w:right w:val="single" w:sz="4" w:space="0" w:color="auto"/>
            </w:tcBorders>
            <w:shd w:val="clear" w:color="auto" w:fill="auto"/>
          </w:tcPr>
          <w:p w14:paraId="1C9C3428" w14:textId="77777777" w:rsidR="007426D0" w:rsidRPr="00335C2E" w:rsidRDefault="007426D0" w:rsidP="007426D0">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w:t>
            </w:r>
          </w:p>
        </w:tc>
        <w:tc>
          <w:tcPr>
            <w:tcW w:w="708" w:type="dxa"/>
            <w:tcBorders>
              <w:top w:val="single" w:sz="4" w:space="0" w:color="auto"/>
              <w:left w:val="single" w:sz="4" w:space="0" w:color="auto"/>
              <w:bottom w:val="single" w:sz="4" w:space="0" w:color="auto"/>
              <w:right w:val="single" w:sz="4" w:space="0" w:color="auto"/>
            </w:tcBorders>
            <w:shd w:val="clear" w:color="auto" w:fill="auto"/>
          </w:tcPr>
          <w:p w14:paraId="2F899509" w14:textId="77777777" w:rsidR="007426D0" w:rsidRPr="00335C2E" w:rsidRDefault="007426D0" w:rsidP="007426D0">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6</w:t>
            </w:r>
          </w:p>
        </w:tc>
        <w:tc>
          <w:tcPr>
            <w:tcW w:w="709" w:type="dxa"/>
            <w:tcBorders>
              <w:top w:val="single" w:sz="4" w:space="0" w:color="auto"/>
              <w:left w:val="single" w:sz="4" w:space="0" w:color="auto"/>
              <w:bottom w:val="single" w:sz="4" w:space="0" w:color="auto"/>
              <w:right w:val="single" w:sz="4" w:space="0" w:color="auto"/>
            </w:tcBorders>
            <w:shd w:val="clear" w:color="auto" w:fill="D9D9D9"/>
          </w:tcPr>
          <w:p w14:paraId="4C273E14" w14:textId="77777777" w:rsidR="007426D0" w:rsidRPr="00335C2E" w:rsidRDefault="007426D0" w:rsidP="007426D0">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7</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18856DDE" w14:textId="77777777" w:rsidR="007426D0" w:rsidRPr="00335C2E" w:rsidRDefault="007426D0" w:rsidP="007426D0">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8</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51D4A701" w14:textId="77777777" w:rsidR="007426D0" w:rsidRPr="00335C2E" w:rsidRDefault="007426D0" w:rsidP="007426D0">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9</w:t>
            </w:r>
          </w:p>
        </w:tc>
        <w:tc>
          <w:tcPr>
            <w:tcW w:w="709" w:type="dxa"/>
            <w:tcBorders>
              <w:top w:val="single" w:sz="4" w:space="0" w:color="auto"/>
              <w:left w:val="single" w:sz="4" w:space="0" w:color="auto"/>
              <w:bottom w:val="single" w:sz="4" w:space="0" w:color="auto"/>
              <w:right w:val="single" w:sz="4" w:space="0" w:color="auto"/>
            </w:tcBorders>
          </w:tcPr>
          <w:p w14:paraId="6617A488" w14:textId="77777777" w:rsidR="007426D0" w:rsidRPr="00335C2E" w:rsidRDefault="007426D0" w:rsidP="007426D0">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10</w:t>
            </w:r>
          </w:p>
        </w:tc>
        <w:tc>
          <w:tcPr>
            <w:tcW w:w="711" w:type="dxa"/>
            <w:tcBorders>
              <w:top w:val="single" w:sz="4" w:space="0" w:color="auto"/>
              <w:left w:val="single" w:sz="4" w:space="0" w:color="auto"/>
              <w:bottom w:val="single" w:sz="4" w:space="0" w:color="auto"/>
              <w:right w:val="single" w:sz="4" w:space="0" w:color="auto"/>
            </w:tcBorders>
            <w:shd w:val="clear" w:color="auto" w:fill="D9D9D9"/>
          </w:tcPr>
          <w:p w14:paraId="340FE713" w14:textId="77777777" w:rsidR="007426D0" w:rsidRPr="00335C2E" w:rsidRDefault="007426D0" w:rsidP="007426D0">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w:t>
            </w:r>
          </w:p>
        </w:tc>
        <w:tc>
          <w:tcPr>
            <w:tcW w:w="564" w:type="dxa"/>
            <w:tcBorders>
              <w:top w:val="single" w:sz="4" w:space="0" w:color="auto"/>
              <w:left w:val="single" w:sz="4" w:space="0" w:color="auto"/>
              <w:bottom w:val="single" w:sz="4" w:space="0" w:color="auto"/>
              <w:right w:val="single" w:sz="4" w:space="0" w:color="auto"/>
            </w:tcBorders>
            <w:shd w:val="clear" w:color="auto" w:fill="auto"/>
          </w:tcPr>
          <w:p w14:paraId="61208C6E" w14:textId="77777777" w:rsidR="007426D0" w:rsidRPr="00335C2E" w:rsidRDefault="007426D0" w:rsidP="007426D0">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12</w:t>
            </w:r>
          </w:p>
        </w:tc>
        <w:tc>
          <w:tcPr>
            <w:tcW w:w="588" w:type="dxa"/>
            <w:tcBorders>
              <w:top w:val="single" w:sz="4" w:space="0" w:color="auto"/>
              <w:left w:val="single" w:sz="4" w:space="0" w:color="auto"/>
              <w:bottom w:val="single" w:sz="4" w:space="0" w:color="auto"/>
              <w:right w:val="single" w:sz="4" w:space="0" w:color="auto"/>
            </w:tcBorders>
            <w:shd w:val="clear" w:color="auto" w:fill="auto"/>
          </w:tcPr>
          <w:p w14:paraId="38B85192" w14:textId="77777777" w:rsidR="007426D0" w:rsidRPr="00335C2E" w:rsidRDefault="007426D0" w:rsidP="007426D0">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13</w:t>
            </w:r>
          </w:p>
        </w:tc>
        <w:tc>
          <w:tcPr>
            <w:tcW w:w="547" w:type="dxa"/>
            <w:tcBorders>
              <w:top w:val="single" w:sz="4" w:space="0" w:color="auto"/>
              <w:left w:val="single" w:sz="4" w:space="0" w:color="auto"/>
              <w:bottom w:val="single" w:sz="4" w:space="0" w:color="auto"/>
              <w:right w:val="single" w:sz="4" w:space="0" w:color="auto"/>
            </w:tcBorders>
            <w:shd w:val="clear" w:color="auto" w:fill="auto"/>
          </w:tcPr>
          <w:p w14:paraId="121E2050" w14:textId="77777777" w:rsidR="007426D0" w:rsidRPr="00335C2E" w:rsidRDefault="007426D0" w:rsidP="007426D0">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14</w:t>
            </w:r>
          </w:p>
        </w:tc>
        <w:tc>
          <w:tcPr>
            <w:tcW w:w="675" w:type="dxa"/>
            <w:tcBorders>
              <w:top w:val="single" w:sz="4" w:space="0" w:color="auto"/>
              <w:left w:val="single" w:sz="4" w:space="0" w:color="auto"/>
              <w:bottom w:val="single" w:sz="4" w:space="0" w:color="auto"/>
              <w:right w:val="single" w:sz="4" w:space="0" w:color="auto"/>
            </w:tcBorders>
            <w:shd w:val="clear" w:color="auto" w:fill="D9D9D9"/>
          </w:tcPr>
          <w:p w14:paraId="28CA6179" w14:textId="77777777" w:rsidR="007426D0" w:rsidRPr="00335C2E" w:rsidRDefault="007426D0" w:rsidP="007426D0">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15</w:t>
            </w:r>
          </w:p>
        </w:tc>
        <w:tc>
          <w:tcPr>
            <w:tcW w:w="601" w:type="dxa"/>
            <w:tcBorders>
              <w:top w:val="single" w:sz="4" w:space="0" w:color="auto"/>
              <w:left w:val="single" w:sz="4" w:space="0" w:color="auto"/>
              <w:bottom w:val="single" w:sz="4" w:space="0" w:color="auto"/>
              <w:right w:val="single" w:sz="4" w:space="0" w:color="auto"/>
            </w:tcBorders>
            <w:shd w:val="clear" w:color="auto" w:fill="auto"/>
          </w:tcPr>
          <w:p w14:paraId="770A3293" w14:textId="77777777" w:rsidR="007426D0" w:rsidRPr="00335C2E" w:rsidRDefault="007426D0" w:rsidP="007426D0">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16</w:t>
            </w:r>
          </w:p>
        </w:tc>
        <w:tc>
          <w:tcPr>
            <w:tcW w:w="584" w:type="dxa"/>
            <w:tcBorders>
              <w:top w:val="single" w:sz="4" w:space="0" w:color="auto"/>
              <w:left w:val="single" w:sz="4" w:space="0" w:color="auto"/>
              <w:bottom w:val="single" w:sz="4" w:space="0" w:color="auto"/>
              <w:right w:val="single" w:sz="4" w:space="0" w:color="auto"/>
            </w:tcBorders>
            <w:shd w:val="clear" w:color="auto" w:fill="D9D9D9"/>
          </w:tcPr>
          <w:p w14:paraId="5D432684" w14:textId="77777777" w:rsidR="007426D0" w:rsidRPr="00335C2E" w:rsidRDefault="007426D0" w:rsidP="007426D0">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17</w:t>
            </w:r>
          </w:p>
        </w:tc>
        <w:tc>
          <w:tcPr>
            <w:tcW w:w="547" w:type="dxa"/>
            <w:tcBorders>
              <w:top w:val="single" w:sz="4" w:space="0" w:color="auto"/>
              <w:left w:val="single" w:sz="4" w:space="0" w:color="auto"/>
              <w:bottom w:val="single" w:sz="4" w:space="0" w:color="auto"/>
              <w:right w:val="single" w:sz="4" w:space="0" w:color="auto"/>
            </w:tcBorders>
            <w:shd w:val="clear" w:color="auto" w:fill="auto"/>
          </w:tcPr>
          <w:p w14:paraId="74296C31" w14:textId="77777777" w:rsidR="007426D0" w:rsidRPr="00335C2E" w:rsidRDefault="007426D0" w:rsidP="007426D0">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18</w:t>
            </w:r>
          </w:p>
        </w:tc>
        <w:tc>
          <w:tcPr>
            <w:tcW w:w="573" w:type="dxa"/>
            <w:tcBorders>
              <w:top w:val="single" w:sz="4" w:space="0" w:color="auto"/>
              <w:left w:val="single" w:sz="4" w:space="0" w:color="auto"/>
              <w:bottom w:val="single" w:sz="4" w:space="0" w:color="auto"/>
              <w:right w:val="single" w:sz="4" w:space="0" w:color="auto"/>
            </w:tcBorders>
            <w:shd w:val="clear" w:color="auto" w:fill="auto"/>
          </w:tcPr>
          <w:p w14:paraId="7428969F" w14:textId="77777777" w:rsidR="007426D0" w:rsidRPr="00335C2E" w:rsidRDefault="007426D0" w:rsidP="007426D0">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19</w:t>
            </w:r>
          </w:p>
        </w:tc>
        <w:tc>
          <w:tcPr>
            <w:tcW w:w="705" w:type="dxa"/>
            <w:tcBorders>
              <w:top w:val="single" w:sz="4" w:space="0" w:color="auto"/>
              <w:left w:val="single" w:sz="4" w:space="0" w:color="auto"/>
              <w:bottom w:val="single" w:sz="4" w:space="0" w:color="auto"/>
              <w:right w:val="single" w:sz="4" w:space="0" w:color="auto"/>
            </w:tcBorders>
            <w:shd w:val="clear" w:color="auto" w:fill="D9D9D9"/>
          </w:tcPr>
          <w:p w14:paraId="542757A8" w14:textId="77777777" w:rsidR="007426D0" w:rsidRPr="00335C2E" w:rsidRDefault="007426D0" w:rsidP="007426D0">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20</w:t>
            </w:r>
          </w:p>
        </w:tc>
      </w:tr>
      <w:tr w:rsidR="00802805" w:rsidRPr="00335C2E" w14:paraId="69406472" w14:textId="77777777" w:rsidTr="00DF6A2E">
        <w:tc>
          <w:tcPr>
            <w:tcW w:w="482" w:type="dxa"/>
            <w:vMerge w:val="restart"/>
            <w:tcBorders>
              <w:top w:val="single" w:sz="4" w:space="0" w:color="auto"/>
              <w:left w:val="single" w:sz="4" w:space="0" w:color="auto"/>
              <w:right w:val="single" w:sz="4" w:space="0" w:color="auto"/>
            </w:tcBorders>
            <w:textDirection w:val="btLr"/>
          </w:tcPr>
          <w:p w14:paraId="276A925F" w14:textId="77777777" w:rsidR="007426D0" w:rsidRPr="00335C2E" w:rsidRDefault="007426D0" w:rsidP="007426D0">
            <w:pPr>
              <w:ind w:left="113" w:right="113"/>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 xml:space="preserve">Асубулакское рудное поле (АРП) </w:t>
            </w:r>
          </w:p>
        </w:tc>
        <w:tc>
          <w:tcPr>
            <w:tcW w:w="789" w:type="dxa"/>
            <w:tcBorders>
              <w:top w:val="single" w:sz="4" w:space="0" w:color="auto"/>
              <w:left w:val="single" w:sz="4" w:space="0" w:color="auto"/>
              <w:bottom w:val="single" w:sz="4" w:space="0" w:color="auto"/>
              <w:right w:val="single" w:sz="4" w:space="0" w:color="auto"/>
            </w:tcBorders>
            <w:shd w:val="clear" w:color="auto" w:fill="auto"/>
          </w:tcPr>
          <w:p w14:paraId="3E7E06BA" w14:textId="77777777" w:rsidR="007426D0" w:rsidRPr="00335C2E" w:rsidRDefault="007426D0" w:rsidP="007426D0">
            <w:pPr>
              <w:rPr>
                <w:rFonts w:ascii="Times New Roman" w:eastAsia="Aptos" w:hAnsi="Times New Roman" w:cs="Times New Roman"/>
                <w:sz w:val="16"/>
                <w:szCs w:val="16"/>
              </w:rPr>
            </w:pPr>
            <w:r w:rsidRPr="00335C2E">
              <w:rPr>
                <w:rFonts w:ascii="Times New Roman" w:eastAsia="Aptos" w:hAnsi="Times New Roman" w:cs="Times New Roman"/>
                <w:sz w:val="16"/>
                <w:szCs w:val="16"/>
              </w:rPr>
              <w:t>4120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14:paraId="03D4DA9A" w14:textId="77777777" w:rsidR="007426D0" w:rsidRPr="00335C2E" w:rsidRDefault="007426D0" w:rsidP="007426D0">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ж. Траншейная Микролин</w:t>
            </w:r>
          </w:p>
        </w:tc>
        <w:tc>
          <w:tcPr>
            <w:tcW w:w="711" w:type="dxa"/>
            <w:tcBorders>
              <w:top w:val="single" w:sz="4" w:space="0" w:color="auto"/>
              <w:left w:val="nil"/>
              <w:bottom w:val="single" w:sz="4" w:space="0" w:color="auto"/>
              <w:right w:val="single" w:sz="4" w:space="0" w:color="auto"/>
            </w:tcBorders>
            <w:shd w:val="clear" w:color="auto" w:fill="auto"/>
            <w:vAlign w:val="center"/>
          </w:tcPr>
          <w:p w14:paraId="17D2EEEF"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34.18</w:t>
            </w:r>
          </w:p>
        </w:tc>
        <w:tc>
          <w:tcPr>
            <w:tcW w:w="707" w:type="dxa"/>
            <w:tcBorders>
              <w:top w:val="single" w:sz="4" w:space="0" w:color="auto"/>
              <w:left w:val="single" w:sz="4" w:space="0" w:color="auto"/>
              <w:bottom w:val="single" w:sz="4" w:space="0" w:color="auto"/>
              <w:right w:val="single" w:sz="4" w:space="0" w:color="auto"/>
            </w:tcBorders>
            <w:shd w:val="clear" w:color="auto" w:fill="auto"/>
            <w:vAlign w:val="center"/>
          </w:tcPr>
          <w:p w14:paraId="12250804"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27.15</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31B135FB"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92.6</w:t>
            </w:r>
          </w:p>
        </w:tc>
        <w:tc>
          <w:tcPr>
            <w:tcW w:w="709" w:type="dxa"/>
            <w:tcBorders>
              <w:top w:val="single" w:sz="4" w:space="0" w:color="auto"/>
              <w:left w:val="single" w:sz="4" w:space="0" w:color="auto"/>
              <w:bottom w:val="single" w:sz="4" w:space="0" w:color="auto"/>
              <w:right w:val="single" w:sz="4" w:space="0" w:color="auto"/>
            </w:tcBorders>
            <w:shd w:val="clear" w:color="auto" w:fill="D9D9D9"/>
            <w:vAlign w:val="center"/>
          </w:tcPr>
          <w:p w14:paraId="76709E52"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1.84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9769C36"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1.46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3653972A"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2499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FDAEE0A"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125.5</w:t>
            </w:r>
          </w:p>
        </w:tc>
        <w:tc>
          <w:tcPr>
            <w:tcW w:w="711" w:type="dxa"/>
            <w:tcBorders>
              <w:top w:val="single" w:sz="4" w:space="0" w:color="auto"/>
              <w:left w:val="single" w:sz="4" w:space="0" w:color="auto"/>
              <w:bottom w:val="single" w:sz="4" w:space="0" w:color="auto"/>
              <w:right w:val="single" w:sz="4" w:space="0" w:color="auto"/>
            </w:tcBorders>
            <w:shd w:val="clear" w:color="auto" w:fill="D9D9D9"/>
            <w:vAlign w:val="center"/>
          </w:tcPr>
          <w:p w14:paraId="4CEACFEC"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1.7</w:t>
            </w:r>
          </w:p>
        </w:tc>
        <w:tc>
          <w:tcPr>
            <w:tcW w:w="564" w:type="dxa"/>
            <w:tcBorders>
              <w:top w:val="single" w:sz="4" w:space="0" w:color="auto"/>
              <w:left w:val="single" w:sz="4" w:space="0" w:color="auto"/>
              <w:bottom w:val="single" w:sz="4" w:space="0" w:color="auto"/>
              <w:right w:val="single" w:sz="4" w:space="0" w:color="auto"/>
            </w:tcBorders>
            <w:shd w:val="clear" w:color="auto" w:fill="auto"/>
            <w:vAlign w:val="center"/>
          </w:tcPr>
          <w:p w14:paraId="673765DA"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1.79</w:t>
            </w: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14:paraId="534B4339"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1.17</w:t>
            </w:r>
          </w:p>
        </w:tc>
        <w:tc>
          <w:tcPr>
            <w:tcW w:w="547" w:type="dxa"/>
            <w:tcBorders>
              <w:top w:val="single" w:sz="4" w:space="0" w:color="auto"/>
              <w:left w:val="single" w:sz="4" w:space="0" w:color="auto"/>
              <w:bottom w:val="single" w:sz="4" w:space="0" w:color="auto"/>
              <w:right w:val="single" w:sz="4" w:space="0" w:color="auto"/>
            </w:tcBorders>
            <w:shd w:val="clear" w:color="auto" w:fill="auto"/>
            <w:vAlign w:val="center"/>
          </w:tcPr>
          <w:p w14:paraId="095EB22F"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2.65</w:t>
            </w:r>
          </w:p>
        </w:tc>
        <w:tc>
          <w:tcPr>
            <w:tcW w:w="675" w:type="dxa"/>
            <w:tcBorders>
              <w:top w:val="single" w:sz="4" w:space="0" w:color="auto"/>
              <w:left w:val="single" w:sz="4" w:space="0" w:color="auto"/>
              <w:bottom w:val="single" w:sz="4" w:space="0" w:color="auto"/>
              <w:right w:val="single" w:sz="4" w:space="0" w:color="auto"/>
            </w:tcBorders>
            <w:shd w:val="clear" w:color="auto" w:fill="D9D9D9"/>
            <w:vAlign w:val="center"/>
          </w:tcPr>
          <w:p w14:paraId="10E66BB3"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5.86</w:t>
            </w:r>
          </w:p>
        </w:tc>
        <w:tc>
          <w:tcPr>
            <w:tcW w:w="601" w:type="dxa"/>
            <w:tcBorders>
              <w:top w:val="single" w:sz="4" w:space="0" w:color="auto"/>
              <w:left w:val="single" w:sz="4" w:space="0" w:color="auto"/>
              <w:bottom w:val="single" w:sz="4" w:space="0" w:color="auto"/>
              <w:right w:val="single" w:sz="4" w:space="0" w:color="auto"/>
            </w:tcBorders>
            <w:shd w:val="clear" w:color="auto" w:fill="auto"/>
            <w:vAlign w:val="center"/>
          </w:tcPr>
          <w:p w14:paraId="72BE7576"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0.05</w:t>
            </w:r>
          </w:p>
        </w:tc>
        <w:tc>
          <w:tcPr>
            <w:tcW w:w="584" w:type="dxa"/>
            <w:tcBorders>
              <w:top w:val="single" w:sz="4" w:space="0" w:color="auto"/>
              <w:left w:val="single" w:sz="4" w:space="0" w:color="auto"/>
              <w:bottom w:val="single" w:sz="4" w:space="0" w:color="auto"/>
              <w:right w:val="single" w:sz="4" w:space="0" w:color="auto"/>
            </w:tcBorders>
            <w:shd w:val="clear" w:color="auto" w:fill="D9D9D9"/>
            <w:vAlign w:val="center"/>
          </w:tcPr>
          <w:p w14:paraId="0FAD1BFE"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9.25</w:t>
            </w:r>
          </w:p>
        </w:tc>
        <w:tc>
          <w:tcPr>
            <w:tcW w:w="547" w:type="dxa"/>
            <w:tcBorders>
              <w:top w:val="single" w:sz="4" w:space="0" w:color="auto"/>
              <w:left w:val="single" w:sz="4" w:space="0" w:color="auto"/>
              <w:bottom w:val="single" w:sz="4" w:space="0" w:color="auto"/>
              <w:right w:val="single" w:sz="4" w:space="0" w:color="auto"/>
            </w:tcBorders>
            <w:shd w:val="clear" w:color="auto" w:fill="auto"/>
            <w:vAlign w:val="center"/>
          </w:tcPr>
          <w:p w14:paraId="7F1796F1"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2.9</w:t>
            </w:r>
          </w:p>
        </w:tc>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14:paraId="47069A2E"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0.6</w:t>
            </w:r>
          </w:p>
        </w:tc>
        <w:tc>
          <w:tcPr>
            <w:tcW w:w="705" w:type="dxa"/>
            <w:tcBorders>
              <w:top w:val="single" w:sz="4" w:space="0" w:color="auto"/>
              <w:left w:val="single" w:sz="4" w:space="0" w:color="auto"/>
              <w:bottom w:val="single" w:sz="4" w:space="0" w:color="auto"/>
              <w:right w:val="single" w:sz="4" w:space="0" w:color="auto"/>
            </w:tcBorders>
            <w:shd w:val="clear" w:color="auto" w:fill="D9D9D9"/>
            <w:vAlign w:val="center"/>
          </w:tcPr>
          <w:p w14:paraId="6355AFA6"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21.6</w:t>
            </w:r>
          </w:p>
        </w:tc>
      </w:tr>
      <w:tr w:rsidR="00802805" w:rsidRPr="00335C2E" w14:paraId="6FB742E6" w14:textId="77777777" w:rsidTr="00DF6A2E">
        <w:tc>
          <w:tcPr>
            <w:tcW w:w="482" w:type="dxa"/>
            <w:vMerge/>
            <w:tcBorders>
              <w:left w:val="single" w:sz="4" w:space="0" w:color="auto"/>
              <w:right w:val="single" w:sz="4" w:space="0" w:color="auto"/>
            </w:tcBorders>
            <w:textDirection w:val="btLr"/>
            <w:vAlign w:val="center"/>
          </w:tcPr>
          <w:p w14:paraId="665A4DE4" w14:textId="77777777" w:rsidR="007426D0" w:rsidRPr="00335C2E" w:rsidRDefault="007426D0" w:rsidP="007426D0">
            <w:pPr>
              <w:ind w:left="113" w:right="113"/>
              <w:jc w:val="center"/>
              <w:rPr>
                <w:rFonts w:ascii="Times New Roman" w:eastAsia="Aptos" w:hAnsi="Times New Roman" w:cs="Times New Roman"/>
                <w:sz w:val="16"/>
                <w:szCs w:val="16"/>
              </w:rPr>
            </w:pPr>
          </w:p>
        </w:tc>
        <w:tc>
          <w:tcPr>
            <w:tcW w:w="789" w:type="dxa"/>
            <w:tcBorders>
              <w:top w:val="single" w:sz="4" w:space="0" w:color="auto"/>
              <w:left w:val="single" w:sz="4" w:space="0" w:color="auto"/>
              <w:bottom w:val="single" w:sz="4" w:space="0" w:color="auto"/>
              <w:right w:val="single" w:sz="4" w:space="0" w:color="auto"/>
            </w:tcBorders>
            <w:shd w:val="clear" w:color="auto" w:fill="auto"/>
          </w:tcPr>
          <w:p w14:paraId="316B13EC" w14:textId="77777777" w:rsidR="007426D0" w:rsidRPr="00335C2E" w:rsidRDefault="007426D0" w:rsidP="007426D0">
            <w:pPr>
              <w:rPr>
                <w:rFonts w:ascii="Times New Roman" w:eastAsia="Aptos" w:hAnsi="Times New Roman" w:cs="Times New Roman"/>
                <w:sz w:val="16"/>
                <w:szCs w:val="16"/>
              </w:rPr>
            </w:pPr>
            <w:r w:rsidRPr="00335C2E">
              <w:rPr>
                <w:rFonts w:ascii="Times New Roman" w:eastAsia="Aptos" w:hAnsi="Times New Roman" w:cs="Times New Roman"/>
                <w:sz w:val="16"/>
                <w:szCs w:val="16"/>
              </w:rPr>
              <w:t>5080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14:paraId="73E81461" w14:textId="77777777" w:rsidR="007426D0" w:rsidRPr="00335C2E" w:rsidRDefault="007426D0" w:rsidP="007426D0">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Унгурсайский Микролин</w:t>
            </w:r>
          </w:p>
        </w:tc>
        <w:tc>
          <w:tcPr>
            <w:tcW w:w="711" w:type="dxa"/>
            <w:tcBorders>
              <w:top w:val="single" w:sz="4" w:space="0" w:color="auto"/>
              <w:left w:val="nil"/>
              <w:bottom w:val="single" w:sz="4" w:space="0" w:color="auto"/>
              <w:right w:val="single" w:sz="4" w:space="0" w:color="auto"/>
            </w:tcBorders>
            <w:shd w:val="clear" w:color="auto" w:fill="auto"/>
            <w:vAlign w:val="center"/>
          </w:tcPr>
          <w:p w14:paraId="2962D0AA"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16.38</w:t>
            </w:r>
          </w:p>
        </w:tc>
        <w:tc>
          <w:tcPr>
            <w:tcW w:w="707" w:type="dxa"/>
            <w:tcBorders>
              <w:top w:val="single" w:sz="4" w:space="0" w:color="auto"/>
              <w:left w:val="single" w:sz="4" w:space="0" w:color="auto"/>
              <w:bottom w:val="single" w:sz="4" w:space="0" w:color="auto"/>
              <w:right w:val="single" w:sz="4" w:space="0" w:color="auto"/>
            </w:tcBorders>
            <w:shd w:val="clear" w:color="auto" w:fill="auto"/>
            <w:vAlign w:val="center"/>
          </w:tcPr>
          <w:p w14:paraId="4EEBD450"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37.01</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483CD0A3"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327.00</w:t>
            </w:r>
          </w:p>
        </w:tc>
        <w:tc>
          <w:tcPr>
            <w:tcW w:w="709" w:type="dxa"/>
            <w:tcBorders>
              <w:top w:val="single" w:sz="4" w:space="0" w:color="auto"/>
              <w:left w:val="single" w:sz="4" w:space="0" w:color="auto"/>
              <w:bottom w:val="single" w:sz="4" w:space="0" w:color="auto"/>
              <w:right w:val="single" w:sz="4" w:space="0" w:color="auto"/>
            </w:tcBorders>
            <w:shd w:val="clear" w:color="auto" w:fill="D9D9D9"/>
            <w:vAlign w:val="center"/>
          </w:tcPr>
          <w:p w14:paraId="601CD34E"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0.22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CE34C39"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84.0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46F00E55"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4812.0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262B4BD"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153.8</w:t>
            </w:r>
          </w:p>
        </w:tc>
        <w:tc>
          <w:tcPr>
            <w:tcW w:w="711" w:type="dxa"/>
            <w:tcBorders>
              <w:top w:val="single" w:sz="4" w:space="0" w:color="auto"/>
              <w:left w:val="single" w:sz="4" w:space="0" w:color="auto"/>
              <w:bottom w:val="single" w:sz="4" w:space="0" w:color="auto"/>
              <w:right w:val="single" w:sz="4" w:space="0" w:color="auto"/>
            </w:tcBorders>
            <w:shd w:val="clear" w:color="auto" w:fill="D9D9D9"/>
            <w:vAlign w:val="center"/>
          </w:tcPr>
          <w:p w14:paraId="1FBC72AE"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3.5</w:t>
            </w:r>
          </w:p>
        </w:tc>
        <w:tc>
          <w:tcPr>
            <w:tcW w:w="564" w:type="dxa"/>
            <w:tcBorders>
              <w:top w:val="single" w:sz="4" w:space="0" w:color="auto"/>
              <w:left w:val="single" w:sz="4" w:space="0" w:color="auto"/>
              <w:bottom w:val="single" w:sz="4" w:space="0" w:color="auto"/>
              <w:right w:val="single" w:sz="4" w:space="0" w:color="auto"/>
            </w:tcBorders>
            <w:shd w:val="clear" w:color="auto" w:fill="auto"/>
            <w:vAlign w:val="center"/>
          </w:tcPr>
          <w:p w14:paraId="1B8843A6"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1.70</w:t>
            </w: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14:paraId="5597F7E4"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8.32</w:t>
            </w:r>
          </w:p>
        </w:tc>
        <w:tc>
          <w:tcPr>
            <w:tcW w:w="547" w:type="dxa"/>
            <w:tcBorders>
              <w:top w:val="single" w:sz="4" w:space="0" w:color="auto"/>
              <w:left w:val="single" w:sz="4" w:space="0" w:color="auto"/>
              <w:bottom w:val="single" w:sz="4" w:space="0" w:color="auto"/>
              <w:right w:val="single" w:sz="4" w:space="0" w:color="auto"/>
            </w:tcBorders>
            <w:shd w:val="clear" w:color="auto" w:fill="auto"/>
            <w:vAlign w:val="center"/>
          </w:tcPr>
          <w:p w14:paraId="420DD5B2"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2.44</w:t>
            </w:r>
          </w:p>
        </w:tc>
        <w:tc>
          <w:tcPr>
            <w:tcW w:w="675" w:type="dxa"/>
            <w:tcBorders>
              <w:top w:val="single" w:sz="4" w:space="0" w:color="auto"/>
              <w:left w:val="single" w:sz="4" w:space="0" w:color="auto"/>
              <w:bottom w:val="single" w:sz="4" w:space="0" w:color="auto"/>
              <w:right w:val="single" w:sz="4" w:space="0" w:color="auto"/>
            </w:tcBorders>
            <w:shd w:val="clear" w:color="auto" w:fill="D9D9D9"/>
            <w:vAlign w:val="center"/>
          </w:tcPr>
          <w:p w14:paraId="27CBEEC6"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5.14</w:t>
            </w:r>
          </w:p>
        </w:tc>
        <w:tc>
          <w:tcPr>
            <w:tcW w:w="601" w:type="dxa"/>
            <w:tcBorders>
              <w:top w:val="single" w:sz="4" w:space="0" w:color="auto"/>
              <w:left w:val="single" w:sz="4" w:space="0" w:color="auto"/>
              <w:bottom w:val="single" w:sz="4" w:space="0" w:color="auto"/>
              <w:right w:val="single" w:sz="4" w:space="0" w:color="auto"/>
            </w:tcBorders>
            <w:shd w:val="clear" w:color="auto" w:fill="auto"/>
            <w:vAlign w:val="center"/>
          </w:tcPr>
          <w:p w14:paraId="5593E4FD"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0.03</w:t>
            </w:r>
          </w:p>
        </w:tc>
        <w:tc>
          <w:tcPr>
            <w:tcW w:w="584" w:type="dxa"/>
            <w:tcBorders>
              <w:top w:val="single" w:sz="4" w:space="0" w:color="auto"/>
              <w:left w:val="single" w:sz="4" w:space="0" w:color="auto"/>
              <w:bottom w:val="single" w:sz="4" w:space="0" w:color="auto"/>
              <w:right w:val="single" w:sz="4" w:space="0" w:color="auto"/>
            </w:tcBorders>
            <w:shd w:val="clear" w:color="auto" w:fill="D9D9D9"/>
            <w:vAlign w:val="center"/>
          </w:tcPr>
          <w:p w14:paraId="25C4AD8E"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13.07</w:t>
            </w:r>
          </w:p>
        </w:tc>
        <w:tc>
          <w:tcPr>
            <w:tcW w:w="547" w:type="dxa"/>
            <w:tcBorders>
              <w:top w:val="single" w:sz="4" w:space="0" w:color="auto"/>
              <w:left w:val="single" w:sz="4" w:space="0" w:color="auto"/>
              <w:bottom w:val="single" w:sz="4" w:space="0" w:color="auto"/>
              <w:right w:val="single" w:sz="4" w:space="0" w:color="auto"/>
            </w:tcBorders>
            <w:shd w:val="clear" w:color="auto" w:fill="auto"/>
            <w:vAlign w:val="center"/>
          </w:tcPr>
          <w:p w14:paraId="0542ECCB"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1.58</w:t>
            </w:r>
          </w:p>
        </w:tc>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14:paraId="7382D0CE"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1.02</w:t>
            </w:r>
          </w:p>
        </w:tc>
        <w:tc>
          <w:tcPr>
            <w:tcW w:w="705" w:type="dxa"/>
            <w:tcBorders>
              <w:top w:val="single" w:sz="4" w:space="0" w:color="auto"/>
              <w:left w:val="single" w:sz="4" w:space="0" w:color="auto"/>
              <w:bottom w:val="single" w:sz="4" w:space="0" w:color="auto"/>
              <w:right w:val="single" w:sz="4" w:space="0" w:color="auto"/>
            </w:tcBorders>
            <w:shd w:val="clear" w:color="auto" w:fill="D9D9D9"/>
            <w:vAlign w:val="center"/>
          </w:tcPr>
          <w:p w14:paraId="7C915D5A"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7.45</w:t>
            </w:r>
          </w:p>
        </w:tc>
      </w:tr>
      <w:tr w:rsidR="00802805" w:rsidRPr="00335C2E" w14:paraId="5579F8CE" w14:textId="77777777" w:rsidTr="00DF6A2E">
        <w:tc>
          <w:tcPr>
            <w:tcW w:w="482" w:type="dxa"/>
            <w:vMerge/>
            <w:tcBorders>
              <w:left w:val="single" w:sz="4" w:space="0" w:color="auto"/>
              <w:right w:val="single" w:sz="4" w:space="0" w:color="auto"/>
            </w:tcBorders>
          </w:tcPr>
          <w:p w14:paraId="648E5F79" w14:textId="77777777" w:rsidR="007426D0" w:rsidRPr="00335C2E" w:rsidRDefault="007426D0" w:rsidP="007426D0">
            <w:pPr>
              <w:jc w:val="both"/>
              <w:rPr>
                <w:rFonts w:ascii="Times New Roman" w:eastAsia="Aptos" w:hAnsi="Times New Roman" w:cs="Times New Roman"/>
                <w:sz w:val="16"/>
                <w:szCs w:val="16"/>
              </w:rPr>
            </w:pPr>
          </w:p>
        </w:tc>
        <w:tc>
          <w:tcPr>
            <w:tcW w:w="789" w:type="dxa"/>
            <w:tcBorders>
              <w:top w:val="single" w:sz="4" w:space="0" w:color="auto"/>
              <w:left w:val="single" w:sz="4" w:space="0" w:color="auto"/>
              <w:bottom w:val="single" w:sz="4" w:space="0" w:color="auto"/>
              <w:right w:val="single" w:sz="4" w:space="0" w:color="auto"/>
            </w:tcBorders>
            <w:shd w:val="clear" w:color="auto" w:fill="auto"/>
          </w:tcPr>
          <w:p w14:paraId="44F190C7" w14:textId="77777777" w:rsidR="007426D0" w:rsidRPr="00335C2E" w:rsidRDefault="007426D0" w:rsidP="007426D0">
            <w:pPr>
              <w:rPr>
                <w:rFonts w:ascii="Times New Roman" w:eastAsia="Aptos" w:hAnsi="Times New Roman" w:cs="Times New Roman"/>
                <w:sz w:val="16"/>
                <w:szCs w:val="16"/>
              </w:rPr>
            </w:pPr>
            <w:r w:rsidRPr="00335C2E">
              <w:rPr>
                <w:rFonts w:ascii="Times New Roman" w:eastAsia="Aptos" w:hAnsi="Times New Roman" w:cs="Times New Roman"/>
                <w:sz w:val="16"/>
                <w:szCs w:val="16"/>
              </w:rPr>
              <w:t>6100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14:paraId="024C0ABF" w14:textId="77777777" w:rsidR="007426D0" w:rsidRPr="00335C2E" w:rsidRDefault="007426D0" w:rsidP="007426D0">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Кармен-Куус Микролин</w:t>
            </w:r>
          </w:p>
        </w:tc>
        <w:tc>
          <w:tcPr>
            <w:tcW w:w="711" w:type="dxa"/>
            <w:tcBorders>
              <w:top w:val="single" w:sz="4" w:space="0" w:color="auto"/>
              <w:left w:val="nil"/>
              <w:bottom w:val="single" w:sz="4" w:space="0" w:color="auto"/>
              <w:right w:val="single" w:sz="4" w:space="0" w:color="auto"/>
            </w:tcBorders>
            <w:shd w:val="clear" w:color="auto" w:fill="auto"/>
            <w:vAlign w:val="center"/>
          </w:tcPr>
          <w:p w14:paraId="3A44FCCE"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12.69</w:t>
            </w:r>
          </w:p>
        </w:tc>
        <w:tc>
          <w:tcPr>
            <w:tcW w:w="707" w:type="dxa"/>
            <w:tcBorders>
              <w:top w:val="single" w:sz="4" w:space="0" w:color="auto"/>
              <w:left w:val="single" w:sz="4" w:space="0" w:color="auto"/>
              <w:bottom w:val="single" w:sz="4" w:space="0" w:color="auto"/>
              <w:right w:val="single" w:sz="4" w:space="0" w:color="auto"/>
            </w:tcBorders>
            <w:shd w:val="clear" w:color="auto" w:fill="auto"/>
            <w:vAlign w:val="center"/>
          </w:tcPr>
          <w:p w14:paraId="03A34641"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19.00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29CAE6CF"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349.90</w:t>
            </w:r>
          </w:p>
        </w:tc>
        <w:tc>
          <w:tcPr>
            <w:tcW w:w="709" w:type="dxa"/>
            <w:tcBorders>
              <w:top w:val="single" w:sz="4" w:space="0" w:color="auto"/>
              <w:left w:val="single" w:sz="4" w:space="0" w:color="auto"/>
              <w:bottom w:val="single" w:sz="4" w:space="0" w:color="auto"/>
              <w:right w:val="single" w:sz="4" w:space="0" w:color="auto"/>
            </w:tcBorders>
            <w:shd w:val="clear" w:color="auto" w:fill="D9D9D9"/>
            <w:vAlign w:val="center"/>
          </w:tcPr>
          <w:p w14:paraId="680559B4"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04F4BAC"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2.09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6D16D3EF"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3464.0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FCD587C"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75.7</w:t>
            </w:r>
          </w:p>
        </w:tc>
        <w:tc>
          <w:tcPr>
            <w:tcW w:w="711" w:type="dxa"/>
            <w:tcBorders>
              <w:top w:val="single" w:sz="4" w:space="0" w:color="auto"/>
              <w:left w:val="single" w:sz="4" w:space="0" w:color="auto"/>
              <w:bottom w:val="single" w:sz="4" w:space="0" w:color="auto"/>
              <w:right w:val="single" w:sz="4" w:space="0" w:color="auto"/>
            </w:tcBorders>
            <w:shd w:val="clear" w:color="auto" w:fill="D9D9D9"/>
            <w:vAlign w:val="center"/>
          </w:tcPr>
          <w:p w14:paraId="23C84CD0"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1.88</w:t>
            </w:r>
          </w:p>
        </w:tc>
        <w:tc>
          <w:tcPr>
            <w:tcW w:w="564" w:type="dxa"/>
            <w:tcBorders>
              <w:top w:val="single" w:sz="4" w:space="0" w:color="auto"/>
              <w:left w:val="single" w:sz="4" w:space="0" w:color="auto"/>
              <w:bottom w:val="single" w:sz="4" w:space="0" w:color="auto"/>
              <w:right w:val="single" w:sz="4" w:space="0" w:color="auto"/>
            </w:tcBorders>
            <w:shd w:val="clear" w:color="auto" w:fill="auto"/>
            <w:vAlign w:val="center"/>
          </w:tcPr>
          <w:p w14:paraId="56379124"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0.98</w:t>
            </w: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14:paraId="2CC7FA28"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1.66</w:t>
            </w:r>
          </w:p>
        </w:tc>
        <w:tc>
          <w:tcPr>
            <w:tcW w:w="547" w:type="dxa"/>
            <w:tcBorders>
              <w:top w:val="single" w:sz="4" w:space="0" w:color="auto"/>
              <w:left w:val="single" w:sz="4" w:space="0" w:color="auto"/>
              <w:bottom w:val="single" w:sz="4" w:space="0" w:color="auto"/>
              <w:right w:val="single" w:sz="4" w:space="0" w:color="auto"/>
            </w:tcBorders>
            <w:shd w:val="clear" w:color="auto" w:fill="auto"/>
            <w:vAlign w:val="center"/>
          </w:tcPr>
          <w:p w14:paraId="0ED48F79"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4.53</w:t>
            </w:r>
          </w:p>
        </w:tc>
        <w:tc>
          <w:tcPr>
            <w:tcW w:w="675" w:type="dxa"/>
            <w:tcBorders>
              <w:top w:val="single" w:sz="4" w:space="0" w:color="auto"/>
              <w:left w:val="single" w:sz="4" w:space="0" w:color="auto"/>
              <w:bottom w:val="single" w:sz="4" w:space="0" w:color="auto"/>
              <w:right w:val="single" w:sz="4" w:space="0" w:color="auto"/>
            </w:tcBorders>
            <w:shd w:val="clear" w:color="auto" w:fill="D9D9D9"/>
            <w:vAlign w:val="center"/>
          </w:tcPr>
          <w:p w14:paraId="0B90DE9D"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9.52</w:t>
            </w:r>
          </w:p>
        </w:tc>
        <w:tc>
          <w:tcPr>
            <w:tcW w:w="601" w:type="dxa"/>
            <w:tcBorders>
              <w:top w:val="single" w:sz="4" w:space="0" w:color="auto"/>
              <w:left w:val="single" w:sz="4" w:space="0" w:color="auto"/>
              <w:bottom w:val="single" w:sz="4" w:space="0" w:color="auto"/>
              <w:right w:val="single" w:sz="4" w:space="0" w:color="auto"/>
            </w:tcBorders>
            <w:shd w:val="clear" w:color="auto" w:fill="auto"/>
            <w:vAlign w:val="center"/>
          </w:tcPr>
          <w:p w14:paraId="4FB8F5B7"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0.06</w:t>
            </w:r>
          </w:p>
        </w:tc>
        <w:tc>
          <w:tcPr>
            <w:tcW w:w="584" w:type="dxa"/>
            <w:tcBorders>
              <w:top w:val="single" w:sz="4" w:space="0" w:color="auto"/>
              <w:left w:val="single" w:sz="4" w:space="0" w:color="auto"/>
              <w:bottom w:val="single" w:sz="4" w:space="0" w:color="auto"/>
              <w:right w:val="single" w:sz="4" w:space="0" w:color="auto"/>
            </w:tcBorders>
            <w:shd w:val="clear" w:color="auto" w:fill="D9D9D9"/>
            <w:vAlign w:val="center"/>
          </w:tcPr>
          <w:p w14:paraId="05B74EAB"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4.09</w:t>
            </w:r>
          </w:p>
        </w:tc>
        <w:tc>
          <w:tcPr>
            <w:tcW w:w="547" w:type="dxa"/>
            <w:tcBorders>
              <w:top w:val="single" w:sz="4" w:space="0" w:color="auto"/>
              <w:left w:val="single" w:sz="4" w:space="0" w:color="auto"/>
              <w:bottom w:val="single" w:sz="4" w:space="0" w:color="auto"/>
              <w:right w:val="single" w:sz="4" w:space="0" w:color="auto"/>
            </w:tcBorders>
            <w:shd w:val="clear" w:color="auto" w:fill="auto"/>
            <w:vAlign w:val="center"/>
          </w:tcPr>
          <w:p w14:paraId="645199C9"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1.66</w:t>
            </w:r>
          </w:p>
        </w:tc>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14:paraId="29859F8B"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0.26</w:t>
            </w:r>
          </w:p>
        </w:tc>
        <w:tc>
          <w:tcPr>
            <w:tcW w:w="705" w:type="dxa"/>
            <w:tcBorders>
              <w:top w:val="single" w:sz="4" w:space="0" w:color="auto"/>
              <w:left w:val="single" w:sz="4" w:space="0" w:color="auto"/>
              <w:bottom w:val="single" w:sz="4" w:space="0" w:color="auto"/>
              <w:right w:val="single" w:sz="4" w:space="0" w:color="auto"/>
            </w:tcBorders>
            <w:shd w:val="clear" w:color="auto" w:fill="D9D9D9"/>
            <w:vAlign w:val="center"/>
          </w:tcPr>
          <w:p w14:paraId="06466414"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33.84</w:t>
            </w:r>
          </w:p>
        </w:tc>
      </w:tr>
      <w:tr w:rsidR="00802805" w:rsidRPr="00335C2E" w14:paraId="1B1F3929" w14:textId="77777777" w:rsidTr="00DF6A2E">
        <w:tc>
          <w:tcPr>
            <w:tcW w:w="482" w:type="dxa"/>
            <w:vMerge/>
            <w:tcBorders>
              <w:left w:val="single" w:sz="4" w:space="0" w:color="auto"/>
              <w:right w:val="single" w:sz="4" w:space="0" w:color="auto"/>
            </w:tcBorders>
            <w:shd w:val="clear" w:color="auto" w:fill="auto"/>
          </w:tcPr>
          <w:p w14:paraId="434AD0C0" w14:textId="77777777" w:rsidR="007426D0" w:rsidRPr="00335C2E" w:rsidRDefault="007426D0" w:rsidP="007426D0">
            <w:pPr>
              <w:jc w:val="both"/>
              <w:rPr>
                <w:rFonts w:ascii="Times New Roman" w:eastAsia="Aptos" w:hAnsi="Times New Roman" w:cs="Times New Roman"/>
                <w:sz w:val="16"/>
                <w:szCs w:val="16"/>
              </w:rPr>
            </w:pPr>
          </w:p>
        </w:tc>
        <w:tc>
          <w:tcPr>
            <w:tcW w:w="789" w:type="dxa"/>
            <w:tcBorders>
              <w:top w:val="single" w:sz="4" w:space="0" w:color="auto"/>
              <w:left w:val="single" w:sz="4" w:space="0" w:color="auto"/>
              <w:bottom w:val="single" w:sz="4" w:space="0" w:color="auto"/>
              <w:right w:val="single" w:sz="4" w:space="0" w:color="auto"/>
            </w:tcBorders>
            <w:shd w:val="clear" w:color="auto" w:fill="auto"/>
          </w:tcPr>
          <w:p w14:paraId="28372E64" w14:textId="77777777" w:rsidR="007426D0" w:rsidRPr="00335C2E" w:rsidRDefault="007426D0" w:rsidP="007426D0">
            <w:pPr>
              <w:rPr>
                <w:rFonts w:ascii="Times New Roman" w:eastAsia="Aptos" w:hAnsi="Times New Roman" w:cs="Times New Roman"/>
                <w:sz w:val="16"/>
                <w:szCs w:val="16"/>
              </w:rPr>
            </w:pPr>
            <w:r w:rsidRPr="00335C2E">
              <w:rPr>
                <w:rFonts w:ascii="Times New Roman" w:eastAsia="Aptos" w:hAnsi="Times New Roman" w:cs="Times New Roman"/>
                <w:sz w:val="16"/>
                <w:szCs w:val="16"/>
              </w:rPr>
              <w:t>KK-2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14:paraId="67FB8798" w14:textId="77777777" w:rsidR="007426D0" w:rsidRPr="00335C2E" w:rsidRDefault="007426D0" w:rsidP="007426D0">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Кармен-Куус Розовый микролин</w:t>
            </w:r>
          </w:p>
        </w:tc>
        <w:tc>
          <w:tcPr>
            <w:tcW w:w="711" w:type="dxa"/>
            <w:tcBorders>
              <w:top w:val="single" w:sz="4" w:space="0" w:color="auto"/>
              <w:left w:val="nil"/>
              <w:bottom w:val="single" w:sz="4" w:space="0" w:color="auto"/>
              <w:right w:val="single" w:sz="4" w:space="0" w:color="auto"/>
            </w:tcBorders>
            <w:shd w:val="clear" w:color="auto" w:fill="auto"/>
            <w:vAlign w:val="center"/>
          </w:tcPr>
          <w:p w14:paraId="378DC72F"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9.68</w:t>
            </w:r>
          </w:p>
        </w:tc>
        <w:tc>
          <w:tcPr>
            <w:tcW w:w="707" w:type="dxa"/>
            <w:tcBorders>
              <w:top w:val="single" w:sz="4" w:space="0" w:color="auto"/>
              <w:left w:val="single" w:sz="4" w:space="0" w:color="auto"/>
              <w:bottom w:val="single" w:sz="4" w:space="0" w:color="auto"/>
              <w:right w:val="single" w:sz="4" w:space="0" w:color="auto"/>
            </w:tcBorders>
            <w:shd w:val="clear" w:color="auto" w:fill="auto"/>
            <w:vAlign w:val="center"/>
          </w:tcPr>
          <w:p w14:paraId="551F1E4E"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113.3</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25DA7413"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87.6</w:t>
            </w:r>
          </w:p>
        </w:tc>
        <w:tc>
          <w:tcPr>
            <w:tcW w:w="709" w:type="dxa"/>
            <w:tcBorders>
              <w:top w:val="single" w:sz="4" w:space="0" w:color="auto"/>
              <w:left w:val="single" w:sz="4" w:space="0" w:color="auto"/>
              <w:bottom w:val="single" w:sz="4" w:space="0" w:color="auto"/>
              <w:right w:val="single" w:sz="4" w:space="0" w:color="auto"/>
            </w:tcBorders>
            <w:shd w:val="clear" w:color="auto" w:fill="D9D9D9"/>
            <w:vAlign w:val="center"/>
          </w:tcPr>
          <w:p w14:paraId="48A3B94B"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C085B85"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0.73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77ABDF05"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1360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797BDA0"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40.27</w:t>
            </w:r>
          </w:p>
        </w:tc>
        <w:tc>
          <w:tcPr>
            <w:tcW w:w="711" w:type="dxa"/>
            <w:tcBorders>
              <w:top w:val="single" w:sz="4" w:space="0" w:color="auto"/>
              <w:left w:val="single" w:sz="4" w:space="0" w:color="auto"/>
              <w:bottom w:val="single" w:sz="4" w:space="0" w:color="auto"/>
              <w:right w:val="single" w:sz="4" w:space="0" w:color="auto"/>
            </w:tcBorders>
            <w:shd w:val="clear" w:color="auto" w:fill="D9D9D9"/>
            <w:vAlign w:val="center"/>
          </w:tcPr>
          <w:p w14:paraId="335271E0"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0.33</w:t>
            </w:r>
          </w:p>
        </w:tc>
        <w:tc>
          <w:tcPr>
            <w:tcW w:w="564" w:type="dxa"/>
            <w:tcBorders>
              <w:top w:val="single" w:sz="4" w:space="0" w:color="auto"/>
              <w:left w:val="single" w:sz="4" w:space="0" w:color="auto"/>
              <w:bottom w:val="single" w:sz="4" w:space="0" w:color="auto"/>
              <w:right w:val="single" w:sz="4" w:space="0" w:color="auto"/>
            </w:tcBorders>
            <w:shd w:val="clear" w:color="auto" w:fill="auto"/>
            <w:vAlign w:val="center"/>
          </w:tcPr>
          <w:p w14:paraId="7CE7748A"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0.85</w:t>
            </w: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14:paraId="566ECDFD"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0.65</w:t>
            </w:r>
          </w:p>
        </w:tc>
        <w:tc>
          <w:tcPr>
            <w:tcW w:w="547" w:type="dxa"/>
            <w:tcBorders>
              <w:top w:val="single" w:sz="4" w:space="0" w:color="auto"/>
              <w:left w:val="single" w:sz="4" w:space="0" w:color="auto"/>
              <w:bottom w:val="single" w:sz="4" w:space="0" w:color="auto"/>
              <w:right w:val="single" w:sz="4" w:space="0" w:color="auto"/>
            </w:tcBorders>
            <w:shd w:val="clear" w:color="auto" w:fill="auto"/>
            <w:vAlign w:val="center"/>
          </w:tcPr>
          <w:p w14:paraId="73E1467D"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0.61</w:t>
            </w:r>
          </w:p>
        </w:tc>
        <w:tc>
          <w:tcPr>
            <w:tcW w:w="675" w:type="dxa"/>
            <w:tcBorders>
              <w:top w:val="single" w:sz="4" w:space="0" w:color="auto"/>
              <w:left w:val="single" w:sz="4" w:space="0" w:color="auto"/>
              <w:bottom w:val="single" w:sz="4" w:space="0" w:color="auto"/>
              <w:right w:val="single" w:sz="4" w:space="0" w:color="auto"/>
            </w:tcBorders>
            <w:shd w:val="clear" w:color="auto" w:fill="D9D9D9"/>
            <w:vAlign w:val="center"/>
          </w:tcPr>
          <w:p w14:paraId="245A129D"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2.36</w:t>
            </w:r>
          </w:p>
        </w:tc>
        <w:tc>
          <w:tcPr>
            <w:tcW w:w="601" w:type="dxa"/>
            <w:tcBorders>
              <w:top w:val="single" w:sz="4" w:space="0" w:color="auto"/>
              <w:left w:val="single" w:sz="4" w:space="0" w:color="auto"/>
              <w:bottom w:val="single" w:sz="4" w:space="0" w:color="auto"/>
              <w:right w:val="single" w:sz="4" w:space="0" w:color="auto"/>
            </w:tcBorders>
            <w:shd w:val="clear" w:color="auto" w:fill="auto"/>
            <w:vAlign w:val="center"/>
          </w:tcPr>
          <w:p w14:paraId="2E88C569"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0.05</w:t>
            </w:r>
          </w:p>
        </w:tc>
        <w:tc>
          <w:tcPr>
            <w:tcW w:w="584" w:type="dxa"/>
            <w:tcBorders>
              <w:top w:val="single" w:sz="4" w:space="0" w:color="auto"/>
              <w:left w:val="single" w:sz="4" w:space="0" w:color="auto"/>
              <w:bottom w:val="single" w:sz="4" w:space="0" w:color="auto"/>
              <w:right w:val="single" w:sz="4" w:space="0" w:color="auto"/>
            </w:tcBorders>
            <w:shd w:val="clear" w:color="auto" w:fill="D9D9D9"/>
            <w:vAlign w:val="center"/>
          </w:tcPr>
          <w:p w14:paraId="500A25B6"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3.74</w:t>
            </w:r>
          </w:p>
        </w:tc>
        <w:tc>
          <w:tcPr>
            <w:tcW w:w="547" w:type="dxa"/>
            <w:tcBorders>
              <w:top w:val="single" w:sz="4" w:space="0" w:color="auto"/>
              <w:left w:val="single" w:sz="4" w:space="0" w:color="auto"/>
              <w:bottom w:val="single" w:sz="4" w:space="0" w:color="auto"/>
              <w:right w:val="single" w:sz="4" w:space="0" w:color="auto"/>
            </w:tcBorders>
            <w:shd w:val="clear" w:color="auto" w:fill="auto"/>
            <w:vAlign w:val="center"/>
          </w:tcPr>
          <w:p w14:paraId="3055856B"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1.29</w:t>
            </w:r>
          </w:p>
        </w:tc>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14:paraId="5BEC2C97"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0.32</w:t>
            </w:r>
          </w:p>
        </w:tc>
        <w:tc>
          <w:tcPr>
            <w:tcW w:w="705" w:type="dxa"/>
            <w:tcBorders>
              <w:top w:val="single" w:sz="4" w:space="0" w:color="auto"/>
              <w:left w:val="single" w:sz="4" w:space="0" w:color="auto"/>
              <w:bottom w:val="single" w:sz="4" w:space="0" w:color="auto"/>
              <w:right w:val="single" w:sz="4" w:space="0" w:color="auto"/>
            </w:tcBorders>
            <w:shd w:val="clear" w:color="auto" w:fill="D9D9D9"/>
            <w:vAlign w:val="center"/>
          </w:tcPr>
          <w:p w14:paraId="0E778B14"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72.87</w:t>
            </w:r>
          </w:p>
        </w:tc>
      </w:tr>
      <w:tr w:rsidR="00802805" w:rsidRPr="00335C2E" w14:paraId="17445FA9" w14:textId="77777777" w:rsidTr="00DF6A2E">
        <w:tc>
          <w:tcPr>
            <w:tcW w:w="482" w:type="dxa"/>
            <w:vMerge/>
            <w:tcBorders>
              <w:left w:val="single" w:sz="4" w:space="0" w:color="auto"/>
              <w:right w:val="single" w:sz="4" w:space="0" w:color="auto"/>
            </w:tcBorders>
          </w:tcPr>
          <w:p w14:paraId="17E0AAE5" w14:textId="77777777" w:rsidR="007426D0" w:rsidRPr="00335C2E" w:rsidRDefault="007426D0" w:rsidP="007426D0">
            <w:pPr>
              <w:jc w:val="both"/>
              <w:rPr>
                <w:rFonts w:ascii="Times New Roman" w:eastAsia="Aptos" w:hAnsi="Times New Roman" w:cs="Times New Roman"/>
                <w:sz w:val="16"/>
                <w:szCs w:val="16"/>
              </w:rPr>
            </w:pPr>
          </w:p>
        </w:tc>
        <w:tc>
          <w:tcPr>
            <w:tcW w:w="789" w:type="dxa"/>
            <w:tcBorders>
              <w:top w:val="single" w:sz="4" w:space="0" w:color="auto"/>
              <w:left w:val="single" w:sz="4" w:space="0" w:color="auto"/>
              <w:bottom w:val="single" w:sz="4" w:space="0" w:color="auto"/>
              <w:right w:val="single" w:sz="4" w:space="0" w:color="auto"/>
            </w:tcBorders>
            <w:shd w:val="clear" w:color="auto" w:fill="auto"/>
          </w:tcPr>
          <w:p w14:paraId="2108D43B" w14:textId="77777777" w:rsidR="007426D0" w:rsidRPr="00335C2E" w:rsidRDefault="007426D0" w:rsidP="007426D0">
            <w:pPr>
              <w:rPr>
                <w:rFonts w:ascii="Times New Roman" w:eastAsia="Aptos" w:hAnsi="Times New Roman" w:cs="Times New Roman"/>
                <w:sz w:val="16"/>
                <w:szCs w:val="16"/>
              </w:rPr>
            </w:pPr>
            <w:r w:rsidRPr="00335C2E">
              <w:rPr>
                <w:rFonts w:ascii="Times New Roman" w:eastAsia="Aptos" w:hAnsi="Times New Roman" w:cs="Times New Roman"/>
                <w:sz w:val="16"/>
                <w:szCs w:val="16"/>
              </w:rPr>
              <w:t>KK-4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14:paraId="6AC2A862" w14:textId="77777777" w:rsidR="007426D0" w:rsidRPr="00335C2E" w:rsidRDefault="007426D0" w:rsidP="007426D0">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Пегматит с лепидолитом и клевеландитом</w:t>
            </w:r>
          </w:p>
        </w:tc>
        <w:tc>
          <w:tcPr>
            <w:tcW w:w="711" w:type="dxa"/>
            <w:tcBorders>
              <w:top w:val="single" w:sz="4" w:space="0" w:color="auto"/>
              <w:left w:val="nil"/>
              <w:bottom w:val="single" w:sz="4" w:space="0" w:color="auto"/>
              <w:right w:val="single" w:sz="4" w:space="0" w:color="auto"/>
            </w:tcBorders>
            <w:shd w:val="clear" w:color="auto" w:fill="auto"/>
            <w:vAlign w:val="center"/>
          </w:tcPr>
          <w:p w14:paraId="48C2A658"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10.97</w:t>
            </w:r>
          </w:p>
        </w:tc>
        <w:tc>
          <w:tcPr>
            <w:tcW w:w="707" w:type="dxa"/>
            <w:tcBorders>
              <w:top w:val="single" w:sz="4" w:space="0" w:color="auto"/>
              <w:left w:val="single" w:sz="4" w:space="0" w:color="auto"/>
              <w:bottom w:val="single" w:sz="4" w:space="0" w:color="auto"/>
              <w:right w:val="single" w:sz="4" w:space="0" w:color="auto"/>
            </w:tcBorders>
            <w:shd w:val="clear" w:color="auto" w:fill="auto"/>
            <w:vAlign w:val="center"/>
          </w:tcPr>
          <w:p w14:paraId="6E7469A3"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110.7</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03059318"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101.2</w:t>
            </w:r>
          </w:p>
        </w:tc>
        <w:tc>
          <w:tcPr>
            <w:tcW w:w="709" w:type="dxa"/>
            <w:tcBorders>
              <w:top w:val="single" w:sz="4" w:space="0" w:color="auto"/>
              <w:left w:val="single" w:sz="4" w:space="0" w:color="auto"/>
              <w:bottom w:val="single" w:sz="4" w:space="0" w:color="auto"/>
              <w:right w:val="single" w:sz="4" w:space="0" w:color="auto"/>
            </w:tcBorders>
            <w:shd w:val="clear" w:color="auto" w:fill="D9D9D9"/>
            <w:vAlign w:val="center"/>
          </w:tcPr>
          <w:p w14:paraId="07E8C362"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4.78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79C3AE8"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7.91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0F8C9883"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354.1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FC393B1"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46.61</w:t>
            </w:r>
          </w:p>
        </w:tc>
        <w:tc>
          <w:tcPr>
            <w:tcW w:w="711" w:type="dxa"/>
            <w:tcBorders>
              <w:top w:val="single" w:sz="4" w:space="0" w:color="auto"/>
              <w:left w:val="single" w:sz="4" w:space="0" w:color="auto"/>
              <w:bottom w:val="single" w:sz="4" w:space="0" w:color="auto"/>
              <w:right w:val="single" w:sz="4" w:space="0" w:color="auto"/>
            </w:tcBorders>
            <w:shd w:val="clear" w:color="auto" w:fill="D9D9D9"/>
            <w:vAlign w:val="center"/>
          </w:tcPr>
          <w:p w14:paraId="2D059F6E"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0.12</w:t>
            </w:r>
          </w:p>
        </w:tc>
        <w:tc>
          <w:tcPr>
            <w:tcW w:w="564" w:type="dxa"/>
            <w:tcBorders>
              <w:top w:val="single" w:sz="4" w:space="0" w:color="auto"/>
              <w:left w:val="single" w:sz="4" w:space="0" w:color="auto"/>
              <w:bottom w:val="single" w:sz="4" w:space="0" w:color="auto"/>
              <w:right w:val="single" w:sz="4" w:space="0" w:color="auto"/>
            </w:tcBorders>
            <w:shd w:val="clear" w:color="auto" w:fill="auto"/>
            <w:vAlign w:val="center"/>
          </w:tcPr>
          <w:p w14:paraId="4BC2064B"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1.53</w:t>
            </w: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14:paraId="6D784216"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0.35</w:t>
            </w:r>
          </w:p>
        </w:tc>
        <w:tc>
          <w:tcPr>
            <w:tcW w:w="547" w:type="dxa"/>
            <w:tcBorders>
              <w:top w:val="single" w:sz="4" w:space="0" w:color="auto"/>
              <w:left w:val="single" w:sz="4" w:space="0" w:color="auto"/>
              <w:bottom w:val="single" w:sz="4" w:space="0" w:color="auto"/>
              <w:right w:val="single" w:sz="4" w:space="0" w:color="auto"/>
            </w:tcBorders>
            <w:shd w:val="clear" w:color="auto" w:fill="auto"/>
            <w:vAlign w:val="center"/>
          </w:tcPr>
          <w:p w14:paraId="398C33D6"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0.34</w:t>
            </w:r>
          </w:p>
        </w:tc>
        <w:tc>
          <w:tcPr>
            <w:tcW w:w="675" w:type="dxa"/>
            <w:tcBorders>
              <w:top w:val="single" w:sz="4" w:space="0" w:color="auto"/>
              <w:left w:val="single" w:sz="4" w:space="0" w:color="auto"/>
              <w:bottom w:val="single" w:sz="4" w:space="0" w:color="auto"/>
              <w:right w:val="single" w:sz="4" w:space="0" w:color="auto"/>
            </w:tcBorders>
            <w:shd w:val="clear" w:color="auto" w:fill="D9D9D9"/>
            <w:vAlign w:val="center"/>
          </w:tcPr>
          <w:p w14:paraId="52AD7DAB"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1.14</w:t>
            </w:r>
          </w:p>
        </w:tc>
        <w:tc>
          <w:tcPr>
            <w:tcW w:w="601" w:type="dxa"/>
            <w:tcBorders>
              <w:top w:val="single" w:sz="4" w:space="0" w:color="auto"/>
              <w:left w:val="single" w:sz="4" w:space="0" w:color="auto"/>
              <w:bottom w:val="single" w:sz="4" w:space="0" w:color="auto"/>
              <w:right w:val="single" w:sz="4" w:space="0" w:color="auto"/>
            </w:tcBorders>
            <w:shd w:val="clear" w:color="auto" w:fill="auto"/>
            <w:vAlign w:val="center"/>
          </w:tcPr>
          <w:p w14:paraId="64BAFCA9"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0.04</w:t>
            </w:r>
          </w:p>
        </w:tc>
        <w:tc>
          <w:tcPr>
            <w:tcW w:w="584" w:type="dxa"/>
            <w:tcBorders>
              <w:top w:val="single" w:sz="4" w:space="0" w:color="auto"/>
              <w:left w:val="single" w:sz="4" w:space="0" w:color="auto"/>
              <w:bottom w:val="single" w:sz="4" w:space="0" w:color="auto"/>
              <w:right w:val="single" w:sz="4" w:space="0" w:color="auto"/>
            </w:tcBorders>
            <w:shd w:val="clear" w:color="auto" w:fill="D9D9D9"/>
            <w:vAlign w:val="center"/>
          </w:tcPr>
          <w:p w14:paraId="747BBCAD"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9.76</w:t>
            </w:r>
          </w:p>
        </w:tc>
        <w:tc>
          <w:tcPr>
            <w:tcW w:w="547" w:type="dxa"/>
            <w:tcBorders>
              <w:top w:val="single" w:sz="4" w:space="0" w:color="auto"/>
              <w:left w:val="single" w:sz="4" w:space="0" w:color="auto"/>
              <w:bottom w:val="single" w:sz="4" w:space="0" w:color="auto"/>
              <w:right w:val="single" w:sz="4" w:space="0" w:color="auto"/>
            </w:tcBorders>
            <w:shd w:val="clear" w:color="auto" w:fill="auto"/>
            <w:vAlign w:val="center"/>
          </w:tcPr>
          <w:p w14:paraId="4A023E85"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1.21</w:t>
            </w:r>
          </w:p>
        </w:tc>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14:paraId="53254FF4"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0.34</w:t>
            </w:r>
          </w:p>
        </w:tc>
        <w:tc>
          <w:tcPr>
            <w:tcW w:w="705" w:type="dxa"/>
            <w:tcBorders>
              <w:top w:val="single" w:sz="4" w:space="0" w:color="auto"/>
              <w:left w:val="single" w:sz="4" w:space="0" w:color="auto"/>
              <w:bottom w:val="single" w:sz="4" w:space="0" w:color="auto"/>
              <w:right w:val="single" w:sz="4" w:space="0" w:color="auto"/>
            </w:tcBorders>
            <w:shd w:val="clear" w:color="auto" w:fill="D9D9D9"/>
            <w:vAlign w:val="center"/>
          </w:tcPr>
          <w:p w14:paraId="59792319"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29.23</w:t>
            </w:r>
          </w:p>
        </w:tc>
      </w:tr>
      <w:tr w:rsidR="00802805" w:rsidRPr="00335C2E" w14:paraId="1188916E" w14:textId="77777777" w:rsidTr="00DF6A2E">
        <w:tc>
          <w:tcPr>
            <w:tcW w:w="482" w:type="dxa"/>
            <w:vMerge/>
            <w:tcBorders>
              <w:left w:val="single" w:sz="4" w:space="0" w:color="auto"/>
              <w:right w:val="single" w:sz="4" w:space="0" w:color="auto"/>
            </w:tcBorders>
          </w:tcPr>
          <w:p w14:paraId="35168740" w14:textId="77777777" w:rsidR="007426D0" w:rsidRPr="00335C2E" w:rsidRDefault="007426D0" w:rsidP="007426D0">
            <w:pPr>
              <w:jc w:val="both"/>
              <w:rPr>
                <w:rFonts w:ascii="Times New Roman" w:eastAsia="Aptos" w:hAnsi="Times New Roman" w:cs="Times New Roman"/>
                <w:sz w:val="16"/>
                <w:szCs w:val="16"/>
              </w:rPr>
            </w:pPr>
          </w:p>
        </w:tc>
        <w:tc>
          <w:tcPr>
            <w:tcW w:w="789" w:type="dxa"/>
            <w:tcBorders>
              <w:top w:val="single" w:sz="4" w:space="0" w:color="auto"/>
              <w:left w:val="single" w:sz="4" w:space="0" w:color="auto"/>
              <w:bottom w:val="single" w:sz="4" w:space="0" w:color="auto"/>
              <w:right w:val="single" w:sz="4" w:space="0" w:color="auto"/>
            </w:tcBorders>
            <w:shd w:val="clear" w:color="auto" w:fill="auto"/>
          </w:tcPr>
          <w:p w14:paraId="3C4F6636" w14:textId="77777777" w:rsidR="007426D0" w:rsidRPr="00335C2E" w:rsidRDefault="007426D0" w:rsidP="007426D0">
            <w:pPr>
              <w:rPr>
                <w:rFonts w:ascii="Times New Roman" w:eastAsia="Aptos" w:hAnsi="Times New Roman" w:cs="Times New Roman"/>
                <w:sz w:val="16"/>
                <w:szCs w:val="16"/>
              </w:rPr>
            </w:pPr>
            <w:r w:rsidRPr="00335C2E">
              <w:rPr>
                <w:rFonts w:ascii="Times New Roman" w:eastAsia="Aptos" w:hAnsi="Times New Roman" w:cs="Times New Roman"/>
                <w:sz w:val="16"/>
                <w:szCs w:val="16"/>
              </w:rPr>
              <w:t>KK-10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14:paraId="4D10F5CA" w14:textId="77777777" w:rsidR="007426D0" w:rsidRPr="00335C2E" w:rsidRDefault="007426D0" w:rsidP="007426D0">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Пегматит кварц-клевеландито вый, грубозернистый</w:t>
            </w:r>
          </w:p>
        </w:tc>
        <w:tc>
          <w:tcPr>
            <w:tcW w:w="711" w:type="dxa"/>
            <w:tcBorders>
              <w:top w:val="single" w:sz="4" w:space="0" w:color="auto"/>
              <w:left w:val="nil"/>
              <w:bottom w:val="single" w:sz="4" w:space="0" w:color="auto"/>
              <w:right w:val="single" w:sz="4" w:space="0" w:color="auto"/>
            </w:tcBorders>
            <w:shd w:val="clear" w:color="auto" w:fill="auto"/>
            <w:vAlign w:val="center"/>
          </w:tcPr>
          <w:p w14:paraId="1EB22DDC"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20.25</w:t>
            </w:r>
          </w:p>
        </w:tc>
        <w:tc>
          <w:tcPr>
            <w:tcW w:w="707" w:type="dxa"/>
            <w:tcBorders>
              <w:top w:val="single" w:sz="4" w:space="0" w:color="auto"/>
              <w:left w:val="single" w:sz="4" w:space="0" w:color="auto"/>
              <w:bottom w:val="single" w:sz="4" w:space="0" w:color="auto"/>
              <w:right w:val="single" w:sz="4" w:space="0" w:color="auto"/>
            </w:tcBorders>
            <w:shd w:val="clear" w:color="auto" w:fill="auto"/>
            <w:vAlign w:val="center"/>
          </w:tcPr>
          <w:p w14:paraId="349624D8"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124.7</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7F1036BA"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37.8</w:t>
            </w:r>
          </w:p>
        </w:tc>
        <w:tc>
          <w:tcPr>
            <w:tcW w:w="709" w:type="dxa"/>
            <w:tcBorders>
              <w:top w:val="single" w:sz="4" w:space="0" w:color="auto"/>
              <w:left w:val="single" w:sz="4" w:space="0" w:color="auto"/>
              <w:bottom w:val="single" w:sz="4" w:space="0" w:color="auto"/>
              <w:right w:val="single" w:sz="4" w:space="0" w:color="auto"/>
            </w:tcBorders>
            <w:shd w:val="clear" w:color="auto" w:fill="D9D9D9"/>
            <w:vAlign w:val="center"/>
          </w:tcPr>
          <w:p w14:paraId="2C10699E"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0.47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CB0A98B"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10.19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7064F67C"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71.4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C50EDB4"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33.94</w:t>
            </w:r>
          </w:p>
        </w:tc>
        <w:tc>
          <w:tcPr>
            <w:tcW w:w="711" w:type="dxa"/>
            <w:tcBorders>
              <w:top w:val="single" w:sz="4" w:space="0" w:color="auto"/>
              <w:left w:val="single" w:sz="4" w:space="0" w:color="auto"/>
              <w:bottom w:val="single" w:sz="4" w:space="0" w:color="auto"/>
              <w:right w:val="single" w:sz="4" w:space="0" w:color="auto"/>
            </w:tcBorders>
            <w:shd w:val="clear" w:color="auto" w:fill="D9D9D9"/>
            <w:vAlign w:val="center"/>
          </w:tcPr>
          <w:p w14:paraId="77BBF990"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0.02</w:t>
            </w:r>
          </w:p>
        </w:tc>
        <w:tc>
          <w:tcPr>
            <w:tcW w:w="564" w:type="dxa"/>
            <w:tcBorders>
              <w:top w:val="single" w:sz="4" w:space="0" w:color="auto"/>
              <w:left w:val="single" w:sz="4" w:space="0" w:color="auto"/>
              <w:bottom w:val="single" w:sz="4" w:space="0" w:color="auto"/>
              <w:right w:val="single" w:sz="4" w:space="0" w:color="auto"/>
            </w:tcBorders>
            <w:shd w:val="clear" w:color="auto" w:fill="auto"/>
            <w:vAlign w:val="center"/>
          </w:tcPr>
          <w:p w14:paraId="01620E2A"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8.64</w:t>
            </w: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14:paraId="29C616AF"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1.64</w:t>
            </w:r>
          </w:p>
        </w:tc>
        <w:tc>
          <w:tcPr>
            <w:tcW w:w="547" w:type="dxa"/>
            <w:tcBorders>
              <w:top w:val="single" w:sz="4" w:space="0" w:color="auto"/>
              <w:left w:val="single" w:sz="4" w:space="0" w:color="auto"/>
              <w:bottom w:val="single" w:sz="4" w:space="0" w:color="auto"/>
              <w:right w:val="single" w:sz="4" w:space="0" w:color="auto"/>
            </w:tcBorders>
            <w:shd w:val="clear" w:color="auto" w:fill="auto"/>
            <w:vAlign w:val="center"/>
          </w:tcPr>
          <w:p w14:paraId="2F60FE9C"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1.26</w:t>
            </w:r>
          </w:p>
        </w:tc>
        <w:tc>
          <w:tcPr>
            <w:tcW w:w="675" w:type="dxa"/>
            <w:tcBorders>
              <w:top w:val="single" w:sz="4" w:space="0" w:color="auto"/>
              <w:left w:val="single" w:sz="4" w:space="0" w:color="auto"/>
              <w:bottom w:val="single" w:sz="4" w:space="0" w:color="auto"/>
              <w:right w:val="single" w:sz="4" w:space="0" w:color="auto"/>
            </w:tcBorders>
            <w:shd w:val="clear" w:color="auto" w:fill="D9D9D9"/>
            <w:vAlign w:val="center"/>
          </w:tcPr>
          <w:p w14:paraId="37146D25"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4.64</w:t>
            </w:r>
          </w:p>
        </w:tc>
        <w:tc>
          <w:tcPr>
            <w:tcW w:w="601" w:type="dxa"/>
            <w:tcBorders>
              <w:top w:val="single" w:sz="4" w:space="0" w:color="auto"/>
              <w:left w:val="single" w:sz="4" w:space="0" w:color="auto"/>
              <w:bottom w:val="single" w:sz="4" w:space="0" w:color="auto"/>
              <w:right w:val="single" w:sz="4" w:space="0" w:color="auto"/>
            </w:tcBorders>
            <w:shd w:val="clear" w:color="auto" w:fill="auto"/>
            <w:vAlign w:val="center"/>
          </w:tcPr>
          <w:p w14:paraId="25ABE4B2"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0.06</w:t>
            </w:r>
          </w:p>
        </w:tc>
        <w:tc>
          <w:tcPr>
            <w:tcW w:w="584" w:type="dxa"/>
            <w:tcBorders>
              <w:top w:val="single" w:sz="4" w:space="0" w:color="auto"/>
              <w:left w:val="single" w:sz="4" w:space="0" w:color="auto"/>
              <w:bottom w:val="single" w:sz="4" w:space="0" w:color="auto"/>
              <w:right w:val="single" w:sz="4" w:space="0" w:color="auto"/>
            </w:tcBorders>
            <w:shd w:val="clear" w:color="auto" w:fill="D9D9D9"/>
            <w:vAlign w:val="center"/>
          </w:tcPr>
          <w:p w14:paraId="4E713DF4"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5.42</w:t>
            </w:r>
          </w:p>
        </w:tc>
        <w:tc>
          <w:tcPr>
            <w:tcW w:w="547" w:type="dxa"/>
            <w:tcBorders>
              <w:top w:val="single" w:sz="4" w:space="0" w:color="auto"/>
              <w:left w:val="single" w:sz="4" w:space="0" w:color="auto"/>
              <w:bottom w:val="single" w:sz="4" w:space="0" w:color="auto"/>
              <w:right w:val="single" w:sz="4" w:space="0" w:color="auto"/>
            </w:tcBorders>
            <w:shd w:val="clear" w:color="auto" w:fill="auto"/>
            <w:vAlign w:val="center"/>
          </w:tcPr>
          <w:p w14:paraId="6962A9CE"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4.74</w:t>
            </w:r>
          </w:p>
        </w:tc>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14:paraId="091940D2"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15.45</w:t>
            </w:r>
          </w:p>
        </w:tc>
        <w:tc>
          <w:tcPr>
            <w:tcW w:w="705" w:type="dxa"/>
            <w:tcBorders>
              <w:top w:val="single" w:sz="4" w:space="0" w:color="auto"/>
              <w:left w:val="single" w:sz="4" w:space="0" w:color="auto"/>
              <w:bottom w:val="single" w:sz="4" w:space="0" w:color="auto"/>
              <w:right w:val="single" w:sz="4" w:space="0" w:color="auto"/>
            </w:tcBorders>
            <w:shd w:val="clear" w:color="auto" w:fill="D9D9D9"/>
            <w:vAlign w:val="center"/>
          </w:tcPr>
          <w:p w14:paraId="28D86ADE"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0.88</w:t>
            </w:r>
          </w:p>
        </w:tc>
      </w:tr>
      <w:tr w:rsidR="00802805" w:rsidRPr="00335C2E" w14:paraId="48EBDA37" w14:textId="77777777" w:rsidTr="00DF6A2E">
        <w:tc>
          <w:tcPr>
            <w:tcW w:w="482" w:type="dxa"/>
            <w:vMerge/>
            <w:tcBorders>
              <w:left w:val="single" w:sz="4" w:space="0" w:color="auto"/>
              <w:right w:val="single" w:sz="4" w:space="0" w:color="auto"/>
            </w:tcBorders>
          </w:tcPr>
          <w:p w14:paraId="3F3FE714" w14:textId="77777777" w:rsidR="007426D0" w:rsidRPr="00335C2E" w:rsidRDefault="007426D0" w:rsidP="007426D0">
            <w:pPr>
              <w:jc w:val="both"/>
              <w:rPr>
                <w:rFonts w:ascii="Times New Roman" w:eastAsia="Aptos" w:hAnsi="Times New Roman" w:cs="Times New Roman"/>
                <w:sz w:val="16"/>
                <w:szCs w:val="16"/>
              </w:rPr>
            </w:pPr>
          </w:p>
        </w:tc>
        <w:tc>
          <w:tcPr>
            <w:tcW w:w="789" w:type="dxa"/>
            <w:tcBorders>
              <w:top w:val="single" w:sz="4" w:space="0" w:color="auto"/>
              <w:left w:val="single" w:sz="4" w:space="0" w:color="auto"/>
              <w:bottom w:val="single" w:sz="4" w:space="0" w:color="auto"/>
              <w:right w:val="single" w:sz="4" w:space="0" w:color="auto"/>
            </w:tcBorders>
            <w:shd w:val="clear" w:color="auto" w:fill="auto"/>
          </w:tcPr>
          <w:p w14:paraId="1190B400" w14:textId="77777777" w:rsidR="007426D0" w:rsidRPr="00335C2E" w:rsidRDefault="007426D0" w:rsidP="007426D0">
            <w:pPr>
              <w:rPr>
                <w:rFonts w:ascii="Times New Roman" w:eastAsia="Aptos" w:hAnsi="Times New Roman" w:cs="Times New Roman"/>
                <w:sz w:val="16"/>
                <w:szCs w:val="16"/>
              </w:rPr>
            </w:pPr>
            <w:r w:rsidRPr="00335C2E">
              <w:rPr>
                <w:rFonts w:ascii="Times New Roman" w:eastAsia="Aptos" w:hAnsi="Times New Roman" w:cs="Times New Roman"/>
                <w:sz w:val="16"/>
                <w:szCs w:val="16"/>
              </w:rPr>
              <w:t>KK-12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14:paraId="77560D48" w14:textId="77777777" w:rsidR="007426D0" w:rsidRPr="00335C2E" w:rsidRDefault="007426D0" w:rsidP="007426D0">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 xml:space="preserve">Пегматит кварц-клевеландит-лепидолитовый </w:t>
            </w:r>
          </w:p>
        </w:tc>
        <w:tc>
          <w:tcPr>
            <w:tcW w:w="711" w:type="dxa"/>
            <w:tcBorders>
              <w:top w:val="single" w:sz="4" w:space="0" w:color="auto"/>
              <w:left w:val="nil"/>
              <w:bottom w:val="single" w:sz="4" w:space="0" w:color="auto"/>
              <w:right w:val="single" w:sz="4" w:space="0" w:color="auto"/>
            </w:tcBorders>
            <w:shd w:val="clear" w:color="auto" w:fill="auto"/>
            <w:vAlign w:val="center"/>
          </w:tcPr>
          <w:p w14:paraId="3B488695"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31</w:t>
            </w:r>
          </w:p>
        </w:tc>
        <w:tc>
          <w:tcPr>
            <w:tcW w:w="707" w:type="dxa"/>
            <w:tcBorders>
              <w:top w:val="single" w:sz="4" w:space="0" w:color="auto"/>
              <w:left w:val="single" w:sz="4" w:space="0" w:color="auto"/>
              <w:bottom w:val="single" w:sz="4" w:space="0" w:color="auto"/>
              <w:right w:val="single" w:sz="4" w:space="0" w:color="auto"/>
            </w:tcBorders>
            <w:shd w:val="clear" w:color="auto" w:fill="auto"/>
            <w:vAlign w:val="center"/>
          </w:tcPr>
          <w:p w14:paraId="685FCCAE"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113.3</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3E3C2526"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500.3</w:t>
            </w:r>
          </w:p>
        </w:tc>
        <w:tc>
          <w:tcPr>
            <w:tcW w:w="709" w:type="dxa"/>
            <w:tcBorders>
              <w:top w:val="single" w:sz="4" w:space="0" w:color="auto"/>
              <w:left w:val="single" w:sz="4" w:space="0" w:color="auto"/>
              <w:bottom w:val="single" w:sz="4" w:space="0" w:color="auto"/>
              <w:right w:val="single" w:sz="4" w:space="0" w:color="auto"/>
            </w:tcBorders>
            <w:shd w:val="clear" w:color="auto" w:fill="D9D9D9"/>
            <w:vAlign w:val="center"/>
          </w:tcPr>
          <w:p w14:paraId="2469F8E6"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7.8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07E5E15"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248.7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5AEC0CE4"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3169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CB768B0"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25.73</w:t>
            </w:r>
          </w:p>
        </w:tc>
        <w:tc>
          <w:tcPr>
            <w:tcW w:w="711" w:type="dxa"/>
            <w:tcBorders>
              <w:top w:val="single" w:sz="4" w:space="0" w:color="auto"/>
              <w:left w:val="single" w:sz="4" w:space="0" w:color="auto"/>
              <w:bottom w:val="single" w:sz="4" w:space="0" w:color="auto"/>
              <w:right w:val="single" w:sz="4" w:space="0" w:color="auto"/>
            </w:tcBorders>
            <w:shd w:val="clear" w:color="auto" w:fill="D9D9D9"/>
            <w:vAlign w:val="center"/>
          </w:tcPr>
          <w:p w14:paraId="1337E3F5"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0.2</w:t>
            </w:r>
          </w:p>
        </w:tc>
        <w:tc>
          <w:tcPr>
            <w:tcW w:w="564" w:type="dxa"/>
            <w:tcBorders>
              <w:top w:val="single" w:sz="4" w:space="0" w:color="auto"/>
              <w:left w:val="single" w:sz="4" w:space="0" w:color="auto"/>
              <w:bottom w:val="single" w:sz="4" w:space="0" w:color="auto"/>
              <w:right w:val="single" w:sz="4" w:space="0" w:color="auto"/>
            </w:tcBorders>
            <w:shd w:val="clear" w:color="auto" w:fill="auto"/>
            <w:vAlign w:val="center"/>
          </w:tcPr>
          <w:p w14:paraId="6230F46F"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5.76</w:t>
            </w: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14:paraId="0B1E3CA4"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0.6</w:t>
            </w:r>
          </w:p>
        </w:tc>
        <w:tc>
          <w:tcPr>
            <w:tcW w:w="547" w:type="dxa"/>
            <w:tcBorders>
              <w:top w:val="single" w:sz="4" w:space="0" w:color="auto"/>
              <w:left w:val="single" w:sz="4" w:space="0" w:color="auto"/>
              <w:bottom w:val="single" w:sz="4" w:space="0" w:color="auto"/>
              <w:right w:val="single" w:sz="4" w:space="0" w:color="auto"/>
            </w:tcBorders>
            <w:shd w:val="clear" w:color="auto" w:fill="auto"/>
            <w:vAlign w:val="center"/>
          </w:tcPr>
          <w:p w14:paraId="22090BCA"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0.74</w:t>
            </w:r>
          </w:p>
        </w:tc>
        <w:tc>
          <w:tcPr>
            <w:tcW w:w="675" w:type="dxa"/>
            <w:tcBorders>
              <w:top w:val="single" w:sz="4" w:space="0" w:color="auto"/>
              <w:left w:val="single" w:sz="4" w:space="0" w:color="auto"/>
              <w:bottom w:val="single" w:sz="4" w:space="0" w:color="auto"/>
              <w:right w:val="single" w:sz="4" w:space="0" w:color="auto"/>
            </w:tcBorders>
            <w:shd w:val="clear" w:color="auto" w:fill="D9D9D9"/>
            <w:vAlign w:val="center"/>
          </w:tcPr>
          <w:p w14:paraId="5015FE4D"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2.39</w:t>
            </w:r>
          </w:p>
        </w:tc>
        <w:tc>
          <w:tcPr>
            <w:tcW w:w="601" w:type="dxa"/>
            <w:tcBorders>
              <w:top w:val="single" w:sz="4" w:space="0" w:color="auto"/>
              <w:left w:val="single" w:sz="4" w:space="0" w:color="auto"/>
              <w:bottom w:val="single" w:sz="4" w:space="0" w:color="auto"/>
              <w:right w:val="single" w:sz="4" w:space="0" w:color="auto"/>
            </w:tcBorders>
            <w:shd w:val="clear" w:color="auto" w:fill="auto"/>
            <w:vAlign w:val="center"/>
          </w:tcPr>
          <w:p w14:paraId="76C9B978"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0.03</w:t>
            </w:r>
          </w:p>
        </w:tc>
        <w:tc>
          <w:tcPr>
            <w:tcW w:w="584" w:type="dxa"/>
            <w:tcBorders>
              <w:top w:val="single" w:sz="4" w:space="0" w:color="auto"/>
              <w:left w:val="single" w:sz="4" w:space="0" w:color="auto"/>
              <w:bottom w:val="single" w:sz="4" w:space="0" w:color="auto"/>
              <w:right w:val="single" w:sz="4" w:space="0" w:color="auto"/>
            </w:tcBorders>
            <w:shd w:val="clear" w:color="auto" w:fill="D9D9D9"/>
            <w:vAlign w:val="center"/>
          </w:tcPr>
          <w:p w14:paraId="33DD2735"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3.05</w:t>
            </w:r>
          </w:p>
        </w:tc>
        <w:tc>
          <w:tcPr>
            <w:tcW w:w="547" w:type="dxa"/>
            <w:tcBorders>
              <w:top w:val="single" w:sz="4" w:space="0" w:color="auto"/>
              <w:left w:val="single" w:sz="4" w:space="0" w:color="auto"/>
              <w:bottom w:val="single" w:sz="4" w:space="0" w:color="auto"/>
              <w:right w:val="single" w:sz="4" w:space="0" w:color="auto"/>
            </w:tcBorders>
            <w:shd w:val="clear" w:color="auto" w:fill="auto"/>
            <w:vAlign w:val="center"/>
          </w:tcPr>
          <w:p w14:paraId="4635E469"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2.6</w:t>
            </w:r>
          </w:p>
        </w:tc>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14:paraId="1C8866EA"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3.33</w:t>
            </w:r>
          </w:p>
        </w:tc>
        <w:tc>
          <w:tcPr>
            <w:tcW w:w="705" w:type="dxa"/>
            <w:tcBorders>
              <w:top w:val="single" w:sz="4" w:space="0" w:color="auto"/>
              <w:left w:val="single" w:sz="4" w:space="0" w:color="auto"/>
              <w:bottom w:val="single" w:sz="4" w:space="0" w:color="auto"/>
              <w:right w:val="single" w:sz="4" w:space="0" w:color="auto"/>
            </w:tcBorders>
            <w:shd w:val="clear" w:color="auto" w:fill="D9D9D9"/>
            <w:vAlign w:val="center"/>
          </w:tcPr>
          <w:p w14:paraId="37E0DF86"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7.08</w:t>
            </w:r>
          </w:p>
        </w:tc>
      </w:tr>
      <w:tr w:rsidR="00802805" w:rsidRPr="00335C2E" w14:paraId="393512C2" w14:textId="77777777" w:rsidTr="00DF6A2E">
        <w:tc>
          <w:tcPr>
            <w:tcW w:w="482" w:type="dxa"/>
            <w:vMerge/>
            <w:tcBorders>
              <w:left w:val="single" w:sz="4" w:space="0" w:color="auto"/>
              <w:right w:val="single" w:sz="4" w:space="0" w:color="auto"/>
            </w:tcBorders>
          </w:tcPr>
          <w:p w14:paraId="1B1F5536" w14:textId="77777777" w:rsidR="007426D0" w:rsidRPr="00335C2E" w:rsidRDefault="007426D0" w:rsidP="007426D0">
            <w:pPr>
              <w:jc w:val="both"/>
              <w:rPr>
                <w:rFonts w:ascii="Times New Roman" w:eastAsia="Aptos" w:hAnsi="Times New Roman" w:cs="Times New Roman"/>
                <w:sz w:val="16"/>
                <w:szCs w:val="16"/>
              </w:rPr>
            </w:pPr>
          </w:p>
        </w:tc>
        <w:tc>
          <w:tcPr>
            <w:tcW w:w="789" w:type="dxa"/>
            <w:tcBorders>
              <w:top w:val="single" w:sz="4" w:space="0" w:color="auto"/>
              <w:left w:val="single" w:sz="4" w:space="0" w:color="auto"/>
              <w:bottom w:val="single" w:sz="4" w:space="0" w:color="auto"/>
              <w:right w:val="single" w:sz="4" w:space="0" w:color="auto"/>
            </w:tcBorders>
            <w:shd w:val="clear" w:color="auto" w:fill="auto"/>
          </w:tcPr>
          <w:p w14:paraId="1C14BB4E" w14:textId="77777777" w:rsidR="007426D0" w:rsidRPr="00335C2E" w:rsidRDefault="007426D0" w:rsidP="007426D0">
            <w:pPr>
              <w:rPr>
                <w:rFonts w:ascii="Times New Roman" w:eastAsia="Aptos" w:hAnsi="Times New Roman" w:cs="Times New Roman"/>
                <w:sz w:val="16"/>
                <w:szCs w:val="16"/>
              </w:rPr>
            </w:pPr>
            <w:r w:rsidRPr="00335C2E">
              <w:rPr>
                <w:rFonts w:ascii="Times New Roman" w:eastAsia="Aptos" w:hAnsi="Times New Roman" w:cs="Times New Roman"/>
                <w:sz w:val="16"/>
                <w:szCs w:val="16"/>
              </w:rPr>
              <w:t>KK-3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14:paraId="62626C23" w14:textId="77777777" w:rsidR="007426D0" w:rsidRPr="00335C2E" w:rsidRDefault="007426D0" w:rsidP="007426D0">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Петалит</w:t>
            </w:r>
          </w:p>
        </w:tc>
        <w:tc>
          <w:tcPr>
            <w:tcW w:w="711" w:type="dxa"/>
            <w:tcBorders>
              <w:top w:val="single" w:sz="4" w:space="0" w:color="auto"/>
              <w:left w:val="nil"/>
              <w:bottom w:val="single" w:sz="4" w:space="0" w:color="auto"/>
              <w:right w:val="single" w:sz="4" w:space="0" w:color="auto"/>
            </w:tcBorders>
            <w:shd w:val="clear" w:color="auto" w:fill="auto"/>
            <w:vAlign w:val="center"/>
          </w:tcPr>
          <w:p w14:paraId="74DB5B85"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5.52</w:t>
            </w:r>
          </w:p>
        </w:tc>
        <w:tc>
          <w:tcPr>
            <w:tcW w:w="707" w:type="dxa"/>
            <w:tcBorders>
              <w:top w:val="single" w:sz="4" w:space="0" w:color="auto"/>
              <w:left w:val="single" w:sz="4" w:space="0" w:color="auto"/>
              <w:bottom w:val="single" w:sz="4" w:space="0" w:color="auto"/>
              <w:right w:val="single" w:sz="4" w:space="0" w:color="auto"/>
            </w:tcBorders>
            <w:shd w:val="clear" w:color="auto" w:fill="auto"/>
            <w:vAlign w:val="center"/>
          </w:tcPr>
          <w:p w14:paraId="1E52F13C"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113.8</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6EFD3E45"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129.5</w:t>
            </w:r>
          </w:p>
        </w:tc>
        <w:tc>
          <w:tcPr>
            <w:tcW w:w="709" w:type="dxa"/>
            <w:tcBorders>
              <w:top w:val="single" w:sz="4" w:space="0" w:color="auto"/>
              <w:left w:val="single" w:sz="4" w:space="0" w:color="auto"/>
              <w:bottom w:val="single" w:sz="4" w:space="0" w:color="auto"/>
              <w:right w:val="single" w:sz="4" w:space="0" w:color="auto"/>
            </w:tcBorders>
            <w:shd w:val="clear" w:color="auto" w:fill="D9D9D9"/>
            <w:vAlign w:val="center"/>
          </w:tcPr>
          <w:p w14:paraId="044AD51B"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2.88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5DE1FFC"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0.92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757DE2B5"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61.3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96F23A0"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47.09</w:t>
            </w:r>
          </w:p>
        </w:tc>
        <w:tc>
          <w:tcPr>
            <w:tcW w:w="711" w:type="dxa"/>
            <w:tcBorders>
              <w:top w:val="single" w:sz="4" w:space="0" w:color="auto"/>
              <w:left w:val="single" w:sz="4" w:space="0" w:color="auto"/>
              <w:bottom w:val="single" w:sz="4" w:space="0" w:color="auto"/>
              <w:right w:val="single" w:sz="4" w:space="0" w:color="auto"/>
            </w:tcBorders>
            <w:shd w:val="clear" w:color="auto" w:fill="D9D9D9"/>
            <w:vAlign w:val="center"/>
          </w:tcPr>
          <w:p w14:paraId="37B6A44A"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0.23</w:t>
            </w:r>
          </w:p>
        </w:tc>
        <w:tc>
          <w:tcPr>
            <w:tcW w:w="564" w:type="dxa"/>
            <w:tcBorders>
              <w:top w:val="single" w:sz="4" w:space="0" w:color="auto"/>
              <w:left w:val="single" w:sz="4" w:space="0" w:color="auto"/>
              <w:bottom w:val="single" w:sz="4" w:space="0" w:color="auto"/>
              <w:right w:val="single" w:sz="4" w:space="0" w:color="auto"/>
            </w:tcBorders>
            <w:shd w:val="clear" w:color="auto" w:fill="auto"/>
            <w:vAlign w:val="center"/>
          </w:tcPr>
          <w:p w14:paraId="74C98BC3"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0.66</w:t>
            </w: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14:paraId="7303B2B8"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0.5</w:t>
            </w:r>
          </w:p>
        </w:tc>
        <w:tc>
          <w:tcPr>
            <w:tcW w:w="547" w:type="dxa"/>
            <w:tcBorders>
              <w:top w:val="single" w:sz="4" w:space="0" w:color="auto"/>
              <w:left w:val="single" w:sz="4" w:space="0" w:color="auto"/>
              <w:bottom w:val="single" w:sz="4" w:space="0" w:color="auto"/>
              <w:right w:val="single" w:sz="4" w:space="0" w:color="auto"/>
            </w:tcBorders>
            <w:shd w:val="clear" w:color="auto" w:fill="auto"/>
            <w:vAlign w:val="center"/>
          </w:tcPr>
          <w:p w14:paraId="6FEC38D9"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0.34</w:t>
            </w:r>
          </w:p>
        </w:tc>
        <w:tc>
          <w:tcPr>
            <w:tcW w:w="675" w:type="dxa"/>
            <w:tcBorders>
              <w:top w:val="single" w:sz="4" w:space="0" w:color="auto"/>
              <w:left w:val="single" w:sz="4" w:space="0" w:color="auto"/>
              <w:bottom w:val="single" w:sz="4" w:space="0" w:color="auto"/>
              <w:right w:val="single" w:sz="4" w:space="0" w:color="auto"/>
            </w:tcBorders>
            <w:shd w:val="clear" w:color="auto" w:fill="D9D9D9"/>
            <w:vAlign w:val="center"/>
          </w:tcPr>
          <w:p w14:paraId="544DCE59"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1.43</w:t>
            </w:r>
          </w:p>
        </w:tc>
        <w:tc>
          <w:tcPr>
            <w:tcW w:w="601" w:type="dxa"/>
            <w:tcBorders>
              <w:top w:val="single" w:sz="4" w:space="0" w:color="auto"/>
              <w:left w:val="single" w:sz="4" w:space="0" w:color="auto"/>
              <w:bottom w:val="single" w:sz="4" w:space="0" w:color="auto"/>
              <w:right w:val="single" w:sz="4" w:space="0" w:color="auto"/>
            </w:tcBorders>
            <w:shd w:val="clear" w:color="auto" w:fill="auto"/>
            <w:vAlign w:val="center"/>
          </w:tcPr>
          <w:p w14:paraId="47F20D5D"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0.06</w:t>
            </w:r>
          </w:p>
        </w:tc>
        <w:tc>
          <w:tcPr>
            <w:tcW w:w="584" w:type="dxa"/>
            <w:tcBorders>
              <w:top w:val="single" w:sz="4" w:space="0" w:color="auto"/>
              <w:left w:val="single" w:sz="4" w:space="0" w:color="auto"/>
              <w:bottom w:val="single" w:sz="4" w:space="0" w:color="auto"/>
              <w:right w:val="single" w:sz="4" w:space="0" w:color="auto"/>
            </w:tcBorders>
            <w:shd w:val="clear" w:color="auto" w:fill="D9D9D9"/>
            <w:vAlign w:val="center"/>
          </w:tcPr>
          <w:p w14:paraId="2BF78B3E"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7.82</w:t>
            </w:r>
          </w:p>
        </w:tc>
        <w:tc>
          <w:tcPr>
            <w:tcW w:w="547" w:type="dxa"/>
            <w:tcBorders>
              <w:top w:val="single" w:sz="4" w:space="0" w:color="auto"/>
              <w:left w:val="single" w:sz="4" w:space="0" w:color="auto"/>
              <w:bottom w:val="single" w:sz="4" w:space="0" w:color="auto"/>
              <w:right w:val="single" w:sz="4" w:space="0" w:color="auto"/>
            </w:tcBorders>
            <w:shd w:val="clear" w:color="auto" w:fill="auto"/>
            <w:vAlign w:val="center"/>
          </w:tcPr>
          <w:p w14:paraId="52A596EC"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1.14</w:t>
            </w:r>
          </w:p>
        </w:tc>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14:paraId="359BCDED"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0.32</w:t>
            </w:r>
          </w:p>
        </w:tc>
        <w:tc>
          <w:tcPr>
            <w:tcW w:w="705" w:type="dxa"/>
            <w:tcBorders>
              <w:top w:val="single" w:sz="4" w:space="0" w:color="auto"/>
              <w:left w:val="single" w:sz="4" w:space="0" w:color="auto"/>
              <w:bottom w:val="single" w:sz="4" w:space="0" w:color="auto"/>
              <w:right w:val="single" w:sz="4" w:space="0" w:color="auto"/>
            </w:tcBorders>
            <w:shd w:val="clear" w:color="auto" w:fill="D9D9D9"/>
            <w:vAlign w:val="center"/>
          </w:tcPr>
          <w:p w14:paraId="3537D00B"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41.34</w:t>
            </w:r>
          </w:p>
        </w:tc>
      </w:tr>
      <w:tr w:rsidR="00802805" w:rsidRPr="00335C2E" w14:paraId="59186F7E" w14:textId="77777777" w:rsidTr="00DF6A2E">
        <w:tc>
          <w:tcPr>
            <w:tcW w:w="482" w:type="dxa"/>
            <w:vMerge/>
            <w:tcBorders>
              <w:left w:val="single" w:sz="4" w:space="0" w:color="auto"/>
              <w:right w:val="single" w:sz="4" w:space="0" w:color="auto"/>
            </w:tcBorders>
          </w:tcPr>
          <w:p w14:paraId="441D715F" w14:textId="77777777" w:rsidR="007426D0" w:rsidRPr="00335C2E" w:rsidRDefault="007426D0" w:rsidP="007426D0">
            <w:pPr>
              <w:jc w:val="both"/>
              <w:rPr>
                <w:rFonts w:ascii="Times New Roman" w:eastAsia="Aptos" w:hAnsi="Times New Roman" w:cs="Times New Roman"/>
                <w:sz w:val="16"/>
                <w:szCs w:val="16"/>
              </w:rPr>
            </w:pPr>
          </w:p>
        </w:tc>
        <w:tc>
          <w:tcPr>
            <w:tcW w:w="789" w:type="dxa"/>
            <w:tcBorders>
              <w:top w:val="single" w:sz="4" w:space="0" w:color="auto"/>
              <w:left w:val="single" w:sz="4" w:space="0" w:color="auto"/>
              <w:bottom w:val="single" w:sz="4" w:space="0" w:color="auto"/>
              <w:right w:val="single" w:sz="4" w:space="0" w:color="auto"/>
            </w:tcBorders>
            <w:shd w:val="clear" w:color="auto" w:fill="auto"/>
          </w:tcPr>
          <w:p w14:paraId="38931BA2" w14:textId="77777777" w:rsidR="007426D0" w:rsidRPr="00335C2E" w:rsidRDefault="007426D0" w:rsidP="007426D0">
            <w:pPr>
              <w:rPr>
                <w:rFonts w:ascii="Times New Roman" w:eastAsia="Aptos" w:hAnsi="Times New Roman" w:cs="Times New Roman"/>
                <w:sz w:val="16"/>
                <w:szCs w:val="16"/>
              </w:rPr>
            </w:pPr>
            <w:r w:rsidRPr="00335C2E">
              <w:rPr>
                <w:rFonts w:ascii="Times New Roman" w:eastAsia="Aptos" w:hAnsi="Times New Roman" w:cs="Times New Roman"/>
                <w:sz w:val="16"/>
                <w:szCs w:val="16"/>
              </w:rPr>
              <w:t>KK-7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14:paraId="7E97F2AF" w14:textId="77777777" w:rsidR="007426D0" w:rsidRPr="00335C2E" w:rsidRDefault="007426D0" w:rsidP="007426D0">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 xml:space="preserve">Грейзен кварц-клевеландит-лепидолитовый </w:t>
            </w:r>
          </w:p>
        </w:tc>
        <w:tc>
          <w:tcPr>
            <w:tcW w:w="711" w:type="dxa"/>
            <w:tcBorders>
              <w:top w:val="single" w:sz="4" w:space="0" w:color="auto"/>
              <w:left w:val="nil"/>
              <w:bottom w:val="single" w:sz="4" w:space="0" w:color="auto"/>
              <w:right w:val="single" w:sz="4" w:space="0" w:color="auto"/>
            </w:tcBorders>
            <w:shd w:val="clear" w:color="auto" w:fill="auto"/>
            <w:vAlign w:val="center"/>
          </w:tcPr>
          <w:p w14:paraId="264625CD"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31</w:t>
            </w:r>
          </w:p>
        </w:tc>
        <w:tc>
          <w:tcPr>
            <w:tcW w:w="707" w:type="dxa"/>
            <w:tcBorders>
              <w:top w:val="single" w:sz="4" w:space="0" w:color="auto"/>
              <w:left w:val="single" w:sz="4" w:space="0" w:color="auto"/>
              <w:bottom w:val="single" w:sz="4" w:space="0" w:color="auto"/>
              <w:right w:val="single" w:sz="4" w:space="0" w:color="auto"/>
            </w:tcBorders>
            <w:shd w:val="clear" w:color="auto" w:fill="auto"/>
            <w:vAlign w:val="center"/>
          </w:tcPr>
          <w:p w14:paraId="6C24F79F"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115.5</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613C79E8"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362.6</w:t>
            </w:r>
          </w:p>
        </w:tc>
        <w:tc>
          <w:tcPr>
            <w:tcW w:w="709" w:type="dxa"/>
            <w:tcBorders>
              <w:top w:val="single" w:sz="4" w:space="0" w:color="auto"/>
              <w:left w:val="single" w:sz="4" w:space="0" w:color="auto"/>
              <w:bottom w:val="single" w:sz="4" w:space="0" w:color="auto"/>
              <w:right w:val="single" w:sz="4" w:space="0" w:color="auto"/>
            </w:tcBorders>
            <w:shd w:val="clear" w:color="auto" w:fill="D9D9D9"/>
            <w:vAlign w:val="center"/>
          </w:tcPr>
          <w:p w14:paraId="681DAFE4"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4.69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5F1AC45"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9.96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336AC93B"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1849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2B6A112"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49.97</w:t>
            </w:r>
          </w:p>
        </w:tc>
        <w:tc>
          <w:tcPr>
            <w:tcW w:w="711" w:type="dxa"/>
            <w:tcBorders>
              <w:top w:val="single" w:sz="4" w:space="0" w:color="auto"/>
              <w:left w:val="single" w:sz="4" w:space="0" w:color="auto"/>
              <w:bottom w:val="single" w:sz="4" w:space="0" w:color="auto"/>
              <w:right w:val="single" w:sz="4" w:space="0" w:color="auto"/>
            </w:tcBorders>
            <w:shd w:val="clear" w:color="auto" w:fill="D9D9D9"/>
            <w:vAlign w:val="center"/>
          </w:tcPr>
          <w:p w14:paraId="534DF1B3"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0.17</w:t>
            </w:r>
          </w:p>
        </w:tc>
        <w:tc>
          <w:tcPr>
            <w:tcW w:w="564" w:type="dxa"/>
            <w:tcBorders>
              <w:top w:val="single" w:sz="4" w:space="0" w:color="auto"/>
              <w:left w:val="single" w:sz="4" w:space="0" w:color="auto"/>
              <w:bottom w:val="single" w:sz="4" w:space="0" w:color="auto"/>
              <w:right w:val="single" w:sz="4" w:space="0" w:color="auto"/>
            </w:tcBorders>
            <w:shd w:val="clear" w:color="auto" w:fill="auto"/>
            <w:vAlign w:val="center"/>
          </w:tcPr>
          <w:p w14:paraId="703E48C6"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2.88</w:t>
            </w: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14:paraId="207AD196"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0.84</w:t>
            </w:r>
          </w:p>
        </w:tc>
        <w:tc>
          <w:tcPr>
            <w:tcW w:w="547" w:type="dxa"/>
            <w:tcBorders>
              <w:top w:val="single" w:sz="4" w:space="0" w:color="auto"/>
              <w:left w:val="single" w:sz="4" w:space="0" w:color="auto"/>
              <w:bottom w:val="single" w:sz="4" w:space="0" w:color="auto"/>
              <w:right w:val="single" w:sz="4" w:space="0" w:color="auto"/>
            </w:tcBorders>
            <w:shd w:val="clear" w:color="auto" w:fill="auto"/>
            <w:vAlign w:val="center"/>
          </w:tcPr>
          <w:p w14:paraId="22C7327F"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0.96</w:t>
            </w:r>
          </w:p>
        </w:tc>
        <w:tc>
          <w:tcPr>
            <w:tcW w:w="675" w:type="dxa"/>
            <w:tcBorders>
              <w:top w:val="single" w:sz="4" w:space="0" w:color="auto"/>
              <w:left w:val="single" w:sz="4" w:space="0" w:color="auto"/>
              <w:bottom w:val="single" w:sz="4" w:space="0" w:color="auto"/>
              <w:right w:val="single" w:sz="4" w:space="0" w:color="auto"/>
            </w:tcBorders>
            <w:shd w:val="clear" w:color="auto" w:fill="D9D9D9"/>
            <w:vAlign w:val="center"/>
          </w:tcPr>
          <w:p w14:paraId="4EE90528"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3.45</w:t>
            </w:r>
          </w:p>
        </w:tc>
        <w:tc>
          <w:tcPr>
            <w:tcW w:w="601" w:type="dxa"/>
            <w:tcBorders>
              <w:top w:val="single" w:sz="4" w:space="0" w:color="auto"/>
              <w:left w:val="single" w:sz="4" w:space="0" w:color="auto"/>
              <w:bottom w:val="single" w:sz="4" w:space="0" w:color="auto"/>
              <w:right w:val="single" w:sz="4" w:space="0" w:color="auto"/>
            </w:tcBorders>
            <w:shd w:val="clear" w:color="auto" w:fill="auto"/>
            <w:vAlign w:val="center"/>
          </w:tcPr>
          <w:p w14:paraId="5C77B342"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0.07</w:t>
            </w:r>
          </w:p>
        </w:tc>
        <w:tc>
          <w:tcPr>
            <w:tcW w:w="584" w:type="dxa"/>
            <w:tcBorders>
              <w:top w:val="single" w:sz="4" w:space="0" w:color="auto"/>
              <w:left w:val="single" w:sz="4" w:space="0" w:color="auto"/>
              <w:bottom w:val="single" w:sz="4" w:space="0" w:color="auto"/>
              <w:right w:val="single" w:sz="4" w:space="0" w:color="auto"/>
            </w:tcBorders>
            <w:shd w:val="clear" w:color="auto" w:fill="D9D9D9"/>
            <w:vAlign w:val="center"/>
          </w:tcPr>
          <w:p w14:paraId="7724E21C"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7.84</w:t>
            </w:r>
          </w:p>
        </w:tc>
        <w:tc>
          <w:tcPr>
            <w:tcW w:w="547" w:type="dxa"/>
            <w:tcBorders>
              <w:top w:val="single" w:sz="4" w:space="0" w:color="auto"/>
              <w:left w:val="single" w:sz="4" w:space="0" w:color="auto"/>
              <w:bottom w:val="single" w:sz="4" w:space="0" w:color="auto"/>
              <w:right w:val="single" w:sz="4" w:space="0" w:color="auto"/>
            </w:tcBorders>
            <w:shd w:val="clear" w:color="auto" w:fill="auto"/>
            <w:vAlign w:val="center"/>
          </w:tcPr>
          <w:p w14:paraId="5D034508"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5.74</w:t>
            </w:r>
          </w:p>
        </w:tc>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14:paraId="617C1D4B"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1.5</w:t>
            </w:r>
          </w:p>
        </w:tc>
        <w:tc>
          <w:tcPr>
            <w:tcW w:w="705" w:type="dxa"/>
            <w:tcBorders>
              <w:top w:val="single" w:sz="4" w:space="0" w:color="auto"/>
              <w:left w:val="single" w:sz="4" w:space="0" w:color="auto"/>
              <w:bottom w:val="single" w:sz="4" w:space="0" w:color="auto"/>
              <w:right w:val="single" w:sz="4" w:space="0" w:color="auto"/>
            </w:tcBorders>
            <w:shd w:val="clear" w:color="auto" w:fill="D9D9D9"/>
            <w:vAlign w:val="center"/>
          </w:tcPr>
          <w:p w14:paraId="717CBAD5"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24.27</w:t>
            </w:r>
          </w:p>
        </w:tc>
      </w:tr>
      <w:tr w:rsidR="00802805" w:rsidRPr="00335C2E" w14:paraId="6654476D" w14:textId="77777777" w:rsidTr="00DF6A2E">
        <w:tc>
          <w:tcPr>
            <w:tcW w:w="482" w:type="dxa"/>
            <w:vMerge/>
            <w:tcBorders>
              <w:left w:val="single" w:sz="4" w:space="0" w:color="auto"/>
              <w:right w:val="single" w:sz="4" w:space="0" w:color="auto"/>
            </w:tcBorders>
          </w:tcPr>
          <w:p w14:paraId="197A2731" w14:textId="77777777" w:rsidR="007426D0" w:rsidRPr="00335C2E" w:rsidRDefault="007426D0" w:rsidP="007426D0">
            <w:pPr>
              <w:jc w:val="both"/>
              <w:rPr>
                <w:rFonts w:ascii="Times New Roman" w:eastAsia="Aptos" w:hAnsi="Times New Roman" w:cs="Times New Roman"/>
                <w:sz w:val="16"/>
                <w:szCs w:val="16"/>
              </w:rPr>
            </w:pPr>
          </w:p>
        </w:tc>
        <w:tc>
          <w:tcPr>
            <w:tcW w:w="789" w:type="dxa"/>
            <w:tcBorders>
              <w:top w:val="single" w:sz="4" w:space="0" w:color="auto"/>
              <w:left w:val="single" w:sz="4" w:space="0" w:color="auto"/>
              <w:bottom w:val="single" w:sz="4" w:space="0" w:color="auto"/>
              <w:right w:val="single" w:sz="4" w:space="0" w:color="auto"/>
            </w:tcBorders>
            <w:shd w:val="clear" w:color="auto" w:fill="auto"/>
          </w:tcPr>
          <w:p w14:paraId="7E3E4449" w14:textId="77777777" w:rsidR="007426D0" w:rsidRPr="00335C2E" w:rsidRDefault="007426D0" w:rsidP="007426D0">
            <w:pPr>
              <w:rPr>
                <w:rFonts w:ascii="Times New Roman" w:eastAsia="Aptos" w:hAnsi="Times New Roman" w:cs="Times New Roman"/>
                <w:sz w:val="16"/>
                <w:szCs w:val="16"/>
              </w:rPr>
            </w:pPr>
            <w:r w:rsidRPr="00335C2E">
              <w:rPr>
                <w:rFonts w:ascii="Times New Roman" w:eastAsia="Aptos" w:hAnsi="Times New Roman" w:cs="Times New Roman"/>
                <w:sz w:val="16"/>
                <w:szCs w:val="16"/>
              </w:rPr>
              <w:t>KK-8</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14:paraId="35CE9B48" w14:textId="77777777" w:rsidR="007426D0" w:rsidRPr="00335C2E" w:rsidRDefault="007426D0" w:rsidP="007426D0">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Грейзен альбит-лепидолитовый, среднезернистый</w:t>
            </w:r>
          </w:p>
        </w:tc>
        <w:tc>
          <w:tcPr>
            <w:tcW w:w="711" w:type="dxa"/>
            <w:tcBorders>
              <w:top w:val="single" w:sz="4" w:space="0" w:color="auto"/>
              <w:left w:val="nil"/>
              <w:bottom w:val="single" w:sz="4" w:space="0" w:color="auto"/>
              <w:right w:val="single" w:sz="4" w:space="0" w:color="auto"/>
            </w:tcBorders>
            <w:shd w:val="clear" w:color="auto" w:fill="auto"/>
            <w:vAlign w:val="center"/>
          </w:tcPr>
          <w:p w14:paraId="5227EF40"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54.41</w:t>
            </w:r>
          </w:p>
        </w:tc>
        <w:tc>
          <w:tcPr>
            <w:tcW w:w="707" w:type="dxa"/>
            <w:tcBorders>
              <w:top w:val="single" w:sz="4" w:space="0" w:color="auto"/>
              <w:left w:val="single" w:sz="4" w:space="0" w:color="auto"/>
              <w:bottom w:val="single" w:sz="4" w:space="0" w:color="auto"/>
              <w:right w:val="single" w:sz="4" w:space="0" w:color="auto"/>
            </w:tcBorders>
            <w:shd w:val="clear" w:color="auto" w:fill="auto"/>
            <w:vAlign w:val="center"/>
          </w:tcPr>
          <w:p w14:paraId="611238C6"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113</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1318EB8F"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4176</w:t>
            </w:r>
          </w:p>
        </w:tc>
        <w:tc>
          <w:tcPr>
            <w:tcW w:w="709" w:type="dxa"/>
            <w:tcBorders>
              <w:top w:val="single" w:sz="4" w:space="0" w:color="auto"/>
              <w:left w:val="single" w:sz="4" w:space="0" w:color="auto"/>
              <w:bottom w:val="single" w:sz="4" w:space="0" w:color="auto"/>
              <w:right w:val="single" w:sz="4" w:space="0" w:color="auto"/>
            </w:tcBorders>
            <w:shd w:val="clear" w:color="auto" w:fill="D9D9D9"/>
            <w:vAlign w:val="center"/>
          </w:tcPr>
          <w:p w14:paraId="3E118871"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1.72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1AC396F"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34.97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07241DC3"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6017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F966B6E"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52.64</w:t>
            </w:r>
          </w:p>
        </w:tc>
        <w:tc>
          <w:tcPr>
            <w:tcW w:w="711" w:type="dxa"/>
            <w:tcBorders>
              <w:top w:val="single" w:sz="4" w:space="0" w:color="auto"/>
              <w:left w:val="single" w:sz="4" w:space="0" w:color="auto"/>
              <w:bottom w:val="single" w:sz="4" w:space="0" w:color="auto"/>
              <w:right w:val="single" w:sz="4" w:space="0" w:color="auto"/>
            </w:tcBorders>
            <w:shd w:val="clear" w:color="auto" w:fill="D9D9D9"/>
            <w:vAlign w:val="center"/>
          </w:tcPr>
          <w:p w14:paraId="18A4072C"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0.18</w:t>
            </w:r>
          </w:p>
        </w:tc>
        <w:tc>
          <w:tcPr>
            <w:tcW w:w="564" w:type="dxa"/>
            <w:tcBorders>
              <w:top w:val="single" w:sz="4" w:space="0" w:color="auto"/>
              <w:left w:val="single" w:sz="4" w:space="0" w:color="auto"/>
              <w:bottom w:val="single" w:sz="4" w:space="0" w:color="auto"/>
              <w:right w:val="single" w:sz="4" w:space="0" w:color="auto"/>
            </w:tcBorders>
            <w:shd w:val="clear" w:color="auto" w:fill="auto"/>
            <w:vAlign w:val="center"/>
          </w:tcPr>
          <w:p w14:paraId="67B3DCE7"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0.87</w:t>
            </w: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14:paraId="7A2E736A"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0.45</w:t>
            </w:r>
          </w:p>
        </w:tc>
        <w:tc>
          <w:tcPr>
            <w:tcW w:w="547" w:type="dxa"/>
            <w:tcBorders>
              <w:top w:val="single" w:sz="4" w:space="0" w:color="auto"/>
              <w:left w:val="single" w:sz="4" w:space="0" w:color="auto"/>
              <w:bottom w:val="single" w:sz="4" w:space="0" w:color="auto"/>
              <w:right w:val="single" w:sz="4" w:space="0" w:color="auto"/>
            </w:tcBorders>
            <w:shd w:val="clear" w:color="auto" w:fill="auto"/>
            <w:vAlign w:val="center"/>
          </w:tcPr>
          <w:p w14:paraId="630EA01E"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0.4</w:t>
            </w:r>
          </w:p>
        </w:tc>
        <w:tc>
          <w:tcPr>
            <w:tcW w:w="675" w:type="dxa"/>
            <w:tcBorders>
              <w:top w:val="single" w:sz="4" w:space="0" w:color="auto"/>
              <w:left w:val="single" w:sz="4" w:space="0" w:color="auto"/>
              <w:bottom w:val="single" w:sz="4" w:space="0" w:color="auto"/>
              <w:right w:val="single" w:sz="4" w:space="0" w:color="auto"/>
            </w:tcBorders>
            <w:shd w:val="clear" w:color="auto" w:fill="D9D9D9"/>
            <w:vAlign w:val="center"/>
          </w:tcPr>
          <w:p w14:paraId="43218D6B"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1.52</w:t>
            </w:r>
          </w:p>
        </w:tc>
        <w:tc>
          <w:tcPr>
            <w:tcW w:w="601" w:type="dxa"/>
            <w:tcBorders>
              <w:top w:val="single" w:sz="4" w:space="0" w:color="auto"/>
              <w:left w:val="single" w:sz="4" w:space="0" w:color="auto"/>
              <w:bottom w:val="single" w:sz="4" w:space="0" w:color="auto"/>
              <w:right w:val="single" w:sz="4" w:space="0" w:color="auto"/>
            </w:tcBorders>
            <w:shd w:val="clear" w:color="auto" w:fill="auto"/>
            <w:vAlign w:val="center"/>
          </w:tcPr>
          <w:p w14:paraId="793B18A3"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0.03</w:t>
            </w:r>
          </w:p>
        </w:tc>
        <w:tc>
          <w:tcPr>
            <w:tcW w:w="584" w:type="dxa"/>
            <w:tcBorders>
              <w:top w:val="single" w:sz="4" w:space="0" w:color="auto"/>
              <w:left w:val="single" w:sz="4" w:space="0" w:color="auto"/>
              <w:bottom w:val="single" w:sz="4" w:space="0" w:color="auto"/>
              <w:right w:val="single" w:sz="4" w:space="0" w:color="auto"/>
            </w:tcBorders>
            <w:shd w:val="clear" w:color="auto" w:fill="D9D9D9"/>
            <w:vAlign w:val="center"/>
          </w:tcPr>
          <w:p w14:paraId="6B2D0C17"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7.09</w:t>
            </w:r>
          </w:p>
        </w:tc>
        <w:tc>
          <w:tcPr>
            <w:tcW w:w="547" w:type="dxa"/>
            <w:tcBorders>
              <w:top w:val="single" w:sz="4" w:space="0" w:color="auto"/>
              <w:left w:val="single" w:sz="4" w:space="0" w:color="auto"/>
              <w:bottom w:val="single" w:sz="4" w:space="0" w:color="auto"/>
              <w:right w:val="single" w:sz="4" w:space="0" w:color="auto"/>
            </w:tcBorders>
            <w:shd w:val="clear" w:color="auto" w:fill="auto"/>
            <w:vAlign w:val="center"/>
          </w:tcPr>
          <w:p w14:paraId="3A35B755"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4.77</w:t>
            </w:r>
          </w:p>
        </w:tc>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14:paraId="39C6FDCA"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1.16</w:t>
            </w:r>
          </w:p>
        </w:tc>
        <w:tc>
          <w:tcPr>
            <w:tcW w:w="705" w:type="dxa"/>
            <w:tcBorders>
              <w:top w:val="single" w:sz="4" w:space="0" w:color="auto"/>
              <w:left w:val="single" w:sz="4" w:space="0" w:color="auto"/>
              <w:bottom w:val="single" w:sz="4" w:space="0" w:color="auto"/>
              <w:right w:val="single" w:sz="4" w:space="0" w:color="auto"/>
            </w:tcBorders>
            <w:shd w:val="clear" w:color="auto" w:fill="D9D9D9"/>
            <w:vAlign w:val="center"/>
          </w:tcPr>
          <w:p w14:paraId="2202F3EB"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16.58</w:t>
            </w:r>
          </w:p>
        </w:tc>
      </w:tr>
      <w:tr w:rsidR="00802805" w:rsidRPr="00335C2E" w14:paraId="77183C11" w14:textId="77777777" w:rsidTr="00DF6A2E">
        <w:tc>
          <w:tcPr>
            <w:tcW w:w="482" w:type="dxa"/>
            <w:vMerge/>
            <w:tcBorders>
              <w:left w:val="single" w:sz="4" w:space="0" w:color="auto"/>
              <w:right w:val="single" w:sz="4" w:space="0" w:color="auto"/>
            </w:tcBorders>
          </w:tcPr>
          <w:p w14:paraId="4A44FE42" w14:textId="77777777" w:rsidR="007426D0" w:rsidRPr="00335C2E" w:rsidRDefault="007426D0" w:rsidP="007426D0">
            <w:pPr>
              <w:jc w:val="both"/>
              <w:rPr>
                <w:rFonts w:ascii="Times New Roman" w:eastAsia="Aptos" w:hAnsi="Times New Roman" w:cs="Times New Roman"/>
                <w:sz w:val="16"/>
                <w:szCs w:val="16"/>
              </w:rPr>
            </w:pPr>
          </w:p>
        </w:tc>
        <w:tc>
          <w:tcPr>
            <w:tcW w:w="789" w:type="dxa"/>
            <w:tcBorders>
              <w:top w:val="single" w:sz="4" w:space="0" w:color="auto"/>
              <w:left w:val="single" w:sz="4" w:space="0" w:color="auto"/>
              <w:bottom w:val="single" w:sz="4" w:space="0" w:color="auto"/>
              <w:right w:val="single" w:sz="4" w:space="0" w:color="auto"/>
            </w:tcBorders>
            <w:shd w:val="clear" w:color="auto" w:fill="auto"/>
          </w:tcPr>
          <w:p w14:paraId="53DB05C3" w14:textId="77777777" w:rsidR="007426D0" w:rsidRPr="00335C2E" w:rsidRDefault="007426D0" w:rsidP="007426D0">
            <w:pPr>
              <w:rPr>
                <w:rFonts w:ascii="Times New Roman" w:eastAsia="Aptos" w:hAnsi="Times New Roman" w:cs="Times New Roman"/>
                <w:sz w:val="16"/>
                <w:szCs w:val="16"/>
              </w:rPr>
            </w:pPr>
            <w:r w:rsidRPr="00335C2E">
              <w:rPr>
                <w:rFonts w:ascii="Times New Roman" w:eastAsia="Aptos" w:hAnsi="Times New Roman" w:cs="Times New Roman"/>
                <w:sz w:val="16"/>
                <w:szCs w:val="16"/>
              </w:rPr>
              <w:t>KK-15</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14:paraId="1478F73D" w14:textId="77777777" w:rsidR="007426D0" w:rsidRPr="00335C2E" w:rsidRDefault="007426D0" w:rsidP="007426D0">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Грейзен лепидолитовый с кварцем</w:t>
            </w:r>
          </w:p>
        </w:tc>
        <w:tc>
          <w:tcPr>
            <w:tcW w:w="711" w:type="dxa"/>
            <w:tcBorders>
              <w:top w:val="single" w:sz="4" w:space="0" w:color="auto"/>
              <w:left w:val="nil"/>
              <w:bottom w:val="single" w:sz="4" w:space="0" w:color="auto"/>
              <w:right w:val="single" w:sz="4" w:space="0" w:color="auto"/>
            </w:tcBorders>
            <w:shd w:val="clear" w:color="auto" w:fill="auto"/>
            <w:vAlign w:val="center"/>
          </w:tcPr>
          <w:p w14:paraId="7FB19A20"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79.27</w:t>
            </w:r>
          </w:p>
        </w:tc>
        <w:tc>
          <w:tcPr>
            <w:tcW w:w="707" w:type="dxa"/>
            <w:tcBorders>
              <w:top w:val="single" w:sz="4" w:space="0" w:color="auto"/>
              <w:left w:val="single" w:sz="4" w:space="0" w:color="auto"/>
              <w:bottom w:val="single" w:sz="4" w:space="0" w:color="auto"/>
              <w:right w:val="single" w:sz="4" w:space="0" w:color="auto"/>
            </w:tcBorders>
            <w:shd w:val="clear" w:color="auto" w:fill="auto"/>
            <w:vAlign w:val="center"/>
          </w:tcPr>
          <w:p w14:paraId="5B72BBF4"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110.9</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5BA16312"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4758</w:t>
            </w:r>
          </w:p>
        </w:tc>
        <w:tc>
          <w:tcPr>
            <w:tcW w:w="709" w:type="dxa"/>
            <w:tcBorders>
              <w:top w:val="single" w:sz="4" w:space="0" w:color="auto"/>
              <w:left w:val="single" w:sz="4" w:space="0" w:color="auto"/>
              <w:bottom w:val="single" w:sz="4" w:space="0" w:color="auto"/>
              <w:right w:val="single" w:sz="4" w:space="0" w:color="auto"/>
            </w:tcBorders>
            <w:shd w:val="clear" w:color="auto" w:fill="D9D9D9"/>
            <w:vAlign w:val="center"/>
          </w:tcPr>
          <w:p w14:paraId="596284CD"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1.29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38D8F74"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51.33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58C52CF5"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9568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F5A8859"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20.81</w:t>
            </w:r>
          </w:p>
        </w:tc>
        <w:tc>
          <w:tcPr>
            <w:tcW w:w="711" w:type="dxa"/>
            <w:tcBorders>
              <w:top w:val="single" w:sz="4" w:space="0" w:color="auto"/>
              <w:left w:val="single" w:sz="4" w:space="0" w:color="auto"/>
              <w:bottom w:val="single" w:sz="4" w:space="0" w:color="auto"/>
              <w:right w:val="single" w:sz="4" w:space="0" w:color="auto"/>
            </w:tcBorders>
            <w:shd w:val="clear" w:color="auto" w:fill="D9D9D9"/>
            <w:vAlign w:val="center"/>
          </w:tcPr>
          <w:p w14:paraId="6F2D93E6"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0.42</w:t>
            </w:r>
          </w:p>
        </w:tc>
        <w:tc>
          <w:tcPr>
            <w:tcW w:w="564" w:type="dxa"/>
            <w:tcBorders>
              <w:top w:val="single" w:sz="4" w:space="0" w:color="auto"/>
              <w:left w:val="single" w:sz="4" w:space="0" w:color="auto"/>
              <w:bottom w:val="single" w:sz="4" w:space="0" w:color="auto"/>
              <w:right w:val="single" w:sz="4" w:space="0" w:color="auto"/>
            </w:tcBorders>
            <w:shd w:val="clear" w:color="auto" w:fill="auto"/>
            <w:vAlign w:val="center"/>
          </w:tcPr>
          <w:p w14:paraId="428FC907"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2.18</w:t>
            </w: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14:paraId="211FEFBB"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1.77</w:t>
            </w:r>
          </w:p>
        </w:tc>
        <w:tc>
          <w:tcPr>
            <w:tcW w:w="547" w:type="dxa"/>
            <w:tcBorders>
              <w:top w:val="single" w:sz="4" w:space="0" w:color="auto"/>
              <w:left w:val="single" w:sz="4" w:space="0" w:color="auto"/>
              <w:bottom w:val="single" w:sz="4" w:space="0" w:color="auto"/>
              <w:right w:val="single" w:sz="4" w:space="0" w:color="auto"/>
            </w:tcBorders>
            <w:shd w:val="clear" w:color="auto" w:fill="auto"/>
            <w:vAlign w:val="center"/>
          </w:tcPr>
          <w:p w14:paraId="613C98C5"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4.57</w:t>
            </w:r>
          </w:p>
        </w:tc>
        <w:tc>
          <w:tcPr>
            <w:tcW w:w="675" w:type="dxa"/>
            <w:tcBorders>
              <w:top w:val="single" w:sz="4" w:space="0" w:color="auto"/>
              <w:left w:val="single" w:sz="4" w:space="0" w:color="auto"/>
              <w:bottom w:val="single" w:sz="4" w:space="0" w:color="auto"/>
              <w:right w:val="single" w:sz="4" w:space="0" w:color="auto"/>
            </w:tcBorders>
            <w:shd w:val="clear" w:color="auto" w:fill="D9D9D9"/>
            <w:vAlign w:val="center"/>
          </w:tcPr>
          <w:p w14:paraId="6CBDB47A"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15.95</w:t>
            </w:r>
          </w:p>
        </w:tc>
        <w:tc>
          <w:tcPr>
            <w:tcW w:w="601" w:type="dxa"/>
            <w:tcBorders>
              <w:top w:val="single" w:sz="4" w:space="0" w:color="auto"/>
              <w:left w:val="single" w:sz="4" w:space="0" w:color="auto"/>
              <w:bottom w:val="single" w:sz="4" w:space="0" w:color="auto"/>
              <w:right w:val="single" w:sz="4" w:space="0" w:color="auto"/>
            </w:tcBorders>
            <w:shd w:val="clear" w:color="auto" w:fill="auto"/>
            <w:vAlign w:val="center"/>
          </w:tcPr>
          <w:p w14:paraId="44C19046"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0.03</w:t>
            </w:r>
          </w:p>
        </w:tc>
        <w:tc>
          <w:tcPr>
            <w:tcW w:w="584" w:type="dxa"/>
            <w:tcBorders>
              <w:top w:val="single" w:sz="4" w:space="0" w:color="auto"/>
              <w:left w:val="single" w:sz="4" w:space="0" w:color="auto"/>
              <w:bottom w:val="single" w:sz="4" w:space="0" w:color="auto"/>
              <w:right w:val="single" w:sz="4" w:space="0" w:color="auto"/>
            </w:tcBorders>
            <w:shd w:val="clear" w:color="auto" w:fill="D9D9D9"/>
            <w:vAlign w:val="center"/>
          </w:tcPr>
          <w:p w14:paraId="50C8B342"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8.04</w:t>
            </w:r>
          </w:p>
        </w:tc>
        <w:tc>
          <w:tcPr>
            <w:tcW w:w="547" w:type="dxa"/>
            <w:tcBorders>
              <w:top w:val="single" w:sz="4" w:space="0" w:color="auto"/>
              <w:left w:val="single" w:sz="4" w:space="0" w:color="auto"/>
              <w:bottom w:val="single" w:sz="4" w:space="0" w:color="auto"/>
              <w:right w:val="single" w:sz="4" w:space="0" w:color="auto"/>
            </w:tcBorders>
            <w:shd w:val="clear" w:color="auto" w:fill="auto"/>
            <w:vAlign w:val="center"/>
          </w:tcPr>
          <w:p w14:paraId="3E91BF0C"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5.2</w:t>
            </w:r>
          </w:p>
        </w:tc>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14:paraId="785B018D"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18.26</w:t>
            </w:r>
          </w:p>
        </w:tc>
        <w:tc>
          <w:tcPr>
            <w:tcW w:w="705" w:type="dxa"/>
            <w:tcBorders>
              <w:top w:val="single" w:sz="4" w:space="0" w:color="auto"/>
              <w:left w:val="single" w:sz="4" w:space="0" w:color="auto"/>
              <w:bottom w:val="single" w:sz="4" w:space="0" w:color="auto"/>
              <w:right w:val="single" w:sz="4" w:space="0" w:color="auto"/>
            </w:tcBorders>
            <w:shd w:val="clear" w:color="auto" w:fill="D9D9D9"/>
            <w:vAlign w:val="center"/>
          </w:tcPr>
          <w:p w14:paraId="56578864"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1.08</w:t>
            </w:r>
          </w:p>
        </w:tc>
      </w:tr>
      <w:tr w:rsidR="00802805" w:rsidRPr="00335C2E" w14:paraId="30D68585" w14:textId="77777777" w:rsidTr="00DF6A2E">
        <w:tc>
          <w:tcPr>
            <w:tcW w:w="482" w:type="dxa"/>
            <w:vMerge/>
            <w:tcBorders>
              <w:left w:val="single" w:sz="4" w:space="0" w:color="auto"/>
              <w:right w:val="single" w:sz="4" w:space="0" w:color="auto"/>
            </w:tcBorders>
          </w:tcPr>
          <w:p w14:paraId="77C54CE9" w14:textId="77777777" w:rsidR="007426D0" w:rsidRPr="00335C2E" w:rsidRDefault="007426D0" w:rsidP="007426D0">
            <w:pPr>
              <w:jc w:val="both"/>
              <w:rPr>
                <w:rFonts w:ascii="Times New Roman" w:eastAsia="Aptos" w:hAnsi="Times New Roman" w:cs="Times New Roman"/>
                <w:sz w:val="16"/>
                <w:szCs w:val="16"/>
              </w:rPr>
            </w:pPr>
          </w:p>
        </w:tc>
        <w:tc>
          <w:tcPr>
            <w:tcW w:w="789" w:type="dxa"/>
            <w:tcBorders>
              <w:top w:val="single" w:sz="4" w:space="0" w:color="auto"/>
              <w:left w:val="single" w:sz="4" w:space="0" w:color="auto"/>
              <w:bottom w:val="single" w:sz="4" w:space="0" w:color="auto"/>
              <w:right w:val="single" w:sz="4" w:space="0" w:color="auto"/>
            </w:tcBorders>
            <w:shd w:val="clear" w:color="auto" w:fill="auto"/>
          </w:tcPr>
          <w:p w14:paraId="672486D8" w14:textId="77777777" w:rsidR="007426D0" w:rsidRPr="00335C2E" w:rsidRDefault="007426D0" w:rsidP="007426D0">
            <w:pPr>
              <w:rPr>
                <w:rFonts w:ascii="Times New Roman" w:eastAsia="Aptos" w:hAnsi="Times New Roman" w:cs="Times New Roman"/>
                <w:sz w:val="16"/>
                <w:szCs w:val="16"/>
              </w:rPr>
            </w:pPr>
            <w:r w:rsidRPr="00335C2E">
              <w:rPr>
                <w:rFonts w:ascii="Times New Roman" w:eastAsia="Aptos" w:hAnsi="Times New Roman" w:cs="Times New Roman"/>
                <w:sz w:val="16"/>
                <w:szCs w:val="16"/>
              </w:rPr>
              <w:t>KK-1</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14:paraId="7F560493" w14:textId="77777777" w:rsidR="007426D0" w:rsidRPr="00335C2E" w:rsidRDefault="007426D0" w:rsidP="007426D0">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 xml:space="preserve">Грейзен альбит-лепидолитовый </w:t>
            </w:r>
          </w:p>
        </w:tc>
        <w:tc>
          <w:tcPr>
            <w:tcW w:w="711" w:type="dxa"/>
            <w:tcBorders>
              <w:top w:val="single" w:sz="4" w:space="0" w:color="auto"/>
              <w:left w:val="nil"/>
              <w:bottom w:val="single" w:sz="4" w:space="0" w:color="auto"/>
              <w:right w:val="single" w:sz="4" w:space="0" w:color="auto"/>
            </w:tcBorders>
            <w:shd w:val="clear" w:color="auto" w:fill="auto"/>
            <w:vAlign w:val="center"/>
          </w:tcPr>
          <w:p w14:paraId="21FA8220"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17.33</w:t>
            </w:r>
          </w:p>
        </w:tc>
        <w:tc>
          <w:tcPr>
            <w:tcW w:w="707" w:type="dxa"/>
            <w:tcBorders>
              <w:top w:val="single" w:sz="4" w:space="0" w:color="auto"/>
              <w:left w:val="single" w:sz="4" w:space="0" w:color="auto"/>
              <w:bottom w:val="single" w:sz="4" w:space="0" w:color="auto"/>
              <w:right w:val="single" w:sz="4" w:space="0" w:color="auto"/>
            </w:tcBorders>
            <w:shd w:val="clear" w:color="auto" w:fill="auto"/>
            <w:vAlign w:val="center"/>
          </w:tcPr>
          <w:p w14:paraId="225ECFE2"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123.3</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2A59C4CE"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274.6</w:t>
            </w:r>
          </w:p>
        </w:tc>
        <w:tc>
          <w:tcPr>
            <w:tcW w:w="709" w:type="dxa"/>
            <w:tcBorders>
              <w:top w:val="single" w:sz="4" w:space="0" w:color="auto"/>
              <w:left w:val="single" w:sz="4" w:space="0" w:color="auto"/>
              <w:bottom w:val="single" w:sz="4" w:space="0" w:color="auto"/>
              <w:right w:val="single" w:sz="4" w:space="0" w:color="auto"/>
            </w:tcBorders>
            <w:shd w:val="clear" w:color="auto" w:fill="D9D9D9"/>
            <w:vAlign w:val="center"/>
          </w:tcPr>
          <w:p w14:paraId="50DFD30C"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2.44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5B066C0"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8.79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4B62A319"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1552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217DDA3"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38.04</w:t>
            </w:r>
          </w:p>
        </w:tc>
        <w:tc>
          <w:tcPr>
            <w:tcW w:w="711" w:type="dxa"/>
            <w:tcBorders>
              <w:top w:val="single" w:sz="4" w:space="0" w:color="auto"/>
              <w:left w:val="single" w:sz="4" w:space="0" w:color="auto"/>
              <w:bottom w:val="single" w:sz="4" w:space="0" w:color="auto"/>
              <w:right w:val="single" w:sz="4" w:space="0" w:color="auto"/>
            </w:tcBorders>
            <w:shd w:val="clear" w:color="auto" w:fill="D9D9D9"/>
            <w:vAlign w:val="center"/>
          </w:tcPr>
          <w:p w14:paraId="089E6ABE"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0.42</w:t>
            </w:r>
          </w:p>
        </w:tc>
        <w:tc>
          <w:tcPr>
            <w:tcW w:w="564" w:type="dxa"/>
            <w:tcBorders>
              <w:top w:val="single" w:sz="4" w:space="0" w:color="auto"/>
              <w:left w:val="single" w:sz="4" w:space="0" w:color="auto"/>
              <w:bottom w:val="single" w:sz="4" w:space="0" w:color="auto"/>
              <w:right w:val="single" w:sz="4" w:space="0" w:color="auto"/>
            </w:tcBorders>
            <w:shd w:val="clear" w:color="auto" w:fill="auto"/>
            <w:vAlign w:val="center"/>
          </w:tcPr>
          <w:p w14:paraId="4071BB2A"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0.92</w:t>
            </w: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14:paraId="66260050"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0.74</w:t>
            </w:r>
          </w:p>
        </w:tc>
        <w:tc>
          <w:tcPr>
            <w:tcW w:w="547" w:type="dxa"/>
            <w:tcBorders>
              <w:top w:val="single" w:sz="4" w:space="0" w:color="auto"/>
              <w:left w:val="single" w:sz="4" w:space="0" w:color="auto"/>
              <w:bottom w:val="single" w:sz="4" w:space="0" w:color="auto"/>
              <w:right w:val="single" w:sz="4" w:space="0" w:color="auto"/>
            </w:tcBorders>
            <w:shd w:val="clear" w:color="auto" w:fill="auto"/>
            <w:vAlign w:val="center"/>
          </w:tcPr>
          <w:p w14:paraId="5AE6F6E5"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0.58</w:t>
            </w:r>
          </w:p>
        </w:tc>
        <w:tc>
          <w:tcPr>
            <w:tcW w:w="675" w:type="dxa"/>
            <w:tcBorders>
              <w:top w:val="single" w:sz="4" w:space="0" w:color="auto"/>
              <w:left w:val="single" w:sz="4" w:space="0" w:color="auto"/>
              <w:bottom w:val="single" w:sz="4" w:space="0" w:color="auto"/>
              <w:right w:val="single" w:sz="4" w:space="0" w:color="auto"/>
            </w:tcBorders>
            <w:shd w:val="clear" w:color="auto" w:fill="D9D9D9"/>
            <w:vAlign w:val="center"/>
          </w:tcPr>
          <w:p w14:paraId="699A965E"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2.82</w:t>
            </w:r>
          </w:p>
        </w:tc>
        <w:tc>
          <w:tcPr>
            <w:tcW w:w="601" w:type="dxa"/>
            <w:tcBorders>
              <w:top w:val="single" w:sz="4" w:space="0" w:color="auto"/>
              <w:left w:val="single" w:sz="4" w:space="0" w:color="auto"/>
              <w:bottom w:val="single" w:sz="4" w:space="0" w:color="auto"/>
              <w:right w:val="single" w:sz="4" w:space="0" w:color="auto"/>
            </w:tcBorders>
            <w:shd w:val="clear" w:color="auto" w:fill="auto"/>
            <w:vAlign w:val="center"/>
          </w:tcPr>
          <w:p w14:paraId="6A87728E"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0.06</w:t>
            </w:r>
          </w:p>
        </w:tc>
        <w:tc>
          <w:tcPr>
            <w:tcW w:w="584" w:type="dxa"/>
            <w:tcBorders>
              <w:top w:val="single" w:sz="4" w:space="0" w:color="auto"/>
              <w:left w:val="single" w:sz="4" w:space="0" w:color="auto"/>
              <w:bottom w:val="single" w:sz="4" w:space="0" w:color="auto"/>
              <w:right w:val="single" w:sz="4" w:space="0" w:color="auto"/>
            </w:tcBorders>
            <w:shd w:val="clear" w:color="auto" w:fill="D9D9D9"/>
            <w:vAlign w:val="center"/>
          </w:tcPr>
          <w:p w14:paraId="6942ACB1"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3.52</w:t>
            </w:r>
          </w:p>
        </w:tc>
        <w:tc>
          <w:tcPr>
            <w:tcW w:w="547" w:type="dxa"/>
            <w:tcBorders>
              <w:top w:val="single" w:sz="4" w:space="0" w:color="auto"/>
              <w:left w:val="single" w:sz="4" w:space="0" w:color="auto"/>
              <w:bottom w:val="single" w:sz="4" w:space="0" w:color="auto"/>
              <w:right w:val="single" w:sz="4" w:space="0" w:color="auto"/>
            </w:tcBorders>
            <w:shd w:val="clear" w:color="auto" w:fill="auto"/>
            <w:vAlign w:val="center"/>
          </w:tcPr>
          <w:p w14:paraId="3DE7ECD9"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3.94</w:t>
            </w:r>
          </w:p>
        </w:tc>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14:paraId="057625EA"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0.58</w:t>
            </w:r>
          </w:p>
        </w:tc>
        <w:tc>
          <w:tcPr>
            <w:tcW w:w="705" w:type="dxa"/>
            <w:tcBorders>
              <w:top w:val="single" w:sz="4" w:space="0" w:color="auto"/>
              <w:left w:val="single" w:sz="4" w:space="0" w:color="auto"/>
              <w:bottom w:val="single" w:sz="4" w:space="0" w:color="auto"/>
              <w:right w:val="single" w:sz="4" w:space="0" w:color="auto"/>
            </w:tcBorders>
            <w:shd w:val="clear" w:color="auto" w:fill="D9D9D9"/>
            <w:vAlign w:val="center"/>
          </w:tcPr>
          <w:p w14:paraId="209936C2"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65.33</w:t>
            </w:r>
          </w:p>
        </w:tc>
      </w:tr>
      <w:tr w:rsidR="00802805" w:rsidRPr="00335C2E" w14:paraId="6EF50ECD" w14:textId="77777777" w:rsidTr="00DF6A2E">
        <w:tc>
          <w:tcPr>
            <w:tcW w:w="482" w:type="dxa"/>
            <w:tcBorders>
              <w:right w:val="single" w:sz="4" w:space="0" w:color="auto"/>
            </w:tcBorders>
          </w:tcPr>
          <w:p w14:paraId="30CD1F60" w14:textId="77777777" w:rsidR="007426D0" w:rsidRPr="00335C2E" w:rsidRDefault="007426D0" w:rsidP="007426D0">
            <w:pPr>
              <w:jc w:val="both"/>
              <w:rPr>
                <w:rFonts w:ascii="Times New Roman" w:eastAsia="Aptos" w:hAnsi="Times New Roman" w:cs="Times New Roman"/>
                <w:sz w:val="16"/>
                <w:szCs w:val="16"/>
              </w:rPr>
            </w:pPr>
          </w:p>
        </w:tc>
        <w:tc>
          <w:tcPr>
            <w:tcW w:w="789" w:type="dxa"/>
            <w:tcBorders>
              <w:top w:val="single" w:sz="4" w:space="0" w:color="auto"/>
              <w:left w:val="single" w:sz="4" w:space="0" w:color="auto"/>
              <w:bottom w:val="single" w:sz="4" w:space="0" w:color="auto"/>
              <w:right w:val="single" w:sz="4" w:space="0" w:color="auto"/>
            </w:tcBorders>
            <w:shd w:val="clear" w:color="auto" w:fill="auto"/>
            <w:vAlign w:val="bottom"/>
          </w:tcPr>
          <w:p w14:paraId="48397A78" w14:textId="77777777" w:rsidR="007426D0" w:rsidRPr="00335C2E" w:rsidRDefault="007426D0" w:rsidP="007426D0">
            <w:pPr>
              <w:jc w:val="both"/>
              <w:rPr>
                <w:rFonts w:ascii="Times New Roman" w:eastAsia="Aptos" w:hAnsi="Times New Roman" w:cs="Times New Roman"/>
                <w:sz w:val="16"/>
                <w:szCs w:val="16"/>
              </w:rPr>
            </w:pP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601C2A34" w14:textId="77777777" w:rsidR="007426D0" w:rsidRPr="00335C2E" w:rsidRDefault="007426D0" w:rsidP="007426D0">
            <w:pPr>
              <w:jc w:val="both"/>
              <w:rPr>
                <w:rFonts w:ascii="Times New Roman" w:eastAsia="Aptos" w:hAnsi="Times New Roman" w:cs="Times New Roman"/>
                <w:sz w:val="16"/>
                <w:szCs w:val="16"/>
              </w:rPr>
            </w:pPr>
            <w:r w:rsidRPr="00335C2E">
              <w:rPr>
                <w:rFonts w:ascii="Times New Roman" w:eastAsia="Aptos" w:hAnsi="Times New Roman" w:cs="Times New Roman"/>
                <w:b/>
                <w:bCs/>
                <w:sz w:val="16"/>
                <w:szCs w:val="16"/>
              </w:rPr>
              <w:t>Среднее</w:t>
            </w:r>
          </w:p>
        </w:tc>
        <w:tc>
          <w:tcPr>
            <w:tcW w:w="711" w:type="dxa"/>
            <w:tcBorders>
              <w:top w:val="single" w:sz="4" w:space="0" w:color="auto"/>
              <w:left w:val="single" w:sz="4" w:space="0" w:color="auto"/>
              <w:bottom w:val="single" w:sz="4" w:space="0" w:color="auto"/>
              <w:right w:val="single" w:sz="4" w:space="0" w:color="auto"/>
            </w:tcBorders>
            <w:shd w:val="clear" w:color="auto" w:fill="auto"/>
            <w:vAlign w:val="center"/>
          </w:tcPr>
          <w:p w14:paraId="338BFA36"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b/>
                <w:bCs/>
                <w:sz w:val="16"/>
                <w:szCs w:val="16"/>
              </w:rPr>
              <w:t>26.89</w:t>
            </w:r>
          </w:p>
        </w:tc>
        <w:tc>
          <w:tcPr>
            <w:tcW w:w="707" w:type="dxa"/>
            <w:tcBorders>
              <w:top w:val="single" w:sz="4" w:space="0" w:color="auto"/>
              <w:left w:val="single" w:sz="4" w:space="0" w:color="auto"/>
              <w:bottom w:val="single" w:sz="4" w:space="0" w:color="auto"/>
              <w:right w:val="single" w:sz="4" w:space="0" w:color="auto"/>
            </w:tcBorders>
            <w:shd w:val="clear" w:color="auto" w:fill="auto"/>
            <w:vAlign w:val="center"/>
          </w:tcPr>
          <w:p w14:paraId="1C0AC3FC"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b/>
                <w:bCs/>
                <w:sz w:val="16"/>
                <w:szCs w:val="16"/>
              </w:rPr>
              <w:t>93.47</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640D5045"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b/>
                <w:bCs/>
                <w:sz w:val="16"/>
                <w:szCs w:val="16"/>
              </w:rPr>
              <w:t>933.09</w:t>
            </w:r>
          </w:p>
        </w:tc>
        <w:tc>
          <w:tcPr>
            <w:tcW w:w="709" w:type="dxa"/>
            <w:tcBorders>
              <w:top w:val="single" w:sz="4" w:space="0" w:color="auto"/>
              <w:left w:val="single" w:sz="4" w:space="0" w:color="auto"/>
              <w:bottom w:val="single" w:sz="4" w:space="0" w:color="auto"/>
              <w:right w:val="single" w:sz="4" w:space="0" w:color="auto"/>
            </w:tcBorders>
            <w:shd w:val="clear" w:color="000000" w:fill="D9D9D9"/>
            <w:vAlign w:val="center"/>
          </w:tcPr>
          <w:p w14:paraId="6DCD49F8"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b/>
                <w:bCs/>
                <w:sz w:val="16"/>
                <w:szCs w:val="16"/>
              </w:rPr>
              <w:t>2.67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79BA64D"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b/>
                <w:bCs/>
                <w:sz w:val="16"/>
                <w:szCs w:val="16"/>
              </w:rPr>
              <w:t>38.42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2947D7E1"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b/>
                <w:bCs/>
                <w:sz w:val="16"/>
                <w:szCs w:val="16"/>
              </w:rPr>
              <w:t>2898.07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431889D"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b/>
                <w:bCs/>
                <w:sz w:val="16"/>
                <w:szCs w:val="16"/>
              </w:rPr>
              <w:t>59.17</w:t>
            </w:r>
          </w:p>
        </w:tc>
        <w:tc>
          <w:tcPr>
            <w:tcW w:w="711" w:type="dxa"/>
            <w:tcBorders>
              <w:top w:val="single" w:sz="4" w:space="0" w:color="auto"/>
              <w:left w:val="single" w:sz="4" w:space="0" w:color="auto"/>
              <w:bottom w:val="single" w:sz="4" w:space="0" w:color="auto"/>
              <w:right w:val="single" w:sz="4" w:space="0" w:color="auto"/>
            </w:tcBorders>
            <w:shd w:val="clear" w:color="000000" w:fill="D9D9D9"/>
            <w:vAlign w:val="center"/>
          </w:tcPr>
          <w:p w14:paraId="3B52B984"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b/>
                <w:bCs/>
                <w:sz w:val="16"/>
                <w:szCs w:val="16"/>
              </w:rPr>
              <w:t>0.76</w:t>
            </w:r>
          </w:p>
        </w:tc>
        <w:tc>
          <w:tcPr>
            <w:tcW w:w="564" w:type="dxa"/>
            <w:tcBorders>
              <w:top w:val="single" w:sz="4" w:space="0" w:color="auto"/>
              <w:left w:val="single" w:sz="4" w:space="0" w:color="auto"/>
              <w:bottom w:val="single" w:sz="4" w:space="0" w:color="auto"/>
              <w:right w:val="single" w:sz="4" w:space="0" w:color="auto"/>
            </w:tcBorders>
            <w:shd w:val="clear" w:color="auto" w:fill="auto"/>
            <w:vAlign w:val="center"/>
          </w:tcPr>
          <w:p w14:paraId="6FA3C58E"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b/>
                <w:bCs/>
                <w:sz w:val="16"/>
                <w:szCs w:val="16"/>
              </w:rPr>
              <w:t>2.4</w:t>
            </w: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14:paraId="78DED929"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b/>
                <w:bCs/>
                <w:sz w:val="16"/>
                <w:szCs w:val="16"/>
              </w:rPr>
              <w:t>1.56</w:t>
            </w:r>
          </w:p>
        </w:tc>
        <w:tc>
          <w:tcPr>
            <w:tcW w:w="547" w:type="dxa"/>
            <w:tcBorders>
              <w:top w:val="single" w:sz="4" w:space="0" w:color="auto"/>
              <w:left w:val="single" w:sz="4" w:space="0" w:color="auto"/>
              <w:bottom w:val="single" w:sz="4" w:space="0" w:color="auto"/>
              <w:right w:val="single" w:sz="4" w:space="0" w:color="auto"/>
            </w:tcBorders>
            <w:shd w:val="clear" w:color="auto" w:fill="auto"/>
            <w:vAlign w:val="center"/>
          </w:tcPr>
          <w:p w14:paraId="183DEE69"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b/>
                <w:bCs/>
                <w:sz w:val="16"/>
                <w:szCs w:val="16"/>
              </w:rPr>
              <w:t>1.62</w:t>
            </w:r>
          </w:p>
        </w:tc>
        <w:tc>
          <w:tcPr>
            <w:tcW w:w="675" w:type="dxa"/>
            <w:tcBorders>
              <w:top w:val="single" w:sz="4" w:space="0" w:color="auto"/>
              <w:left w:val="single" w:sz="4" w:space="0" w:color="auto"/>
              <w:bottom w:val="single" w:sz="4" w:space="0" w:color="auto"/>
              <w:right w:val="single" w:sz="4" w:space="0" w:color="auto"/>
            </w:tcBorders>
            <w:shd w:val="clear" w:color="000000" w:fill="D9D9D9"/>
            <w:vAlign w:val="center"/>
          </w:tcPr>
          <w:p w14:paraId="1AEFF702"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b/>
                <w:bCs/>
                <w:sz w:val="16"/>
                <w:szCs w:val="16"/>
              </w:rPr>
              <w:t>4.68</w:t>
            </w:r>
          </w:p>
        </w:tc>
        <w:tc>
          <w:tcPr>
            <w:tcW w:w="601" w:type="dxa"/>
            <w:tcBorders>
              <w:top w:val="single" w:sz="4" w:space="0" w:color="auto"/>
              <w:left w:val="single" w:sz="4" w:space="0" w:color="auto"/>
              <w:bottom w:val="single" w:sz="4" w:space="0" w:color="auto"/>
              <w:right w:val="single" w:sz="4" w:space="0" w:color="auto"/>
            </w:tcBorders>
            <w:shd w:val="clear" w:color="auto" w:fill="auto"/>
            <w:vAlign w:val="center"/>
          </w:tcPr>
          <w:p w14:paraId="02E3B86F"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b/>
                <w:bCs/>
                <w:sz w:val="16"/>
                <w:szCs w:val="16"/>
              </w:rPr>
              <w:t>0.05</w:t>
            </w:r>
          </w:p>
        </w:tc>
        <w:tc>
          <w:tcPr>
            <w:tcW w:w="584" w:type="dxa"/>
            <w:tcBorders>
              <w:top w:val="single" w:sz="4" w:space="0" w:color="auto"/>
              <w:left w:val="single" w:sz="4" w:space="0" w:color="auto"/>
              <w:bottom w:val="single" w:sz="4" w:space="0" w:color="auto"/>
              <w:right w:val="single" w:sz="4" w:space="0" w:color="auto"/>
            </w:tcBorders>
            <w:shd w:val="clear" w:color="000000" w:fill="D9D9D9"/>
            <w:vAlign w:val="center"/>
          </w:tcPr>
          <w:p w14:paraId="75273058"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b/>
                <w:bCs/>
                <w:sz w:val="16"/>
                <w:szCs w:val="16"/>
              </w:rPr>
              <w:t>6.89</w:t>
            </w:r>
          </w:p>
        </w:tc>
        <w:tc>
          <w:tcPr>
            <w:tcW w:w="547" w:type="dxa"/>
            <w:tcBorders>
              <w:top w:val="single" w:sz="4" w:space="0" w:color="auto"/>
              <w:left w:val="single" w:sz="4" w:space="0" w:color="auto"/>
              <w:bottom w:val="single" w:sz="4" w:space="0" w:color="auto"/>
              <w:right w:val="single" w:sz="4" w:space="0" w:color="auto"/>
            </w:tcBorders>
            <w:shd w:val="clear" w:color="auto" w:fill="auto"/>
            <w:vAlign w:val="center"/>
          </w:tcPr>
          <w:p w14:paraId="7B769EBF"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b/>
                <w:bCs/>
                <w:sz w:val="16"/>
                <w:szCs w:val="16"/>
              </w:rPr>
              <w:t>3.06</w:t>
            </w:r>
          </w:p>
        </w:tc>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14:paraId="10B50332"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b/>
                <w:bCs/>
                <w:sz w:val="16"/>
                <w:szCs w:val="16"/>
              </w:rPr>
              <w:t>3.59</w:t>
            </w:r>
          </w:p>
        </w:tc>
        <w:tc>
          <w:tcPr>
            <w:tcW w:w="705" w:type="dxa"/>
            <w:tcBorders>
              <w:top w:val="single" w:sz="4" w:space="0" w:color="auto"/>
              <w:left w:val="single" w:sz="4" w:space="0" w:color="auto"/>
              <w:bottom w:val="single" w:sz="4" w:space="0" w:color="auto"/>
              <w:right w:val="single" w:sz="4" w:space="0" w:color="auto"/>
            </w:tcBorders>
            <w:shd w:val="clear" w:color="000000" w:fill="D9D9D9"/>
            <w:vAlign w:val="center"/>
          </w:tcPr>
          <w:p w14:paraId="0B4847BF" w14:textId="77777777" w:rsidR="007426D0" w:rsidRPr="00335C2E" w:rsidRDefault="007426D0" w:rsidP="00BB5DFF">
            <w:pPr>
              <w:ind w:right="-19"/>
              <w:jc w:val="center"/>
              <w:rPr>
                <w:rFonts w:ascii="Times New Roman" w:eastAsia="Aptos" w:hAnsi="Times New Roman" w:cs="Times New Roman"/>
                <w:sz w:val="16"/>
                <w:szCs w:val="16"/>
              </w:rPr>
            </w:pPr>
            <w:r w:rsidRPr="00335C2E">
              <w:rPr>
                <w:rFonts w:ascii="Times New Roman" w:eastAsia="Aptos" w:hAnsi="Times New Roman" w:cs="Times New Roman"/>
                <w:b/>
                <w:bCs/>
                <w:sz w:val="16"/>
                <w:szCs w:val="16"/>
              </w:rPr>
              <w:t>26.8</w:t>
            </w:r>
          </w:p>
        </w:tc>
      </w:tr>
    </w:tbl>
    <w:p w14:paraId="6E090F1D" w14:textId="77777777" w:rsidR="00BB5DFF" w:rsidRPr="00335C2E" w:rsidRDefault="00BB5DFF" w:rsidP="007426D0">
      <w:pPr>
        <w:rPr>
          <w:rFonts w:ascii="Times New Roman" w:eastAsia="Aptos" w:hAnsi="Times New Roman" w:cs="Times New Roman"/>
          <w:kern w:val="2"/>
          <w:sz w:val="28"/>
          <w:szCs w:val="28"/>
          <w14:ligatures w14:val="standardContextual"/>
        </w:rPr>
      </w:pPr>
    </w:p>
    <w:p w14:paraId="6EEF0471" w14:textId="703E61C2" w:rsidR="007426D0" w:rsidRPr="00335C2E" w:rsidRDefault="007426D0" w:rsidP="00BB5DFF">
      <w:pPr>
        <w:ind w:firstLine="993"/>
        <w:rPr>
          <w:rFonts w:ascii="Times New Roman" w:eastAsia="Aptos" w:hAnsi="Times New Roman" w:cs="Times New Roman"/>
          <w:sz w:val="18"/>
          <w:szCs w:val="18"/>
        </w:rPr>
      </w:pPr>
      <w:r w:rsidRPr="00335C2E">
        <w:rPr>
          <w:rFonts w:ascii="Times New Roman" w:eastAsia="Aptos" w:hAnsi="Times New Roman" w:cs="Times New Roman"/>
          <w:kern w:val="2"/>
          <w:sz w:val="28"/>
          <w:szCs w:val="28"/>
          <w14:ligatures w14:val="standardContextual"/>
        </w:rPr>
        <w:lastRenderedPageBreak/>
        <w:t>Продолжение таблицы</w:t>
      </w:r>
      <w:r w:rsidR="00BB5DFF" w:rsidRPr="00335C2E">
        <w:rPr>
          <w:rFonts w:ascii="Times New Roman" w:eastAsia="Aptos" w:hAnsi="Times New Roman" w:cs="Times New Roman"/>
          <w:kern w:val="2"/>
          <w:sz w:val="28"/>
          <w:szCs w:val="28"/>
          <w14:ligatures w14:val="standardContextual"/>
        </w:rPr>
        <w:t xml:space="preserve"> </w:t>
      </w:r>
      <w:r w:rsidR="00426FBB" w:rsidRPr="00335C2E">
        <w:rPr>
          <w:rFonts w:ascii="Times New Roman" w:eastAsia="Aptos" w:hAnsi="Times New Roman" w:cs="Times New Roman"/>
          <w:kern w:val="2"/>
          <w:sz w:val="28"/>
          <w:szCs w:val="28"/>
          <w14:ligatures w14:val="standardContextual"/>
        </w:rPr>
        <w:t>Е</w:t>
      </w:r>
      <w:r w:rsidR="00BB5DFF" w:rsidRPr="00335C2E">
        <w:rPr>
          <w:rFonts w:ascii="Times New Roman" w:eastAsia="Aptos" w:hAnsi="Times New Roman" w:cs="Times New Roman"/>
          <w:kern w:val="2"/>
          <w:sz w:val="28"/>
          <w:szCs w:val="28"/>
          <w14:ligatures w14:val="standardContextual"/>
        </w:rPr>
        <w:t>.1</w:t>
      </w:r>
    </w:p>
    <w:tbl>
      <w:tblPr>
        <w:tblStyle w:val="25"/>
        <w:tblpPr w:leftFromText="180" w:rightFromText="180" w:vertAnchor="text" w:horzAnchor="margin" w:tblpXSpec="center" w:tblpY="16"/>
        <w:tblW w:w="14648" w:type="dxa"/>
        <w:tblLayout w:type="fixed"/>
        <w:tblLook w:val="04A0" w:firstRow="1" w:lastRow="0" w:firstColumn="1" w:lastColumn="0" w:noHBand="0" w:noVBand="1"/>
      </w:tblPr>
      <w:tblGrid>
        <w:gridCol w:w="482"/>
        <w:gridCol w:w="789"/>
        <w:gridCol w:w="1701"/>
        <w:gridCol w:w="709"/>
        <w:gridCol w:w="709"/>
        <w:gridCol w:w="708"/>
        <w:gridCol w:w="708"/>
        <w:gridCol w:w="852"/>
        <w:gridCol w:w="760"/>
        <w:gridCol w:w="658"/>
        <w:gridCol w:w="596"/>
        <w:gridCol w:w="601"/>
        <w:gridCol w:w="675"/>
        <w:gridCol w:w="722"/>
        <w:gridCol w:w="666"/>
        <w:gridCol w:w="601"/>
        <w:gridCol w:w="623"/>
        <w:gridCol w:w="760"/>
        <w:gridCol w:w="670"/>
        <w:gridCol w:w="658"/>
      </w:tblGrid>
      <w:tr w:rsidR="00802805" w:rsidRPr="00335C2E" w14:paraId="4C572B96" w14:textId="77777777" w:rsidTr="00DF6A2E">
        <w:trPr>
          <w:trHeight w:val="418"/>
        </w:trPr>
        <w:tc>
          <w:tcPr>
            <w:tcW w:w="482" w:type="dxa"/>
            <w:tcBorders>
              <w:top w:val="single" w:sz="4" w:space="0" w:color="auto"/>
              <w:left w:val="single" w:sz="4" w:space="0" w:color="auto"/>
              <w:bottom w:val="single" w:sz="4" w:space="0" w:color="auto"/>
              <w:right w:val="single" w:sz="4" w:space="0" w:color="auto"/>
            </w:tcBorders>
            <w:textDirection w:val="btLr"/>
          </w:tcPr>
          <w:p w14:paraId="628A6008" w14:textId="4228469E" w:rsidR="00641312" w:rsidRPr="00335C2E" w:rsidRDefault="00641312" w:rsidP="00641312">
            <w:pPr>
              <w:jc w:val="center"/>
              <w:rPr>
                <w:rFonts w:ascii="Times New Roman" w:eastAsia="Aptos" w:hAnsi="Times New Roman" w:cs="Times New Roman"/>
                <w:sz w:val="16"/>
                <w:szCs w:val="16"/>
              </w:rPr>
            </w:pPr>
          </w:p>
        </w:tc>
        <w:tc>
          <w:tcPr>
            <w:tcW w:w="789" w:type="dxa"/>
            <w:tcBorders>
              <w:top w:val="single" w:sz="4" w:space="0" w:color="auto"/>
              <w:left w:val="single" w:sz="4" w:space="0" w:color="auto"/>
              <w:bottom w:val="single" w:sz="4" w:space="0" w:color="auto"/>
              <w:right w:val="single" w:sz="4" w:space="0" w:color="auto"/>
            </w:tcBorders>
            <w:shd w:val="clear" w:color="auto" w:fill="auto"/>
            <w:vAlign w:val="center"/>
          </w:tcPr>
          <w:p w14:paraId="7192EBD8" w14:textId="398FCE88"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Проба</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2C6EAE9D" w14:textId="5CF31285"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Наименование</w:t>
            </w:r>
          </w:p>
        </w:tc>
        <w:tc>
          <w:tcPr>
            <w:tcW w:w="709" w:type="dxa"/>
            <w:tcBorders>
              <w:top w:val="single" w:sz="4" w:space="0" w:color="auto"/>
              <w:bottom w:val="single" w:sz="4" w:space="0" w:color="auto"/>
            </w:tcBorders>
            <w:shd w:val="clear" w:color="auto" w:fill="auto"/>
            <w:vAlign w:val="center"/>
          </w:tcPr>
          <w:p w14:paraId="2D2D7B4D"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lang w:val="en-US"/>
              </w:rPr>
              <w:t>Ga</w:t>
            </w:r>
          </w:p>
        </w:tc>
        <w:tc>
          <w:tcPr>
            <w:tcW w:w="709" w:type="dxa"/>
            <w:tcBorders>
              <w:top w:val="single" w:sz="4" w:space="0" w:color="auto"/>
              <w:bottom w:val="single" w:sz="4" w:space="0" w:color="auto"/>
            </w:tcBorders>
            <w:shd w:val="clear" w:color="auto" w:fill="auto"/>
            <w:vAlign w:val="center"/>
          </w:tcPr>
          <w:p w14:paraId="44E010A4"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lang w:val="en-US"/>
              </w:rPr>
              <w:t>Ba</w:t>
            </w:r>
          </w:p>
        </w:tc>
        <w:tc>
          <w:tcPr>
            <w:tcW w:w="708" w:type="dxa"/>
            <w:tcBorders>
              <w:top w:val="single" w:sz="4" w:space="0" w:color="auto"/>
              <w:bottom w:val="single" w:sz="4" w:space="0" w:color="auto"/>
            </w:tcBorders>
            <w:shd w:val="clear" w:color="auto" w:fill="auto"/>
            <w:vAlign w:val="center"/>
          </w:tcPr>
          <w:p w14:paraId="62EB2AFC"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lang w:val="en-US"/>
              </w:rPr>
              <w:t>Cs</w:t>
            </w:r>
          </w:p>
        </w:tc>
        <w:tc>
          <w:tcPr>
            <w:tcW w:w="708" w:type="dxa"/>
            <w:tcBorders>
              <w:top w:val="single" w:sz="4" w:space="0" w:color="auto"/>
              <w:bottom w:val="single" w:sz="4" w:space="0" w:color="auto"/>
            </w:tcBorders>
            <w:shd w:val="clear" w:color="auto" w:fill="D9D9D9"/>
            <w:vAlign w:val="center"/>
          </w:tcPr>
          <w:p w14:paraId="72DCE35B"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lang w:val="en-US"/>
              </w:rPr>
              <w:t>Nb/Ta</w:t>
            </w:r>
          </w:p>
        </w:tc>
        <w:tc>
          <w:tcPr>
            <w:tcW w:w="852" w:type="dxa"/>
            <w:tcBorders>
              <w:top w:val="single" w:sz="4" w:space="0" w:color="auto"/>
              <w:bottom w:val="single" w:sz="4" w:space="0" w:color="auto"/>
            </w:tcBorders>
            <w:shd w:val="clear" w:color="auto" w:fill="auto"/>
            <w:vAlign w:val="center"/>
          </w:tcPr>
          <w:p w14:paraId="1F0B03C9"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lang w:val="en-US"/>
              </w:rPr>
              <w:t>Ta</w:t>
            </w:r>
          </w:p>
        </w:tc>
        <w:tc>
          <w:tcPr>
            <w:tcW w:w="760" w:type="dxa"/>
            <w:tcBorders>
              <w:top w:val="single" w:sz="4" w:space="0" w:color="auto"/>
              <w:bottom w:val="single" w:sz="4" w:space="0" w:color="auto"/>
            </w:tcBorders>
            <w:shd w:val="clear" w:color="auto" w:fill="auto"/>
            <w:vAlign w:val="center"/>
          </w:tcPr>
          <w:p w14:paraId="049CF4E3"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lang w:val="en-US"/>
              </w:rPr>
              <w:t>Rb</w:t>
            </w:r>
          </w:p>
        </w:tc>
        <w:tc>
          <w:tcPr>
            <w:tcW w:w="658" w:type="dxa"/>
            <w:tcBorders>
              <w:top w:val="single" w:sz="4" w:space="0" w:color="auto"/>
              <w:bottom w:val="single" w:sz="4" w:space="0" w:color="auto"/>
            </w:tcBorders>
            <w:shd w:val="clear" w:color="auto" w:fill="auto"/>
            <w:vAlign w:val="center"/>
          </w:tcPr>
          <w:p w14:paraId="146B6B27"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lang w:val="en-US"/>
              </w:rPr>
              <w:t>Sr</w:t>
            </w:r>
          </w:p>
        </w:tc>
        <w:tc>
          <w:tcPr>
            <w:tcW w:w="596" w:type="dxa"/>
            <w:tcBorders>
              <w:top w:val="single" w:sz="4" w:space="0" w:color="auto"/>
              <w:bottom w:val="single" w:sz="4" w:space="0" w:color="auto"/>
            </w:tcBorders>
            <w:shd w:val="clear" w:color="auto" w:fill="D9D9D9"/>
            <w:vAlign w:val="center"/>
          </w:tcPr>
          <w:p w14:paraId="77FA83F7"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lang w:val="en-US"/>
              </w:rPr>
              <w:t>Th/U</w:t>
            </w:r>
          </w:p>
        </w:tc>
        <w:tc>
          <w:tcPr>
            <w:tcW w:w="601" w:type="dxa"/>
            <w:tcBorders>
              <w:top w:val="single" w:sz="4" w:space="0" w:color="auto"/>
              <w:bottom w:val="single" w:sz="4" w:space="0" w:color="auto"/>
            </w:tcBorders>
            <w:shd w:val="clear" w:color="auto" w:fill="auto"/>
            <w:vAlign w:val="center"/>
          </w:tcPr>
          <w:p w14:paraId="60A5A1E6"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lang w:val="en-US"/>
              </w:rPr>
              <w:t>U</w:t>
            </w:r>
          </w:p>
        </w:tc>
        <w:tc>
          <w:tcPr>
            <w:tcW w:w="675" w:type="dxa"/>
            <w:tcBorders>
              <w:top w:val="single" w:sz="4" w:space="0" w:color="auto"/>
              <w:bottom w:val="single" w:sz="4" w:space="0" w:color="auto"/>
            </w:tcBorders>
            <w:shd w:val="clear" w:color="auto" w:fill="auto"/>
            <w:vAlign w:val="center"/>
          </w:tcPr>
          <w:p w14:paraId="4D40E878"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lang w:val="en-US"/>
              </w:rPr>
              <w:t>Y</w:t>
            </w:r>
          </w:p>
        </w:tc>
        <w:tc>
          <w:tcPr>
            <w:tcW w:w="722" w:type="dxa"/>
            <w:tcBorders>
              <w:top w:val="single" w:sz="4" w:space="0" w:color="auto"/>
              <w:bottom w:val="single" w:sz="4" w:space="0" w:color="auto"/>
            </w:tcBorders>
            <w:shd w:val="clear" w:color="auto" w:fill="auto"/>
            <w:vAlign w:val="center"/>
          </w:tcPr>
          <w:p w14:paraId="4E231D5B"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lang w:val="en-US"/>
              </w:rPr>
              <w:t>Ce</w:t>
            </w:r>
          </w:p>
        </w:tc>
        <w:tc>
          <w:tcPr>
            <w:tcW w:w="666" w:type="dxa"/>
            <w:tcBorders>
              <w:top w:val="single" w:sz="4" w:space="0" w:color="auto"/>
              <w:bottom w:val="single" w:sz="4" w:space="0" w:color="auto"/>
            </w:tcBorders>
            <w:shd w:val="clear" w:color="auto" w:fill="D9D9D9"/>
            <w:vAlign w:val="center"/>
          </w:tcPr>
          <w:p w14:paraId="342A1D20"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lang w:val="en-US"/>
              </w:rPr>
              <w:t>LREE</w:t>
            </w:r>
          </w:p>
        </w:tc>
        <w:tc>
          <w:tcPr>
            <w:tcW w:w="601" w:type="dxa"/>
            <w:tcBorders>
              <w:top w:val="single" w:sz="4" w:space="0" w:color="auto"/>
              <w:bottom w:val="single" w:sz="4" w:space="0" w:color="auto"/>
            </w:tcBorders>
            <w:shd w:val="clear" w:color="auto" w:fill="auto"/>
            <w:vAlign w:val="center"/>
          </w:tcPr>
          <w:p w14:paraId="4EAC3223"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lang w:val="en-US"/>
              </w:rPr>
              <w:t>Eu</w:t>
            </w:r>
          </w:p>
        </w:tc>
        <w:tc>
          <w:tcPr>
            <w:tcW w:w="623" w:type="dxa"/>
            <w:tcBorders>
              <w:top w:val="single" w:sz="4" w:space="0" w:color="auto"/>
              <w:bottom w:val="single" w:sz="4" w:space="0" w:color="auto"/>
            </w:tcBorders>
            <w:shd w:val="clear" w:color="auto" w:fill="D9D9D9"/>
            <w:vAlign w:val="center"/>
          </w:tcPr>
          <w:p w14:paraId="3F0C3691"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lang w:val="en-US"/>
              </w:rPr>
              <w:t>HRE</w:t>
            </w:r>
          </w:p>
        </w:tc>
        <w:tc>
          <w:tcPr>
            <w:tcW w:w="760" w:type="dxa"/>
            <w:tcBorders>
              <w:top w:val="single" w:sz="4" w:space="0" w:color="auto"/>
              <w:bottom w:val="single" w:sz="4" w:space="0" w:color="auto"/>
            </w:tcBorders>
            <w:shd w:val="clear" w:color="auto" w:fill="auto"/>
            <w:vAlign w:val="center"/>
          </w:tcPr>
          <w:p w14:paraId="529627F3"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lang w:val="en-US"/>
              </w:rPr>
              <w:t>Be</w:t>
            </w:r>
          </w:p>
        </w:tc>
        <w:tc>
          <w:tcPr>
            <w:tcW w:w="670" w:type="dxa"/>
            <w:tcBorders>
              <w:top w:val="single" w:sz="4" w:space="0" w:color="auto"/>
              <w:bottom w:val="single" w:sz="4" w:space="0" w:color="auto"/>
            </w:tcBorders>
            <w:shd w:val="clear" w:color="auto" w:fill="auto"/>
            <w:vAlign w:val="center"/>
          </w:tcPr>
          <w:p w14:paraId="658775DC"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lang w:val="en-US"/>
              </w:rPr>
              <w:t>Hf</w:t>
            </w:r>
          </w:p>
        </w:tc>
        <w:tc>
          <w:tcPr>
            <w:tcW w:w="658" w:type="dxa"/>
            <w:tcBorders>
              <w:top w:val="single" w:sz="4" w:space="0" w:color="auto"/>
              <w:bottom w:val="single" w:sz="4" w:space="0" w:color="auto"/>
            </w:tcBorders>
            <w:shd w:val="clear" w:color="auto" w:fill="D9D9D9"/>
            <w:vAlign w:val="center"/>
          </w:tcPr>
          <w:p w14:paraId="18C157EF"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lang w:val="en-US"/>
              </w:rPr>
              <w:t>Zr/Hf</w:t>
            </w:r>
          </w:p>
        </w:tc>
      </w:tr>
      <w:tr w:rsidR="00802805" w:rsidRPr="00335C2E" w14:paraId="1B428C3F" w14:textId="77777777" w:rsidTr="00DF6A2E">
        <w:tc>
          <w:tcPr>
            <w:tcW w:w="482" w:type="dxa"/>
            <w:vMerge w:val="restart"/>
            <w:textDirection w:val="btLr"/>
          </w:tcPr>
          <w:p w14:paraId="4730096F" w14:textId="77777777" w:rsidR="00641312" w:rsidRPr="00335C2E" w:rsidRDefault="00641312" w:rsidP="00641312">
            <w:pPr>
              <w:ind w:left="113" w:right="113"/>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Бакенное</w:t>
            </w:r>
          </w:p>
        </w:tc>
        <w:tc>
          <w:tcPr>
            <w:tcW w:w="789" w:type="dxa"/>
            <w:tcBorders>
              <w:top w:val="single" w:sz="4" w:space="0" w:color="auto"/>
              <w:left w:val="nil"/>
              <w:bottom w:val="single" w:sz="4" w:space="0" w:color="auto"/>
              <w:right w:val="single" w:sz="4" w:space="0" w:color="auto"/>
            </w:tcBorders>
            <w:shd w:val="clear" w:color="auto" w:fill="auto"/>
          </w:tcPr>
          <w:p w14:paraId="18E6CF67"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M-1</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14:paraId="69AF615B"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Мусковит из пегматита</w:t>
            </w:r>
          </w:p>
        </w:tc>
        <w:tc>
          <w:tcPr>
            <w:tcW w:w="709" w:type="dxa"/>
            <w:tcBorders>
              <w:top w:val="single" w:sz="4" w:space="0" w:color="auto"/>
              <w:left w:val="nil"/>
              <w:bottom w:val="single" w:sz="4" w:space="0" w:color="auto"/>
              <w:right w:val="single" w:sz="4" w:space="0" w:color="auto"/>
            </w:tcBorders>
            <w:shd w:val="clear" w:color="auto" w:fill="auto"/>
            <w:vAlign w:val="center"/>
          </w:tcPr>
          <w:p w14:paraId="0836D015"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119.4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9D957F2"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143.3</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620FC018"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253.3</w:t>
            </w:r>
          </w:p>
        </w:tc>
        <w:tc>
          <w:tcPr>
            <w:tcW w:w="708" w:type="dxa"/>
            <w:tcBorders>
              <w:top w:val="single" w:sz="4" w:space="0" w:color="auto"/>
              <w:left w:val="single" w:sz="4" w:space="0" w:color="auto"/>
              <w:bottom w:val="single" w:sz="4" w:space="0" w:color="auto"/>
              <w:right w:val="single" w:sz="4" w:space="0" w:color="auto"/>
            </w:tcBorders>
            <w:shd w:val="clear" w:color="auto" w:fill="D9D9D9"/>
            <w:vAlign w:val="center"/>
          </w:tcPr>
          <w:p w14:paraId="1149491D"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8.06</w:t>
            </w:r>
          </w:p>
        </w:tc>
        <w:tc>
          <w:tcPr>
            <w:tcW w:w="852" w:type="dxa"/>
            <w:tcBorders>
              <w:top w:val="single" w:sz="4" w:space="0" w:color="auto"/>
              <w:left w:val="single" w:sz="4" w:space="0" w:color="auto"/>
              <w:bottom w:val="single" w:sz="4" w:space="0" w:color="auto"/>
              <w:right w:val="single" w:sz="4" w:space="0" w:color="auto"/>
            </w:tcBorders>
            <w:shd w:val="clear" w:color="auto" w:fill="auto"/>
            <w:vAlign w:val="center"/>
          </w:tcPr>
          <w:p w14:paraId="4386A2B2"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24.03</w:t>
            </w:r>
          </w:p>
        </w:tc>
        <w:tc>
          <w:tcPr>
            <w:tcW w:w="760" w:type="dxa"/>
            <w:tcBorders>
              <w:top w:val="single" w:sz="4" w:space="0" w:color="auto"/>
              <w:left w:val="single" w:sz="4" w:space="0" w:color="auto"/>
              <w:bottom w:val="single" w:sz="4" w:space="0" w:color="auto"/>
              <w:right w:val="single" w:sz="4" w:space="0" w:color="auto"/>
            </w:tcBorders>
            <w:shd w:val="clear" w:color="auto" w:fill="auto"/>
            <w:vAlign w:val="center"/>
          </w:tcPr>
          <w:p w14:paraId="1F1C533E"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3270.0</w:t>
            </w:r>
          </w:p>
        </w:tc>
        <w:tc>
          <w:tcPr>
            <w:tcW w:w="658" w:type="dxa"/>
            <w:tcBorders>
              <w:top w:val="single" w:sz="4" w:space="0" w:color="auto"/>
              <w:left w:val="single" w:sz="4" w:space="0" w:color="auto"/>
              <w:bottom w:val="single" w:sz="4" w:space="0" w:color="auto"/>
              <w:right w:val="single" w:sz="4" w:space="0" w:color="auto"/>
            </w:tcBorders>
            <w:shd w:val="clear" w:color="auto" w:fill="auto"/>
            <w:vAlign w:val="center"/>
          </w:tcPr>
          <w:p w14:paraId="1CB23D6E"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62.54</w:t>
            </w:r>
          </w:p>
        </w:tc>
        <w:tc>
          <w:tcPr>
            <w:tcW w:w="596" w:type="dxa"/>
            <w:tcBorders>
              <w:top w:val="single" w:sz="4" w:space="0" w:color="auto"/>
              <w:left w:val="single" w:sz="4" w:space="0" w:color="auto"/>
              <w:bottom w:val="single" w:sz="4" w:space="0" w:color="auto"/>
              <w:right w:val="single" w:sz="4" w:space="0" w:color="auto"/>
            </w:tcBorders>
            <w:shd w:val="clear" w:color="auto" w:fill="D9D9D9"/>
            <w:vAlign w:val="center"/>
          </w:tcPr>
          <w:p w14:paraId="7CEB5882"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0.58</w:t>
            </w:r>
          </w:p>
        </w:tc>
        <w:tc>
          <w:tcPr>
            <w:tcW w:w="601" w:type="dxa"/>
            <w:tcBorders>
              <w:top w:val="single" w:sz="4" w:space="0" w:color="auto"/>
              <w:left w:val="single" w:sz="4" w:space="0" w:color="auto"/>
              <w:bottom w:val="single" w:sz="4" w:space="0" w:color="auto"/>
              <w:right w:val="single" w:sz="4" w:space="0" w:color="auto"/>
            </w:tcBorders>
            <w:shd w:val="clear" w:color="auto" w:fill="auto"/>
            <w:vAlign w:val="center"/>
          </w:tcPr>
          <w:p w14:paraId="6BAF723A"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1.11</w:t>
            </w:r>
          </w:p>
        </w:t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14:paraId="44BE16C7"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0.49</w:t>
            </w:r>
          </w:p>
        </w:tc>
        <w:tc>
          <w:tcPr>
            <w:tcW w:w="722" w:type="dxa"/>
            <w:tcBorders>
              <w:top w:val="single" w:sz="4" w:space="0" w:color="auto"/>
              <w:left w:val="single" w:sz="4" w:space="0" w:color="auto"/>
              <w:bottom w:val="single" w:sz="4" w:space="0" w:color="auto"/>
              <w:right w:val="single" w:sz="4" w:space="0" w:color="auto"/>
            </w:tcBorders>
            <w:shd w:val="clear" w:color="auto" w:fill="auto"/>
            <w:vAlign w:val="center"/>
          </w:tcPr>
          <w:p w14:paraId="4B7CA5F0"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1.16</w:t>
            </w:r>
          </w:p>
        </w:tc>
        <w:tc>
          <w:tcPr>
            <w:tcW w:w="666" w:type="dxa"/>
            <w:tcBorders>
              <w:top w:val="single" w:sz="4" w:space="0" w:color="auto"/>
              <w:left w:val="single" w:sz="4" w:space="0" w:color="auto"/>
              <w:bottom w:val="single" w:sz="4" w:space="0" w:color="auto"/>
              <w:right w:val="single" w:sz="4" w:space="0" w:color="auto"/>
            </w:tcBorders>
            <w:shd w:val="clear" w:color="auto" w:fill="D9D9D9"/>
            <w:vAlign w:val="center"/>
          </w:tcPr>
          <w:p w14:paraId="07F6B345"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2.56</w:t>
            </w:r>
          </w:p>
        </w:tc>
        <w:tc>
          <w:tcPr>
            <w:tcW w:w="601" w:type="dxa"/>
            <w:tcBorders>
              <w:top w:val="single" w:sz="4" w:space="0" w:color="auto"/>
              <w:left w:val="single" w:sz="4" w:space="0" w:color="auto"/>
              <w:bottom w:val="single" w:sz="4" w:space="0" w:color="auto"/>
              <w:right w:val="single" w:sz="4" w:space="0" w:color="auto"/>
            </w:tcBorders>
            <w:shd w:val="clear" w:color="auto" w:fill="auto"/>
            <w:vAlign w:val="center"/>
          </w:tcPr>
          <w:p w14:paraId="1E4811B2"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0.03</w:t>
            </w:r>
          </w:p>
        </w:tc>
        <w:tc>
          <w:tcPr>
            <w:tcW w:w="623" w:type="dxa"/>
            <w:tcBorders>
              <w:top w:val="single" w:sz="4" w:space="0" w:color="auto"/>
              <w:left w:val="single" w:sz="4" w:space="0" w:color="auto"/>
              <w:bottom w:val="single" w:sz="4" w:space="0" w:color="auto"/>
              <w:right w:val="single" w:sz="4" w:space="0" w:color="auto"/>
            </w:tcBorders>
            <w:shd w:val="clear" w:color="auto" w:fill="D9D9D9"/>
            <w:vAlign w:val="center"/>
          </w:tcPr>
          <w:p w14:paraId="4DDB92E9"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2.47</w:t>
            </w:r>
          </w:p>
        </w:tc>
        <w:tc>
          <w:tcPr>
            <w:tcW w:w="760" w:type="dxa"/>
            <w:tcBorders>
              <w:top w:val="single" w:sz="4" w:space="0" w:color="auto"/>
              <w:left w:val="single" w:sz="4" w:space="0" w:color="auto"/>
              <w:bottom w:val="single" w:sz="4" w:space="0" w:color="auto"/>
              <w:right w:val="single" w:sz="4" w:space="0" w:color="auto"/>
            </w:tcBorders>
            <w:shd w:val="clear" w:color="auto" w:fill="auto"/>
            <w:vAlign w:val="center"/>
          </w:tcPr>
          <w:p w14:paraId="7B9FC5CA"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25</w:t>
            </w: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3B73CBB9"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1.31</w:t>
            </w:r>
          </w:p>
        </w:tc>
        <w:tc>
          <w:tcPr>
            <w:tcW w:w="658" w:type="dxa"/>
            <w:tcBorders>
              <w:top w:val="single" w:sz="4" w:space="0" w:color="auto"/>
              <w:left w:val="single" w:sz="4" w:space="0" w:color="auto"/>
              <w:bottom w:val="single" w:sz="4" w:space="0" w:color="auto"/>
              <w:right w:val="single" w:sz="4" w:space="0" w:color="auto"/>
            </w:tcBorders>
            <w:shd w:val="clear" w:color="auto" w:fill="D9D9D9"/>
            <w:vAlign w:val="center"/>
          </w:tcPr>
          <w:p w14:paraId="645B3D10"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9.01</w:t>
            </w:r>
          </w:p>
        </w:tc>
      </w:tr>
      <w:tr w:rsidR="00802805" w:rsidRPr="00335C2E" w14:paraId="5815638F" w14:textId="77777777" w:rsidTr="00DF6A2E">
        <w:tc>
          <w:tcPr>
            <w:tcW w:w="482" w:type="dxa"/>
            <w:vMerge/>
          </w:tcPr>
          <w:p w14:paraId="630B02E9" w14:textId="77777777" w:rsidR="00641312" w:rsidRPr="00335C2E" w:rsidRDefault="00641312" w:rsidP="00641312">
            <w:pPr>
              <w:ind w:left="113" w:right="113"/>
              <w:jc w:val="center"/>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387B7D10"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M-2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14:paraId="74798F2C"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 xml:space="preserve">Мусковит из пегматита </w:t>
            </w:r>
          </w:p>
        </w:tc>
        <w:tc>
          <w:tcPr>
            <w:tcW w:w="709" w:type="dxa"/>
            <w:tcBorders>
              <w:top w:val="single" w:sz="4" w:space="0" w:color="auto"/>
              <w:left w:val="nil"/>
              <w:bottom w:val="single" w:sz="4" w:space="0" w:color="auto"/>
              <w:right w:val="single" w:sz="4" w:space="0" w:color="auto"/>
            </w:tcBorders>
            <w:shd w:val="clear" w:color="auto" w:fill="auto"/>
            <w:vAlign w:val="center"/>
          </w:tcPr>
          <w:p w14:paraId="76768C4F"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141.9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CF1A052"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143.7</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1CA039BD"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407.6</w:t>
            </w:r>
          </w:p>
        </w:tc>
        <w:tc>
          <w:tcPr>
            <w:tcW w:w="708" w:type="dxa"/>
            <w:tcBorders>
              <w:top w:val="single" w:sz="4" w:space="0" w:color="auto"/>
              <w:left w:val="single" w:sz="4" w:space="0" w:color="auto"/>
              <w:bottom w:val="single" w:sz="4" w:space="0" w:color="auto"/>
              <w:right w:val="single" w:sz="4" w:space="0" w:color="auto"/>
            </w:tcBorders>
            <w:shd w:val="clear" w:color="auto" w:fill="D9D9D9"/>
            <w:vAlign w:val="center"/>
          </w:tcPr>
          <w:p w14:paraId="49D3DA3B"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16.03</w:t>
            </w:r>
          </w:p>
        </w:tc>
        <w:tc>
          <w:tcPr>
            <w:tcW w:w="852" w:type="dxa"/>
            <w:tcBorders>
              <w:top w:val="single" w:sz="4" w:space="0" w:color="auto"/>
              <w:left w:val="single" w:sz="4" w:space="0" w:color="auto"/>
              <w:bottom w:val="single" w:sz="4" w:space="0" w:color="auto"/>
              <w:right w:val="single" w:sz="4" w:space="0" w:color="auto"/>
            </w:tcBorders>
            <w:shd w:val="clear" w:color="auto" w:fill="auto"/>
            <w:vAlign w:val="center"/>
          </w:tcPr>
          <w:p w14:paraId="5F67E9B7"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9.95</w:t>
            </w:r>
          </w:p>
        </w:tc>
        <w:tc>
          <w:tcPr>
            <w:tcW w:w="760" w:type="dxa"/>
            <w:tcBorders>
              <w:top w:val="single" w:sz="4" w:space="0" w:color="auto"/>
              <w:left w:val="single" w:sz="4" w:space="0" w:color="auto"/>
              <w:bottom w:val="single" w:sz="4" w:space="0" w:color="auto"/>
              <w:right w:val="single" w:sz="4" w:space="0" w:color="auto"/>
            </w:tcBorders>
            <w:shd w:val="clear" w:color="auto" w:fill="auto"/>
            <w:vAlign w:val="center"/>
          </w:tcPr>
          <w:p w14:paraId="307DFAFB"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4751.0</w:t>
            </w:r>
          </w:p>
        </w:tc>
        <w:tc>
          <w:tcPr>
            <w:tcW w:w="658" w:type="dxa"/>
            <w:tcBorders>
              <w:top w:val="single" w:sz="4" w:space="0" w:color="auto"/>
              <w:left w:val="single" w:sz="4" w:space="0" w:color="auto"/>
              <w:bottom w:val="single" w:sz="4" w:space="0" w:color="auto"/>
              <w:right w:val="single" w:sz="4" w:space="0" w:color="auto"/>
            </w:tcBorders>
            <w:shd w:val="clear" w:color="auto" w:fill="auto"/>
            <w:vAlign w:val="center"/>
          </w:tcPr>
          <w:p w14:paraId="6C123F6E"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66.40</w:t>
            </w:r>
          </w:p>
        </w:tc>
        <w:tc>
          <w:tcPr>
            <w:tcW w:w="596" w:type="dxa"/>
            <w:tcBorders>
              <w:top w:val="single" w:sz="4" w:space="0" w:color="auto"/>
              <w:left w:val="single" w:sz="4" w:space="0" w:color="auto"/>
              <w:bottom w:val="single" w:sz="4" w:space="0" w:color="auto"/>
              <w:right w:val="single" w:sz="4" w:space="0" w:color="auto"/>
            </w:tcBorders>
            <w:shd w:val="clear" w:color="auto" w:fill="D9D9D9"/>
            <w:vAlign w:val="center"/>
          </w:tcPr>
          <w:p w14:paraId="13184D69"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0.67</w:t>
            </w:r>
          </w:p>
        </w:tc>
        <w:tc>
          <w:tcPr>
            <w:tcW w:w="601" w:type="dxa"/>
            <w:tcBorders>
              <w:top w:val="single" w:sz="4" w:space="0" w:color="auto"/>
              <w:left w:val="single" w:sz="4" w:space="0" w:color="auto"/>
              <w:bottom w:val="single" w:sz="4" w:space="0" w:color="auto"/>
              <w:right w:val="single" w:sz="4" w:space="0" w:color="auto"/>
            </w:tcBorders>
            <w:shd w:val="clear" w:color="auto" w:fill="auto"/>
            <w:vAlign w:val="center"/>
          </w:tcPr>
          <w:p w14:paraId="265E5EBB"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2.58</w:t>
            </w:r>
          </w:p>
        </w:t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14:paraId="0D64FE82"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1.69</w:t>
            </w:r>
          </w:p>
        </w:tc>
        <w:tc>
          <w:tcPr>
            <w:tcW w:w="722" w:type="dxa"/>
            <w:tcBorders>
              <w:top w:val="single" w:sz="4" w:space="0" w:color="auto"/>
              <w:left w:val="single" w:sz="4" w:space="0" w:color="auto"/>
              <w:bottom w:val="single" w:sz="4" w:space="0" w:color="auto"/>
              <w:right w:val="single" w:sz="4" w:space="0" w:color="auto"/>
            </w:tcBorders>
            <w:shd w:val="clear" w:color="auto" w:fill="auto"/>
            <w:vAlign w:val="center"/>
          </w:tcPr>
          <w:p w14:paraId="76847B25"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3.10</w:t>
            </w:r>
          </w:p>
        </w:tc>
        <w:tc>
          <w:tcPr>
            <w:tcW w:w="666" w:type="dxa"/>
            <w:tcBorders>
              <w:top w:val="single" w:sz="4" w:space="0" w:color="auto"/>
              <w:left w:val="single" w:sz="4" w:space="0" w:color="auto"/>
              <w:bottom w:val="single" w:sz="4" w:space="0" w:color="auto"/>
              <w:right w:val="single" w:sz="4" w:space="0" w:color="auto"/>
            </w:tcBorders>
            <w:shd w:val="clear" w:color="auto" w:fill="D9D9D9"/>
            <w:vAlign w:val="center"/>
          </w:tcPr>
          <w:p w14:paraId="537523F1"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7.92</w:t>
            </w:r>
          </w:p>
        </w:tc>
        <w:tc>
          <w:tcPr>
            <w:tcW w:w="601" w:type="dxa"/>
            <w:tcBorders>
              <w:top w:val="single" w:sz="4" w:space="0" w:color="auto"/>
              <w:left w:val="single" w:sz="4" w:space="0" w:color="auto"/>
              <w:bottom w:val="single" w:sz="4" w:space="0" w:color="auto"/>
              <w:right w:val="single" w:sz="4" w:space="0" w:color="auto"/>
            </w:tcBorders>
            <w:shd w:val="clear" w:color="auto" w:fill="auto"/>
            <w:vAlign w:val="center"/>
          </w:tcPr>
          <w:p w14:paraId="4FF0A4CC"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0.09</w:t>
            </w:r>
          </w:p>
        </w:tc>
        <w:tc>
          <w:tcPr>
            <w:tcW w:w="623" w:type="dxa"/>
            <w:tcBorders>
              <w:top w:val="single" w:sz="4" w:space="0" w:color="auto"/>
              <w:left w:val="single" w:sz="4" w:space="0" w:color="auto"/>
              <w:bottom w:val="single" w:sz="4" w:space="0" w:color="auto"/>
              <w:right w:val="single" w:sz="4" w:space="0" w:color="auto"/>
            </w:tcBorders>
            <w:shd w:val="clear" w:color="auto" w:fill="D9D9D9"/>
            <w:vAlign w:val="center"/>
          </w:tcPr>
          <w:p w14:paraId="5DEF148D"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5.19</w:t>
            </w:r>
          </w:p>
        </w:tc>
        <w:tc>
          <w:tcPr>
            <w:tcW w:w="760" w:type="dxa"/>
            <w:tcBorders>
              <w:top w:val="single" w:sz="4" w:space="0" w:color="auto"/>
              <w:left w:val="single" w:sz="4" w:space="0" w:color="auto"/>
              <w:bottom w:val="single" w:sz="4" w:space="0" w:color="auto"/>
              <w:right w:val="single" w:sz="4" w:space="0" w:color="auto"/>
            </w:tcBorders>
            <w:shd w:val="clear" w:color="auto" w:fill="auto"/>
            <w:vAlign w:val="center"/>
          </w:tcPr>
          <w:p w14:paraId="37F45B63"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105</w:t>
            </w: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3462A99A"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0.80</w:t>
            </w:r>
          </w:p>
        </w:tc>
        <w:tc>
          <w:tcPr>
            <w:tcW w:w="658" w:type="dxa"/>
            <w:tcBorders>
              <w:top w:val="single" w:sz="4" w:space="0" w:color="auto"/>
              <w:left w:val="single" w:sz="4" w:space="0" w:color="auto"/>
              <w:bottom w:val="single" w:sz="4" w:space="0" w:color="auto"/>
              <w:right w:val="single" w:sz="4" w:space="0" w:color="auto"/>
            </w:tcBorders>
            <w:shd w:val="clear" w:color="auto" w:fill="D9D9D9"/>
            <w:vAlign w:val="center"/>
          </w:tcPr>
          <w:p w14:paraId="48113B1B"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37.26</w:t>
            </w:r>
          </w:p>
        </w:tc>
      </w:tr>
      <w:tr w:rsidR="00802805" w:rsidRPr="00335C2E" w14:paraId="277D1B10" w14:textId="77777777" w:rsidTr="00DF6A2E">
        <w:tc>
          <w:tcPr>
            <w:tcW w:w="482" w:type="dxa"/>
            <w:vMerge/>
          </w:tcPr>
          <w:p w14:paraId="47993C3E" w14:textId="77777777" w:rsidR="00641312" w:rsidRPr="00335C2E" w:rsidRDefault="00641312" w:rsidP="00641312">
            <w:pPr>
              <w:ind w:left="113" w:right="113"/>
              <w:jc w:val="center"/>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5CA8E173"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M-3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14:paraId="55DDEB31"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 xml:space="preserve">Мусковит из пегматита </w:t>
            </w:r>
          </w:p>
        </w:tc>
        <w:tc>
          <w:tcPr>
            <w:tcW w:w="709" w:type="dxa"/>
            <w:tcBorders>
              <w:top w:val="single" w:sz="4" w:space="0" w:color="auto"/>
              <w:left w:val="nil"/>
              <w:bottom w:val="single" w:sz="4" w:space="0" w:color="auto"/>
              <w:right w:val="single" w:sz="4" w:space="0" w:color="auto"/>
            </w:tcBorders>
            <w:shd w:val="clear" w:color="auto" w:fill="auto"/>
            <w:vAlign w:val="center"/>
          </w:tcPr>
          <w:p w14:paraId="3D949EA7"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111.9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9973D12"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126.2</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0A0E8B32"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245.4</w:t>
            </w:r>
          </w:p>
        </w:tc>
        <w:tc>
          <w:tcPr>
            <w:tcW w:w="708" w:type="dxa"/>
            <w:tcBorders>
              <w:top w:val="single" w:sz="4" w:space="0" w:color="auto"/>
              <w:left w:val="single" w:sz="4" w:space="0" w:color="auto"/>
              <w:bottom w:val="single" w:sz="4" w:space="0" w:color="auto"/>
              <w:right w:val="single" w:sz="4" w:space="0" w:color="auto"/>
            </w:tcBorders>
            <w:shd w:val="clear" w:color="auto" w:fill="D9D9D9"/>
            <w:vAlign w:val="center"/>
          </w:tcPr>
          <w:p w14:paraId="6AFEC4B8"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17.5</w:t>
            </w:r>
          </w:p>
        </w:tc>
        <w:tc>
          <w:tcPr>
            <w:tcW w:w="852" w:type="dxa"/>
            <w:tcBorders>
              <w:top w:val="single" w:sz="4" w:space="0" w:color="auto"/>
              <w:left w:val="single" w:sz="4" w:space="0" w:color="auto"/>
              <w:bottom w:val="single" w:sz="4" w:space="0" w:color="auto"/>
              <w:right w:val="single" w:sz="4" w:space="0" w:color="auto"/>
            </w:tcBorders>
            <w:shd w:val="clear" w:color="auto" w:fill="auto"/>
            <w:vAlign w:val="center"/>
          </w:tcPr>
          <w:p w14:paraId="4ACDB297"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13.02</w:t>
            </w:r>
          </w:p>
        </w:tc>
        <w:tc>
          <w:tcPr>
            <w:tcW w:w="760" w:type="dxa"/>
            <w:tcBorders>
              <w:top w:val="single" w:sz="4" w:space="0" w:color="auto"/>
              <w:left w:val="single" w:sz="4" w:space="0" w:color="auto"/>
              <w:bottom w:val="single" w:sz="4" w:space="0" w:color="auto"/>
              <w:right w:val="single" w:sz="4" w:space="0" w:color="auto"/>
            </w:tcBorders>
            <w:shd w:val="clear" w:color="auto" w:fill="auto"/>
            <w:vAlign w:val="center"/>
          </w:tcPr>
          <w:p w14:paraId="50492C7D"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3079.0</w:t>
            </w:r>
          </w:p>
        </w:tc>
        <w:tc>
          <w:tcPr>
            <w:tcW w:w="658" w:type="dxa"/>
            <w:tcBorders>
              <w:top w:val="single" w:sz="4" w:space="0" w:color="auto"/>
              <w:left w:val="single" w:sz="4" w:space="0" w:color="auto"/>
              <w:bottom w:val="single" w:sz="4" w:space="0" w:color="auto"/>
              <w:right w:val="single" w:sz="4" w:space="0" w:color="auto"/>
            </w:tcBorders>
            <w:shd w:val="clear" w:color="auto" w:fill="auto"/>
            <w:vAlign w:val="center"/>
          </w:tcPr>
          <w:p w14:paraId="223C84E3"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55.11</w:t>
            </w:r>
          </w:p>
        </w:tc>
        <w:tc>
          <w:tcPr>
            <w:tcW w:w="596" w:type="dxa"/>
            <w:tcBorders>
              <w:top w:val="single" w:sz="4" w:space="0" w:color="auto"/>
              <w:left w:val="single" w:sz="4" w:space="0" w:color="auto"/>
              <w:bottom w:val="single" w:sz="4" w:space="0" w:color="auto"/>
              <w:right w:val="single" w:sz="4" w:space="0" w:color="auto"/>
            </w:tcBorders>
            <w:shd w:val="clear" w:color="auto" w:fill="D9D9D9"/>
            <w:vAlign w:val="center"/>
          </w:tcPr>
          <w:p w14:paraId="06C2CB44"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1.0</w:t>
            </w:r>
          </w:p>
        </w:tc>
        <w:tc>
          <w:tcPr>
            <w:tcW w:w="601" w:type="dxa"/>
            <w:tcBorders>
              <w:top w:val="single" w:sz="4" w:space="0" w:color="auto"/>
              <w:left w:val="single" w:sz="4" w:space="0" w:color="auto"/>
              <w:bottom w:val="single" w:sz="4" w:space="0" w:color="auto"/>
              <w:right w:val="single" w:sz="4" w:space="0" w:color="auto"/>
            </w:tcBorders>
            <w:shd w:val="clear" w:color="auto" w:fill="auto"/>
            <w:vAlign w:val="center"/>
          </w:tcPr>
          <w:p w14:paraId="79FC9829"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1.87</w:t>
            </w:r>
          </w:p>
        </w:t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14:paraId="6A666064"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2.18</w:t>
            </w:r>
          </w:p>
        </w:tc>
        <w:tc>
          <w:tcPr>
            <w:tcW w:w="722" w:type="dxa"/>
            <w:tcBorders>
              <w:top w:val="single" w:sz="4" w:space="0" w:color="auto"/>
              <w:left w:val="single" w:sz="4" w:space="0" w:color="auto"/>
              <w:bottom w:val="single" w:sz="4" w:space="0" w:color="auto"/>
              <w:right w:val="single" w:sz="4" w:space="0" w:color="auto"/>
            </w:tcBorders>
            <w:shd w:val="clear" w:color="auto" w:fill="auto"/>
            <w:vAlign w:val="center"/>
          </w:tcPr>
          <w:p w14:paraId="748CD423"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3.09</w:t>
            </w:r>
          </w:p>
        </w:tc>
        <w:tc>
          <w:tcPr>
            <w:tcW w:w="666" w:type="dxa"/>
            <w:tcBorders>
              <w:top w:val="single" w:sz="4" w:space="0" w:color="auto"/>
              <w:left w:val="single" w:sz="4" w:space="0" w:color="auto"/>
              <w:bottom w:val="single" w:sz="4" w:space="0" w:color="auto"/>
              <w:right w:val="single" w:sz="4" w:space="0" w:color="auto"/>
            </w:tcBorders>
            <w:shd w:val="clear" w:color="auto" w:fill="D9D9D9"/>
            <w:vAlign w:val="center"/>
          </w:tcPr>
          <w:p w14:paraId="59B32D90"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9.15</w:t>
            </w:r>
          </w:p>
        </w:tc>
        <w:tc>
          <w:tcPr>
            <w:tcW w:w="601" w:type="dxa"/>
            <w:tcBorders>
              <w:top w:val="single" w:sz="4" w:space="0" w:color="auto"/>
              <w:left w:val="single" w:sz="4" w:space="0" w:color="auto"/>
              <w:bottom w:val="single" w:sz="4" w:space="0" w:color="auto"/>
              <w:right w:val="single" w:sz="4" w:space="0" w:color="auto"/>
            </w:tcBorders>
            <w:shd w:val="clear" w:color="auto" w:fill="auto"/>
            <w:vAlign w:val="center"/>
          </w:tcPr>
          <w:p w14:paraId="49E7C80D"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0.07</w:t>
            </w:r>
          </w:p>
        </w:tc>
        <w:tc>
          <w:tcPr>
            <w:tcW w:w="623" w:type="dxa"/>
            <w:tcBorders>
              <w:top w:val="single" w:sz="4" w:space="0" w:color="auto"/>
              <w:left w:val="single" w:sz="4" w:space="0" w:color="auto"/>
              <w:bottom w:val="single" w:sz="4" w:space="0" w:color="auto"/>
              <w:right w:val="single" w:sz="4" w:space="0" w:color="auto"/>
            </w:tcBorders>
            <w:shd w:val="clear" w:color="auto" w:fill="D9D9D9"/>
            <w:vAlign w:val="center"/>
          </w:tcPr>
          <w:p w14:paraId="5BF27349"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6.82</w:t>
            </w:r>
          </w:p>
        </w:tc>
        <w:tc>
          <w:tcPr>
            <w:tcW w:w="760" w:type="dxa"/>
            <w:tcBorders>
              <w:top w:val="single" w:sz="4" w:space="0" w:color="auto"/>
              <w:left w:val="single" w:sz="4" w:space="0" w:color="auto"/>
              <w:bottom w:val="single" w:sz="4" w:space="0" w:color="auto"/>
              <w:right w:val="single" w:sz="4" w:space="0" w:color="auto"/>
            </w:tcBorders>
            <w:shd w:val="clear" w:color="auto" w:fill="auto"/>
            <w:vAlign w:val="center"/>
          </w:tcPr>
          <w:p w14:paraId="7F3DAC2E"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21</w:t>
            </w: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7C0359CB"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1.23</w:t>
            </w:r>
          </w:p>
        </w:tc>
        <w:tc>
          <w:tcPr>
            <w:tcW w:w="658" w:type="dxa"/>
            <w:tcBorders>
              <w:top w:val="single" w:sz="4" w:space="0" w:color="auto"/>
              <w:left w:val="single" w:sz="4" w:space="0" w:color="auto"/>
              <w:bottom w:val="single" w:sz="4" w:space="0" w:color="auto"/>
              <w:right w:val="single" w:sz="4" w:space="0" w:color="auto"/>
            </w:tcBorders>
            <w:shd w:val="clear" w:color="auto" w:fill="D9D9D9"/>
            <w:vAlign w:val="center"/>
          </w:tcPr>
          <w:p w14:paraId="2798AEF8"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15.44</w:t>
            </w:r>
          </w:p>
        </w:tc>
      </w:tr>
      <w:tr w:rsidR="00802805" w:rsidRPr="00335C2E" w14:paraId="68AC1706" w14:textId="77777777" w:rsidTr="00DF6A2E">
        <w:tc>
          <w:tcPr>
            <w:tcW w:w="482" w:type="dxa"/>
            <w:vMerge/>
          </w:tcPr>
          <w:p w14:paraId="05840CC8" w14:textId="77777777" w:rsidR="00641312" w:rsidRPr="00335C2E" w:rsidRDefault="00641312" w:rsidP="00641312">
            <w:pPr>
              <w:ind w:left="113" w:right="113"/>
              <w:jc w:val="center"/>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35EB1193"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M-4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14:paraId="160E01BB"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 xml:space="preserve">Сподумен </w:t>
            </w:r>
          </w:p>
        </w:tc>
        <w:tc>
          <w:tcPr>
            <w:tcW w:w="709" w:type="dxa"/>
            <w:tcBorders>
              <w:top w:val="single" w:sz="4" w:space="0" w:color="auto"/>
              <w:left w:val="nil"/>
              <w:bottom w:val="single" w:sz="4" w:space="0" w:color="auto"/>
              <w:right w:val="single" w:sz="4" w:space="0" w:color="auto"/>
            </w:tcBorders>
            <w:shd w:val="clear" w:color="auto" w:fill="auto"/>
            <w:vAlign w:val="center"/>
          </w:tcPr>
          <w:p w14:paraId="326527CB"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59.51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DB46DCF"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114.8</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3DE5A0F3"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54.7</w:t>
            </w:r>
          </w:p>
        </w:tc>
        <w:tc>
          <w:tcPr>
            <w:tcW w:w="708" w:type="dxa"/>
            <w:tcBorders>
              <w:top w:val="single" w:sz="4" w:space="0" w:color="auto"/>
              <w:left w:val="single" w:sz="4" w:space="0" w:color="auto"/>
              <w:bottom w:val="single" w:sz="4" w:space="0" w:color="auto"/>
              <w:right w:val="single" w:sz="4" w:space="0" w:color="auto"/>
            </w:tcBorders>
            <w:shd w:val="clear" w:color="auto" w:fill="D9D9D9"/>
            <w:vAlign w:val="center"/>
          </w:tcPr>
          <w:p w14:paraId="2D5C62C5"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3.21</w:t>
            </w:r>
          </w:p>
        </w:tc>
        <w:tc>
          <w:tcPr>
            <w:tcW w:w="852" w:type="dxa"/>
            <w:tcBorders>
              <w:top w:val="single" w:sz="4" w:space="0" w:color="auto"/>
              <w:left w:val="single" w:sz="4" w:space="0" w:color="auto"/>
              <w:bottom w:val="single" w:sz="4" w:space="0" w:color="auto"/>
              <w:right w:val="single" w:sz="4" w:space="0" w:color="auto"/>
            </w:tcBorders>
            <w:shd w:val="clear" w:color="auto" w:fill="auto"/>
            <w:vAlign w:val="center"/>
          </w:tcPr>
          <w:p w14:paraId="4C45E6E6"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2.67</w:t>
            </w:r>
          </w:p>
        </w:tc>
        <w:tc>
          <w:tcPr>
            <w:tcW w:w="760" w:type="dxa"/>
            <w:tcBorders>
              <w:top w:val="single" w:sz="4" w:space="0" w:color="auto"/>
              <w:left w:val="single" w:sz="4" w:space="0" w:color="auto"/>
              <w:bottom w:val="single" w:sz="4" w:space="0" w:color="auto"/>
              <w:right w:val="single" w:sz="4" w:space="0" w:color="auto"/>
            </w:tcBorders>
            <w:shd w:val="clear" w:color="auto" w:fill="auto"/>
            <w:vAlign w:val="center"/>
          </w:tcPr>
          <w:p w14:paraId="30B7DC66"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74.7</w:t>
            </w:r>
          </w:p>
        </w:tc>
        <w:tc>
          <w:tcPr>
            <w:tcW w:w="658" w:type="dxa"/>
            <w:tcBorders>
              <w:top w:val="single" w:sz="4" w:space="0" w:color="auto"/>
              <w:left w:val="single" w:sz="4" w:space="0" w:color="auto"/>
              <w:bottom w:val="single" w:sz="4" w:space="0" w:color="auto"/>
              <w:right w:val="single" w:sz="4" w:space="0" w:color="auto"/>
            </w:tcBorders>
            <w:shd w:val="clear" w:color="auto" w:fill="auto"/>
            <w:vAlign w:val="center"/>
          </w:tcPr>
          <w:p w14:paraId="188EFC8A"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42.54</w:t>
            </w:r>
          </w:p>
        </w:tc>
        <w:tc>
          <w:tcPr>
            <w:tcW w:w="596" w:type="dxa"/>
            <w:tcBorders>
              <w:top w:val="single" w:sz="4" w:space="0" w:color="auto"/>
              <w:left w:val="single" w:sz="4" w:space="0" w:color="auto"/>
              <w:bottom w:val="single" w:sz="4" w:space="0" w:color="auto"/>
              <w:right w:val="single" w:sz="4" w:space="0" w:color="auto"/>
            </w:tcBorders>
            <w:shd w:val="clear" w:color="auto" w:fill="D9D9D9"/>
            <w:vAlign w:val="center"/>
          </w:tcPr>
          <w:p w14:paraId="407AF88C"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1.4</w:t>
            </w:r>
          </w:p>
        </w:tc>
        <w:tc>
          <w:tcPr>
            <w:tcW w:w="601" w:type="dxa"/>
            <w:tcBorders>
              <w:top w:val="single" w:sz="4" w:space="0" w:color="auto"/>
              <w:left w:val="single" w:sz="4" w:space="0" w:color="auto"/>
              <w:bottom w:val="single" w:sz="4" w:space="0" w:color="auto"/>
              <w:right w:val="single" w:sz="4" w:space="0" w:color="auto"/>
            </w:tcBorders>
            <w:shd w:val="clear" w:color="auto" w:fill="auto"/>
            <w:vAlign w:val="center"/>
          </w:tcPr>
          <w:p w14:paraId="489DF876"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1.04</w:t>
            </w:r>
          </w:p>
        </w:t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14:paraId="6F51AC64"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0.64</w:t>
            </w:r>
          </w:p>
        </w:tc>
        <w:tc>
          <w:tcPr>
            <w:tcW w:w="722" w:type="dxa"/>
            <w:tcBorders>
              <w:top w:val="single" w:sz="4" w:space="0" w:color="auto"/>
              <w:left w:val="single" w:sz="4" w:space="0" w:color="auto"/>
              <w:bottom w:val="single" w:sz="4" w:space="0" w:color="auto"/>
              <w:right w:val="single" w:sz="4" w:space="0" w:color="auto"/>
            </w:tcBorders>
            <w:shd w:val="clear" w:color="auto" w:fill="auto"/>
            <w:vAlign w:val="center"/>
          </w:tcPr>
          <w:p w14:paraId="2B4F7D41"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1.28</w:t>
            </w:r>
          </w:p>
        </w:tc>
        <w:tc>
          <w:tcPr>
            <w:tcW w:w="666" w:type="dxa"/>
            <w:tcBorders>
              <w:top w:val="single" w:sz="4" w:space="0" w:color="auto"/>
              <w:left w:val="single" w:sz="4" w:space="0" w:color="auto"/>
              <w:bottom w:val="single" w:sz="4" w:space="0" w:color="auto"/>
              <w:right w:val="single" w:sz="4" w:space="0" w:color="auto"/>
            </w:tcBorders>
            <w:shd w:val="clear" w:color="auto" w:fill="D9D9D9"/>
            <w:vAlign w:val="center"/>
          </w:tcPr>
          <w:p w14:paraId="2384E315"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2.78</w:t>
            </w:r>
          </w:p>
        </w:tc>
        <w:tc>
          <w:tcPr>
            <w:tcW w:w="601" w:type="dxa"/>
            <w:tcBorders>
              <w:top w:val="single" w:sz="4" w:space="0" w:color="auto"/>
              <w:left w:val="single" w:sz="4" w:space="0" w:color="auto"/>
              <w:bottom w:val="single" w:sz="4" w:space="0" w:color="auto"/>
              <w:right w:val="single" w:sz="4" w:space="0" w:color="auto"/>
            </w:tcBorders>
            <w:shd w:val="clear" w:color="auto" w:fill="auto"/>
            <w:vAlign w:val="center"/>
          </w:tcPr>
          <w:p w14:paraId="3C086682"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0.03</w:t>
            </w:r>
          </w:p>
        </w:tc>
        <w:tc>
          <w:tcPr>
            <w:tcW w:w="623" w:type="dxa"/>
            <w:tcBorders>
              <w:top w:val="single" w:sz="4" w:space="0" w:color="auto"/>
              <w:left w:val="single" w:sz="4" w:space="0" w:color="auto"/>
              <w:bottom w:val="single" w:sz="4" w:space="0" w:color="auto"/>
              <w:right w:val="single" w:sz="4" w:space="0" w:color="auto"/>
            </w:tcBorders>
            <w:shd w:val="clear" w:color="auto" w:fill="D9D9D9"/>
            <w:vAlign w:val="center"/>
          </w:tcPr>
          <w:p w14:paraId="295166D0"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5.06</w:t>
            </w:r>
          </w:p>
        </w:tc>
        <w:tc>
          <w:tcPr>
            <w:tcW w:w="760" w:type="dxa"/>
            <w:tcBorders>
              <w:top w:val="single" w:sz="4" w:space="0" w:color="auto"/>
              <w:left w:val="single" w:sz="4" w:space="0" w:color="auto"/>
              <w:bottom w:val="single" w:sz="4" w:space="0" w:color="auto"/>
              <w:right w:val="single" w:sz="4" w:space="0" w:color="auto"/>
            </w:tcBorders>
            <w:shd w:val="clear" w:color="auto" w:fill="auto"/>
            <w:vAlign w:val="center"/>
          </w:tcPr>
          <w:p w14:paraId="32E20E62"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2,0</w:t>
            </w: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254E90C2"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1.57</w:t>
            </w:r>
          </w:p>
        </w:tc>
        <w:tc>
          <w:tcPr>
            <w:tcW w:w="658" w:type="dxa"/>
            <w:tcBorders>
              <w:top w:val="single" w:sz="4" w:space="0" w:color="auto"/>
              <w:left w:val="single" w:sz="4" w:space="0" w:color="auto"/>
              <w:bottom w:val="single" w:sz="4" w:space="0" w:color="auto"/>
              <w:right w:val="single" w:sz="4" w:space="0" w:color="auto"/>
            </w:tcBorders>
            <w:shd w:val="clear" w:color="auto" w:fill="D9D9D9"/>
            <w:vAlign w:val="center"/>
          </w:tcPr>
          <w:p w14:paraId="52141D12"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9.06</w:t>
            </w:r>
          </w:p>
        </w:tc>
      </w:tr>
      <w:tr w:rsidR="00802805" w:rsidRPr="00335C2E" w14:paraId="569E04D5" w14:textId="77777777" w:rsidTr="00DF6A2E">
        <w:tc>
          <w:tcPr>
            <w:tcW w:w="482" w:type="dxa"/>
            <w:vMerge/>
            <w:textDirection w:val="btLr"/>
            <w:vAlign w:val="center"/>
          </w:tcPr>
          <w:p w14:paraId="2CFC3911" w14:textId="77777777" w:rsidR="00641312" w:rsidRPr="00335C2E" w:rsidRDefault="00641312" w:rsidP="00641312">
            <w:pPr>
              <w:ind w:left="113" w:right="113"/>
              <w:jc w:val="center"/>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63260CA0" w14:textId="77777777" w:rsidR="00641312" w:rsidRPr="00335C2E" w:rsidRDefault="00641312" w:rsidP="00641312">
            <w:pPr>
              <w:ind w:right="-112"/>
              <w:rPr>
                <w:rFonts w:ascii="Times New Roman" w:eastAsia="Aptos" w:hAnsi="Times New Roman" w:cs="Times New Roman"/>
                <w:sz w:val="16"/>
                <w:szCs w:val="16"/>
              </w:rPr>
            </w:pPr>
            <w:r w:rsidRPr="00335C2E">
              <w:rPr>
                <w:rFonts w:ascii="Times New Roman" w:eastAsia="Aptos" w:hAnsi="Times New Roman" w:cs="Times New Roman"/>
                <w:sz w:val="16"/>
                <w:szCs w:val="16"/>
              </w:rPr>
              <w:t xml:space="preserve">Ж-100-б </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14:paraId="45BF52F5"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Сподумен</w:t>
            </w:r>
          </w:p>
        </w:tc>
        <w:tc>
          <w:tcPr>
            <w:tcW w:w="709" w:type="dxa"/>
            <w:tcBorders>
              <w:top w:val="single" w:sz="4" w:space="0" w:color="auto"/>
              <w:left w:val="nil"/>
              <w:bottom w:val="single" w:sz="4" w:space="0" w:color="auto"/>
              <w:right w:val="single" w:sz="4" w:space="0" w:color="auto"/>
            </w:tcBorders>
            <w:shd w:val="clear" w:color="auto" w:fill="auto"/>
            <w:vAlign w:val="center"/>
          </w:tcPr>
          <w:p w14:paraId="57DE4C02"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45.12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616BBC0"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22.12</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312D721E"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7.14</w:t>
            </w:r>
          </w:p>
        </w:tc>
        <w:tc>
          <w:tcPr>
            <w:tcW w:w="708" w:type="dxa"/>
            <w:tcBorders>
              <w:top w:val="single" w:sz="4" w:space="0" w:color="auto"/>
              <w:left w:val="single" w:sz="4" w:space="0" w:color="auto"/>
              <w:bottom w:val="single" w:sz="4" w:space="0" w:color="auto"/>
              <w:right w:val="single" w:sz="4" w:space="0" w:color="auto"/>
            </w:tcBorders>
            <w:shd w:val="clear" w:color="auto" w:fill="D9D9D9"/>
            <w:vAlign w:val="center"/>
          </w:tcPr>
          <w:p w14:paraId="377FB9AC"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1.02</w:t>
            </w:r>
          </w:p>
        </w:tc>
        <w:tc>
          <w:tcPr>
            <w:tcW w:w="852" w:type="dxa"/>
            <w:tcBorders>
              <w:top w:val="single" w:sz="4" w:space="0" w:color="auto"/>
              <w:left w:val="single" w:sz="4" w:space="0" w:color="auto"/>
              <w:bottom w:val="single" w:sz="4" w:space="0" w:color="auto"/>
              <w:right w:val="single" w:sz="4" w:space="0" w:color="auto"/>
            </w:tcBorders>
            <w:shd w:val="clear" w:color="auto" w:fill="auto"/>
            <w:vAlign w:val="center"/>
          </w:tcPr>
          <w:p w14:paraId="3A02CDFB"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60.9</w:t>
            </w:r>
          </w:p>
        </w:tc>
        <w:tc>
          <w:tcPr>
            <w:tcW w:w="760" w:type="dxa"/>
            <w:tcBorders>
              <w:top w:val="single" w:sz="4" w:space="0" w:color="auto"/>
              <w:left w:val="single" w:sz="4" w:space="0" w:color="auto"/>
              <w:bottom w:val="single" w:sz="4" w:space="0" w:color="auto"/>
              <w:right w:val="single" w:sz="4" w:space="0" w:color="auto"/>
            </w:tcBorders>
            <w:shd w:val="clear" w:color="auto" w:fill="auto"/>
            <w:vAlign w:val="center"/>
          </w:tcPr>
          <w:p w14:paraId="18A4EF80"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26.6</w:t>
            </w:r>
          </w:p>
        </w:tc>
        <w:tc>
          <w:tcPr>
            <w:tcW w:w="658" w:type="dxa"/>
            <w:tcBorders>
              <w:top w:val="single" w:sz="4" w:space="0" w:color="auto"/>
              <w:left w:val="single" w:sz="4" w:space="0" w:color="auto"/>
              <w:bottom w:val="single" w:sz="4" w:space="0" w:color="auto"/>
              <w:right w:val="single" w:sz="4" w:space="0" w:color="auto"/>
            </w:tcBorders>
            <w:shd w:val="clear" w:color="auto" w:fill="auto"/>
            <w:vAlign w:val="center"/>
          </w:tcPr>
          <w:p w14:paraId="0A84C8C3"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108.3</w:t>
            </w:r>
          </w:p>
        </w:tc>
        <w:tc>
          <w:tcPr>
            <w:tcW w:w="596" w:type="dxa"/>
            <w:tcBorders>
              <w:top w:val="single" w:sz="4" w:space="0" w:color="auto"/>
              <w:left w:val="single" w:sz="4" w:space="0" w:color="auto"/>
              <w:bottom w:val="single" w:sz="4" w:space="0" w:color="auto"/>
              <w:right w:val="single" w:sz="4" w:space="0" w:color="auto"/>
            </w:tcBorders>
            <w:shd w:val="clear" w:color="auto" w:fill="D9D9D9"/>
            <w:vAlign w:val="center"/>
          </w:tcPr>
          <w:p w14:paraId="23168A5A"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2.89</w:t>
            </w:r>
          </w:p>
        </w:tc>
        <w:tc>
          <w:tcPr>
            <w:tcW w:w="601" w:type="dxa"/>
            <w:tcBorders>
              <w:top w:val="single" w:sz="4" w:space="0" w:color="auto"/>
              <w:left w:val="single" w:sz="4" w:space="0" w:color="auto"/>
              <w:bottom w:val="single" w:sz="4" w:space="0" w:color="auto"/>
              <w:right w:val="single" w:sz="4" w:space="0" w:color="auto"/>
            </w:tcBorders>
            <w:shd w:val="clear" w:color="auto" w:fill="auto"/>
            <w:vAlign w:val="center"/>
          </w:tcPr>
          <w:p w14:paraId="32C66A4D"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0.45</w:t>
            </w:r>
          </w:p>
        </w:t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14:paraId="00E8CA04"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5.17</w:t>
            </w:r>
          </w:p>
        </w:tc>
        <w:tc>
          <w:tcPr>
            <w:tcW w:w="722" w:type="dxa"/>
            <w:tcBorders>
              <w:top w:val="single" w:sz="4" w:space="0" w:color="auto"/>
              <w:left w:val="single" w:sz="4" w:space="0" w:color="auto"/>
              <w:bottom w:val="single" w:sz="4" w:space="0" w:color="auto"/>
              <w:right w:val="single" w:sz="4" w:space="0" w:color="auto"/>
            </w:tcBorders>
            <w:shd w:val="clear" w:color="auto" w:fill="auto"/>
            <w:vAlign w:val="center"/>
          </w:tcPr>
          <w:p w14:paraId="7D9ABE36"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2.08</w:t>
            </w:r>
          </w:p>
        </w:tc>
        <w:tc>
          <w:tcPr>
            <w:tcW w:w="666" w:type="dxa"/>
            <w:tcBorders>
              <w:top w:val="single" w:sz="4" w:space="0" w:color="auto"/>
              <w:left w:val="single" w:sz="4" w:space="0" w:color="auto"/>
              <w:bottom w:val="single" w:sz="4" w:space="0" w:color="auto"/>
              <w:right w:val="single" w:sz="4" w:space="0" w:color="auto"/>
            </w:tcBorders>
            <w:shd w:val="clear" w:color="auto" w:fill="D9D9D9"/>
            <w:vAlign w:val="center"/>
          </w:tcPr>
          <w:p w14:paraId="348017C1"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6.1</w:t>
            </w:r>
          </w:p>
        </w:tc>
        <w:tc>
          <w:tcPr>
            <w:tcW w:w="601" w:type="dxa"/>
            <w:tcBorders>
              <w:top w:val="single" w:sz="4" w:space="0" w:color="auto"/>
              <w:left w:val="single" w:sz="4" w:space="0" w:color="auto"/>
              <w:bottom w:val="single" w:sz="4" w:space="0" w:color="auto"/>
              <w:right w:val="single" w:sz="4" w:space="0" w:color="auto"/>
            </w:tcBorders>
            <w:shd w:val="clear" w:color="auto" w:fill="auto"/>
            <w:vAlign w:val="center"/>
          </w:tcPr>
          <w:p w14:paraId="311C08FA"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0.34</w:t>
            </w:r>
          </w:p>
        </w:tc>
        <w:tc>
          <w:tcPr>
            <w:tcW w:w="623" w:type="dxa"/>
            <w:tcBorders>
              <w:top w:val="single" w:sz="4" w:space="0" w:color="auto"/>
              <w:left w:val="single" w:sz="4" w:space="0" w:color="auto"/>
              <w:bottom w:val="single" w:sz="4" w:space="0" w:color="auto"/>
              <w:right w:val="single" w:sz="4" w:space="0" w:color="auto"/>
            </w:tcBorders>
            <w:shd w:val="clear" w:color="auto" w:fill="D9D9D9"/>
            <w:vAlign w:val="center"/>
          </w:tcPr>
          <w:p w14:paraId="1B912BB3"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11.85</w:t>
            </w:r>
          </w:p>
        </w:tc>
        <w:tc>
          <w:tcPr>
            <w:tcW w:w="760" w:type="dxa"/>
            <w:tcBorders>
              <w:top w:val="single" w:sz="4" w:space="0" w:color="auto"/>
              <w:left w:val="single" w:sz="4" w:space="0" w:color="auto"/>
              <w:bottom w:val="single" w:sz="4" w:space="0" w:color="auto"/>
              <w:right w:val="single" w:sz="4" w:space="0" w:color="auto"/>
            </w:tcBorders>
            <w:shd w:val="clear" w:color="auto" w:fill="auto"/>
            <w:vAlign w:val="center"/>
          </w:tcPr>
          <w:p w14:paraId="2B463371"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1.49</w:t>
            </w: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3F303F7B"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1.74</w:t>
            </w:r>
          </w:p>
        </w:tc>
        <w:tc>
          <w:tcPr>
            <w:tcW w:w="658" w:type="dxa"/>
            <w:tcBorders>
              <w:top w:val="single" w:sz="4" w:space="0" w:color="auto"/>
              <w:left w:val="single" w:sz="4" w:space="0" w:color="auto"/>
              <w:bottom w:val="single" w:sz="4" w:space="0" w:color="auto"/>
              <w:right w:val="single" w:sz="4" w:space="0" w:color="auto"/>
            </w:tcBorders>
            <w:shd w:val="clear" w:color="auto" w:fill="D9D9D9"/>
            <w:vAlign w:val="center"/>
          </w:tcPr>
          <w:p w14:paraId="39002BD3"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55.85</w:t>
            </w:r>
          </w:p>
        </w:tc>
      </w:tr>
      <w:tr w:rsidR="00802805" w:rsidRPr="00335C2E" w14:paraId="0A4A6B57" w14:textId="77777777" w:rsidTr="00DF6A2E">
        <w:tc>
          <w:tcPr>
            <w:tcW w:w="482" w:type="dxa"/>
            <w:vMerge/>
          </w:tcPr>
          <w:p w14:paraId="072C4EA7" w14:textId="77777777" w:rsidR="00641312" w:rsidRPr="00335C2E" w:rsidRDefault="00641312" w:rsidP="00641312">
            <w:pPr>
              <w:ind w:left="113" w:right="113"/>
              <w:jc w:val="center"/>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49D20607"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О - 25</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14:paraId="193E1E93"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Сподумен</w:t>
            </w:r>
          </w:p>
        </w:tc>
        <w:tc>
          <w:tcPr>
            <w:tcW w:w="709" w:type="dxa"/>
            <w:tcBorders>
              <w:top w:val="single" w:sz="4" w:space="0" w:color="auto"/>
              <w:left w:val="nil"/>
              <w:bottom w:val="single" w:sz="4" w:space="0" w:color="auto"/>
              <w:right w:val="single" w:sz="4" w:space="0" w:color="auto"/>
            </w:tcBorders>
            <w:shd w:val="clear" w:color="auto" w:fill="auto"/>
            <w:vAlign w:val="center"/>
          </w:tcPr>
          <w:p w14:paraId="7F27B3AE"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53.41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12528F3"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0.34</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79A0CD2A"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116.0</w:t>
            </w:r>
          </w:p>
        </w:tc>
        <w:tc>
          <w:tcPr>
            <w:tcW w:w="708" w:type="dxa"/>
            <w:tcBorders>
              <w:top w:val="single" w:sz="4" w:space="0" w:color="auto"/>
              <w:left w:val="single" w:sz="4" w:space="0" w:color="auto"/>
              <w:bottom w:val="single" w:sz="4" w:space="0" w:color="auto"/>
              <w:right w:val="single" w:sz="4" w:space="0" w:color="auto"/>
            </w:tcBorders>
            <w:shd w:val="clear" w:color="auto" w:fill="D9D9D9"/>
            <w:vAlign w:val="center"/>
          </w:tcPr>
          <w:p w14:paraId="28EBAAC3"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20.04</w:t>
            </w:r>
          </w:p>
        </w:tc>
        <w:tc>
          <w:tcPr>
            <w:tcW w:w="852" w:type="dxa"/>
            <w:tcBorders>
              <w:top w:val="single" w:sz="4" w:space="0" w:color="auto"/>
              <w:left w:val="single" w:sz="4" w:space="0" w:color="auto"/>
              <w:bottom w:val="single" w:sz="4" w:space="0" w:color="auto"/>
              <w:right w:val="single" w:sz="4" w:space="0" w:color="auto"/>
            </w:tcBorders>
            <w:shd w:val="clear" w:color="auto" w:fill="auto"/>
            <w:vAlign w:val="center"/>
          </w:tcPr>
          <w:p w14:paraId="7402C0E5"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7.59</w:t>
            </w:r>
          </w:p>
        </w:tc>
        <w:tc>
          <w:tcPr>
            <w:tcW w:w="760" w:type="dxa"/>
            <w:tcBorders>
              <w:top w:val="single" w:sz="4" w:space="0" w:color="auto"/>
              <w:left w:val="single" w:sz="4" w:space="0" w:color="auto"/>
              <w:bottom w:val="single" w:sz="4" w:space="0" w:color="auto"/>
              <w:right w:val="single" w:sz="4" w:space="0" w:color="auto"/>
            </w:tcBorders>
            <w:shd w:val="clear" w:color="auto" w:fill="auto"/>
            <w:vAlign w:val="center"/>
          </w:tcPr>
          <w:p w14:paraId="28AF0B07"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114.0</w:t>
            </w:r>
          </w:p>
        </w:tc>
        <w:tc>
          <w:tcPr>
            <w:tcW w:w="658" w:type="dxa"/>
            <w:tcBorders>
              <w:top w:val="single" w:sz="4" w:space="0" w:color="auto"/>
              <w:left w:val="single" w:sz="4" w:space="0" w:color="auto"/>
              <w:bottom w:val="single" w:sz="4" w:space="0" w:color="auto"/>
              <w:right w:val="single" w:sz="4" w:space="0" w:color="auto"/>
            </w:tcBorders>
            <w:shd w:val="clear" w:color="auto" w:fill="auto"/>
            <w:vAlign w:val="center"/>
          </w:tcPr>
          <w:p w14:paraId="5E46CC81"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66.42</w:t>
            </w:r>
          </w:p>
        </w:tc>
        <w:tc>
          <w:tcPr>
            <w:tcW w:w="596" w:type="dxa"/>
            <w:tcBorders>
              <w:top w:val="single" w:sz="4" w:space="0" w:color="auto"/>
              <w:left w:val="single" w:sz="4" w:space="0" w:color="auto"/>
              <w:bottom w:val="single" w:sz="4" w:space="0" w:color="auto"/>
              <w:right w:val="single" w:sz="4" w:space="0" w:color="auto"/>
            </w:tcBorders>
            <w:shd w:val="clear" w:color="auto" w:fill="D9D9D9"/>
            <w:vAlign w:val="center"/>
          </w:tcPr>
          <w:p w14:paraId="5D205D35"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0.97</w:t>
            </w:r>
          </w:p>
        </w:tc>
        <w:tc>
          <w:tcPr>
            <w:tcW w:w="601" w:type="dxa"/>
            <w:tcBorders>
              <w:top w:val="single" w:sz="4" w:space="0" w:color="auto"/>
              <w:left w:val="single" w:sz="4" w:space="0" w:color="auto"/>
              <w:bottom w:val="single" w:sz="4" w:space="0" w:color="auto"/>
              <w:right w:val="single" w:sz="4" w:space="0" w:color="auto"/>
            </w:tcBorders>
            <w:shd w:val="clear" w:color="auto" w:fill="auto"/>
            <w:vAlign w:val="center"/>
          </w:tcPr>
          <w:p w14:paraId="3DA4AD1F"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0.39</w:t>
            </w:r>
          </w:p>
        </w:t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14:paraId="71924331"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0.67</w:t>
            </w:r>
          </w:p>
        </w:tc>
        <w:tc>
          <w:tcPr>
            <w:tcW w:w="722" w:type="dxa"/>
            <w:tcBorders>
              <w:top w:val="single" w:sz="4" w:space="0" w:color="auto"/>
              <w:left w:val="single" w:sz="4" w:space="0" w:color="auto"/>
              <w:bottom w:val="single" w:sz="4" w:space="0" w:color="auto"/>
              <w:right w:val="single" w:sz="4" w:space="0" w:color="auto"/>
            </w:tcBorders>
            <w:shd w:val="clear" w:color="auto" w:fill="auto"/>
            <w:vAlign w:val="center"/>
          </w:tcPr>
          <w:p w14:paraId="1328B334"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0.20</w:t>
            </w:r>
          </w:p>
        </w:tc>
        <w:tc>
          <w:tcPr>
            <w:tcW w:w="666" w:type="dxa"/>
            <w:tcBorders>
              <w:top w:val="single" w:sz="4" w:space="0" w:color="auto"/>
              <w:left w:val="single" w:sz="4" w:space="0" w:color="auto"/>
              <w:bottom w:val="single" w:sz="4" w:space="0" w:color="auto"/>
              <w:right w:val="single" w:sz="4" w:space="0" w:color="auto"/>
            </w:tcBorders>
            <w:shd w:val="clear" w:color="auto" w:fill="D9D9D9"/>
            <w:vAlign w:val="center"/>
          </w:tcPr>
          <w:p w14:paraId="1B6F83DF"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1.73</w:t>
            </w:r>
          </w:p>
        </w:tc>
        <w:tc>
          <w:tcPr>
            <w:tcW w:w="601" w:type="dxa"/>
            <w:tcBorders>
              <w:top w:val="single" w:sz="4" w:space="0" w:color="auto"/>
              <w:left w:val="single" w:sz="4" w:space="0" w:color="auto"/>
              <w:bottom w:val="single" w:sz="4" w:space="0" w:color="auto"/>
              <w:right w:val="single" w:sz="4" w:space="0" w:color="auto"/>
            </w:tcBorders>
            <w:shd w:val="clear" w:color="auto" w:fill="auto"/>
            <w:vAlign w:val="center"/>
          </w:tcPr>
          <w:p w14:paraId="2022BB69"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0.21</w:t>
            </w:r>
          </w:p>
        </w:tc>
        <w:tc>
          <w:tcPr>
            <w:tcW w:w="623" w:type="dxa"/>
            <w:tcBorders>
              <w:top w:val="single" w:sz="4" w:space="0" w:color="auto"/>
              <w:left w:val="single" w:sz="4" w:space="0" w:color="auto"/>
              <w:bottom w:val="single" w:sz="4" w:space="0" w:color="auto"/>
              <w:right w:val="single" w:sz="4" w:space="0" w:color="auto"/>
            </w:tcBorders>
            <w:shd w:val="clear" w:color="auto" w:fill="D9D9D9"/>
            <w:vAlign w:val="center"/>
          </w:tcPr>
          <w:p w14:paraId="6F7C63DD"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17.91</w:t>
            </w:r>
          </w:p>
        </w:tc>
        <w:tc>
          <w:tcPr>
            <w:tcW w:w="760" w:type="dxa"/>
            <w:tcBorders>
              <w:top w:val="single" w:sz="4" w:space="0" w:color="auto"/>
              <w:left w:val="single" w:sz="4" w:space="0" w:color="auto"/>
              <w:bottom w:val="single" w:sz="4" w:space="0" w:color="auto"/>
              <w:right w:val="single" w:sz="4" w:space="0" w:color="auto"/>
            </w:tcBorders>
            <w:shd w:val="clear" w:color="auto" w:fill="auto"/>
            <w:vAlign w:val="center"/>
          </w:tcPr>
          <w:p w14:paraId="12100262"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1.17</w:t>
            </w: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0B382F10"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0.30</w:t>
            </w:r>
          </w:p>
        </w:tc>
        <w:tc>
          <w:tcPr>
            <w:tcW w:w="658" w:type="dxa"/>
            <w:tcBorders>
              <w:top w:val="single" w:sz="4" w:space="0" w:color="auto"/>
              <w:left w:val="single" w:sz="4" w:space="0" w:color="auto"/>
              <w:bottom w:val="single" w:sz="4" w:space="0" w:color="auto"/>
              <w:right w:val="single" w:sz="4" w:space="0" w:color="auto"/>
            </w:tcBorders>
            <w:shd w:val="clear" w:color="auto" w:fill="D9D9D9"/>
            <w:vAlign w:val="center"/>
          </w:tcPr>
          <w:p w14:paraId="05723AE7"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75.43</w:t>
            </w:r>
          </w:p>
        </w:tc>
      </w:tr>
      <w:tr w:rsidR="00802805" w:rsidRPr="00335C2E" w14:paraId="1BCBC752" w14:textId="77777777" w:rsidTr="00DF6A2E">
        <w:tc>
          <w:tcPr>
            <w:tcW w:w="482" w:type="dxa"/>
            <w:vMerge/>
          </w:tcPr>
          <w:p w14:paraId="64049DA7" w14:textId="77777777" w:rsidR="00641312" w:rsidRPr="00335C2E" w:rsidRDefault="00641312" w:rsidP="00641312">
            <w:pPr>
              <w:ind w:left="113" w:right="113"/>
              <w:jc w:val="center"/>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20210096"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О - 14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14:paraId="2D204A11"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Пегматит кварц-сподуменовый</w:t>
            </w:r>
          </w:p>
        </w:tc>
        <w:tc>
          <w:tcPr>
            <w:tcW w:w="709" w:type="dxa"/>
            <w:tcBorders>
              <w:top w:val="single" w:sz="4" w:space="0" w:color="auto"/>
              <w:left w:val="nil"/>
              <w:bottom w:val="single" w:sz="4" w:space="0" w:color="auto"/>
              <w:right w:val="single" w:sz="4" w:space="0" w:color="auto"/>
            </w:tcBorders>
            <w:shd w:val="clear" w:color="auto" w:fill="auto"/>
            <w:vAlign w:val="center"/>
          </w:tcPr>
          <w:p w14:paraId="4AC64445"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34.93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335D998"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1.65</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33E95D7B"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113.2</w:t>
            </w:r>
          </w:p>
        </w:tc>
        <w:tc>
          <w:tcPr>
            <w:tcW w:w="708" w:type="dxa"/>
            <w:tcBorders>
              <w:top w:val="single" w:sz="4" w:space="0" w:color="auto"/>
              <w:left w:val="single" w:sz="4" w:space="0" w:color="auto"/>
              <w:bottom w:val="single" w:sz="4" w:space="0" w:color="auto"/>
              <w:right w:val="single" w:sz="4" w:space="0" w:color="auto"/>
            </w:tcBorders>
            <w:shd w:val="clear" w:color="auto" w:fill="D9D9D9"/>
            <w:vAlign w:val="center"/>
          </w:tcPr>
          <w:p w14:paraId="1AB4198B"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54.51</w:t>
            </w:r>
          </w:p>
        </w:tc>
        <w:tc>
          <w:tcPr>
            <w:tcW w:w="852" w:type="dxa"/>
            <w:tcBorders>
              <w:top w:val="single" w:sz="4" w:space="0" w:color="auto"/>
              <w:left w:val="single" w:sz="4" w:space="0" w:color="auto"/>
              <w:bottom w:val="single" w:sz="4" w:space="0" w:color="auto"/>
              <w:right w:val="single" w:sz="4" w:space="0" w:color="auto"/>
            </w:tcBorders>
            <w:shd w:val="clear" w:color="auto" w:fill="auto"/>
            <w:vAlign w:val="center"/>
          </w:tcPr>
          <w:p w14:paraId="0A44A584"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0.35</w:t>
            </w:r>
          </w:p>
        </w:tc>
        <w:tc>
          <w:tcPr>
            <w:tcW w:w="760" w:type="dxa"/>
            <w:tcBorders>
              <w:top w:val="single" w:sz="4" w:space="0" w:color="auto"/>
              <w:left w:val="single" w:sz="4" w:space="0" w:color="auto"/>
              <w:bottom w:val="single" w:sz="4" w:space="0" w:color="auto"/>
              <w:right w:val="single" w:sz="4" w:space="0" w:color="auto"/>
            </w:tcBorders>
            <w:shd w:val="clear" w:color="auto" w:fill="auto"/>
            <w:vAlign w:val="center"/>
          </w:tcPr>
          <w:p w14:paraId="068E7F64"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469.4</w:t>
            </w:r>
          </w:p>
        </w:tc>
        <w:tc>
          <w:tcPr>
            <w:tcW w:w="658" w:type="dxa"/>
            <w:tcBorders>
              <w:top w:val="single" w:sz="4" w:space="0" w:color="auto"/>
              <w:left w:val="single" w:sz="4" w:space="0" w:color="auto"/>
              <w:bottom w:val="single" w:sz="4" w:space="0" w:color="auto"/>
              <w:right w:val="single" w:sz="4" w:space="0" w:color="auto"/>
            </w:tcBorders>
            <w:shd w:val="clear" w:color="auto" w:fill="auto"/>
            <w:vAlign w:val="center"/>
          </w:tcPr>
          <w:p w14:paraId="23B9C8EA"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63.06</w:t>
            </w:r>
          </w:p>
        </w:tc>
        <w:tc>
          <w:tcPr>
            <w:tcW w:w="596" w:type="dxa"/>
            <w:tcBorders>
              <w:top w:val="single" w:sz="4" w:space="0" w:color="auto"/>
              <w:left w:val="single" w:sz="4" w:space="0" w:color="auto"/>
              <w:bottom w:val="single" w:sz="4" w:space="0" w:color="auto"/>
              <w:right w:val="single" w:sz="4" w:space="0" w:color="auto"/>
            </w:tcBorders>
            <w:shd w:val="clear" w:color="auto" w:fill="D9D9D9"/>
            <w:vAlign w:val="center"/>
          </w:tcPr>
          <w:p w14:paraId="295D8B95"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3.73</w:t>
            </w:r>
          </w:p>
        </w:tc>
        <w:tc>
          <w:tcPr>
            <w:tcW w:w="601" w:type="dxa"/>
            <w:tcBorders>
              <w:top w:val="single" w:sz="4" w:space="0" w:color="auto"/>
              <w:left w:val="single" w:sz="4" w:space="0" w:color="auto"/>
              <w:bottom w:val="single" w:sz="4" w:space="0" w:color="auto"/>
              <w:right w:val="single" w:sz="4" w:space="0" w:color="auto"/>
            </w:tcBorders>
            <w:shd w:val="clear" w:color="auto" w:fill="auto"/>
            <w:vAlign w:val="center"/>
          </w:tcPr>
          <w:p w14:paraId="04C08D0D"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0.59</w:t>
            </w:r>
          </w:p>
        </w:t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14:paraId="69EFEEDB"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4.03</w:t>
            </w:r>
          </w:p>
        </w:tc>
        <w:tc>
          <w:tcPr>
            <w:tcW w:w="722" w:type="dxa"/>
            <w:tcBorders>
              <w:top w:val="single" w:sz="4" w:space="0" w:color="auto"/>
              <w:left w:val="single" w:sz="4" w:space="0" w:color="auto"/>
              <w:bottom w:val="single" w:sz="4" w:space="0" w:color="auto"/>
              <w:right w:val="single" w:sz="4" w:space="0" w:color="auto"/>
            </w:tcBorders>
            <w:shd w:val="clear" w:color="auto" w:fill="auto"/>
            <w:vAlign w:val="center"/>
          </w:tcPr>
          <w:p w14:paraId="34AB3E2C"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1.60</w:t>
            </w:r>
          </w:p>
        </w:tc>
        <w:tc>
          <w:tcPr>
            <w:tcW w:w="666" w:type="dxa"/>
            <w:tcBorders>
              <w:top w:val="single" w:sz="4" w:space="0" w:color="auto"/>
              <w:left w:val="single" w:sz="4" w:space="0" w:color="auto"/>
              <w:bottom w:val="single" w:sz="4" w:space="0" w:color="auto"/>
              <w:right w:val="single" w:sz="4" w:space="0" w:color="auto"/>
            </w:tcBorders>
            <w:shd w:val="clear" w:color="auto" w:fill="D9D9D9"/>
            <w:vAlign w:val="center"/>
          </w:tcPr>
          <w:p w14:paraId="287CE611"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9.9</w:t>
            </w:r>
          </w:p>
        </w:tc>
        <w:tc>
          <w:tcPr>
            <w:tcW w:w="601" w:type="dxa"/>
            <w:tcBorders>
              <w:top w:val="single" w:sz="4" w:space="0" w:color="auto"/>
              <w:left w:val="single" w:sz="4" w:space="0" w:color="auto"/>
              <w:bottom w:val="single" w:sz="4" w:space="0" w:color="auto"/>
              <w:right w:val="single" w:sz="4" w:space="0" w:color="auto"/>
            </w:tcBorders>
            <w:shd w:val="clear" w:color="auto" w:fill="auto"/>
            <w:vAlign w:val="center"/>
          </w:tcPr>
          <w:p w14:paraId="5A92E9F9"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1.74</w:t>
            </w:r>
          </w:p>
        </w:tc>
        <w:tc>
          <w:tcPr>
            <w:tcW w:w="623" w:type="dxa"/>
            <w:tcBorders>
              <w:top w:val="single" w:sz="4" w:space="0" w:color="auto"/>
              <w:left w:val="single" w:sz="4" w:space="0" w:color="auto"/>
              <w:bottom w:val="single" w:sz="4" w:space="0" w:color="auto"/>
              <w:right w:val="single" w:sz="4" w:space="0" w:color="auto"/>
            </w:tcBorders>
            <w:shd w:val="clear" w:color="auto" w:fill="D9D9D9"/>
            <w:vAlign w:val="center"/>
          </w:tcPr>
          <w:p w14:paraId="5126E074"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28.98</w:t>
            </w:r>
          </w:p>
        </w:tc>
        <w:tc>
          <w:tcPr>
            <w:tcW w:w="760" w:type="dxa"/>
            <w:tcBorders>
              <w:top w:val="single" w:sz="4" w:space="0" w:color="auto"/>
              <w:left w:val="single" w:sz="4" w:space="0" w:color="auto"/>
              <w:bottom w:val="single" w:sz="4" w:space="0" w:color="auto"/>
              <w:right w:val="single" w:sz="4" w:space="0" w:color="auto"/>
            </w:tcBorders>
            <w:shd w:val="clear" w:color="auto" w:fill="auto"/>
            <w:vAlign w:val="center"/>
          </w:tcPr>
          <w:p w14:paraId="5B7DAAAA"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1.77</w:t>
            </w: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7F092481"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2.93</w:t>
            </w:r>
          </w:p>
        </w:tc>
        <w:tc>
          <w:tcPr>
            <w:tcW w:w="658" w:type="dxa"/>
            <w:tcBorders>
              <w:top w:val="single" w:sz="4" w:space="0" w:color="auto"/>
              <w:left w:val="single" w:sz="4" w:space="0" w:color="auto"/>
              <w:bottom w:val="single" w:sz="4" w:space="0" w:color="auto"/>
              <w:right w:val="single" w:sz="4" w:space="0" w:color="auto"/>
            </w:tcBorders>
            <w:shd w:val="clear" w:color="auto" w:fill="D9D9D9"/>
            <w:vAlign w:val="center"/>
          </w:tcPr>
          <w:p w14:paraId="1CCA6685"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3.67</w:t>
            </w:r>
          </w:p>
        </w:tc>
      </w:tr>
      <w:tr w:rsidR="00802805" w:rsidRPr="00335C2E" w14:paraId="2B1E54A5" w14:textId="77777777" w:rsidTr="00DF6A2E">
        <w:tc>
          <w:tcPr>
            <w:tcW w:w="482" w:type="dxa"/>
            <w:vMerge/>
          </w:tcPr>
          <w:p w14:paraId="73AA67CF" w14:textId="77777777" w:rsidR="00641312" w:rsidRPr="00335C2E" w:rsidRDefault="00641312" w:rsidP="00641312">
            <w:pPr>
              <w:ind w:left="113" w:right="113"/>
              <w:jc w:val="center"/>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6B5D53ED"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О - 17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14:paraId="7669A24E"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Альбитизирован ный пегматит</w:t>
            </w:r>
          </w:p>
        </w:tc>
        <w:tc>
          <w:tcPr>
            <w:tcW w:w="709" w:type="dxa"/>
            <w:tcBorders>
              <w:top w:val="single" w:sz="4" w:space="0" w:color="auto"/>
              <w:left w:val="nil"/>
              <w:bottom w:val="single" w:sz="4" w:space="0" w:color="auto"/>
              <w:right w:val="single" w:sz="4" w:space="0" w:color="auto"/>
            </w:tcBorders>
            <w:shd w:val="clear" w:color="auto" w:fill="auto"/>
            <w:vAlign w:val="center"/>
          </w:tcPr>
          <w:p w14:paraId="4D848A3D"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33.42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0B82265"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2.83</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630C6D88"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120.1</w:t>
            </w:r>
          </w:p>
        </w:tc>
        <w:tc>
          <w:tcPr>
            <w:tcW w:w="708" w:type="dxa"/>
            <w:tcBorders>
              <w:top w:val="single" w:sz="4" w:space="0" w:color="auto"/>
              <w:left w:val="single" w:sz="4" w:space="0" w:color="auto"/>
              <w:bottom w:val="single" w:sz="4" w:space="0" w:color="auto"/>
              <w:right w:val="single" w:sz="4" w:space="0" w:color="auto"/>
            </w:tcBorders>
            <w:shd w:val="clear" w:color="auto" w:fill="D9D9D9"/>
            <w:vAlign w:val="center"/>
          </w:tcPr>
          <w:p w14:paraId="6ED2E986"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16.05</w:t>
            </w:r>
          </w:p>
        </w:tc>
        <w:tc>
          <w:tcPr>
            <w:tcW w:w="852" w:type="dxa"/>
            <w:tcBorders>
              <w:top w:val="single" w:sz="4" w:space="0" w:color="auto"/>
              <w:left w:val="single" w:sz="4" w:space="0" w:color="auto"/>
              <w:bottom w:val="single" w:sz="4" w:space="0" w:color="auto"/>
              <w:right w:val="single" w:sz="4" w:space="0" w:color="auto"/>
            </w:tcBorders>
            <w:shd w:val="clear" w:color="auto" w:fill="auto"/>
            <w:vAlign w:val="center"/>
          </w:tcPr>
          <w:p w14:paraId="2C55A1D5"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1.68</w:t>
            </w:r>
          </w:p>
        </w:tc>
        <w:tc>
          <w:tcPr>
            <w:tcW w:w="760" w:type="dxa"/>
            <w:tcBorders>
              <w:top w:val="single" w:sz="4" w:space="0" w:color="auto"/>
              <w:left w:val="single" w:sz="4" w:space="0" w:color="auto"/>
              <w:bottom w:val="single" w:sz="4" w:space="0" w:color="auto"/>
              <w:right w:val="single" w:sz="4" w:space="0" w:color="auto"/>
            </w:tcBorders>
            <w:shd w:val="clear" w:color="auto" w:fill="auto"/>
            <w:vAlign w:val="center"/>
          </w:tcPr>
          <w:p w14:paraId="6C2E2E6F"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1284.0</w:t>
            </w:r>
          </w:p>
        </w:tc>
        <w:tc>
          <w:tcPr>
            <w:tcW w:w="658" w:type="dxa"/>
            <w:tcBorders>
              <w:top w:val="single" w:sz="4" w:space="0" w:color="auto"/>
              <w:left w:val="single" w:sz="4" w:space="0" w:color="auto"/>
              <w:bottom w:val="single" w:sz="4" w:space="0" w:color="auto"/>
              <w:right w:val="single" w:sz="4" w:space="0" w:color="auto"/>
            </w:tcBorders>
            <w:shd w:val="clear" w:color="auto" w:fill="auto"/>
            <w:vAlign w:val="center"/>
          </w:tcPr>
          <w:p w14:paraId="42B85228"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86.91</w:t>
            </w:r>
          </w:p>
        </w:tc>
        <w:tc>
          <w:tcPr>
            <w:tcW w:w="596" w:type="dxa"/>
            <w:tcBorders>
              <w:top w:val="single" w:sz="4" w:space="0" w:color="auto"/>
              <w:left w:val="single" w:sz="4" w:space="0" w:color="auto"/>
              <w:bottom w:val="single" w:sz="4" w:space="0" w:color="auto"/>
              <w:right w:val="single" w:sz="4" w:space="0" w:color="auto"/>
            </w:tcBorders>
            <w:shd w:val="clear" w:color="auto" w:fill="D9D9D9"/>
            <w:vAlign w:val="center"/>
          </w:tcPr>
          <w:p w14:paraId="3434AFDC"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4.19</w:t>
            </w:r>
          </w:p>
        </w:tc>
        <w:tc>
          <w:tcPr>
            <w:tcW w:w="601" w:type="dxa"/>
            <w:tcBorders>
              <w:top w:val="single" w:sz="4" w:space="0" w:color="auto"/>
              <w:left w:val="single" w:sz="4" w:space="0" w:color="auto"/>
              <w:bottom w:val="single" w:sz="4" w:space="0" w:color="auto"/>
              <w:right w:val="single" w:sz="4" w:space="0" w:color="auto"/>
            </w:tcBorders>
            <w:shd w:val="clear" w:color="auto" w:fill="auto"/>
            <w:vAlign w:val="center"/>
          </w:tcPr>
          <w:p w14:paraId="644B50E7"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0.69</w:t>
            </w:r>
          </w:p>
        </w:t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14:paraId="386BA0C9"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2.62</w:t>
            </w:r>
          </w:p>
        </w:tc>
        <w:tc>
          <w:tcPr>
            <w:tcW w:w="722" w:type="dxa"/>
            <w:tcBorders>
              <w:top w:val="single" w:sz="4" w:space="0" w:color="auto"/>
              <w:left w:val="single" w:sz="4" w:space="0" w:color="auto"/>
              <w:bottom w:val="single" w:sz="4" w:space="0" w:color="auto"/>
              <w:right w:val="single" w:sz="4" w:space="0" w:color="auto"/>
            </w:tcBorders>
            <w:shd w:val="clear" w:color="auto" w:fill="auto"/>
            <w:vAlign w:val="center"/>
          </w:tcPr>
          <w:p w14:paraId="140403F5"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0.84</w:t>
            </w:r>
          </w:p>
        </w:tc>
        <w:tc>
          <w:tcPr>
            <w:tcW w:w="666" w:type="dxa"/>
            <w:tcBorders>
              <w:top w:val="single" w:sz="4" w:space="0" w:color="auto"/>
              <w:left w:val="single" w:sz="4" w:space="0" w:color="auto"/>
              <w:bottom w:val="single" w:sz="4" w:space="0" w:color="auto"/>
              <w:right w:val="single" w:sz="4" w:space="0" w:color="auto"/>
            </w:tcBorders>
            <w:shd w:val="clear" w:color="auto" w:fill="D9D9D9"/>
            <w:vAlign w:val="center"/>
          </w:tcPr>
          <w:p w14:paraId="791885AC"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6.25</w:t>
            </w:r>
          </w:p>
        </w:tc>
        <w:tc>
          <w:tcPr>
            <w:tcW w:w="601" w:type="dxa"/>
            <w:tcBorders>
              <w:top w:val="single" w:sz="4" w:space="0" w:color="auto"/>
              <w:left w:val="single" w:sz="4" w:space="0" w:color="auto"/>
              <w:bottom w:val="single" w:sz="4" w:space="0" w:color="auto"/>
              <w:right w:val="single" w:sz="4" w:space="0" w:color="auto"/>
            </w:tcBorders>
            <w:shd w:val="clear" w:color="auto" w:fill="auto"/>
            <w:vAlign w:val="center"/>
          </w:tcPr>
          <w:p w14:paraId="3CCD161D"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0.57</w:t>
            </w:r>
          </w:p>
        </w:tc>
        <w:tc>
          <w:tcPr>
            <w:tcW w:w="623" w:type="dxa"/>
            <w:tcBorders>
              <w:top w:val="single" w:sz="4" w:space="0" w:color="auto"/>
              <w:left w:val="single" w:sz="4" w:space="0" w:color="auto"/>
              <w:bottom w:val="single" w:sz="4" w:space="0" w:color="auto"/>
              <w:right w:val="single" w:sz="4" w:space="0" w:color="auto"/>
            </w:tcBorders>
            <w:shd w:val="clear" w:color="auto" w:fill="D9D9D9"/>
            <w:vAlign w:val="center"/>
          </w:tcPr>
          <w:p w14:paraId="22D62F7A"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20.64</w:t>
            </w:r>
          </w:p>
        </w:tc>
        <w:tc>
          <w:tcPr>
            <w:tcW w:w="760" w:type="dxa"/>
            <w:tcBorders>
              <w:top w:val="single" w:sz="4" w:space="0" w:color="auto"/>
              <w:left w:val="single" w:sz="4" w:space="0" w:color="auto"/>
              <w:bottom w:val="single" w:sz="4" w:space="0" w:color="auto"/>
              <w:right w:val="single" w:sz="4" w:space="0" w:color="auto"/>
            </w:tcBorders>
            <w:shd w:val="clear" w:color="auto" w:fill="auto"/>
            <w:vAlign w:val="center"/>
          </w:tcPr>
          <w:p w14:paraId="0DE8261A"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2.23</w:t>
            </w: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1E0A7190"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5.03</w:t>
            </w:r>
          </w:p>
        </w:tc>
        <w:tc>
          <w:tcPr>
            <w:tcW w:w="658" w:type="dxa"/>
            <w:tcBorders>
              <w:top w:val="single" w:sz="4" w:space="0" w:color="auto"/>
              <w:left w:val="single" w:sz="4" w:space="0" w:color="auto"/>
              <w:bottom w:val="single" w:sz="4" w:space="0" w:color="auto"/>
              <w:right w:val="single" w:sz="4" w:space="0" w:color="auto"/>
            </w:tcBorders>
            <w:shd w:val="clear" w:color="auto" w:fill="D9D9D9"/>
            <w:vAlign w:val="center"/>
          </w:tcPr>
          <w:p w14:paraId="11B36B0C"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7.6</w:t>
            </w:r>
          </w:p>
        </w:tc>
      </w:tr>
      <w:tr w:rsidR="00802805" w:rsidRPr="00335C2E" w14:paraId="410C8A77" w14:textId="77777777" w:rsidTr="00DF6A2E">
        <w:tc>
          <w:tcPr>
            <w:tcW w:w="482" w:type="dxa"/>
            <w:vMerge/>
          </w:tcPr>
          <w:p w14:paraId="45A21B01" w14:textId="77777777" w:rsidR="00641312" w:rsidRPr="00335C2E" w:rsidRDefault="00641312" w:rsidP="00641312">
            <w:pPr>
              <w:ind w:left="113" w:right="113"/>
              <w:jc w:val="center"/>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76F2BFC4"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О - 17 (1)</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14:paraId="59B3AA34"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Альбитизирован ный пегматит с танталитом</w:t>
            </w:r>
          </w:p>
        </w:tc>
        <w:tc>
          <w:tcPr>
            <w:tcW w:w="709" w:type="dxa"/>
            <w:tcBorders>
              <w:top w:val="single" w:sz="4" w:space="0" w:color="auto"/>
              <w:left w:val="nil"/>
              <w:bottom w:val="single" w:sz="4" w:space="0" w:color="auto"/>
              <w:right w:val="single" w:sz="4" w:space="0" w:color="auto"/>
            </w:tcBorders>
            <w:shd w:val="clear" w:color="auto" w:fill="auto"/>
            <w:vAlign w:val="center"/>
          </w:tcPr>
          <w:p w14:paraId="5C956B39"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22.79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B3F5DD8"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1.26</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79001622"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116.2</w:t>
            </w:r>
          </w:p>
        </w:tc>
        <w:tc>
          <w:tcPr>
            <w:tcW w:w="708" w:type="dxa"/>
            <w:tcBorders>
              <w:top w:val="single" w:sz="4" w:space="0" w:color="auto"/>
              <w:left w:val="single" w:sz="4" w:space="0" w:color="auto"/>
              <w:bottom w:val="single" w:sz="4" w:space="0" w:color="auto"/>
              <w:right w:val="single" w:sz="4" w:space="0" w:color="auto"/>
            </w:tcBorders>
            <w:shd w:val="clear" w:color="auto" w:fill="D9D9D9"/>
            <w:vAlign w:val="center"/>
          </w:tcPr>
          <w:p w14:paraId="135E217F"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21.85</w:t>
            </w:r>
          </w:p>
        </w:tc>
        <w:tc>
          <w:tcPr>
            <w:tcW w:w="852" w:type="dxa"/>
            <w:tcBorders>
              <w:top w:val="single" w:sz="4" w:space="0" w:color="auto"/>
              <w:left w:val="single" w:sz="4" w:space="0" w:color="auto"/>
              <w:bottom w:val="single" w:sz="4" w:space="0" w:color="auto"/>
              <w:right w:val="single" w:sz="4" w:space="0" w:color="auto"/>
            </w:tcBorders>
            <w:shd w:val="clear" w:color="auto" w:fill="auto"/>
            <w:vAlign w:val="center"/>
          </w:tcPr>
          <w:p w14:paraId="1D37C474"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1.50</w:t>
            </w:r>
          </w:p>
        </w:tc>
        <w:tc>
          <w:tcPr>
            <w:tcW w:w="760" w:type="dxa"/>
            <w:tcBorders>
              <w:top w:val="single" w:sz="4" w:space="0" w:color="auto"/>
              <w:left w:val="single" w:sz="4" w:space="0" w:color="auto"/>
              <w:bottom w:val="single" w:sz="4" w:space="0" w:color="auto"/>
              <w:right w:val="single" w:sz="4" w:space="0" w:color="auto"/>
            </w:tcBorders>
            <w:shd w:val="clear" w:color="auto" w:fill="auto"/>
            <w:vAlign w:val="center"/>
          </w:tcPr>
          <w:p w14:paraId="7F785C45"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240.8</w:t>
            </w:r>
          </w:p>
        </w:tc>
        <w:tc>
          <w:tcPr>
            <w:tcW w:w="658" w:type="dxa"/>
            <w:tcBorders>
              <w:top w:val="single" w:sz="4" w:space="0" w:color="auto"/>
              <w:left w:val="single" w:sz="4" w:space="0" w:color="auto"/>
              <w:bottom w:val="single" w:sz="4" w:space="0" w:color="auto"/>
              <w:right w:val="single" w:sz="4" w:space="0" w:color="auto"/>
            </w:tcBorders>
            <w:shd w:val="clear" w:color="auto" w:fill="auto"/>
            <w:vAlign w:val="center"/>
          </w:tcPr>
          <w:p w14:paraId="4778C3DE"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64.01</w:t>
            </w:r>
          </w:p>
        </w:tc>
        <w:tc>
          <w:tcPr>
            <w:tcW w:w="596" w:type="dxa"/>
            <w:tcBorders>
              <w:top w:val="single" w:sz="4" w:space="0" w:color="auto"/>
              <w:left w:val="single" w:sz="4" w:space="0" w:color="auto"/>
              <w:bottom w:val="single" w:sz="4" w:space="0" w:color="auto"/>
              <w:right w:val="single" w:sz="4" w:space="0" w:color="auto"/>
            </w:tcBorders>
            <w:shd w:val="clear" w:color="auto" w:fill="D9D9D9"/>
            <w:vAlign w:val="center"/>
          </w:tcPr>
          <w:p w14:paraId="7EFEFEC6"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0.31</w:t>
            </w:r>
          </w:p>
        </w:tc>
        <w:tc>
          <w:tcPr>
            <w:tcW w:w="601" w:type="dxa"/>
            <w:tcBorders>
              <w:top w:val="single" w:sz="4" w:space="0" w:color="auto"/>
              <w:left w:val="single" w:sz="4" w:space="0" w:color="auto"/>
              <w:bottom w:val="single" w:sz="4" w:space="0" w:color="auto"/>
              <w:right w:val="single" w:sz="4" w:space="0" w:color="auto"/>
            </w:tcBorders>
            <w:shd w:val="clear" w:color="auto" w:fill="auto"/>
            <w:vAlign w:val="center"/>
          </w:tcPr>
          <w:p w14:paraId="1780FE0C"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3.10</w:t>
            </w:r>
          </w:p>
        </w:t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14:paraId="4A9EDF9C"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2.14</w:t>
            </w:r>
          </w:p>
        </w:tc>
        <w:tc>
          <w:tcPr>
            <w:tcW w:w="722" w:type="dxa"/>
            <w:tcBorders>
              <w:top w:val="single" w:sz="4" w:space="0" w:color="auto"/>
              <w:left w:val="single" w:sz="4" w:space="0" w:color="auto"/>
              <w:bottom w:val="single" w:sz="4" w:space="0" w:color="auto"/>
              <w:right w:val="single" w:sz="4" w:space="0" w:color="auto"/>
            </w:tcBorders>
            <w:shd w:val="clear" w:color="auto" w:fill="auto"/>
            <w:vAlign w:val="center"/>
          </w:tcPr>
          <w:p w14:paraId="4BF547ED"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0.89</w:t>
            </w:r>
          </w:p>
        </w:tc>
        <w:tc>
          <w:tcPr>
            <w:tcW w:w="666" w:type="dxa"/>
            <w:tcBorders>
              <w:top w:val="single" w:sz="4" w:space="0" w:color="auto"/>
              <w:left w:val="single" w:sz="4" w:space="0" w:color="auto"/>
              <w:bottom w:val="single" w:sz="4" w:space="0" w:color="auto"/>
              <w:right w:val="single" w:sz="4" w:space="0" w:color="auto"/>
            </w:tcBorders>
            <w:shd w:val="clear" w:color="auto" w:fill="D9D9D9"/>
            <w:vAlign w:val="center"/>
          </w:tcPr>
          <w:p w14:paraId="1BD52A4A"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5.72</w:t>
            </w:r>
          </w:p>
        </w:tc>
        <w:tc>
          <w:tcPr>
            <w:tcW w:w="601" w:type="dxa"/>
            <w:tcBorders>
              <w:top w:val="single" w:sz="4" w:space="0" w:color="auto"/>
              <w:left w:val="single" w:sz="4" w:space="0" w:color="auto"/>
              <w:bottom w:val="single" w:sz="4" w:space="0" w:color="auto"/>
              <w:right w:val="single" w:sz="4" w:space="0" w:color="auto"/>
            </w:tcBorders>
            <w:shd w:val="clear" w:color="auto" w:fill="auto"/>
            <w:vAlign w:val="center"/>
          </w:tcPr>
          <w:p w14:paraId="5BC40E88"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0.78</w:t>
            </w:r>
          </w:p>
        </w:tc>
        <w:tc>
          <w:tcPr>
            <w:tcW w:w="623" w:type="dxa"/>
            <w:tcBorders>
              <w:top w:val="single" w:sz="4" w:space="0" w:color="auto"/>
              <w:left w:val="single" w:sz="4" w:space="0" w:color="auto"/>
              <w:bottom w:val="single" w:sz="4" w:space="0" w:color="auto"/>
              <w:right w:val="single" w:sz="4" w:space="0" w:color="auto"/>
            </w:tcBorders>
            <w:shd w:val="clear" w:color="auto" w:fill="D9D9D9"/>
            <w:vAlign w:val="center"/>
          </w:tcPr>
          <w:p w14:paraId="0B6E5359"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21.32</w:t>
            </w:r>
          </w:p>
        </w:tc>
        <w:tc>
          <w:tcPr>
            <w:tcW w:w="760" w:type="dxa"/>
            <w:tcBorders>
              <w:top w:val="single" w:sz="4" w:space="0" w:color="auto"/>
              <w:left w:val="single" w:sz="4" w:space="0" w:color="auto"/>
              <w:bottom w:val="single" w:sz="4" w:space="0" w:color="auto"/>
              <w:right w:val="single" w:sz="4" w:space="0" w:color="auto"/>
            </w:tcBorders>
            <w:shd w:val="clear" w:color="auto" w:fill="auto"/>
            <w:vAlign w:val="center"/>
          </w:tcPr>
          <w:p w14:paraId="22802BF1"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29.40</w:t>
            </w: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2A226F47"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1.49</w:t>
            </w:r>
          </w:p>
        </w:tc>
        <w:tc>
          <w:tcPr>
            <w:tcW w:w="658" w:type="dxa"/>
            <w:tcBorders>
              <w:top w:val="single" w:sz="4" w:space="0" w:color="auto"/>
              <w:left w:val="single" w:sz="4" w:space="0" w:color="auto"/>
              <w:bottom w:val="single" w:sz="4" w:space="0" w:color="auto"/>
              <w:right w:val="single" w:sz="4" w:space="0" w:color="auto"/>
            </w:tcBorders>
            <w:shd w:val="clear" w:color="auto" w:fill="D9D9D9"/>
            <w:vAlign w:val="center"/>
          </w:tcPr>
          <w:p w14:paraId="0613CF83"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126.43</w:t>
            </w:r>
          </w:p>
        </w:tc>
      </w:tr>
      <w:tr w:rsidR="00802805" w:rsidRPr="00335C2E" w14:paraId="3CD26AFD" w14:textId="77777777" w:rsidTr="00DF6A2E">
        <w:tc>
          <w:tcPr>
            <w:tcW w:w="482" w:type="dxa"/>
            <w:vMerge/>
          </w:tcPr>
          <w:p w14:paraId="1928C1B6" w14:textId="77777777" w:rsidR="00641312" w:rsidRPr="00335C2E" w:rsidRDefault="00641312" w:rsidP="00641312">
            <w:pPr>
              <w:ind w:left="113" w:right="113"/>
              <w:jc w:val="center"/>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4B9C2BB9"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О - 23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14:paraId="4146326C"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Альбитизирован ный пегматит</w:t>
            </w:r>
          </w:p>
        </w:tc>
        <w:tc>
          <w:tcPr>
            <w:tcW w:w="709" w:type="dxa"/>
            <w:tcBorders>
              <w:top w:val="single" w:sz="4" w:space="0" w:color="auto"/>
              <w:left w:val="nil"/>
              <w:bottom w:val="single" w:sz="4" w:space="0" w:color="auto"/>
              <w:right w:val="single" w:sz="4" w:space="0" w:color="auto"/>
            </w:tcBorders>
            <w:shd w:val="clear" w:color="auto" w:fill="auto"/>
            <w:vAlign w:val="center"/>
          </w:tcPr>
          <w:p w14:paraId="3D092763"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24.63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338C5C0"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0.86</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540726D9"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124.2</w:t>
            </w:r>
          </w:p>
        </w:tc>
        <w:tc>
          <w:tcPr>
            <w:tcW w:w="708" w:type="dxa"/>
            <w:tcBorders>
              <w:top w:val="single" w:sz="4" w:space="0" w:color="auto"/>
              <w:left w:val="single" w:sz="4" w:space="0" w:color="auto"/>
              <w:bottom w:val="single" w:sz="4" w:space="0" w:color="auto"/>
              <w:right w:val="single" w:sz="4" w:space="0" w:color="auto"/>
            </w:tcBorders>
            <w:shd w:val="clear" w:color="auto" w:fill="D9D9D9"/>
            <w:vAlign w:val="center"/>
          </w:tcPr>
          <w:p w14:paraId="316A3357"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59.66</w:t>
            </w:r>
          </w:p>
        </w:tc>
        <w:tc>
          <w:tcPr>
            <w:tcW w:w="852" w:type="dxa"/>
            <w:tcBorders>
              <w:top w:val="single" w:sz="4" w:space="0" w:color="auto"/>
              <w:left w:val="single" w:sz="4" w:space="0" w:color="auto"/>
              <w:bottom w:val="single" w:sz="4" w:space="0" w:color="auto"/>
              <w:right w:val="single" w:sz="4" w:space="0" w:color="auto"/>
            </w:tcBorders>
            <w:shd w:val="clear" w:color="auto" w:fill="auto"/>
            <w:vAlign w:val="center"/>
          </w:tcPr>
          <w:p w14:paraId="524068A5"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1.45</w:t>
            </w:r>
          </w:p>
        </w:tc>
        <w:tc>
          <w:tcPr>
            <w:tcW w:w="760" w:type="dxa"/>
            <w:tcBorders>
              <w:top w:val="single" w:sz="4" w:space="0" w:color="auto"/>
              <w:left w:val="single" w:sz="4" w:space="0" w:color="auto"/>
              <w:bottom w:val="single" w:sz="4" w:space="0" w:color="auto"/>
              <w:right w:val="single" w:sz="4" w:space="0" w:color="auto"/>
            </w:tcBorders>
            <w:shd w:val="clear" w:color="auto" w:fill="auto"/>
            <w:vAlign w:val="center"/>
          </w:tcPr>
          <w:p w14:paraId="0BFB6C31"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1166.0</w:t>
            </w:r>
          </w:p>
        </w:tc>
        <w:tc>
          <w:tcPr>
            <w:tcW w:w="658" w:type="dxa"/>
            <w:tcBorders>
              <w:top w:val="single" w:sz="4" w:space="0" w:color="auto"/>
              <w:left w:val="single" w:sz="4" w:space="0" w:color="auto"/>
              <w:bottom w:val="single" w:sz="4" w:space="0" w:color="auto"/>
              <w:right w:val="single" w:sz="4" w:space="0" w:color="auto"/>
            </w:tcBorders>
            <w:shd w:val="clear" w:color="auto" w:fill="auto"/>
            <w:vAlign w:val="center"/>
          </w:tcPr>
          <w:p w14:paraId="47725D01"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271.10</w:t>
            </w:r>
          </w:p>
        </w:tc>
        <w:tc>
          <w:tcPr>
            <w:tcW w:w="596" w:type="dxa"/>
            <w:tcBorders>
              <w:top w:val="single" w:sz="4" w:space="0" w:color="auto"/>
              <w:left w:val="single" w:sz="4" w:space="0" w:color="auto"/>
              <w:bottom w:val="single" w:sz="4" w:space="0" w:color="auto"/>
              <w:right w:val="single" w:sz="4" w:space="0" w:color="auto"/>
            </w:tcBorders>
            <w:shd w:val="clear" w:color="auto" w:fill="D9D9D9"/>
            <w:vAlign w:val="center"/>
          </w:tcPr>
          <w:p w14:paraId="0966DAF7"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0.83</w:t>
            </w:r>
          </w:p>
        </w:tc>
        <w:tc>
          <w:tcPr>
            <w:tcW w:w="601" w:type="dxa"/>
            <w:tcBorders>
              <w:top w:val="single" w:sz="4" w:space="0" w:color="auto"/>
              <w:left w:val="single" w:sz="4" w:space="0" w:color="auto"/>
              <w:bottom w:val="single" w:sz="4" w:space="0" w:color="auto"/>
              <w:right w:val="single" w:sz="4" w:space="0" w:color="auto"/>
            </w:tcBorders>
            <w:shd w:val="clear" w:color="auto" w:fill="auto"/>
            <w:vAlign w:val="center"/>
          </w:tcPr>
          <w:p w14:paraId="49EAE2E9"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1.01</w:t>
            </w:r>
          </w:p>
        </w:t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14:paraId="530FF2CA"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2.89</w:t>
            </w:r>
          </w:p>
        </w:tc>
        <w:tc>
          <w:tcPr>
            <w:tcW w:w="722" w:type="dxa"/>
            <w:tcBorders>
              <w:top w:val="single" w:sz="4" w:space="0" w:color="auto"/>
              <w:left w:val="single" w:sz="4" w:space="0" w:color="auto"/>
              <w:bottom w:val="single" w:sz="4" w:space="0" w:color="auto"/>
              <w:right w:val="single" w:sz="4" w:space="0" w:color="auto"/>
            </w:tcBorders>
            <w:shd w:val="clear" w:color="auto" w:fill="auto"/>
            <w:vAlign w:val="center"/>
          </w:tcPr>
          <w:p w14:paraId="25E209AC"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0.36</w:t>
            </w:r>
          </w:p>
        </w:tc>
        <w:tc>
          <w:tcPr>
            <w:tcW w:w="666" w:type="dxa"/>
            <w:tcBorders>
              <w:top w:val="single" w:sz="4" w:space="0" w:color="auto"/>
              <w:left w:val="single" w:sz="4" w:space="0" w:color="auto"/>
              <w:bottom w:val="single" w:sz="4" w:space="0" w:color="auto"/>
              <w:right w:val="single" w:sz="4" w:space="0" w:color="auto"/>
            </w:tcBorders>
            <w:shd w:val="clear" w:color="auto" w:fill="D9D9D9"/>
            <w:vAlign w:val="center"/>
          </w:tcPr>
          <w:p w14:paraId="6B99E09A"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3.69</w:t>
            </w:r>
          </w:p>
        </w:tc>
        <w:tc>
          <w:tcPr>
            <w:tcW w:w="601" w:type="dxa"/>
            <w:tcBorders>
              <w:top w:val="single" w:sz="4" w:space="0" w:color="auto"/>
              <w:left w:val="single" w:sz="4" w:space="0" w:color="auto"/>
              <w:bottom w:val="single" w:sz="4" w:space="0" w:color="auto"/>
              <w:right w:val="single" w:sz="4" w:space="0" w:color="auto"/>
            </w:tcBorders>
            <w:shd w:val="clear" w:color="auto" w:fill="auto"/>
            <w:vAlign w:val="center"/>
          </w:tcPr>
          <w:p w14:paraId="094A5AFA"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0.21</w:t>
            </w:r>
          </w:p>
        </w:tc>
        <w:tc>
          <w:tcPr>
            <w:tcW w:w="623" w:type="dxa"/>
            <w:tcBorders>
              <w:top w:val="single" w:sz="4" w:space="0" w:color="auto"/>
              <w:left w:val="single" w:sz="4" w:space="0" w:color="auto"/>
              <w:bottom w:val="single" w:sz="4" w:space="0" w:color="auto"/>
              <w:right w:val="single" w:sz="4" w:space="0" w:color="auto"/>
            </w:tcBorders>
            <w:shd w:val="clear" w:color="auto" w:fill="D9D9D9"/>
            <w:vAlign w:val="center"/>
          </w:tcPr>
          <w:p w14:paraId="0490D302"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15.8</w:t>
            </w:r>
          </w:p>
        </w:tc>
        <w:tc>
          <w:tcPr>
            <w:tcW w:w="760" w:type="dxa"/>
            <w:tcBorders>
              <w:top w:val="single" w:sz="4" w:space="0" w:color="auto"/>
              <w:left w:val="single" w:sz="4" w:space="0" w:color="auto"/>
              <w:bottom w:val="single" w:sz="4" w:space="0" w:color="auto"/>
              <w:right w:val="single" w:sz="4" w:space="0" w:color="auto"/>
            </w:tcBorders>
            <w:shd w:val="clear" w:color="auto" w:fill="auto"/>
            <w:vAlign w:val="center"/>
          </w:tcPr>
          <w:p w14:paraId="42FBB151"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12.90</w:t>
            </w: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4CCE561A"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10.38</w:t>
            </w:r>
          </w:p>
        </w:tc>
        <w:tc>
          <w:tcPr>
            <w:tcW w:w="658" w:type="dxa"/>
            <w:tcBorders>
              <w:top w:val="single" w:sz="4" w:space="0" w:color="auto"/>
              <w:left w:val="single" w:sz="4" w:space="0" w:color="auto"/>
              <w:bottom w:val="single" w:sz="4" w:space="0" w:color="auto"/>
              <w:right w:val="single" w:sz="4" w:space="0" w:color="auto"/>
            </w:tcBorders>
            <w:shd w:val="clear" w:color="auto" w:fill="D9D9D9"/>
            <w:vAlign w:val="center"/>
          </w:tcPr>
          <w:p w14:paraId="22CA0FF2"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3.63</w:t>
            </w:r>
          </w:p>
        </w:tc>
      </w:tr>
      <w:tr w:rsidR="00802805" w:rsidRPr="00335C2E" w14:paraId="7056E992" w14:textId="77777777" w:rsidTr="00DF6A2E">
        <w:tc>
          <w:tcPr>
            <w:tcW w:w="482" w:type="dxa"/>
            <w:vMerge/>
          </w:tcPr>
          <w:p w14:paraId="6F5F4EF6" w14:textId="77777777" w:rsidR="00641312" w:rsidRPr="00335C2E" w:rsidRDefault="00641312" w:rsidP="00641312">
            <w:pPr>
              <w:ind w:left="113" w:right="113"/>
              <w:jc w:val="center"/>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36653884"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О - 20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14:paraId="6435F140"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Пегматит с фосфатами</w:t>
            </w:r>
          </w:p>
        </w:tc>
        <w:tc>
          <w:tcPr>
            <w:tcW w:w="709" w:type="dxa"/>
            <w:tcBorders>
              <w:top w:val="single" w:sz="4" w:space="0" w:color="auto"/>
              <w:left w:val="nil"/>
              <w:bottom w:val="single" w:sz="4" w:space="0" w:color="auto"/>
              <w:right w:val="single" w:sz="4" w:space="0" w:color="auto"/>
            </w:tcBorders>
            <w:shd w:val="clear" w:color="auto" w:fill="auto"/>
            <w:vAlign w:val="center"/>
          </w:tcPr>
          <w:p w14:paraId="0475012A"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9.94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7BA64BA"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1.39</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64B6FD73"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115.4</w:t>
            </w:r>
          </w:p>
        </w:tc>
        <w:tc>
          <w:tcPr>
            <w:tcW w:w="708" w:type="dxa"/>
            <w:tcBorders>
              <w:top w:val="single" w:sz="4" w:space="0" w:color="auto"/>
              <w:left w:val="single" w:sz="4" w:space="0" w:color="auto"/>
              <w:bottom w:val="single" w:sz="4" w:space="0" w:color="auto"/>
              <w:right w:val="single" w:sz="4" w:space="0" w:color="auto"/>
            </w:tcBorders>
            <w:shd w:val="clear" w:color="auto" w:fill="D9D9D9"/>
            <w:vAlign w:val="center"/>
          </w:tcPr>
          <w:p w14:paraId="5B26025D"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0.21</w:t>
            </w:r>
          </w:p>
        </w:tc>
        <w:tc>
          <w:tcPr>
            <w:tcW w:w="852" w:type="dxa"/>
            <w:tcBorders>
              <w:top w:val="single" w:sz="4" w:space="0" w:color="auto"/>
              <w:left w:val="single" w:sz="4" w:space="0" w:color="auto"/>
              <w:bottom w:val="single" w:sz="4" w:space="0" w:color="auto"/>
              <w:right w:val="single" w:sz="4" w:space="0" w:color="auto"/>
            </w:tcBorders>
            <w:shd w:val="clear" w:color="auto" w:fill="auto"/>
            <w:vAlign w:val="center"/>
          </w:tcPr>
          <w:p w14:paraId="5C357E9A"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129.4</w:t>
            </w:r>
          </w:p>
        </w:tc>
        <w:tc>
          <w:tcPr>
            <w:tcW w:w="760" w:type="dxa"/>
            <w:tcBorders>
              <w:top w:val="single" w:sz="4" w:space="0" w:color="auto"/>
              <w:left w:val="single" w:sz="4" w:space="0" w:color="auto"/>
              <w:bottom w:val="single" w:sz="4" w:space="0" w:color="auto"/>
              <w:right w:val="single" w:sz="4" w:space="0" w:color="auto"/>
            </w:tcBorders>
            <w:shd w:val="clear" w:color="auto" w:fill="auto"/>
            <w:vAlign w:val="center"/>
          </w:tcPr>
          <w:p w14:paraId="0B46CB77"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118.6</w:t>
            </w:r>
          </w:p>
        </w:tc>
        <w:tc>
          <w:tcPr>
            <w:tcW w:w="658" w:type="dxa"/>
            <w:tcBorders>
              <w:top w:val="single" w:sz="4" w:space="0" w:color="auto"/>
              <w:left w:val="single" w:sz="4" w:space="0" w:color="auto"/>
              <w:bottom w:val="single" w:sz="4" w:space="0" w:color="auto"/>
              <w:right w:val="single" w:sz="4" w:space="0" w:color="auto"/>
            </w:tcBorders>
            <w:shd w:val="clear" w:color="auto" w:fill="auto"/>
            <w:vAlign w:val="center"/>
          </w:tcPr>
          <w:p w14:paraId="35F84ED3"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41.77</w:t>
            </w:r>
          </w:p>
        </w:tc>
        <w:tc>
          <w:tcPr>
            <w:tcW w:w="596" w:type="dxa"/>
            <w:tcBorders>
              <w:top w:val="single" w:sz="4" w:space="0" w:color="auto"/>
              <w:left w:val="single" w:sz="4" w:space="0" w:color="auto"/>
              <w:bottom w:val="single" w:sz="4" w:space="0" w:color="auto"/>
              <w:right w:val="single" w:sz="4" w:space="0" w:color="auto"/>
            </w:tcBorders>
            <w:shd w:val="clear" w:color="auto" w:fill="D9D9D9"/>
            <w:vAlign w:val="center"/>
          </w:tcPr>
          <w:p w14:paraId="11F4D025"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0.81</w:t>
            </w:r>
          </w:p>
        </w:tc>
        <w:tc>
          <w:tcPr>
            <w:tcW w:w="601" w:type="dxa"/>
            <w:tcBorders>
              <w:top w:val="single" w:sz="4" w:space="0" w:color="auto"/>
              <w:left w:val="single" w:sz="4" w:space="0" w:color="auto"/>
              <w:bottom w:val="single" w:sz="4" w:space="0" w:color="auto"/>
              <w:right w:val="single" w:sz="4" w:space="0" w:color="auto"/>
            </w:tcBorders>
            <w:shd w:val="clear" w:color="auto" w:fill="auto"/>
            <w:vAlign w:val="center"/>
          </w:tcPr>
          <w:p w14:paraId="77E1C699"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0.91</w:t>
            </w:r>
          </w:p>
        </w:t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14:paraId="2B8CCD66"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2.18</w:t>
            </w:r>
          </w:p>
        </w:tc>
        <w:tc>
          <w:tcPr>
            <w:tcW w:w="722" w:type="dxa"/>
            <w:tcBorders>
              <w:top w:val="single" w:sz="4" w:space="0" w:color="auto"/>
              <w:left w:val="single" w:sz="4" w:space="0" w:color="auto"/>
              <w:bottom w:val="single" w:sz="4" w:space="0" w:color="auto"/>
              <w:right w:val="single" w:sz="4" w:space="0" w:color="auto"/>
            </w:tcBorders>
            <w:shd w:val="clear" w:color="auto" w:fill="auto"/>
            <w:vAlign w:val="center"/>
          </w:tcPr>
          <w:p w14:paraId="53B09899"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1.06</w:t>
            </w:r>
          </w:p>
        </w:tc>
        <w:tc>
          <w:tcPr>
            <w:tcW w:w="666" w:type="dxa"/>
            <w:tcBorders>
              <w:top w:val="single" w:sz="4" w:space="0" w:color="auto"/>
              <w:left w:val="single" w:sz="4" w:space="0" w:color="auto"/>
              <w:bottom w:val="single" w:sz="4" w:space="0" w:color="auto"/>
              <w:right w:val="single" w:sz="4" w:space="0" w:color="auto"/>
            </w:tcBorders>
            <w:shd w:val="clear" w:color="auto" w:fill="D9D9D9"/>
            <w:vAlign w:val="center"/>
          </w:tcPr>
          <w:p w14:paraId="38DAF78E"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11.19</w:t>
            </w:r>
          </w:p>
        </w:tc>
        <w:tc>
          <w:tcPr>
            <w:tcW w:w="601" w:type="dxa"/>
            <w:tcBorders>
              <w:top w:val="single" w:sz="4" w:space="0" w:color="auto"/>
              <w:left w:val="single" w:sz="4" w:space="0" w:color="auto"/>
              <w:bottom w:val="single" w:sz="4" w:space="0" w:color="auto"/>
              <w:right w:val="single" w:sz="4" w:space="0" w:color="auto"/>
            </w:tcBorders>
            <w:shd w:val="clear" w:color="auto" w:fill="auto"/>
            <w:vAlign w:val="center"/>
          </w:tcPr>
          <w:p w14:paraId="4357D17C"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0.98</w:t>
            </w:r>
          </w:p>
        </w:tc>
        <w:tc>
          <w:tcPr>
            <w:tcW w:w="623" w:type="dxa"/>
            <w:tcBorders>
              <w:top w:val="single" w:sz="4" w:space="0" w:color="auto"/>
              <w:left w:val="single" w:sz="4" w:space="0" w:color="auto"/>
              <w:bottom w:val="single" w:sz="4" w:space="0" w:color="auto"/>
              <w:right w:val="single" w:sz="4" w:space="0" w:color="auto"/>
            </w:tcBorders>
            <w:shd w:val="clear" w:color="auto" w:fill="D9D9D9"/>
            <w:vAlign w:val="center"/>
          </w:tcPr>
          <w:p w14:paraId="1B0C6627"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20.36</w:t>
            </w:r>
          </w:p>
        </w:tc>
        <w:tc>
          <w:tcPr>
            <w:tcW w:w="760" w:type="dxa"/>
            <w:tcBorders>
              <w:top w:val="single" w:sz="4" w:space="0" w:color="auto"/>
              <w:left w:val="single" w:sz="4" w:space="0" w:color="auto"/>
              <w:bottom w:val="single" w:sz="4" w:space="0" w:color="auto"/>
              <w:right w:val="single" w:sz="4" w:space="0" w:color="auto"/>
            </w:tcBorders>
            <w:shd w:val="clear" w:color="auto" w:fill="auto"/>
            <w:vAlign w:val="center"/>
          </w:tcPr>
          <w:p w14:paraId="45B7B36B"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3.20</w:t>
            </w: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336AF420"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5.98</w:t>
            </w:r>
          </w:p>
        </w:tc>
        <w:tc>
          <w:tcPr>
            <w:tcW w:w="658" w:type="dxa"/>
            <w:tcBorders>
              <w:top w:val="single" w:sz="4" w:space="0" w:color="auto"/>
              <w:left w:val="single" w:sz="4" w:space="0" w:color="auto"/>
              <w:bottom w:val="single" w:sz="4" w:space="0" w:color="auto"/>
              <w:right w:val="single" w:sz="4" w:space="0" w:color="auto"/>
            </w:tcBorders>
            <w:shd w:val="clear" w:color="auto" w:fill="D9D9D9"/>
            <w:vAlign w:val="center"/>
          </w:tcPr>
          <w:p w14:paraId="29244AD0"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2.59</w:t>
            </w:r>
          </w:p>
        </w:tc>
      </w:tr>
      <w:tr w:rsidR="00802805" w:rsidRPr="00335C2E" w14:paraId="25117F02" w14:textId="77777777" w:rsidTr="00DF6A2E">
        <w:tc>
          <w:tcPr>
            <w:tcW w:w="482" w:type="dxa"/>
            <w:vMerge/>
          </w:tcPr>
          <w:p w14:paraId="514B8857" w14:textId="77777777" w:rsidR="00641312" w:rsidRPr="00335C2E" w:rsidRDefault="00641312" w:rsidP="00641312">
            <w:pPr>
              <w:ind w:left="113" w:right="113"/>
              <w:jc w:val="center"/>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59BA46A6"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О-20 (1)</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14:paraId="5A352E5D"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Пегматит с фосфатами</w:t>
            </w:r>
          </w:p>
        </w:tc>
        <w:tc>
          <w:tcPr>
            <w:tcW w:w="709" w:type="dxa"/>
            <w:tcBorders>
              <w:top w:val="single" w:sz="4" w:space="0" w:color="auto"/>
              <w:left w:val="nil"/>
              <w:bottom w:val="single" w:sz="4" w:space="0" w:color="auto"/>
              <w:right w:val="single" w:sz="4" w:space="0" w:color="auto"/>
            </w:tcBorders>
            <w:shd w:val="clear" w:color="auto" w:fill="auto"/>
            <w:vAlign w:val="center"/>
          </w:tcPr>
          <w:p w14:paraId="45407A61"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25.63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5A3B7D9"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0.37</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04D0ED28"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111.0</w:t>
            </w:r>
          </w:p>
        </w:tc>
        <w:tc>
          <w:tcPr>
            <w:tcW w:w="708" w:type="dxa"/>
            <w:tcBorders>
              <w:top w:val="single" w:sz="4" w:space="0" w:color="auto"/>
              <w:left w:val="single" w:sz="4" w:space="0" w:color="auto"/>
              <w:bottom w:val="single" w:sz="4" w:space="0" w:color="auto"/>
              <w:right w:val="single" w:sz="4" w:space="0" w:color="auto"/>
            </w:tcBorders>
            <w:shd w:val="clear" w:color="auto" w:fill="D9D9D9"/>
            <w:vAlign w:val="center"/>
          </w:tcPr>
          <w:p w14:paraId="5E26CB88"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191.49</w:t>
            </w:r>
          </w:p>
        </w:tc>
        <w:tc>
          <w:tcPr>
            <w:tcW w:w="852" w:type="dxa"/>
            <w:tcBorders>
              <w:top w:val="single" w:sz="4" w:space="0" w:color="auto"/>
              <w:left w:val="single" w:sz="4" w:space="0" w:color="auto"/>
              <w:bottom w:val="single" w:sz="4" w:space="0" w:color="auto"/>
              <w:right w:val="single" w:sz="4" w:space="0" w:color="auto"/>
            </w:tcBorders>
            <w:shd w:val="clear" w:color="auto" w:fill="auto"/>
            <w:vAlign w:val="center"/>
          </w:tcPr>
          <w:p w14:paraId="115AFC7F"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0.87</w:t>
            </w:r>
          </w:p>
        </w:tc>
        <w:tc>
          <w:tcPr>
            <w:tcW w:w="760" w:type="dxa"/>
            <w:tcBorders>
              <w:top w:val="single" w:sz="4" w:space="0" w:color="auto"/>
              <w:left w:val="single" w:sz="4" w:space="0" w:color="auto"/>
              <w:bottom w:val="single" w:sz="4" w:space="0" w:color="auto"/>
              <w:right w:val="single" w:sz="4" w:space="0" w:color="auto"/>
            </w:tcBorders>
            <w:shd w:val="clear" w:color="auto" w:fill="auto"/>
            <w:vAlign w:val="center"/>
          </w:tcPr>
          <w:p w14:paraId="6A9550AD"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189.2</w:t>
            </w:r>
          </w:p>
        </w:tc>
        <w:tc>
          <w:tcPr>
            <w:tcW w:w="658" w:type="dxa"/>
            <w:tcBorders>
              <w:top w:val="single" w:sz="4" w:space="0" w:color="auto"/>
              <w:left w:val="single" w:sz="4" w:space="0" w:color="auto"/>
              <w:bottom w:val="single" w:sz="4" w:space="0" w:color="auto"/>
              <w:right w:val="single" w:sz="4" w:space="0" w:color="auto"/>
            </w:tcBorders>
            <w:shd w:val="clear" w:color="auto" w:fill="auto"/>
            <w:vAlign w:val="center"/>
          </w:tcPr>
          <w:p w14:paraId="7D44F40E"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97.39</w:t>
            </w:r>
          </w:p>
        </w:tc>
        <w:tc>
          <w:tcPr>
            <w:tcW w:w="596" w:type="dxa"/>
            <w:tcBorders>
              <w:top w:val="single" w:sz="4" w:space="0" w:color="auto"/>
              <w:left w:val="single" w:sz="4" w:space="0" w:color="auto"/>
              <w:bottom w:val="single" w:sz="4" w:space="0" w:color="auto"/>
              <w:right w:val="single" w:sz="4" w:space="0" w:color="auto"/>
            </w:tcBorders>
            <w:shd w:val="clear" w:color="auto" w:fill="D9D9D9"/>
            <w:vAlign w:val="center"/>
          </w:tcPr>
          <w:p w14:paraId="5953BCEA"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016</w:t>
            </w:r>
          </w:p>
        </w:tc>
        <w:tc>
          <w:tcPr>
            <w:tcW w:w="601" w:type="dxa"/>
            <w:tcBorders>
              <w:top w:val="single" w:sz="4" w:space="0" w:color="auto"/>
              <w:left w:val="single" w:sz="4" w:space="0" w:color="auto"/>
              <w:bottom w:val="single" w:sz="4" w:space="0" w:color="auto"/>
              <w:right w:val="single" w:sz="4" w:space="0" w:color="auto"/>
            </w:tcBorders>
            <w:shd w:val="clear" w:color="auto" w:fill="auto"/>
            <w:vAlign w:val="center"/>
          </w:tcPr>
          <w:p w14:paraId="7C833259"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2.44</w:t>
            </w:r>
          </w:p>
        </w:t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14:paraId="502F7C43"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0.90</w:t>
            </w:r>
          </w:p>
        </w:tc>
        <w:tc>
          <w:tcPr>
            <w:tcW w:w="722" w:type="dxa"/>
            <w:tcBorders>
              <w:top w:val="single" w:sz="4" w:space="0" w:color="auto"/>
              <w:left w:val="single" w:sz="4" w:space="0" w:color="auto"/>
              <w:bottom w:val="single" w:sz="4" w:space="0" w:color="auto"/>
              <w:right w:val="single" w:sz="4" w:space="0" w:color="auto"/>
            </w:tcBorders>
            <w:shd w:val="clear" w:color="auto" w:fill="auto"/>
            <w:vAlign w:val="center"/>
          </w:tcPr>
          <w:p w14:paraId="48BF00F6"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0.24</w:t>
            </w:r>
          </w:p>
        </w:tc>
        <w:tc>
          <w:tcPr>
            <w:tcW w:w="666" w:type="dxa"/>
            <w:tcBorders>
              <w:top w:val="single" w:sz="4" w:space="0" w:color="auto"/>
              <w:left w:val="single" w:sz="4" w:space="0" w:color="auto"/>
              <w:bottom w:val="single" w:sz="4" w:space="0" w:color="auto"/>
              <w:right w:val="single" w:sz="4" w:space="0" w:color="auto"/>
            </w:tcBorders>
            <w:shd w:val="clear" w:color="auto" w:fill="D9D9D9"/>
            <w:vAlign w:val="center"/>
          </w:tcPr>
          <w:p w14:paraId="6294C969"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1.82</w:t>
            </w:r>
          </w:p>
        </w:tc>
        <w:tc>
          <w:tcPr>
            <w:tcW w:w="601" w:type="dxa"/>
            <w:tcBorders>
              <w:top w:val="single" w:sz="4" w:space="0" w:color="auto"/>
              <w:left w:val="single" w:sz="4" w:space="0" w:color="auto"/>
              <w:bottom w:val="single" w:sz="4" w:space="0" w:color="auto"/>
              <w:right w:val="single" w:sz="4" w:space="0" w:color="auto"/>
            </w:tcBorders>
            <w:shd w:val="clear" w:color="auto" w:fill="auto"/>
            <w:vAlign w:val="center"/>
          </w:tcPr>
          <w:p w14:paraId="00FFBE81"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0.31</w:t>
            </w:r>
          </w:p>
        </w:tc>
        <w:tc>
          <w:tcPr>
            <w:tcW w:w="623" w:type="dxa"/>
            <w:tcBorders>
              <w:top w:val="single" w:sz="4" w:space="0" w:color="auto"/>
              <w:left w:val="single" w:sz="4" w:space="0" w:color="auto"/>
              <w:bottom w:val="single" w:sz="4" w:space="0" w:color="auto"/>
              <w:right w:val="single" w:sz="4" w:space="0" w:color="auto"/>
            </w:tcBorders>
            <w:shd w:val="clear" w:color="auto" w:fill="D9D9D9"/>
            <w:vAlign w:val="center"/>
          </w:tcPr>
          <w:p w14:paraId="6E3C09EA"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12.16</w:t>
            </w:r>
          </w:p>
        </w:tc>
        <w:tc>
          <w:tcPr>
            <w:tcW w:w="760" w:type="dxa"/>
            <w:tcBorders>
              <w:top w:val="single" w:sz="4" w:space="0" w:color="auto"/>
              <w:left w:val="single" w:sz="4" w:space="0" w:color="auto"/>
              <w:bottom w:val="single" w:sz="4" w:space="0" w:color="auto"/>
              <w:right w:val="single" w:sz="4" w:space="0" w:color="auto"/>
            </w:tcBorders>
            <w:shd w:val="clear" w:color="auto" w:fill="auto"/>
            <w:vAlign w:val="center"/>
          </w:tcPr>
          <w:p w14:paraId="105558E9"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2.54</w:t>
            </w: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3540AE40"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34.64</w:t>
            </w:r>
          </w:p>
        </w:tc>
        <w:tc>
          <w:tcPr>
            <w:tcW w:w="658" w:type="dxa"/>
            <w:tcBorders>
              <w:top w:val="single" w:sz="4" w:space="0" w:color="auto"/>
              <w:left w:val="single" w:sz="4" w:space="0" w:color="auto"/>
              <w:bottom w:val="single" w:sz="4" w:space="0" w:color="auto"/>
              <w:right w:val="single" w:sz="4" w:space="0" w:color="auto"/>
            </w:tcBorders>
            <w:shd w:val="clear" w:color="auto" w:fill="D9D9D9"/>
            <w:vAlign w:val="center"/>
          </w:tcPr>
          <w:p w14:paraId="0D698B4B"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1.62</w:t>
            </w:r>
          </w:p>
        </w:tc>
      </w:tr>
      <w:tr w:rsidR="00802805" w:rsidRPr="00335C2E" w14:paraId="010FDD8A" w14:textId="77777777" w:rsidTr="00DF6A2E">
        <w:tc>
          <w:tcPr>
            <w:tcW w:w="482" w:type="dxa"/>
            <w:vMerge/>
          </w:tcPr>
          <w:p w14:paraId="2B42437F" w14:textId="77777777" w:rsidR="00641312" w:rsidRPr="00335C2E" w:rsidRDefault="00641312" w:rsidP="00641312">
            <w:pPr>
              <w:ind w:left="113" w:right="113"/>
              <w:jc w:val="center"/>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28243BD3"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О - 24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14:paraId="1117DB95"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Грубозернистый пегматит</w:t>
            </w:r>
          </w:p>
        </w:tc>
        <w:tc>
          <w:tcPr>
            <w:tcW w:w="709" w:type="dxa"/>
            <w:tcBorders>
              <w:top w:val="single" w:sz="4" w:space="0" w:color="auto"/>
              <w:left w:val="nil"/>
              <w:bottom w:val="single" w:sz="4" w:space="0" w:color="auto"/>
              <w:right w:val="single" w:sz="4" w:space="0" w:color="auto"/>
            </w:tcBorders>
            <w:shd w:val="clear" w:color="auto" w:fill="auto"/>
            <w:vAlign w:val="center"/>
          </w:tcPr>
          <w:p w14:paraId="5B4F9302"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22.22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6C79031"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1.12</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00F360D3"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119.6</w:t>
            </w:r>
          </w:p>
        </w:tc>
        <w:tc>
          <w:tcPr>
            <w:tcW w:w="708" w:type="dxa"/>
            <w:tcBorders>
              <w:top w:val="single" w:sz="4" w:space="0" w:color="auto"/>
              <w:left w:val="single" w:sz="4" w:space="0" w:color="auto"/>
              <w:bottom w:val="single" w:sz="4" w:space="0" w:color="auto"/>
              <w:right w:val="single" w:sz="4" w:space="0" w:color="auto"/>
            </w:tcBorders>
            <w:shd w:val="clear" w:color="auto" w:fill="D9D9D9"/>
            <w:vAlign w:val="center"/>
          </w:tcPr>
          <w:p w14:paraId="13D63AE6"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0.09</w:t>
            </w:r>
          </w:p>
        </w:tc>
        <w:tc>
          <w:tcPr>
            <w:tcW w:w="852" w:type="dxa"/>
            <w:tcBorders>
              <w:top w:val="single" w:sz="4" w:space="0" w:color="auto"/>
              <w:left w:val="single" w:sz="4" w:space="0" w:color="auto"/>
              <w:bottom w:val="single" w:sz="4" w:space="0" w:color="auto"/>
              <w:right w:val="single" w:sz="4" w:space="0" w:color="auto"/>
            </w:tcBorders>
            <w:shd w:val="clear" w:color="auto" w:fill="auto"/>
            <w:vAlign w:val="center"/>
          </w:tcPr>
          <w:p w14:paraId="1C9E3E88"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161.0</w:t>
            </w:r>
          </w:p>
        </w:tc>
        <w:tc>
          <w:tcPr>
            <w:tcW w:w="760" w:type="dxa"/>
            <w:tcBorders>
              <w:top w:val="single" w:sz="4" w:space="0" w:color="auto"/>
              <w:left w:val="single" w:sz="4" w:space="0" w:color="auto"/>
              <w:bottom w:val="single" w:sz="4" w:space="0" w:color="auto"/>
              <w:right w:val="single" w:sz="4" w:space="0" w:color="auto"/>
            </w:tcBorders>
            <w:shd w:val="clear" w:color="auto" w:fill="auto"/>
            <w:vAlign w:val="center"/>
          </w:tcPr>
          <w:p w14:paraId="7DD1B67D"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1294.0</w:t>
            </w:r>
          </w:p>
        </w:tc>
        <w:tc>
          <w:tcPr>
            <w:tcW w:w="658" w:type="dxa"/>
            <w:tcBorders>
              <w:top w:val="single" w:sz="4" w:space="0" w:color="auto"/>
              <w:left w:val="single" w:sz="4" w:space="0" w:color="auto"/>
              <w:bottom w:val="single" w:sz="4" w:space="0" w:color="auto"/>
              <w:right w:val="single" w:sz="4" w:space="0" w:color="auto"/>
            </w:tcBorders>
            <w:shd w:val="clear" w:color="auto" w:fill="auto"/>
            <w:vAlign w:val="center"/>
          </w:tcPr>
          <w:p w14:paraId="7152E21D"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80.34</w:t>
            </w:r>
          </w:p>
        </w:tc>
        <w:tc>
          <w:tcPr>
            <w:tcW w:w="596" w:type="dxa"/>
            <w:tcBorders>
              <w:top w:val="single" w:sz="4" w:space="0" w:color="auto"/>
              <w:left w:val="single" w:sz="4" w:space="0" w:color="auto"/>
              <w:bottom w:val="single" w:sz="4" w:space="0" w:color="auto"/>
              <w:right w:val="single" w:sz="4" w:space="0" w:color="auto"/>
            </w:tcBorders>
            <w:shd w:val="clear" w:color="auto" w:fill="D9D9D9"/>
            <w:vAlign w:val="center"/>
          </w:tcPr>
          <w:p w14:paraId="13B96F25"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2.09</w:t>
            </w:r>
          </w:p>
        </w:tc>
        <w:tc>
          <w:tcPr>
            <w:tcW w:w="601" w:type="dxa"/>
            <w:tcBorders>
              <w:top w:val="single" w:sz="4" w:space="0" w:color="auto"/>
              <w:left w:val="single" w:sz="4" w:space="0" w:color="auto"/>
              <w:bottom w:val="single" w:sz="4" w:space="0" w:color="auto"/>
              <w:right w:val="single" w:sz="4" w:space="0" w:color="auto"/>
            </w:tcBorders>
            <w:shd w:val="clear" w:color="auto" w:fill="auto"/>
            <w:vAlign w:val="center"/>
          </w:tcPr>
          <w:p w14:paraId="4BE9949D"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1.48</w:t>
            </w:r>
          </w:p>
        </w:t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14:paraId="5AF73163"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4.73</w:t>
            </w:r>
          </w:p>
        </w:tc>
        <w:tc>
          <w:tcPr>
            <w:tcW w:w="722" w:type="dxa"/>
            <w:tcBorders>
              <w:top w:val="single" w:sz="4" w:space="0" w:color="auto"/>
              <w:left w:val="single" w:sz="4" w:space="0" w:color="auto"/>
              <w:bottom w:val="single" w:sz="4" w:space="0" w:color="auto"/>
              <w:right w:val="single" w:sz="4" w:space="0" w:color="auto"/>
            </w:tcBorders>
            <w:shd w:val="clear" w:color="auto" w:fill="auto"/>
            <w:vAlign w:val="center"/>
          </w:tcPr>
          <w:p w14:paraId="582E8173"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0.51</w:t>
            </w:r>
          </w:p>
        </w:tc>
        <w:tc>
          <w:tcPr>
            <w:tcW w:w="666" w:type="dxa"/>
            <w:tcBorders>
              <w:top w:val="single" w:sz="4" w:space="0" w:color="auto"/>
              <w:left w:val="single" w:sz="4" w:space="0" w:color="auto"/>
              <w:bottom w:val="single" w:sz="4" w:space="0" w:color="auto"/>
              <w:right w:val="single" w:sz="4" w:space="0" w:color="auto"/>
            </w:tcBorders>
            <w:shd w:val="clear" w:color="auto" w:fill="D9D9D9"/>
            <w:vAlign w:val="center"/>
          </w:tcPr>
          <w:p w14:paraId="0B28F47E"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5.28</w:t>
            </w:r>
          </w:p>
        </w:tc>
        <w:tc>
          <w:tcPr>
            <w:tcW w:w="601" w:type="dxa"/>
            <w:tcBorders>
              <w:top w:val="single" w:sz="4" w:space="0" w:color="auto"/>
              <w:left w:val="single" w:sz="4" w:space="0" w:color="auto"/>
              <w:bottom w:val="single" w:sz="4" w:space="0" w:color="auto"/>
              <w:right w:val="single" w:sz="4" w:space="0" w:color="auto"/>
            </w:tcBorders>
            <w:shd w:val="clear" w:color="auto" w:fill="auto"/>
            <w:vAlign w:val="center"/>
          </w:tcPr>
          <w:p w14:paraId="3D3845D6"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0.43</w:t>
            </w:r>
          </w:p>
        </w:tc>
        <w:tc>
          <w:tcPr>
            <w:tcW w:w="623" w:type="dxa"/>
            <w:tcBorders>
              <w:top w:val="single" w:sz="4" w:space="0" w:color="auto"/>
              <w:left w:val="single" w:sz="4" w:space="0" w:color="auto"/>
              <w:bottom w:val="single" w:sz="4" w:space="0" w:color="auto"/>
              <w:right w:val="single" w:sz="4" w:space="0" w:color="auto"/>
            </w:tcBorders>
            <w:shd w:val="clear" w:color="auto" w:fill="D9D9D9"/>
            <w:vAlign w:val="center"/>
          </w:tcPr>
          <w:p w14:paraId="32DC0832"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31.32</w:t>
            </w:r>
          </w:p>
        </w:tc>
        <w:tc>
          <w:tcPr>
            <w:tcW w:w="760" w:type="dxa"/>
            <w:tcBorders>
              <w:top w:val="single" w:sz="4" w:space="0" w:color="auto"/>
              <w:left w:val="single" w:sz="4" w:space="0" w:color="auto"/>
              <w:bottom w:val="single" w:sz="4" w:space="0" w:color="auto"/>
              <w:right w:val="single" w:sz="4" w:space="0" w:color="auto"/>
            </w:tcBorders>
            <w:shd w:val="clear" w:color="auto" w:fill="auto"/>
            <w:vAlign w:val="center"/>
          </w:tcPr>
          <w:p w14:paraId="3E333DC1"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3.06</w:t>
            </w: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4ED4FBEA"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2.29</w:t>
            </w:r>
          </w:p>
        </w:tc>
        <w:tc>
          <w:tcPr>
            <w:tcW w:w="658" w:type="dxa"/>
            <w:tcBorders>
              <w:top w:val="single" w:sz="4" w:space="0" w:color="auto"/>
              <w:left w:val="single" w:sz="4" w:space="0" w:color="auto"/>
              <w:bottom w:val="single" w:sz="4" w:space="0" w:color="auto"/>
              <w:right w:val="single" w:sz="4" w:space="0" w:color="auto"/>
            </w:tcBorders>
            <w:shd w:val="clear" w:color="auto" w:fill="D9D9D9"/>
            <w:vAlign w:val="center"/>
          </w:tcPr>
          <w:p w14:paraId="5BD121F0"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105.46</w:t>
            </w:r>
          </w:p>
        </w:tc>
      </w:tr>
      <w:tr w:rsidR="00802805" w:rsidRPr="00335C2E" w14:paraId="35CAD7D6" w14:textId="77777777" w:rsidTr="00DF6A2E">
        <w:tc>
          <w:tcPr>
            <w:tcW w:w="482" w:type="dxa"/>
            <w:vMerge/>
          </w:tcPr>
          <w:p w14:paraId="58B2B971" w14:textId="77777777" w:rsidR="00641312" w:rsidRPr="00335C2E" w:rsidRDefault="00641312" w:rsidP="00641312">
            <w:pPr>
              <w:ind w:left="113" w:right="113"/>
              <w:jc w:val="center"/>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5B811ABD"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4092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14:paraId="02EB9F2D"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Микролин (жила Сподуменовая)</w:t>
            </w:r>
          </w:p>
        </w:tc>
        <w:tc>
          <w:tcPr>
            <w:tcW w:w="709" w:type="dxa"/>
            <w:tcBorders>
              <w:top w:val="single" w:sz="4" w:space="0" w:color="auto"/>
              <w:left w:val="nil"/>
              <w:bottom w:val="single" w:sz="4" w:space="0" w:color="auto"/>
              <w:right w:val="single" w:sz="4" w:space="0" w:color="auto"/>
            </w:tcBorders>
            <w:shd w:val="clear" w:color="auto" w:fill="auto"/>
            <w:vAlign w:val="center"/>
          </w:tcPr>
          <w:p w14:paraId="24464503"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28.29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6D23865"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20.33</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39CA3CEE"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714.00</w:t>
            </w:r>
          </w:p>
        </w:tc>
        <w:tc>
          <w:tcPr>
            <w:tcW w:w="708" w:type="dxa"/>
            <w:tcBorders>
              <w:top w:val="single" w:sz="4" w:space="0" w:color="auto"/>
              <w:left w:val="single" w:sz="4" w:space="0" w:color="auto"/>
              <w:bottom w:val="single" w:sz="4" w:space="0" w:color="auto"/>
              <w:right w:val="single" w:sz="4" w:space="0" w:color="auto"/>
            </w:tcBorders>
            <w:shd w:val="clear" w:color="auto" w:fill="D9D9D9"/>
            <w:vAlign w:val="center"/>
          </w:tcPr>
          <w:p w14:paraId="1E903FD1"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1.93</w:t>
            </w:r>
          </w:p>
        </w:tc>
        <w:tc>
          <w:tcPr>
            <w:tcW w:w="852" w:type="dxa"/>
            <w:tcBorders>
              <w:top w:val="single" w:sz="4" w:space="0" w:color="auto"/>
              <w:left w:val="single" w:sz="4" w:space="0" w:color="auto"/>
              <w:bottom w:val="single" w:sz="4" w:space="0" w:color="auto"/>
              <w:right w:val="single" w:sz="4" w:space="0" w:color="auto"/>
            </w:tcBorders>
            <w:shd w:val="clear" w:color="auto" w:fill="auto"/>
            <w:vAlign w:val="center"/>
          </w:tcPr>
          <w:p w14:paraId="1EED0819"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0.57</w:t>
            </w:r>
          </w:p>
        </w:tc>
        <w:tc>
          <w:tcPr>
            <w:tcW w:w="760" w:type="dxa"/>
            <w:tcBorders>
              <w:top w:val="single" w:sz="4" w:space="0" w:color="auto"/>
              <w:left w:val="single" w:sz="4" w:space="0" w:color="auto"/>
              <w:bottom w:val="single" w:sz="4" w:space="0" w:color="auto"/>
              <w:right w:val="single" w:sz="4" w:space="0" w:color="auto"/>
            </w:tcBorders>
            <w:shd w:val="clear" w:color="auto" w:fill="auto"/>
            <w:vAlign w:val="center"/>
          </w:tcPr>
          <w:p w14:paraId="065C7264"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4194.0</w:t>
            </w:r>
          </w:p>
        </w:tc>
        <w:tc>
          <w:tcPr>
            <w:tcW w:w="658" w:type="dxa"/>
            <w:tcBorders>
              <w:top w:val="single" w:sz="4" w:space="0" w:color="auto"/>
              <w:left w:val="single" w:sz="4" w:space="0" w:color="auto"/>
              <w:bottom w:val="single" w:sz="4" w:space="0" w:color="auto"/>
              <w:right w:val="single" w:sz="4" w:space="0" w:color="auto"/>
            </w:tcBorders>
            <w:shd w:val="clear" w:color="auto" w:fill="auto"/>
            <w:vAlign w:val="center"/>
          </w:tcPr>
          <w:p w14:paraId="239D087F"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100.5</w:t>
            </w:r>
          </w:p>
        </w:tc>
        <w:tc>
          <w:tcPr>
            <w:tcW w:w="596" w:type="dxa"/>
            <w:tcBorders>
              <w:top w:val="single" w:sz="4" w:space="0" w:color="auto"/>
              <w:left w:val="single" w:sz="4" w:space="0" w:color="auto"/>
              <w:bottom w:val="single" w:sz="4" w:space="0" w:color="auto"/>
              <w:right w:val="single" w:sz="4" w:space="0" w:color="auto"/>
            </w:tcBorders>
            <w:shd w:val="clear" w:color="auto" w:fill="D9D9D9"/>
            <w:vAlign w:val="center"/>
          </w:tcPr>
          <w:p w14:paraId="5A5BC361"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3.94</w:t>
            </w:r>
          </w:p>
        </w:tc>
        <w:tc>
          <w:tcPr>
            <w:tcW w:w="601" w:type="dxa"/>
            <w:tcBorders>
              <w:top w:val="single" w:sz="4" w:space="0" w:color="auto"/>
              <w:left w:val="single" w:sz="4" w:space="0" w:color="auto"/>
              <w:bottom w:val="single" w:sz="4" w:space="0" w:color="auto"/>
              <w:right w:val="single" w:sz="4" w:space="0" w:color="auto"/>
            </w:tcBorders>
            <w:shd w:val="clear" w:color="auto" w:fill="auto"/>
            <w:vAlign w:val="center"/>
          </w:tcPr>
          <w:p w14:paraId="0D6358E0"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1.21</w:t>
            </w:r>
          </w:p>
        </w:t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14:paraId="37554DC9"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1.62</w:t>
            </w:r>
          </w:p>
        </w:tc>
        <w:tc>
          <w:tcPr>
            <w:tcW w:w="722" w:type="dxa"/>
            <w:tcBorders>
              <w:top w:val="single" w:sz="4" w:space="0" w:color="auto"/>
              <w:left w:val="single" w:sz="4" w:space="0" w:color="auto"/>
              <w:bottom w:val="single" w:sz="4" w:space="0" w:color="auto"/>
              <w:right w:val="single" w:sz="4" w:space="0" w:color="auto"/>
            </w:tcBorders>
            <w:shd w:val="clear" w:color="auto" w:fill="auto"/>
            <w:vAlign w:val="center"/>
          </w:tcPr>
          <w:p w14:paraId="5E95EBA3"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5.61</w:t>
            </w:r>
          </w:p>
        </w:tc>
        <w:tc>
          <w:tcPr>
            <w:tcW w:w="666" w:type="dxa"/>
            <w:tcBorders>
              <w:top w:val="single" w:sz="4" w:space="0" w:color="auto"/>
              <w:left w:val="single" w:sz="4" w:space="0" w:color="auto"/>
              <w:bottom w:val="single" w:sz="4" w:space="0" w:color="auto"/>
              <w:right w:val="single" w:sz="4" w:space="0" w:color="auto"/>
            </w:tcBorders>
            <w:shd w:val="clear" w:color="auto" w:fill="D9D9D9"/>
            <w:vAlign w:val="center"/>
          </w:tcPr>
          <w:p w14:paraId="387DC154"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11.47</w:t>
            </w:r>
          </w:p>
        </w:tc>
        <w:tc>
          <w:tcPr>
            <w:tcW w:w="601" w:type="dxa"/>
            <w:tcBorders>
              <w:top w:val="single" w:sz="4" w:space="0" w:color="auto"/>
              <w:left w:val="single" w:sz="4" w:space="0" w:color="auto"/>
              <w:bottom w:val="single" w:sz="4" w:space="0" w:color="auto"/>
              <w:right w:val="single" w:sz="4" w:space="0" w:color="auto"/>
            </w:tcBorders>
            <w:shd w:val="clear" w:color="auto" w:fill="auto"/>
            <w:vAlign w:val="center"/>
          </w:tcPr>
          <w:p w14:paraId="4B6E89AF"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0.06</w:t>
            </w:r>
          </w:p>
        </w:tc>
        <w:tc>
          <w:tcPr>
            <w:tcW w:w="623" w:type="dxa"/>
            <w:tcBorders>
              <w:top w:val="single" w:sz="4" w:space="0" w:color="auto"/>
              <w:left w:val="single" w:sz="4" w:space="0" w:color="auto"/>
              <w:bottom w:val="single" w:sz="4" w:space="0" w:color="auto"/>
              <w:right w:val="single" w:sz="4" w:space="0" w:color="auto"/>
            </w:tcBorders>
            <w:shd w:val="clear" w:color="auto" w:fill="D9D9D9"/>
            <w:vAlign w:val="center"/>
          </w:tcPr>
          <w:p w14:paraId="6AA4D411"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4.43</w:t>
            </w:r>
          </w:p>
        </w:tc>
        <w:tc>
          <w:tcPr>
            <w:tcW w:w="760" w:type="dxa"/>
            <w:tcBorders>
              <w:top w:val="single" w:sz="4" w:space="0" w:color="auto"/>
              <w:left w:val="single" w:sz="4" w:space="0" w:color="auto"/>
              <w:bottom w:val="single" w:sz="4" w:space="0" w:color="auto"/>
              <w:right w:val="single" w:sz="4" w:space="0" w:color="auto"/>
            </w:tcBorders>
            <w:shd w:val="clear" w:color="auto" w:fill="auto"/>
            <w:vAlign w:val="center"/>
          </w:tcPr>
          <w:p w14:paraId="506873AE"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10.90</w:t>
            </w: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522ABC71"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0.19</w:t>
            </w:r>
          </w:p>
        </w:tc>
        <w:tc>
          <w:tcPr>
            <w:tcW w:w="658" w:type="dxa"/>
            <w:tcBorders>
              <w:top w:val="single" w:sz="4" w:space="0" w:color="auto"/>
              <w:left w:val="single" w:sz="4" w:space="0" w:color="auto"/>
              <w:bottom w:val="single" w:sz="4" w:space="0" w:color="auto"/>
              <w:right w:val="single" w:sz="4" w:space="0" w:color="auto"/>
            </w:tcBorders>
            <w:shd w:val="clear" w:color="auto" w:fill="D9D9D9"/>
            <w:vAlign w:val="center"/>
          </w:tcPr>
          <w:p w14:paraId="4C8C19E9"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56.89</w:t>
            </w:r>
          </w:p>
        </w:tc>
      </w:tr>
      <w:tr w:rsidR="00802805" w:rsidRPr="00335C2E" w14:paraId="6B0A79F1" w14:textId="77777777" w:rsidTr="00DF6A2E">
        <w:tc>
          <w:tcPr>
            <w:tcW w:w="482" w:type="dxa"/>
            <w:vMerge/>
          </w:tcPr>
          <w:p w14:paraId="41C6FE90" w14:textId="77777777" w:rsidR="00641312" w:rsidRPr="00335C2E" w:rsidRDefault="00641312" w:rsidP="00641312">
            <w:pPr>
              <w:ind w:left="113" w:right="113"/>
              <w:jc w:val="center"/>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0A20C1A4"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406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14:paraId="25B17690"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Микролин (жила Сподуменовая)</w:t>
            </w:r>
          </w:p>
        </w:tc>
        <w:tc>
          <w:tcPr>
            <w:tcW w:w="709" w:type="dxa"/>
            <w:tcBorders>
              <w:top w:val="single" w:sz="4" w:space="0" w:color="auto"/>
              <w:left w:val="nil"/>
              <w:bottom w:val="single" w:sz="4" w:space="0" w:color="auto"/>
              <w:right w:val="single" w:sz="4" w:space="0" w:color="auto"/>
            </w:tcBorders>
            <w:shd w:val="clear" w:color="auto" w:fill="auto"/>
            <w:vAlign w:val="center"/>
          </w:tcPr>
          <w:p w14:paraId="241E3ED1"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26.06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75C9CDC"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17.03</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76FA81F4"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67.60</w:t>
            </w:r>
          </w:p>
        </w:tc>
        <w:tc>
          <w:tcPr>
            <w:tcW w:w="708" w:type="dxa"/>
            <w:tcBorders>
              <w:top w:val="single" w:sz="4" w:space="0" w:color="auto"/>
              <w:left w:val="single" w:sz="4" w:space="0" w:color="auto"/>
              <w:bottom w:val="single" w:sz="4" w:space="0" w:color="auto"/>
              <w:right w:val="single" w:sz="4" w:space="0" w:color="auto"/>
            </w:tcBorders>
            <w:shd w:val="clear" w:color="auto" w:fill="D9D9D9"/>
            <w:vAlign w:val="center"/>
          </w:tcPr>
          <w:p w14:paraId="03586C46"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1.03</w:t>
            </w:r>
          </w:p>
        </w:tc>
        <w:tc>
          <w:tcPr>
            <w:tcW w:w="852" w:type="dxa"/>
            <w:tcBorders>
              <w:top w:val="single" w:sz="4" w:space="0" w:color="auto"/>
              <w:left w:val="single" w:sz="4" w:space="0" w:color="auto"/>
              <w:bottom w:val="single" w:sz="4" w:space="0" w:color="auto"/>
              <w:right w:val="single" w:sz="4" w:space="0" w:color="auto"/>
            </w:tcBorders>
            <w:shd w:val="clear" w:color="auto" w:fill="auto"/>
            <w:vAlign w:val="center"/>
          </w:tcPr>
          <w:p w14:paraId="723E6C01"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1.76</w:t>
            </w:r>
          </w:p>
        </w:tc>
        <w:tc>
          <w:tcPr>
            <w:tcW w:w="760" w:type="dxa"/>
            <w:tcBorders>
              <w:top w:val="single" w:sz="4" w:space="0" w:color="auto"/>
              <w:left w:val="single" w:sz="4" w:space="0" w:color="auto"/>
              <w:bottom w:val="single" w:sz="4" w:space="0" w:color="auto"/>
              <w:right w:val="single" w:sz="4" w:space="0" w:color="auto"/>
            </w:tcBorders>
            <w:shd w:val="clear" w:color="auto" w:fill="auto"/>
            <w:vAlign w:val="center"/>
          </w:tcPr>
          <w:p w14:paraId="5FC25381"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1674.0</w:t>
            </w:r>
          </w:p>
        </w:tc>
        <w:tc>
          <w:tcPr>
            <w:tcW w:w="658" w:type="dxa"/>
            <w:tcBorders>
              <w:top w:val="single" w:sz="4" w:space="0" w:color="auto"/>
              <w:left w:val="single" w:sz="4" w:space="0" w:color="auto"/>
              <w:bottom w:val="single" w:sz="4" w:space="0" w:color="auto"/>
              <w:right w:val="single" w:sz="4" w:space="0" w:color="auto"/>
            </w:tcBorders>
            <w:shd w:val="clear" w:color="auto" w:fill="auto"/>
            <w:vAlign w:val="center"/>
          </w:tcPr>
          <w:p w14:paraId="3D0A607E"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90.6</w:t>
            </w:r>
          </w:p>
        </w:tc>
        <w:tc>
          <w:tcPr>
            <w:tcW w:w="596" w:type="dxa"/>
            <w:tcBorders>
              <w:top w:val="single" w:sz="4" w:space="0" w:color="auto"/>
              <w:left w:val="single" w:sz="4" w:space="0" w:color="auto"/>
              <w:bottom w:val="single" w:sz="4" w:space="0" w:color="auto"/>
              <w:right w:val="single" w:sz="4" w:space="0" w:color="auto"/>
            </w:tcBorders>
            <w:shd w:val="clear" w:color="auto" w:fill="D9D9D9"/>
            <w:vAlign w:val="center"/>
          </w:tcPr>
          <w:p w14:paraId="52249970"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2.96</w:t>
            </w:r>
          </w:p>
        </w:tc>
        <w:tc>
          <w:tcPr>
            <w:tcW w:w="601" w:type="dxa"/>
            <w:tcBorders>
              <w:top w:val="single" w:sz="4" w:space="0" w:color="auto"/>
              <w:left w:val="single" w:sz="4" w:space="0" w:color="auto"/>
              <w:bottom w:val="single" w:sz="4" w:space="0" w:color="auto"/>
              <w:right w:val="single" w:sz="4" w:space="0" w:color="auto"/>
            </w:tcBorders>
            <w:shd w:val="clear" w:color="auto" w:fill="auto"/>
            <w:vAlign w:val="center"/>
          </w:tcPr>
          <w:p w14:paraId="611F4B75"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1.09</w:t>
            </w:r>
          </w:p>
        </w:t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14:paraId="089EA551"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2.12</w:t>
            </w:r>
          </w:p>
        </w:tc>
        <w:tc>
          <w:tcPr>
            <w:tcW w:w="722" w:type="dxa"/>
            <w:tcBorders>
              <w:top w:val="single" w:sz="4" w:space="0" w:color="auto"/>
              <w:left w:val="single" w:sz="4" w:space="0" w:color="auto"/>
              <w:bottom w:val="single" w:sz="4" w:space="0" w:color="auto"/>
              <w:right w:val="single" w:sz="4" w:space="0" w:color="auto"/>
            </w:tcBorders>
            <w:shd w:val="clear" w:color="auto" w:fill="auto"/>
            <w:vAlign w:val="center"/>
          </w:tcPr>
          <w:p w14:paraId="4938D7C9"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14.22</w:t>
            </w:r>
          </w:p>
        </w:tc>
        <w:tc>
          <w:tcPr>
            <w:tcW w:w="666" w:type="dxa"/>
            <w:tcBorders>
              <w:top w:val="single" w:sz="4" w:space="0" w:color="auto"/>
              <w:left w:val="single" w:sz="4" w:space="0" w:color="auto"/>
              <w:bottom w:val="single" w:sz="4" w:space="0" w:color="auto"/>
              <w:right w:val="single" w:sz="4" w:space="0" w:color="auto"/>
            </w:tcBorders>
            <w:shd w:val="clear" w:color="auto" w:fill="D9D9D9"/>
            <w:vAlign w:val="center"/>
          </w:tcPr>
          <w:p w14:paraId="24BB1F2D"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29.82</w:t>
            </w:r>
          </w:p>
        </w:tc>
        <w:tc>
          <w:tcPr>
            <w:tcW w:w="601" w:type="dxa"/>
            <w:tcBorders>
              <w:top w:val="single" w:sz="4" w:space="0" w:color="auto"/>
              <w:left w:val="single" w:sz="4" w:space="0" w:color="auto"/>
              <w:bottom w:val="single" w:sz="4" w:space="0" w:color="auto"/>
              <w:right w:val="single" w:sz="4" w:space="0" w:color="auto"/>
            </w:tcBorders>
            <w:shd w:val="clear" w:color="auto" w:fill="auto"/>
            <w:vAlign w:val="center"/>
          </w:tcPr>
          <w:p w14:paraId="39A7BD11"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0.09</w:t>
            </w:r>
          </w:p>
        </w:tc>
        <w:tc>
          <w:tcPr>
            <w:tcW w:w="623" w:type="dxa"/>
            <w:tcBorders>
              <w:top w:val="single" w:sz="4" w:space="0" w:color="auto"/>
              <w:left w:val="single" w:sz="4" w:space="0" w:color="auto"/>
              <w:bottom w:val="single" w:sz="4" w:space="0" w:color="auto"/>
              <w:right w:val="single" w:sz="4" w:space="0" w:color="auto"/>
            </w:tcBorders>
            <w:shd w:val="clear" w:color="auto" w:fill="D9D9D9"/>
            <w:vAlign w:val="center"/>
          </w:tcPr>
          <w:p w14:paraId="730D0618"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6.94</w:t>
            </w:r>
          </w:p>
        </w:tc>
        <w:tc>
          <w:tcPr>
            <w:tcW w:w="760" w:type="dxa"/>
            <w:tcBorders>
              <w:top w:val="single" w:sz="4" w:space="0" w:color="auto"/>
              <w:left w:val="single" w:sz="4" w:space="0" w:color="auto"/>
              <w:bottom w:val="single" w:sz="4" w:space="0" w:color="auto"/>
              <w:right w:val="single" w:sz="4" w:space="0" w:color="auto"/>
            </w:tcBorders>
            <w:shd w:val="clear" w:color="auto" w:fill="auto"/>
            <w:vAlign w:val="center"/>
          </w:tcPr>
          <w:p w14:paraId="55AFCD84"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0.99</w:t>
            </w: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546C1219"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0.14</w:t>
            </w:r>
          </w:p>
        </w:tc>
        <w:tc>
          <w:tcPr>
            <w:tcW w:w="658" w:type="dxa"/>
            <w:tcBorders>
              <w:top w:val="single" w:sz="4" w:space="0" w:color="auto"/>
              <w:left w:val="single" w:sz="4" w:space="0" w:color="auto"/>
              <w:bottom w:val="single" w:sz="4" w:space="0" w:color="auto"/>
              <w:right w:val="single" w:sz="4" w:space="0" w:color="auto"/>
            </w:tcBorders>
            <w:shd w:val="clear" w:color="auto" w:fill="D9D9D9"/>
            <w:vAlign w:val="center"/>
          </w:tcPr>
          <w:p w14:paraId="50FF3E6B"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41.85</w:t>
            </w:r>
          </w:p>
        </w:tc>
      </w:tr>
      <w:tr w:rsidR="00802805" w:rsidRPr="00335C2E" w14:paraId="4B77C9BA" w14:textId="77777777" w:rsidTr="00DF6A2E">
        <w:tc>
          <w:tcPr>
            <w:tcW w:w="482" w:type="dxa"/>
            <w:vMerge/>
          </w:tcPr>
          <w:p w14:paraId="0BF5020C" w14:textId="77777777" w:rsidR="00641312" w:rsidRPr="00335C2E" w:rsidRDefault="00641312" w:rsidP="00641312">
            <w:pPr>
              <w:ind w:left="113" w:right="113"/>
              <w:jc w:val="center"/>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515C44A0"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6065-г</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14:paraId="5BC185CA"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Микролин (жила Сподуменовая)</w:t>
            </w:r>
          </w:p>
        </w:tc>
        <w:tc>
          <w:tcPr>
            <w:tcW w:w="709" w:type="dxa"/>
            <w:tcBorders>
              <w:top w:val="single" w:sz="4" w:space="0" w:color="auto"/>
              <w:left w:val="nil"/>
              <w:bottom w:val="single" w:sz="4" w:space="0" w:color="auto"/>
              <w:right w:val="single" w:sz="4" w:space="0" w:color="auto"/>
            </w:tcBorders>
            <w:shd w:val="clear" w:color="auto" w:fill="auto"/>
            <w:vAlign w:val="center"/>
          </w:tcPr>
          <w:p w14:paraId="2A368428"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19.32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878A9FB"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47.84</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181DC58C"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1840.0</w:t>
            </w:r>
          </w:p>
        </w:tc>
        <w:tc>
          <w:tcPr>
            <w:tcW w:w="708" w:type="dxa"/>
            <w:tcBorders>
              <w:top w:val="single" w:sz="4" w:space="0" w:color="auto"/>
              <w:left w:val="single" w:sz="4" w:space="0" w:color="auto"/>
              <w:bottom w:val="single" w:sz="4" w:space="0" w:color="auto"/>
              <w:right w:val="single" w:sz="4" w:space="0" w:color="auto"/>
            </w:tcBorders>
            <w:shd w:val="clear" w:color="auto" w:fill="D9D9D9"/>
            <w:vAlign w:val="center"/>
          </w:tcPr>
          <w:p w14:paraId="49304AA6"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1.81</w:t>
            </w:r>
          </w:p>
        </w:tc>
        <w:tc>
          <w:tcPr>
            <w:tcW w:w="852" w:type="dxa"/>
            <w:tcBorders>
              <w:top w:val="single" w:sz="4" w:space="0" w:color="auto"/>
              <w:left w:val="single" w:sz="4" w:space="0" w:color="auto"/>
              <w:bottom w:val="single" w:sz="4" w:space="0" w:color="auto"/>
              <w:right w:val="single" w:sz="4" w:space="0" w:color="auto"/>
            </w:tcBorders>
            <w:shd w:val="clear" w:color="auto" w:fill="auto"/>
            <w:vAlign w:val="center"/>
          </w:tcPr>
          <w:p w14:paraId="5CACA462"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1.45</w:t>
            </w:r>
          </w:p>
        </w:tc>
        <w:tc>
          <w:tcPr>
            <w:tcW w:w="760" w:type="dxa"/>
            <w:tcBorders>
              <w:top w:val="single" w:sz="4" w:space="0" w:color="auto"/>
              <w:left w:val="single" w:sz="4" w:space="0" w:color="auto"/>
              <w:bottom w:val="single" w:sz="4" w:space="0" w:color="auto"/>
              <w:right w:val="single" w:sz="4" w:space="0" w:color="auto"/>
            </w:tcBorders>
            <w:shd w:val="clear" w:color="auto" w:fill="auto"/>
            <w:vAlign w:val="center"/>
          </w:tcPr>
          <w:p w14:paraId="662B3AE3"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7220.0</w:t>
            </w:r>
          </w:p>
        </w:tc>
        <w:tc>
          <w:tcPr>
            <w:tcW w:w="658" w:type="dxa"/>
            <w:tcBorders>
              <w:top w:val="single" w:sz="4" w:space="0" w:color="auto"/>
              <w:left w:val="single" w:sz="4" w:space="0" w:color="auto"/>
              <w:bottom w:val="single" w:sz="4" w:space="0" w:color="auto"/>
              <w:right w:val="single" w:sz="4" w:space="0" w:color="auto"/>
            </w:tcBorders>
            <w:shd w:val="clear" w:color="auto" w:fill="auto"/>
            <w:vAlign w:val="center"/>
          </w:tcPr>
          <w:p w14:paraId="237EF6E6"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82.9</w:t>
            </w:r>
          </w:p>
        </w:tc>
        <w:tc>
          <w:tcPr>
            <w:tcW w:w="596" w:type="dxa"/>
            <w:tcBorders>
              <w:top w:val="single" w:sz="4" w:space="0" w:color="auto"/>
              <w:left w:val="single" w:sz="4" w:space="0" w:color="auto"/>
              <w:bottom w:val="single" w:sz="4" w:space="0" w:color="auto"/>
              <w:right w:val="single" w:sz="4" w:space="0" w:color="auto"/>
            </w:tcBorders>
            <w:shd w:val="clear" w:color="auto" w:fill="D9D9D9"/>
            <w:vAlign w:val="center"/>
          </w:tcPr>
          <w:p w14:paraId="58D2A6A0"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1.91</w:t>
            </w:r>
          </w:p>
        </w:tc>
        <w:tc>
          <w:tcPr>
            <w:tcW w:w="601" w:type="dxa"/>
            <w:tcBorders>
              <w:top w:val="single" w:sz="4" w:space="0" w:color="auto"/>
              <w:left w:val="single" w:sz="4" w:space="0" w:color="auto"/>
              <w:bottom w:val="single" w:sz="4" w:space="0" w:color="auto"/>
              <w:right w:val="single" w:sz="4" w:space="0" w:color="auto"/>
            </w:tcBorders>
            <w:shd w:val="clear" w:color="auto" w:fill="auto"/>
            <w:vAlign w:val="center"/>
          </w:tcPr>
          <w:p w14:paraId="244F367F"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0.82</w:t>
            </w:r>
          </w:p>
        </w:t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14:paraId="0DEA6EF8"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1.00</w:t>
            </w:r>
          </w:p>
        </w:tc>
        <w:tc>
          <w:tcPr>
            <w:tcW w:w="722" w:type="dxa"/>
            <w:tcBorders>
              <w:top w:val="single" w:sz="4" w:space="0" w:color="auto"/>
              <w:left w:val="single" w:sz="4" w:space="0" w:color="auto"/>
              <w:bottom w:val="single" w:sz="4" w:space="0" w:color="auto"/>
              <w:right w:val="single" w:sz="4" w:space="0" w:color="auto"/>
            </w:tcBorders>
            <w:shd w:val="clear" w:color="auto" w:fill="auto"/>
            <w:vAlign w:val="center"/>
          </w:tcPr>
          <w:p w14:paraId="75AFE8D9"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3.25</w:t>
            </w:r>
          </w:p>
        </w:tc>
        <w:tc>
          <w:tcPr>
            <w:tcW w:w="666" w:type="dxa"/>
            <w:tcBorders>
              <w:top w:val="single" w:sz="4" w:space="0" w:color="auto"/>
              <w:left w:val="single" w:sz="4" w:space="0" w:color="auto"/>
              <w:bottom w:val="single" w:sz="4" w:space="0" w:color="auto"/>
              <w:right w:val="single" w:sz="4" w:space="0" w:color="auto"/>
            </w:tcBorders>
            <w:shd w:val="clear" w:color="auto" w:fill="D9D9D9"/>
            <w:vAlign w:val="center"/>
          </w:tcPr>
          <w:p w14:paraId="7884B4FB"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6.98</w:t>
            </w:r>
          </w:p>
        </w:tc>
        <w:tc>
          <w:tcPr>
            <w:tcW w:w="601" w:type="dxa"/>
            <w:tcBorders>
              <w:top w:val="single" w:sz="4" w:space="0" w:color="auto"/>
              <w:left w:val="single" w:sz="4" w:space="0" w:color="auto"/>
              <w:bottom w:val="single" w:sz="4" w:space="0" w:color="auto"/>
              <w:right w:val="single" w:sz="4" w:space="0" w:color="auto"/>
            </w:tcBorders>
            <w:shd w:val="clear" w:color="auto" w:fill="auto"/>
            <w:vAlign w:val="center"/>
          </w:tcPr>
          <w:p w14:paraId="161FED9C"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0.07</w:t>
            </w:r>
          </w:p>
        </w:tc>
        <w:tc>
          <w:tcPr>
            <w:tcW w:w="623" w:type="dxa"/>
            <w:tcBorders>
              <w:top w:val="single" w:sz="4" w:space="0" w:color="auto"/>
              <w:left w:val="single" w:sz="4" w:space="0" w:color="auto"/>
              <w:bottom w:val="single" w:sz="4" w:space="0" w:color="auto"/>
              <w:right w:val="single" w:sz="4" w:space="0" w:color="auto"/>
            </w:tcBorders>
            <w:shd w:val="clear" w:color="auto" w:fill="D9D9D9"/>
            <w:vAlign w:val="center"/>
          </w:tcPr>
          <w:p w14:paraId="61EB26DA"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6.03</w:t>
            </w:r>
          </w:p>
        </w:tc>
        <w:tc>
          <w:tcPr>
            <w:tcW w:w="760" w:type="dxa"/>
            <w:tcBorders>
              <w:top w:val="single" w:sz="4" w:space="0" w:color="auto"/>
              <w:left w:val="single" w:sz="4" w:space="0" w:color="auto"/>
              <w:bottom w:val="single" w:sz="4" w:space="0" w:color="auto"/>
              <w:right w:val="single" w:sz="4" w:space="0" w:color="auto"/>
            </w:tcBorders>
            <w:shd w:val="clear" w:color="auto" w:fill="auto"/>
            <w:vAlign w:val="center"/>
          </w:tcPr>
          <w:p w14:paraId="153E6758"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0.49</w:t>
            </w: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160F4EE6"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0.26</w:t>
            </w:r>
          </w:p>
        </w:tc>
        <w:tc>
          <w:tcPr>
            <w:tcW w:w="658" w:type="dxa"/>
            <w:tcBorders>
              <w:top w:val="single" w:sz="4" w:space="0" w:color="auto"/>
              <w:left w:val="single" w:sz="4" w:space="0" w:color="auto"/>
              <w:bottom w:val="single" w:sz="4" w:space="0" w:color="auto"/>
              <w:right w:val="single" w:sz="4" w:space="0" w:color="auto"/>
            </w:tcBorders>
            <w:shd w:val="clear" w:color="auto" w:fill="D9D9D9"/>
            <w:vAlign w:val="center"/>
          </w:tcPr>
          <w:p w14:paraId="64527C4F"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31.19</w:t>
            </w:r>
          </w:p>
        </w:tc>
      </w:tr>
      <w:tr w:rsidR="00802805" w:rsidRPr="00335C2E" w14:paraId="41D13B93" w14:textId="77777777" w:rsidTr="00DF6A2E">
        <w:tc>
          <w:tcPr>
            <w:tcW w:w="482" w:type="dxa"/>
            <w:vMerge/>
          </w:tcPr>
          <w:p w14:paraId="4D82B50B" w14:textId="77777777" w:rsidR="00641312" w:rsidRPr="00335C2E" w:rsidRDefault="00641312" w:rsidP="00641312">
            <w:pPr>
              <w:ind w:left="113" w:right="113"/>
              <w:jc w:val="center"/>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2A6843FC"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5429-а</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14:paraId="7D04DDFB"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Шеелит</w:t>
            </w:r>
          </w:p>
        </w:tc>
        <w:tc>
          <w:tcPr>
            <w:tcW w:w="709" w:type="dxa"/>
            <w:tcBorders>
              <w:top w:val="single" w:sz="4" w:space="0" w:color="auto"/>
              <w:left w:val="nil"/>
              <w:bottom w:val="single" w:sz="4" w:space="0" w:color="auto"/>
              <w:right w:val="single" w:sz="4" w:space="0" w:color="auto"/>
            </w:tcBorders>
            <w:shd w:val="clear" w:color="auto" w:fill="auto"/>
            <w:vAlign w:val="center"/>
          </w:tcPr>
          <w:p w14:paraId="3EC4D24E"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17.98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FC4D860"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121.0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5DAD8CC7"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1122.0</w:t>
            </w:r>
          </w:p>
        </w:tc>
        <w:tc>
          <w:tcPr>
            <w:tcW w:w="708" w:type="dxa"/>
            <w:tcBorders>
              <w:top w:val="single" w:sz="4" w:space="0" w:color="auto"/>
              <w:left w:val="single" w:sz="4" w:space="0" w:color="auto"/>
              <w:bottom w:val="single" w:sz="4" w:space="0" w:color="auto"/>
              <w:right w:val="single" w:sz="4" w:space="0" w:color="auto"/>
            </w:tcBorders>
            <w:shd w:val="clear" w:color="auto" w:fill="D9D9D9"/>
            <w:vAlign w:val="center"/>
          </w:tcPr>
          <w:p w14:paraId="65FE8715"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21.36</w:t>
            </w:r>
          </w:p>
        </w:tc>
        <w:tc>
          <w:tcPr>
            <w:tcW w:w="852" w:type="dxa"/>
            <w:tcBorders>
              <w:top w:val="single" w:sz="4" w:space="0" w:color="auto"/>
              <w:left w:val="single" w:sz="4" w:space="0" w:color="auto"/>
              <w:bottom w:val="single" w:sz="4" w:space="0" w:color="auto"/>
              <w:right w:val="single" w:sz="4" w:space="0" w:color="auto"/>
            </w:tcBorders>
            <w:shd w:val="clear" w:color="auto" w:fill="auto"/>
            <w:vAlign w:val="center"/>
          </w:tcPr>
          <w:p w14:paraId="709113D5"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0.32</w:t>
            </w:r>
          </w:p>
        </w:tc>
        <w:tc>
          <w:tcPr>
            <w:tcW w:w="760" w:type="dxa"/>
            <w:tcBorders>
              <w:top w:val="single" w:sz="4" w:space="0" w:color="auto"/>
              <w:left w:val="single" w:sz="4" w:space="0" w:color="auto"/>
              <w:bottom w:val="single" w:sz="4" w:space="0" w:color="auto"/>
              <w:right w:val="single" w:sz="4" w:space="0" w:color="auto"/>
            </w:tcBorders>
            <w:shd w:val="clear" w:color="auto" w:fill="auto"/>
            <w:vAlign w:val="center"/>
          </w:tcPr>
          <w:p w14:paraId="08B2BF1B"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60.3</w:t>
            </w:r>
          </w:p>
        </w:tc>
        <w:tc>
          <w:tcPr>
            <w:tcW w:w="658" w:type="dxa"/>
            <w:tcBorders>
              <w:top w:val="single" w:sz="4" w:space="0" w:color="auto"/>
              <w:left w:val="single" w:sz="4" w:space="0" w:color="auto"/>
              <w:bottom w:val="single" w:sz="4" w:space="0" w:color="auto"/>
              <w:right w:val="single" w:sz="4" w:space="0" w:color="auto"/>
            </w:tcBorders>
            <w:shd w:val="clear" w:color="auto" w:fill="auto"/>
            <w:vAlign w:val="center"/>
          </w:tcPr>
          <w:p w14:paraId="4C5A1180"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50.78</w:t>
            </w:r>
          </w:p>
        </w:tc>
        <w:tc>
          <w:tcPr>
            <w:tcW w:w="596" w:type="dxa"/>
            <w:tcBorders>
              <w:top w:val="single" w:sz="4" w:space="0" w:color="auto"/>
              <w:left w:val="single" w:sz="4" w:space="0" w:color="auto"/>
              <w:bottom w:val="single" w:sz="4" w:space="0" w:color="auto"/>
              <w:right w:val="single" w:sz="4" w:space="0" w:color="auto"/>
            </w:tcBorders>
            <w:shd w:val="clear" w:color="auto" w:fill="D9D9D9"/>
            <w:vAlign w:val="center"/>
          </w:tcPr>
          <w:p w14:paraId="365E3929"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1.15</w:t>
            </w:r>
          </w:p>
        </w:tc>
        <w:tc>
          <w:tcPr>
            <w:tcW w:w="601" w:type="dxa"/>
            <w:tcBorders>
              <w:top w:val="single" w:sz="4" w:space="0" w:color="auto"/>
              <w:left w:val="single" w:sz="4" w:space="0" w:color="auto"/>
              <w:bottom w:val="single" w:sz="4" w:space="0" w:color="auto"/>
              <w:right w:val="single" w:sz="4" w:space="0" w:color="auto"/>
            </w:tcBorders>
            <w:shd w:val="clear" w:color="auto" w:fill="auto"/>
            <w:vAlign w:val="center"/>
          </w:tcPr>
          <w:p w14:paraId="57C3B5AE"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1.10</w:t>
            </w:r>
          </w:p>
        </w:t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14:paraId="0A1DC19C"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1.29</w:t>
            </w:r>
          </w:p>
        </w:tc>
        <w:tc>
          <w:tcPr>
            <w:tcW w:w="722" w:type="dxa"/>
            <w:tcBorders>
              <w:top w:val="single" w:sz="4" w:space="0" w:color="auto"/>
              <w:left w:val="single" w:sz="4" w:space="0" w:color="auto"/>
              <w:bottom w:val="single" w:sz="4" w:space="0" w:color="auto"/>
              <w:right w:val="single" w:sz="4" w:space="0" w:color="auto"/>
            </w:tcBorders>
            <w:shd w:val="clear" w:color="auto" w:fill="auto"/>
            <w:vAlign w:val="center"/>
          </w:tcPr>
          <w:p w14:paraId="329938A4"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2.92</w:t>
            </w:r>
          </w:p>
        </w:tc>
        <w:tc>
          <w:tcPr>
            <w:tcW w:w="666" w:type="dxa"/>
            <w:tcBorders>
              <w:top w:val="single" w:sz="4" w:space="0" w:color="auto"/>
              <w:left w:val="single" w:sz="4" w:space="0" w:color="auto"/>
              <w:bottom w:val="single" w:sz="4" w:space="0" w:color="auto"/>
              <w:right w:val="single" w:sz="4" w:space="0" w:color="auto"/>
            </w:tcBorders>
            <w:shd w:val="clear" w:color="auto" w:fill="D9D9D9"/>
            <w:vAlign w:val="center"/>
          </w:tcPr>
          <w:p w14:paraId="3B1EC38B"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6.52</w:t>
            </w:r>
          </w:p>
        </w:tc>
        <w:tc>
          <w:tcPr>
            <w:tcW w:w="601" w:type="dxa"/>
            <w:tcBorders>
              <w:top w:val="single" w:sz="4" w:space="0" w:color="auto"/>
              <w:left w:val="single" w:sz="4" w:space="0" w:color="auto"/>
              <w:bottom w:val="single" w:sz="4" w:space="0" w:color="auto"/>
              <w:right w:val="single" w:sz="4" w:space="0" w:color="auto"/>
            </w:tcBorders>
            <w:shd w:val="clear" w:color="auto" w:fill="auto"/>
            <w:vAlign w:val="center"/>
          </w:tcPr>
          <w:p w14:paraId="26408EC7"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0.03</w:t>
            </w:r>
          </w:p>
        </w:tc>
        <w:tc>
          <w:tcPr>
            <w:tcW w:w="623" w:type="dxa"/>
            <w:tcBorders>
              <w:top w:val="single" w:sz="4" w:space="0" w:color="auto"/>
              <w:left w:val="single" w:sz="4" w:space="0" w:color="auto"/>
              <w:bottom w:val="single" w:sz="4" w:space="0" w:color="auto"/>
              <w:right w:val="single" w:sz="4" w:space="0" w:color="auto"/>
            </w:tcBorders>
            <w:shd w:val="clear" w:color="auto" w:fill="D9D9D9"/>
            <w:vAlign w:val="center"/>
          </w:tcPr>
          <w:p w14:paraId="15B2359F"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12.77</w:t>
            </w:r>
          </w:p>
        </w:tc>
        <w:tc>
          <w:tcPr>
            <w:tcW w:w="760" w:type="dxa"/>
            <w:tcBorders>
              <w:top w:val="single" w:sz="4" w:space="0" w:color="auto"/>
              <w:left w:val="single" w:sz="4" w:space="0" w:color="auto"/>
              <w:bottom w:val="single" w:sz="4" w:space="0" w:color="auto"/>
              <w:right w:val="single" w:sz="4" w:space="0" w:color="auto"/>
            </w:tcBorders>
            <w:shd w:val="clear" w:color="auto" w:fill="auto"/>
            <w:vAlign w:val="center"/>
          </w:tcPr>
          <w:p w14:paraId="70BFD99E"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53740</w:t>
            </w: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0B0C7FD5"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1.12</w:t>
            </w:r>
          </w:p>
        </w:tc>
        <w:tc>
          <w:tcPr>
            <w:tcW w:w="658" w:type="dxa"/>
            <w:tcBorders>
              <w:top w:val="single" w:sz="4" w:space="0" w:color="auto"/>
              <w:left w:val="single" w:sz="4" w:space="0" w:color="auto"/>
              <w:bottom w:val="single" w:sz="4" w:space="0" w:color="auto"/>
              <w:right w:val="single" w:sz="4" w:space="0" w:color="auto"/>
            </w:tcBorders>
            <w:shd w:val="clear" w:color="auto" w:fill="D9D9D9"/>
            <w:vAlign w:val="center"/>
          </w:tcPr>
          <w:p w14:paraId="7990C48D"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42.83</w:t>
            </w:r>
          </w:p>
        </w:tc>
      </w:tr>
      <w:tr w:rsidR="00802805" w:rsidRPr="00335C2E" w14:paraId="767FFC1C" w14:textId="77777777" w:rsidTr="00DF6A2E">
        <w:tc>
          <w:tcPr>
            <w:tcW w:w="482" w:type="dxa"/>
            <w:vMerge/>
            <w:textDirection w:val="btLr"/>
            <w:vAlign w:val="center"/>
          </w:tcPr>
          <w:p w14:paraId="12E7550A" w14:textId="77777777" w:rsidR="00641312" w:rsidRPr="00335C2E" w:rsidRDefault="00641312" w:rsidP="00641312">
            <w:pPr>
              <w:ind w:left="113" w:right="113"/>
              <w:jc w:val="center"/>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4FB623EB"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M-5</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14:paraId="198CCC8F"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 xml:space="preserve">Берилл </w:t>
            </w:r>
          </w:p>
        </w:tc>
        <w:tc>
          <w:tcPr>
            <w:tcW w:w="709" w:type="dxa"/>
            <w:tcBorders>
              <w:top w:val="single" w:sz="4" w:space="0" w:color="auto"/>
              <w:left w:val="nil"/>
              <w:bottom w:val="single" w:sz="4" w:space="0" w:color="auto"/>
              <w:right w:val="single" w:sz="4" w:space="0" w:color="auto"/>
            </w:tcBorders>
            <w:shd w:val="clear" w:color="auto" w:fill="auto"/>
            <w:vAlign w:val="center"/>
          </w:tcPr>
          <w:p w14:paraId="499049CA"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88.40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F6B9AEE"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127.8</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1E23806B"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28.3</w:t>
            </w:r>
          </w:p>
        </w:tc>
        <w:tc>
          <w:tcPr>
            <w:tcW w:w="708" w:type="dxa"/>
            <w:tcBorders>
              <w:top w:val="single" w:sz="4" w:space="0" w:color="auto"/>
              <w:left w:val="single" w:sz="4" w:space="0" w:color="auto"/>
              <w:bottom w:val="single" w:sz="4" w:space="0" w:color="auto"/>
              <w:right w:val="single" w:sz="4" w:space="0" w:color="auto"/>
            </w:tcBorders>
            <w:shd w:val="clear" w:color="auto" w:fill="D9D9D9"/>
            <w:vAlign w:val="center"/>
          </w:tcPr>
          <w:p w14:paraId="5302482F"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9.98</w:t>
            </w:r>
          </w:p>
        </w:tc>
        <w:tc>
          <w:tcPr>
            <w:tcW w:w="852" w:type="dxa"/>
            <w:tcBorders>
              <w:top w:val="single" w:sz="4" w:space="0" w:color="auto"/>
              <w:left w:val="single" w:sz="4" w:space="0" w:color="auto"/>
              <w:bottom w:val="single" w:sz="4" w:space="0" w:color="auto"/>
              <w:right w:val="single" w:sz="4" w:space="0" w:color="auto"/>
            </w:tcBorders>
            <w:shd w:val="clear" w:color="auto" w:fill="auto"/>
            <w:vAlign w:val="center"/>
          </w:tcPr>
          <w:p w14:paraId="19981F93"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58.90</w:t>
            </w:r>
          </w:p>
        </w:tc>
        <w:tc>
          <w:tcPr>
            <w:tcW w:w="760" w:type="dxa"/>
            <w:tcBorders>
              <w:top w:val="single" w:sz="4" w:space="0" w:color="auto"/>
              <w:left w:val="single" w:sz="4" w:space="0" w:color="auto"/>
              <w:bottom w:val="single" w:sz="4" w:space="0" w:color="auto"/>
              <w:right w:val="single" w:sz="4" w:space="0" w:color="auto"/>
            </w:tcBorders>
            <w:shd w:val="clear" w:color="auto" w:fill="auto"/>
            <w:vAlign w:val="center"/>
          </w:tcPr>
          <w:p w14:paraId="7BFFFE79"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11.4</w:t>
            </w:r>
          </w:p>
        </w:tc>
        <w:tc>
          <w:tcPr>
            <w:tcW w:w="658" w:type="dxa"/>
            <w:tcBorders>
              <w:top w:val="single" w:sz="4" w:space="0" w:color="auto"/>
              <w:left w:val="single" w:sz="4" w:space="0" w:color="auto"/>
              <w:bottom w:val="single" w:sz="4" w:space="0" w:color="auto"/>
              <w:right w:val="single" w:sz="4" w:space="0" w:color="auto"/>
            </w:tcBorders>
            <w:shd w:val="clear" w:color="auto" w:fill="auto"/>
            <w:vAlign w:val="center"/>
          </w:tcPr>
          <w:p w14:paraId="26D27161"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52.63</w:t>
            </w:r>
          </w:p>
        </w:tc>
        <w:tc>
          <w:tcPr>
            <w:tcW w:w="596" w:type="dxa"/>
            <w:tcBorders>
              <w:top w:val="single" w:sz="4" w:space="0" w:color="auto"/>
              <w:left w:val="single" w:sz="4" w:space="0" w:color="auto"/>
              <w:bottom w:val="single" w:sz="4" w:space="0" w:color="auto"/>
              <w:right w:val="single" w:sz="4" w:space="0" w:color="auto"/>
            </w:tcBorders>
            <w:shd w:val="clear" w:color="auto" w:fill="D9D9D9"/>
            <w:vAlign w:val="center"/>
          </w:tcPr>
          <w:p w14:paraId="72544ECE"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0.74</w:t>
            </w:r>
          </w:p>
        </w:tc>
        <w:tc>
          <w:tcPr>
            <w:tcW w:w="601" w:type="dxa"/>
            <w:tcBorders>
              <w:top w:val="single" w:sz="4" w:space="0" w:color="auto"/>
              <w:left w:val="single" w:sz="4" w:space="0" w:color="auto"/>
              <w:bottom w:val="single" w:sz="4" w:space="0" w:color="auto"/>
              <w:right w:val="single" w:sz="4" w:space="0" w:color="auto"/>
            </w:tcBorders>
            <w:shd w:val="clear" w:color="auto" w:fill="auto"/>
            <w:vAlign w:val="center"/>
          </w:tcPr>
          <w:p w14:paraId="27603A5C"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4.45</w:t>
            </w:r>
          </w:p>
        </w:t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14:paraId="31ABA946"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8.66</w:t>
            </w:r>
          </w:p>
        </w:tc>
        <w:tc>
          <w:tcPr>
            <w:tcW w:w="722" w:type="dxa"/>
            <w:tcBorders>
              <w:top w:val="single" w:sz="4" w:space="0" w:color="auto"/>
              <w:left w:val="single" w:sz="4" w:space="0" w:color="auto"/>
              <w:bottom w:val="single" w:sz="4" w:space="0" w:color="auto"/>
              <w:right w:val="single" w:sz="4" w:space="0" w:color="auto"/>
            </w:tcBorders>
            <w:shd w:val="clear" w:color="auto" w:fill="auto"/>
            <w:vAlign w:val="center"/>
          </w:tcPr>
          <w:p w14:paraId="2189B1B5"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5.44</w:t>
            </w:r>
          </w:p>
        </w:tc>
        <w:tc>
          <w:tcPr>
            <w:tcW w:w="666" w:type="dxa"/>
            <w:tcBorders>
              <w:top w:val="single" w:sz="4" w:space="0" w:color="auto"/>
              <w:left w:val="single" w:sz="4" w:space="0" w:color="auto"/>
              <w:bottom w:val="single" w:sz="4" w:space="0" w:color="auto"/>
              <w:right w:val="single" w:sz="4" w:space="0" w:color="auto"/>
            </w:tcBorders>
            <w:shd w:val="clear" w:color="auto" w:fill="D9D9D9"/>
            <w:vAlign w:val="center"/>
          </w:tcPr>
          <w:p w14:paraId="3A7326F9"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12.72</w:t>
            </w:r>
          </w:p>
        </w:tc>
        <w:tc>
          <w:tcPr>
            <w:tcW w:w="601" w:type="dxa"/>
            <w:tcBorders>
              <w:top w:val="single" w:sz="4" w:space="0" w:color="auto"/>
              <w:left w:val="single" w:sz="4" w:space="0" w:color="auto"/>
              <w:bottom w:val="single" w:sz="4" w:space="0" w:color="auto"/>
              <w:right w:val="single" w:sz="4" w:space="0" w:color="auto"/>
            </w:tcBorders>
            <w:shd w:val="clear" w:color="auto" w:fill="auto"/>
            <w:vAlign w:val="center"/>
          </w:tcPr>
          <w:p w14:paraId="6EAAFD77"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0.02</w:t>
            </w:r>
          </w:p>
        </w:tc>
        <w:tc>
          <w:tcPr>
            <w:tcW w:w="623" w:type="dxa"/>
            <w:tcBorders>
              <w:top w:val="single" w:sz="4" w:space="0" w:color="auto"/>
              <w:left w:val="single" w:sz="4" w:space="0" w:color="auto"/>
              <w:bottom w:val="single" w:sz="4" w:space="0" w:color="auto"/>
              <w:right w:val="single" w:sz="4" w:space="0" w:color="auto"/>
            </w:tcBorders>
            <w:shd w:val="clear" w:color="auto" w:fill="D9D9D9"/>
            <w:vAlign w:val="center"/>
          </w:tcPr>
          <w:p w14:paraId="30CAA45C"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3.75</w:t>
            </w:r>
          </w:p>
        </w:tc>
        <w:tc>
          <w:tcPr>
            <w:tcW w:w="760" w:type="dxa"/>
            <w:tcBorders>
              <w:top w:val="single" w:sz="4" w:space="0" w:color="auto"/>
              <w:left w:val="single" w:sz="4" w:space="0" w:color="auto"/>
              <w:bottom w:val="single" w:sz="4" w:space="0" w:color="auto"/>
              <w:right w:val="single" w:sz="4" w:space="0" w:color="auto"/>
            </w:tcBorders>
            <w:shd w:val="clear" w:color="auto" w:fill="auto"/>
            <w:vAlign w:val="center"/>
          </w:tcPr>
          <w:p w14:paraId="69102713"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98</w:t>
            </w: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2BB7F2F3"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6.27</w:t>
            </w:r>
          </w:p>
        </w:tc>
        <w:tc>
          <w:tcPr>
            <w:tcW w:w="658" w:type="dxa"/>
            <w:tcBorders>
              <w:top w:val="single" w:sz="4" w:space="0" w:color="auto"/>
              <w:left w:val="single" w:sz="4" w:space="0" w:color="auto"/>
              <w:bottom w:val="single" w:sz="4" w:space="0" w:color="auto"/>
              <w:right w:val="single" w:sz="4" w:space="0" w:color="auto"/>
            </w:tcBorders>
            <w:shd w:val="clear" w:color="auto" w:fill="D9D9D9"/>
            <w:vAlign w:val="center"/>
          </w:tcPr>
          <w:p w14:paraId="4AF00F19"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20.45</w:t>
            </w:r>
          </w:p>
        </w:tc>
      </w:tr>
      <w:tr w:rsidR="00802805" w:rsidRPr="00335C2E" w14:paraId="77998E85" w14:textId="77777777" w:rsidTr="00DF6A2E">
        <w:tc>
          <w:tcPr>
            <w:tcW w:w="482" w:type="dxa"/>
            <w:vMerge/>
          </w:tcPr>
          <w:p w14:paraId="26F7A9B2" w14:textId="77777777" w:rsidR="00641312" w:rsidRPr="00335C2E" w:rsidRDefault="00641312" w:rsidP="00641312">
            <w:pPr>
              <w:jc w:val="center"/>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0635DE52" w14:textId="77777777" w:rsidR="00641312" w:rsidRPr="00335C2E" w:rsidRDefault="00641312" w:rsidP="00641312">
            <w:pPr>
              <w:ind w:right="-112"/>
              <w:rPr>
                <w:rFonts w:ascii="Times New Roman" w:eastAsia="Aptos" w:hAnsi="Times New Roman" w:cs="Times New Roman"/>
                <w:sz w:val="16"/>
                <w:szCs w:val="16"/>
              </w:rPr>
            </w:pPr>
            <w:r w:rsidRPr="00335C2E">
              <w:rPr>
                <w:rFonts w:ascii="Times New Roman" w:eastAsia="Aptos" w:hAnsi="Times New Roman" w:cs="Times New Roman"/>
                <w:sz w:val="16"/>
                <w:szCs w:val="16"/>
              </w:rPr>
              <w:t>Ж-100-а</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5B9E9C4C"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Танталит</w:t>
            </w:r>
          </w:p>
        </w:tc>
        <w:tc>
          <w:tcPr>
            <w:tcW w:w="709" w:type="dxa"/>
            <w:tcBorders>
              <w:top w:val="single" w:sz="4" w:space="0" w:color="auto"/>
              <w:left w:val="nil"/>
              <w:bottom w:val="single" w:sz="4" w:space="0" w:color="auto"/>
              <w:right w:val="single" w:sz="4" w:space="0" w:color="auto"/>
            </w:tcBorders>
            <w:shd w:val="clear" w:color="auto" w:fill="auto"/>
          </w:tcPr>
          <w:p w14:paraId="6EDEE566"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3.21</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7813796E"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13.97</w:t>
            </w:r>
          </w:p>
        </w:tc>
        <w:tc>
          <w:tcPr>
            <w:tcW w:w="708" w:type="dxa"/>
            <w:tcBorders>
              <w:top w:val="single" w:sz="4" w:space="0" w:color="auto"/>
              <w:left w:val="single" w:sz="4" w:space="0" w:color="auto"/>
              <w:bottom w:val="single" w:sz="4" w:space="0" w:color="auto"/>
              <w:right w:val="single" w:sz="4" w:space="0" w:color="auto"/>
            </w:tcBorders>
            <w:shd w:val="clear" w:color="auto" w:fill="auto"/>
          </w:tcPr>
          <w:p w14:paraId="1E266913"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1.04</w:t>
            </w:r>
          </w:p>
        </w:tc>
        <w:tc>
          <w:tcPr>
            <w:tcW w:w="708" w:type="dxa"/>
            <w:tcBorders>
              <w:top w:val="single" w:sz="4" w:space="0" w:color="auto"/>
              <w:left w:val="single" w:sz="4" w:space="0" w:color="auto"/>
              <w:bottom w:val="single" w:sz="4" w:space="0" w:color="auto"/>
              <w:right w:val="single" w:sz="4" w:space="0" w:color="auto"/>
            </w:tcBorders>
            <w:shd w:val="clear" w:color="auto" w:fill="D9D9D9"/>
          </w:tcPr>
          <w:p w14:paraId="4299B7F9"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0.11</w:t>
            </w:r>
          </w:p>
        </w:tc>
        <w:tc>
          <w:tcPr>
            <w:tcW w:w="852" w:type="dxa"/>
            <w:tcBorders>
              <w:top w:val="single" w:sz="4" w:space="0" w:color="auto"/>
              <w:left w:val="single" w:sz="4" w:space="0" w:color="auto"/>
              <w:bottom w:val="single" w:sz="4" w:space="0" w:color="auto"/>
              <w:right w:val="single" w:sz="4" w:space="0" w:color="auto"/>
            </w:tcBorders>
            <w:shd w:val="clear" w:color="auto" w:fill="auto"/>
          </w:tcPr>
          <w:p w14:paraId="1E339C88"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217600</w:t>
            </w:r>
          </w:p>
        </w:tc>
        <w:tc>
          <w:tcPr>
            <w:tcW w:w="760" w:type="dxa"/>
            <w:tcBorders>
              <w:top w:val="single" w:sz="4" w:space="0" w:color="auto"/>
              <w:left w:val="single" w:sz="4" w:space="0" w:color="auto"/>
              <w:bottom w:val="single" w:sz="4" w:space="0" w:color="auto"/>
              <w:right w:val="single" w:sz="4" w:space="0" w:color="auto"/>
            </w:tcBorders>
            <w:shd w:val="clear" w:color="auto" w:fill="auto"/>
          </w:tcPr>
          <w:p w14:paraId="3D08D56A"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10.0</w:t>
            </w:r>
          </w:p>
        </w:tc>
        <w:tc>
          <w:tcPr>
            <w:tcW w:w="658" w:type="dxa"/>
            <w:tcBorders>
              <w:top w:val="single" w:sz="4" w:space="0" w:color="auto"/>
              <w:left w:val="single" w:sz="4" w:space="0" w:color="auto"/>
              <w:bottom w:val="single" w:sz="4" w:space="0" w:color="auto"/>
              <w:right w:val="single" w:sz="4" w:space="0" w:color="auto"/>
            </w:tcBorders>
            <w:shd w:val="clear" w:color="auto" w:fill="auto"/>
          </w:tcPr>
          <w:p w14:paraId="16F00C57"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106.6</w:t>
            </w:r>
          </w:p>
        </w:tc>
        <w:tc>
          <w:tcPr>
            <w:tcW w:w="596" w:type="dxa"/>
            <w:tcBorders>
              <w:top w:val="single" w:sz="4" w:space="0" w:color="auto"/>
              <w:left w:val="single" w:sz="4" w:space="0" w:color="auto"/>
              <w:bottom w:val="single" w:sz="4" w:space="0" w:color="auto"/>
              <w:right w:val="single" w:sz="4" w:space="0" w:color="auto"/>
            </w:tcBorders>
            <w:shd w:val="clear" w:color="auto" w:fill="D9D9D9"/>
          </w:tcPr>
          <w:p w14:paraId="12162E5D"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0.78</w:t>
            </w:r>
          </w:p>
        </w:tc>
        <w:tc>
          <w:tcPr>
            <w:tcW w:w="601" w:type="dxa"/>
            <w:tcBorders>
              <w:top w:val="single" w:sz="4" w:space="0" w:color="auto"/>
              <w:left w:val="single" w:sz="4" w:space="0" w:color="auto"/>
              <w:bottom w:val="single" w:sz="4" w:space="0" w:color="auto"/>
              <w:right w:val="single" w:sz="4" w:space="0" w:color="auto"/>
            </w:tcBorders>
            <w:shd w:val="clear" w:color="auto" w:fill="auto"/>
          </w:tcPr>
          <w:p w14:paraId="77FD6792"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49.31</w:t>
            </w:r>
          </w:p>
        </w:tc>
        <w:tc>
          <w:tcPr>
            <w:tcW w:w="675" w:type="dxa"/>
            <w:tcBorders>
              <w:top w:val="single" w:sz="4" w:space="0" w:color="auto"/>
              <w:left w:val="single" w:sz="4" w:space="0" w:color="auto"/>
              <w:bottom w:val="single" w:sz="4" w:space="0" w:color="auto"/>
              <w:right w:val="single" w:sz="4" w:space="0" w:color="auto"/>
            </w:tcBorders>
            <w:shd w:val="clear" w:color="auto" w:fill="auto"/>
          </w:tcPr>
          <w:p w14:paraId="4F7B384F"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7.01</w:t>
            </w:r>
          </w:p>
        </w:tc>
        <w:tc>
          <w:tcPr>
            <w:tcW w:w="722" w:type="dxa"/>
            <w:tcBorders>
              <w:top w:val="single" w:sz="4" w:space="0" w:color="auto"/>
              <w:left w:val="single" w:sz="4" w:space="0" w:color="auto"/>
              <w:bottom w:val="single" w:sz="4" w:space="0" w:color="auto"/>
              <w:right w:val="single" w:sz="4" w:space="0" w:color="auto"/>
            </w:tcBorders>
            <w:shd w:val="clear" w:color="auto" w:fill="auto"/>
          </w:tcPr>
          <w:p w14:paraId="452C1AAC"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1.72</w:t>
            </w:r>
          </w:p>
        </w:tc>
        <w:tc>
          <w:tcPr>
            <w:tcW w:w="666" w:type="dxa"/>
            <w:tcBorders>
              <w:top w:val="single" w:sz="4" w:space="0" w:color="auto"/>
              <w:left w:val="single" w:sz="4" w:space="0" w:color="auto"/>
              <w:bottom w:val="single" w:sz="4" w:space="0" w:color="auto"/>
              <w:right w:val="single" w:sz="4" w:space="0" w:color="auto"/>
            </w:tcBorders>
            <w:shd w:val="clear" w:color="auto" w:fill="D9D9D9"/>
          </w:tcPr>
          <w:p w14:paraId="48080882"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4.16</w:t>
            </w:r>
          </w:p>
        </w:tc>
        <w:tc>
          <w:tcPr>
            <w:tcW w:w="601" w:type="dxa"/>
            <w:tcBorders>
              <w:top w:val="single" w:sz="4" w:space="0" w:color="auto"/>
              <w:left w:val="single" w:sz="4" w:space="0" w:color="auto"/>
              <w:bottom w:val="single" w:sz="4" w:space="0" w:color="auto"/>
              <w:right w:val="single" w:sz="4" w:space="0" w:color="auto"/>
            </w:tcBorders>
            <w:shd w:val="clear" w:color="auto" w:fill="auto"/>
          </w:tcPr>
          <w:p w14:paraId="773B3CC3"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0.08</w:t>
            </w:r>
          </w:p>
        </w:tc>
        <w:tc>
          <w:tcPr>
            <w:tcW w:w="623" w:type="dxa"/>
            <w:tcBorders>
              <w:top w:val="single" w:sz="4" w:space="0" w:color="auto"/>
              <w:left w:val="single" w:sz="4" w:space="0" w:color="auto"/>
              <w:bottom w:val="single" w:sz="4" w:space="0" w:color="auto"/>
              <w:right w:val="single" w:sz="4" w:space="0" w:color="auto"/>
            </w:tcBorders>
            <w:shd w:val="clear" w:color="auto" w:fill="D9D9D9"/>
          </w:tcPr>
          <w:p w14:paraId="3697075E"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26.09</w:t>
            </w:r>
          </w:p>
        </w:tc>
        <w:tc>
          <w:tcPr>
            <w:tcW w:w="760" w:type="dxa"/>
            <w:tcBorders>
              <w:top w:val="single" w:sz="4" w:space="0" w:color="auto"/>
              <w:left w:val="single" w:sz="4" w:space="0" w:color="auto"/>
              <w:bottom w:val="single" w:sz="4" w:space="0" w:color="auto"/>
              <w:right w:val="single" w:sz="4" w:space="0" w:color="auto"/>
            </w:tcBorders>
            <w:shd w:val="clear" w:color="auto" w:fill="auto"/>
          </w:tcPr>
          <w:p w14:paraId="5B0264CF"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0.58</w:t>
            </w:r>
          </w:p>
        </w:tc>
        <w:tc>
          <w:tcPr>
            <w:tcW w:w="670" w:type="dxa"/>
            <w:tcBorders>
              <w:top w:val="single" w:sz="4" w:space="0" w:color="auto"/>
              <w:left w:val="single" w:sz="4" w:space="0" w:color="auto"/>
              <w:bottom w:val="single" w:sz="4" w:space="0" w:color="auto"/>
              <w:right w:val="single" w:sz="4" w:space="0" w:color="auto"/>
            </w:tcBorders>
            <w:shd w:val="clear" w:color="auto" w:fill="auto"/>
          </w:tcPr>
          <w:p w14:paraId="05E233DE"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826.2</w:t>
            </w:r>
          </w:p>
        </w:tc>
        <w:tc>
          <w:tcPr>
            <w:tcW w:w="658" w:type="dxa"/>
            <w:tcBorders>
              <w:top w:val="single" w:sz="4" w:space="0" w:color="auto"/>
              <w:left w:val="single" w:sz="4" w:space="0" w:color="auto"/>
              <w:bottom w:val="single" w:sz="4" w:space="0" w:color="auto"/>
              <w:right w:val="single" w:sz="4" w:space="0" w:color="auto"/>
            </w:tcBorders>
            <w:shd w:val="clear" w:color="auto" w:fill="D9D9D9"/>
          </w:tcPr>
          <w:p w14:paraId="51EC76E2"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1.5</w:t>
            </w:r>
          </w:p>
        </w:tc>
      </w:tr>
      <w:tr w:rsidR="00802805" w:rsidRPr="00335C2E" w14:paraId="5C646187" w14:textId="77777777" w:rsidTr="00DF6A2E">
        <w:tc>
          <w:tcPr>
            <w:tcW w:w="482" w:type="dxa"/>
            <w:vMerge/>
          </w:tcPr>
          <w:p w14:paraId="58FD7D06" w14:textId="77777777" w:rsidR="00641312" w:rsidRPr="00335C2E" w:rsidRDefault="00641312" w:rsidP="00641312">
            <w:pPr>
              <w:jc w:val="center"/>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0FB24100"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M-6</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44744D1B"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Турмалин (Бакенное)</w:t>
            </w:r>
          </w:p>
        </w:tc>
        <w:tc>
          <w:tcPr>
            <w:tcW w:w="709" w:type="dxa"/>
            <w:tcBorders>
              <w:top w:val="single" w:sz="4" w:space="0" w:color="auto"/>
              <w:left w:val="nil"/>
              <w:bottom w:val="single" w:sz="4" w:space="0" w:color="auto"/>
              <w:right w:val="single" w:sz="4" w:space="0" w:color="auto"/>
            </w:tcBorders>
            <w:shd w:val="clear" w:color="auto" w:fill="auto"/>
          </w:tcPr>
          <w:p w14:paraId="3CBECFD0"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1.01</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7F373194"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15.63</w:t>
            </w:r>
          </w:p>
        </w:tc>
        <w:tc>
          <w:tcPr>
            <w:tcW w:w="708" w:type="dxa"/>
            <w:tcBorders>
              <w:top w:val="single" w:sz="4" w:space="0" w:color="auto"/>
              <w:left w:val="single" w:sz="4" w:space="0" w:color="auto"/>
              <w:bottom w:val="single" w:sz="4" w:space="0" w:color="auto"/>
              <w:right w:val="single" w:sz="4" w:space="0" w:color="auto"/>
            </w:tcBorders>
            <w:shd w:val="clear" w:color="auto" w:fill="auto"/>
          </w:tcPr>
          <w:p w14:paraId="037604DD"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0.45</w:t>
            </w:r>
          </w:p>
        </w:tc>
        <w:tc>
          <w:tcPr>
            <w:tcW w:w="708" w:type="dxa"/>
            <w:tcBorders>
              <w:top w:val="single" w:sz="4" w:space="0" w:color="auto"/>
              <w:left w:val="single" w:sz="4" w:space="0" w:color="auto"/>
              <w:bottom w:val="single" w:sz="4" w:space="0" w:color="auto"/>
              <w:right w:val="single" w:sz="4" w:space="0" w:color="auto"/>
            </w:tcBorders>
            <w:shd w:val="clear" w:color="auto" w:fill="D9D9D9"/>
          </w:tcPr>
          <w:p w14:paraId="61A53CC5"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0.46</w:t>
            </w:r>
          </w:p>
        </w:tc>
        <w:tc>
          <w:tcPr>
            <w:tcW w:w="852" w:type="dxa"/>
            <w:tcBorders>
              <w:top w:val="single" w:sz="4" w:space="0" w:color="auto"/>
              <w:left w:val="single" w:sz="4" w:space="0" w:color="auto"/>
              <w:bottom w:val="single" w:sz="4" w:space="0" w:color="auto"/>
              <w:right w:val="single" w:sz="4" w:space="0" w:color="auto"/>
            </w:tcBorders>
            <w:shd w:val="clear" w:color="auto" w:fill="auto"/>
          </w:tcPr>
          <w:p w14:paraId="1B192B09"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358.9</w:t>
            </w:r>
          </w:p>
        </w:tc>
        <w:tc>
          <w:tcPr>
            <w:tcW w:w="760" w:type="dxa"/>
            <w:tcBorders>
              <w:top w:val="single" w:sz="4" w:space="0" w:color="auto"/>
              <w:left w:val="single" w:sz="4" w:space="0" w:color="auto"/>
              <w:bottom w:val="single" w:sz="4" w:space="0" w:color="auto"/>
              <w:right w:val="single" w:sz="4" w:space="0" w:color="auto"/>
            </w:tcBorders>
            <w:shd w:val="clear" w:color="auto" w:fill="auto"/>
          </w:tcPr>
          <w:p w14:paraId="2F94A71A"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10.9</w:t>
            </w:r>
          </w:p>
        </w:tc>
        <w:tc>
          <w:tcPr>
            <w:tcW w:w="658" w:type="dxa"/>
            <w:tcBorders>
              <w:top w:val="single" w:sz="4" w:space="0" w:color="auto"/>
              <w:left w:val="single" w:sz="4" w:space="0" w:color="auto"/>
              <w:bottom w:val="single" w:sz="4" w:space="0" w:color="auto"/>
              <w:right w:val="single" w:sz="4" w:space="0" w:color="auto"/>
            </w:tcBorders>
            <w:shd w:val="clear" w:color="auto" w:fill="auto"/>
          </w:tcPr>
          <w:p w14:paraId="74DB5813"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179.8</w:t>
            </w:r>
          </w:p>
        </w:tc>
        <w:tc>
          <w:tcPr>
            <w:tcW w:w="596" w:type="dxa"/>
            <w:tcBorders>
              <w:top w:val="single" w:sz="4" w:space="0" w:color="auto"/>
              <w:left w:val="single" w:sz="4" w:space="0" w:color="auto"/>
              <w:bottom w:val="single" w:sz="4" w:space="0" w:color="auto"/>
              <w:right w:val="single" w:sz="4" w:space="0" w:color="auto"/>
            </w:tcBorders>
            <w:shd w:val="clear" w:color="auto" w:fill="D9D9D9"/>
          </w:tcPr>
          <w:p w14:paraId="1DCEC39F"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3.5</w:t>
            </w:r>
          </w:p>
        </w:tc>
        <w:tc>
          <w:tcPr>
            <w:tcW w:w="601" w:type="dxa"/>
            <w:tcBorders>
              <w:top w:val="single" w:sz="4" w:space="0" w:color="auto"/>
              <w:left w:val="single" w:sz="4" w:space="0" w:color="auto"/>
              <w:bottom w:val="single" w:sz="4" w:space="0" w:color="auto"/>
              <w:right w:val="single" w:sz="4" w:space="0" w:color="auto"/>
            </w:tcBorders>
            <w:shd w:val="clear" w:color="auto" w:fill="auto"/>
          </w:tcPr>
          <w:p w14:paraId="203361D6"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0.92</w:t>
            </w:r>
          </w:p>
        </w:tc>
        <w:tc>
          <w:tcPr>
            <w:tcW w:w="675" w:type="dxa"/>
            <w:tcBorders>
              <w:top w:val="single" w:sz="4" w:space="0" w:color="auto"/>
              <w:left w:val="single" w:sz="4" w:space="0" w:color="auto"/>
              <w:bottom w:val="single" w:sz="4" w:space="0" w:color="auto"/>
              <w:right w:val="single" w:sz="4" w:space="0" w:color="auto"/>
            </w:tcBorders>
            <w:shd w:val="clear" w:color="auto" w:fill="auto"/>
          </w:tcPr>
          <w:p w14:paraId="6E3D159F"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6.09</w:t>
            </w:r>
          </w:p>
        </w:tc>
        <w:tc>
          <w:tcPr>
            <w:tcW w:w="722" w:type="dxa"/>
            <w:tcBorders>
              <w:top w:val="single" w:sz="4" w:space="0" w:color="auto"/>
              <w:left w:val="single" w:sz="4" w:space="0" w:color="auto"/>
              <w:bottom w:val="single" w:sz="4" w:space="0" w:color="auto"/>
              <w:right w:val="single" w:sz="4" w:space="0" w:color="auto"/>
            </w:tcBorders>
            <w:shd w:val="clear" w:color="auto" w:fill="auto"/>
          </w:tcPr>
          <w:p w14:paraId="38736E85"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27.41</w:t>
            </w:r>
          </w:p>
        </w:tc>
        <w:tc>
          <w:tcPr>
            <w:tcW w:w="666" w:type="dxa"/>
            <w:tcBorders>
              <w:top w:val="single" w:sz="4" w:space="0" w:color="auto"/>
              <w:left w:val="single" w:sz="4" w:space="0" w:color="auto"/>
              <w:bottom w:val="single" w:sz="4" w:space="0" w:color="auto"/>
              <w:right w:val="single" w:sz="4" w:space="0" w:color="auto"/>
            </w:tcBorders>
            <w:shd w:val="clear" w:color="auto" w:fill="D9D9D9"/>
          </w:tcPr>
          <w:p w14:paraId="3F63C49A"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83.85</w:t>
            </w:r>
          </w:p>
        </w:tc>
        <w:tc>
          <w:tcPr>
            <w:tcW w:w="601" w:type="dxa"/>
            <w:tcBorders>
              <w:top w:val="single" w:sz="4" w:space="0" w:color="auto"/>
              <w:left w:val="single" w:sz="4" w:space="0" w:color="auto"/>
              <w:bottom w:val="single" w:sz="4" w:space="0" w:color="auto"/>
              <w:right w:val="single" w:sz="4" w:space="0" w:color="auto"/>
            </w:tcBorders>
            <w:shd w:val="clear" w:color="auto" w:fill="auto"/>
          </w:tcPr>
          <w:p w14:paraId="717A0B14"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0.83</w:t>
            </w:r>
          </w:p>
        </w:tc>
        <w:tc>
          <w:tcPr>
            <w:tcW w:w="623" w:type="dxa"/>
            <w:tcBorders>
              <w:top w:val="single" w:sz="4" w:space="0" w:color="auto"/>
              <w:left w:val="single" w:sz="4" w:space="0" w:color="auto"/>
              <w:bottom w:val="single" w:sz="4" w:space="0" w:color="auto"/>
              <w:right w:val="single" w:sz="4" w:space="0" w:color="auto"/>
            </w:tcBorders>
            <w:shd w:val="clear" w:color="auto" w:fill="D9D9D9"/>
          </w:tcPr>
          <w:p w14:paraId="7207F4E0"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42.08</w:t>
            </w:r>
          </w:p>
        </w:tc>
        <w:tc>
          <w:tcPr>
            <w:tcW w:w="760" w:type="dxa"/>
            <w:tcBorders>
              <w:top w:val="single" w:sz="4" w:space="0" w:color="auto"/>
              <w:left w:val="single" w:sz="4" w:space="0" w:color="auto"/>
              <w:bottom w:val="single" w:sz="4" w:space="0" w:color="auto"/>
              <w:right w:val="single" w:sz="4" w:space="0" w:color="auto"/>
            </w:tcBorders>
            <w:shd w:val="clear" w:color="auto" w:fill="auto"/>
          </w:tcPr>
          <w:p w14:paraId="364A23E5"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0.65</w:t>
            </w:r>
          </w:p>
        </w:tc>
        <w:tc>
          <w:tcPr>
            <w:tcW w:w="670" w:type="dxa"/>
            <w:tcBorders>
              <w:top w:val="single" w:sz="4" w:space="0" w:color="auto"/>
              <w:left w:val="single" w:sz="4" w:space="0" w:color="auto"/>
              <w:bottom w:val="single" w:sz="4" w:space="0" w:color="auto"/>
              <w:right w:val="single" w:sz="4" w:space="0" w:color="auto"/>
            </w:tcBorders>
            <w:shd w:val="clear" w:color="auto" w:fill="auto"/>
          </w:tcPr>
          <w:p w14:paraId="554FDF08"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0.91</w:t>
            </w:r>
          </w:p>
        </w:tc>
        <w:tc>
          <w:tcPr>
            <w:tcW w:w="658" w:type="dxa"/>
            <w:tcBorders>
              <w:top w:val="single" w:sz="4" w:space="0" w:color="auto"/>
              <w:left w:val="single" w:sz="4" w:space="0" w:color="auto"/>
              <w:bottom w:val="single" w:sz="4" w:space="0" w:color="auto"/>
              <w:right w:val="single" w:sz="4" w:space="0" w:color="auto"/>
            </w:tcBorders>
            <w:shd w:val="clear" w:color="auto" w:fill="D9D9D9"/>
          </w:tcPr>
          <w:p w14:paraId="742C23C0"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10.66</w:t>
            </w:r>
          </w:p>
        </w:tc>
      </w:tr>
      <w:tr w:rsidR="00802805" w:rsidRPr="00335C2E" w14:paraId="0DE1F58B" w14:textId="77777777" w:rsidTr="00DF6A2E">
        <w:tc>
          <w:tcPr>
            <w:tcW w:w="482" w:type="dxa"/>
            <w:vMerge/>
          </w:tcPr>
          <w:p w14:paraId="11FE5DB9" w14:textId="77777777" w:rsidR="00641312" w:rsidRPr="00335C2E" w:rsidRDefault="00641312" w:rsidP="00641312">
            <w:pPr>
              <w:jc w:val="center"/>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665E4857"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О - 15</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4A0A0C0B"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Грейзенизирован ный роговик</w:t>
            </w:r>
          </w:p>
        </w:tc>
        <w:tc>
          <w:tcPr>
            <w:tcW w:w="709" w:type="dxa"/>
            <w:tcBorders>
              <w:top w:val="single" w:sz="4" w:space="0" w:color="auto"/>
              <w:left w:val="nil"/>
              <w:bottom w:val="single" w:sz="4" w:space="0" w:color="auto"/>
              <w:right w:val="single" w:sz="4" w:space="0" w:color="auto"/>
            </w:tcBorders>
            <w:shd w:val="clear" w:color="auto" w:fill="auto"/>
          </w:tcPr>
          <w:p w14:paraId="7E7CE50C"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20.16</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186C0282"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8.30</w:t>
            </w:r>
          </w:p>
        </w:tc>
        <w:tc>
          <w:tcPr>
            <w:tcW w:w="708" w:type="dxa"/>
            <w:tcBorders>
              <w:top w:val="single" w:sz="4" w:space="0" w:color="auto"/>
              <w:left w:val="single" w:sz="4" w:space="0" w:color="auto"/>
              <w:bottom w:val="single" w:sz="4" w:space="0" w:color="auto"/>
              <w:right w:val="single" w:sz="4" w:space="0" w:color="auto"/>
            </w:tcBorders>
            <w:shd w:val="clear" w:color="auto" w:fill="auto"/>
          </w:tcPr>
          <w:p w14:paraId="02A90687"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514.2</w:t>
            </w:r>
          </w:p>
        </w:tc>
        <w:tc>
          <w:tcPr>
            <w:tcW w:w="708" w:type="dxa"/>
            <w:tcBorders>
              <w:top w:val="single" w:sz="4" w:space="0" w:color="auto"/>
              <w:left w:val="single" w:sz="4" w:space="0" w:color="auto"/>
              <w:bottom w:val="single" w:sz="4" w:space="0" w:color="auto"/>
              <w:right w:val="single" w:sz="4" w:space="0" w:color="auto"/>
            </w:tcBorders>
            <w:shd w:val="clear" w:color="auto" w:fill="D9D9D9"/>
          </w:tcPr>
          <w:p w14:paraId="296C1F98"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0.66</w:t>
            </w:r>
          </w:p>
        </w:tc>
        <w:tc>
          <w:tcPr>
            <w:tcW w:w="852" w:type="dxa"/>
            <w:tcBorders>
              <w:top w:val="single" w:sz="4" w:space="0" w:color="auto"/>
              <w:left w:val="single" w:sz="4" w:space="0" w:color="auto"/>
              <w:bottom w:val="single" w:sz="4" w:space="0" w:color="auto"/>
              <w:right w:val="single" w:sz="4" w:space="0" w:color="auto"/>
            </w:tcBorders>
            <w:shd w:val="clear" w:color="auto" w:fill="auto"/>
          </w:tcPr>
          <w:p w14:paraId="3404C6B0"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22.08</w:t>
            </w:r>
          </w:p>
        </w:tc>
        <w:tc>
          <w:tcPr>
            <w:tcW w:w="760" w:type="dxa"/>
            <w:tcBorders>
              <w:top w:val="single" w:sz="4" w:space="0" w:color="auto"/>
              <w:left w:val="single" w:sz="4" w:space="0" w:color="auto"/>
              <w:bottom w:val="single" w:sz="4" w:space="0" w:color="auto"/>
              <w:right w:val="single" w:sz="4" w:space="0" w:color="auto"/>
            </w:tcBorders>
            <w:shd w:val="clear" w:color="auto" w:fill="auto"/>
          </w:tcPr>
          <w:p w14:paraId="36472ED2"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143.6</w:t>
            </w:r>
          </w:p>
        </w:tc>
        <w:tc>
          <w:tcPr>
            <w:tcW w:w="658" w:type="dxa"/>
            <w:tcBorders>
              <w:top w:val="single" w:sz="4" w:space="0" w:color="auto"/>
              <w:left w:val="single" w:sz="4" w:space="0" w:color="auto"/>
              <w:bottom w:val="single" w:sz="4" w:space="0" w:color="auto"/>
              <w:right w:val="single" w:sz="4" w:space="0" w:color="auto"/>
            </w:tcBorders>
            <w:shd w:val="clear" w:color="auto" w:fill="auto"/>
          </w:tcPr>
          <w:p w14:paraId="63DC02CE"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119.20</w:t>
            </w:r>
          </w:p>
        </w:tc>
        <w:tc>
          <w:tcPr>
            <w:tcW w:w="596" w:type="dxa"/>
            <w:tcBorders>
              <w:top w:val="single" w:sz="4" w:space="0" w:color="auto"/>
              <w:left w:val="single" w:sz="4" w:space="0" w:color="auto"/>
              <w:bottom w:val="single" w:sz="4" w:space="0" w:color="auto"/>
              <w:right w:val="single" w:sz="4" w:space="0" w:color="auto"/>
            </w:tcBorders>
            <w:shd w:val="clear" w:color="auto" w:fill="D9D9D9"/>
          </w:tcPr>
          <w:p w14:paraId="0A6494D9"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2.61</w:t>
            </w:r>
          </w:p>
        </w:tc>
        <w:tc>
          <w:tcPr>
            <w:tcW w:w="601" w:type="dxa"/>
            <w:tcBorders>
              <w:top w:val="single" w:sz="4" w:space="0" w:color="auto"/>
              <w:left w:val="single" w:sz="4" w:space="0" w:color="auto"/>
              <w:bottom w:val="single" w:sz="4" w:space="0" w:color="auto"/>
              <w:right w:val="single" w:sz="4" w:space="0" w:color="auto"/>
            </w:tcBorders>
            <w:shd w:val="clear" w:color="auto" w:fill="auto"/>
          </w:tcPr>
          <w:p w14:paraId="4FAEED8C"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1.07</w:t>
            </w:r>
          </w:p>
        </w:tc>
        <w:tc>
          <w:tcPr>
            <w:tcW w:w="675" w:type="dxa"/>
            <w:tcBorders>
              <w:top w:val="single" w:sz="4" w:space="0" w:color="auto"/>
              <w:left w:val="single" w:sz="4" w:space="0" w:color="auto"/>
              <w:bottom w:val="single" w:sz="4" w:space="0" w:color="auto"/>
              <w:right w:val="single" w:sz="4" w:space="0" w:color="auto"/>
            </w:tcBorders>
            <w:shd w:val="clear" w:color="auto" w:fill="auto"/>
          </w:tcPr>
          <w:p w14:paraId="04DBEDDA"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4.58</w:t>
            </w:r>
          </w:p>
        </w:tc>
        <w:tc>
          <w:tcPr>
            <w:tcW w:w="722" w:type="dxa"/>
            <w:tcBorders>
              <w:top w:val="single" w:sz="4" w:space="0" w:color="auto"/>
              <w:left w:val="single" w:sz="4" w:space="0" w:color="auto"/>
              <w:bottom w:val="single" w:sz="4" w:space="0" w:color="auto"/>
              <w:right w:val="single" w:sz="4" w:space="0" w:color="auto"/>
            </w:tcBorders>
            <w:shd w:val="clear" w:color="auto" w:fill="auto"/>
          </w:tcPr>
          <w:p w14:paraId="04407D72"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2.69</w:t>
            </w:r>
          </w:p>
        </w:tc>
        <w:tc>
          <w:tcPr>
            <w:tcW w:w="666" w:type="dxa"/>
            <w:tcBorders>
              <w:top w:val="single" w:sz="4" w:space="0" w:color="auto"/>
              <w:left w:val="single" w:sz="4" w:space="0" w:color="auto"/>
              <w:bottom w:val="single" w:sz="4" w:space="0" w:color="auto"/>
              <w:right w:val="single" w:sz="4" w:space="0" w:color="auto"/>
            </w:tcBorders>
            <w:shd w:val="clear" w:color="auto" w:fill="D9D9D9"/>
          </w:tcPr>
          <w:p w14:paraId="39192933"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30.6</w:t>
            </w:r>
          </w:p>
        </w:tc>
        <w:tc>
          <w:tcPr>
            <w:tcW w:w="601" w:type="dxa"/>
            <w:tcBorders>
              <w:top w:val="single" w:sz="4" w:space="0" w:color="auto"/>
              <w:left w:val="single" w:sz="4" w:space="0" w:color="auto"/>
              <w:bottom w:val="single" w:sz="4" w:space="0" w:color="auto"/>
              <w:right w:val="single" w:sz="4" w:space="0" w:color="auto"/>
            </w:tcBorders>
            <w:shd w:val="clear" w:color="auto" w:fill="auto"/>
          </w:tcPr>
          <w:p w14:paraId="154E5881"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1.72</w:t>
            </w:r>
          </w:p>
        </w:tc>
        <w:tc>
          <w:tcPr>
            <w:tcW w:w="623" w:type="dxa"/>
            <w:tcBorders>
              <w:top w:val="single" w:sz="4" w:space="0" w:color="auto"/>
              <w:left w:val="single" w:sz="4" w:space="0" w:color="auto"/>
              <w:bottom w:val="single" w:sz="4" w:space="0" w:color="auto"/>
              <w:right w:val="single" w:sz="4" w:space="0" w:color="auto"/>
            </w:tcBorders>
            <w:shd w:val="clear" w:color="auto" w:fill="D9D9D9"/>
          </w:tcPr>
          <w:p w14:paraId="79A61192"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26.69</w:t>
            </w:r>
          </w:p>
        </w:tc>
        <w:tc>
          <w:tcPr>
            <w:tcW w:w="760" w:type="dxa"/>
            <w:tcBorders>
              <w:top w:val="single" w:sz="4" w:space="0" w:color="auto"/>
              <w:left w:val="single" w:sz="4" w:space="0" w:color="auto"/>
              <w:bottom w:val="single" w:sz="4" w:space="0" w:color="auto"/>
              <w:right w:val="single" w:sz="4" w:space="0" w:color="auto"/>
            </w:tcBorders>
            <w:shd w:val="clear" w:color="auto" w:fill="auto"/>
          </w:tcPr>
          <w:p w14:paraId="72FCFD88"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1.66</w:t>
            </w:r>
          </w:p>
        </w:tc>
        <w:tc>
          <w:tcPr>
            <w:tcW w:w="670" w:type="dxa"/>
            <w:tcBorders>
              <w:top w:val="single" w:sz="4" w:space="0" w:color="auto"/>
              <w:left w:val="single" w:sz="4" w:space="0" w:color="auto"/>
              <w:bottom w:val="single" w:sz="4" w:space="0" w:color="auto"/>
              <w:right w:val="single" w:sz="4" w:space="0" w:color="auto"/>
            </w:tcBorders>
            <w:shd w:val="clear" w:color="auto" w:fill="auto"/>
          </w:tcPr>
          <w:p w14:paraId="6E972F08"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0.34</w:t>
            </w:r>
          </w:p>
        </w:tc>
        <w:tc>
          <w:tcPr>
            <w:tcW w:w="658" w:type="dxa"/>
            <w:tcBorders>
              <w:top w:val="single" w:sz="4" w:space="0" w:color="auto"/>
              <w:left w:val="single" w:sz="4" w:space="0" w:color="auto"/>
              <w:bottom w:val="single" w:sz="4" w:space="0" w:color="auto"/>
              <w:right w:val="single" w:sz="4" w:space="0" w:color="auto"/>
            </w:tcBorders>
            <w:shd w:val="clear" w:color="auto" w:fill="D9D9D9"/>
          </w:tcPr>
          <w:p w14:paraId="38F44403"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376.18</w:t>
            </w:r>
          </w:p>
        </w:tc>
      </w:tr>
      <w:tr w:rsidR="00802805" w:rsidRPr="00335C2E" w14:paraId="6903FF82" w14:textId="77777777" w:rsidTr="00DF6A2E">
        <w:trPr>
          <w:trHeight w:val="269"/>
        </w:trPr>
        <w:tc>
          <w:tcPr>
            <w:tcW w:w="482" w:type="dxa"/>
            <w:vMerge/>
          </w:tcPr>
          <w:p w14:paraId="30958FCB" w14:textId="77777777" w:rsidR="00641312" w:rsidRPr="00335C2E" w:rsidRDefault="00641312" w:rsidP="00641312">
            <w:pPr>
              <w:jc w:val="center"/>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74BA1E5B"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О - 22</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232B916E"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Роговик из керна</w:t>
            </w:r>
          </w:p>
        </w:tc>
        <w:tc>
          <w:tcPr>
            <w:tcW w:w="709" w:type="dxa"/>
            <w:tcBorders>
              <w:top w:val="single" w:sz="4" w:space="0" w:color="auto"/>
              <w:left w:val="nil"/>
              <w:bottom w:val="single" w:sz="4" w:space="0" w:color="auto"/>
              <w:right w:val="single" w:sz="4" w:space="0" w:color="auto"/>
            </w:tcBorders>
            <w:shd w:val="clear" w:color="auto" w:fill="auto"/>
          </w:tcPr>
          <w:p w14:paraId="5976F2EA"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18.71</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4351DF90"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8.34</w:t>
            </w:r>
          </w:p>
        </w:tc>
        <w:tc>
          <w:tcPr>
            <w:tcW w:w="708" w:type="dxa"/>
            <w:tcBorders>
              <w:top w:val="single" w:sz="4" w:space="0" w:color="auto"/>
              <w:left w:val="single" w:sz="4" w:space="0" w:color="auto"/>
              <w:bottom w:val="single" w:sz="4" w:space="0" w:color="auto"/>
              <w:right w:val="single" w:sz="4" w:space="0" w:color="auto"/>
            </w:tcBorders>
            <w:shd w:val="clear" w:color="auto" w:fill="auto"/>
          </w:tcPr>
          <w:p w14:paraId="36FA6803"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323.6</w:t>
            </w:r>
          </w:p>
        </w:tc>
        <w:tc>
          <w:tcPr>
            <w:tcW w:w="708" w:type="dxa"/>
            <w:tcBorders>
              <w:top w:val="single" w:sz="4" w:space="0" w:color="auto"/>
              <w:left w:val="single" w:sz="4" w:space="0" w:color="auto"/>
              <w:bottom w:val="single" w:sz="4" w:space="0" w:color="auto"/>
              <w:right w:val="single" w:sz="4" w:space="0" w:color="auto"/>
            </w:tcBorders>
            <w:shd w:val="clear" w:color="auto" w:fill="D9D9D9"/>
          </w:tcPr>
          <w:p w14:paraId="3F75069E"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2.74</w:t>
            </w:r>
          </w:p>
        </w:tc>
        <w:tc>
          <w:tcPr>
            <w:tcW w:w="852" w:type="dxa"/>
            <w:tcBorders>
              <w:top w:val="single" w:sz="4" w:space="0" w:color="auto"/>
              <w:left w:val="single" w:sz="4" w:space="0" w:color="auto"/>
              <w:bottom w:val="single" w:sz="4" w:space="0" w:color="auto"/>
              <w:right w:val="single" w:sz="4" w:space="0" w:color="auto"/>
            </w:tcBorders>
            <w:shd w:val="clear" w:color="auto" w:fill="auto"/>
          </w:tcPr>
          <w:p w14:paraId="078BB8D6"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7.07</w:t>
            </w:r>
          </w:p>
        </w:tc>
        <w:tc>
          <w:tcPr>
            <w:tcW w:w="760" w:type="dxa"/>
            <w:tcBorders>
              <w:top w:val="single" w:sz="4" w:space="0" w:color="auto"/>
              <w:left w:val="single" w:sz="4" w:space="0" w:color="auto"/>
              <w:bottom w:val="single" w:sz="4" w:space="0" w:color="auto"/>
              <w:right w:val="single" w:sz="4" w:space="0" w:color="auto"/>
            </w:tcBorders>
            <w:shd w:val="clear" w:color="auto" w:fill="auto"/>
          </w:tcPr>
          <w:p w14:paraId="163EB0A1"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112.3</w:t>
            </w:r>
          </w:p>
        </w:tc>
        <w:tc>
          <w:tcPr>
            <w:tcW w:w="658" w:type="dxa"/>
            <w:tcBorders>
              <w:top w:val="single" w:sz="4" w:space="0" w:color="auto"/>
              <w:left w:val="single" w:sz="4" w:space="0" w:color="auto"/>
              <w:bottom w:val="single" w:sz="4" w:space="0" w:color="auto"/>
              <w:right w:val="single" w:sz="4" w:space="0" w:color="auto"/>
            </w:tcBorders>
            <w:shd w:val="clear" w:color="auto" w:fill="auto"/>
          </w:tcPr>
          <w:p w14:paraId="7E0ABD84"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267.40</w:t>
            </w:r>
          </w:p>
        </w:tc>
        <w:tc>
          <w:tcPr>
            <w:tcW w:w="596" w:type="dxa"/>
            <w:tcBorders>
              <w:top w:val="single" w:sz="4" w:space="0" w:color="auto"/>
              <w:left w:val="single" w:sz="4" w:space="0" w:color="auto"/>
              <w:bottom w:val="single" w:sz="4" w:space="0" w:color="auto"/>
              <w:right w:val="single" w:sz="4" w:space="0" w:color="auto"/>
            </w:tcBorders>
            <w:shd w:val="clear" w:color="auto" w:fill="D9D9D9"/>
          </w:tcPr>
          <w:p w14:paraId="7D157785"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1.53</w:t>
            </w:r>
          </w:p>
        </w:tc>
        <w:tc>
          <w:tcPr>
            <w:tcW w:w="601" w:type="dxa"/>
            <w:tcBorders>
              <w:top w:val="single" w:sz="4" w:space="0" w:color="auto"/>
              <w:left w:val="single" w:sz="4" w:space="0" w:color="auto"/>
              <w:bottom w:val="single" w:sz="4" w:space="0" w:color="auto"/>
              <w:right w:val="single" w:sz="4" w:space="0" w:color="auto"/>
            </w:tcBorders>
            <w:shd w:val="clear" w:color="auto" w:fill="auto"/>
          </w:tcPr>
          <w:p w14:paraId="3B973236"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1.17</w:t>
            </w:r>
          </w:p>
        </w:tc>
        <w:tc>
          <w:tcPr>
            <w:tcW w:w="675" w:type="dxa"/>
            <w:tcBorders>
              <w:top w:val="single" w:sz="4" w:space="0" w:color="auto"/>
              <w:left w:val="single" w:sz="4" w:space="0" w:color="auto"/>
              <w:bottom w:val="single" w:sz="4" w:space="0" w:color="auto"/>
              <w:right w:val="single" w:sz="4" w:space="0" w:color="auto"/>
            </w:tcBorders>
            <w:shd w:val="clear" w:color="auto" w:fill="auto"/>
          </w:tcPr>
          <w:p w14:paraId="326E1610"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14.91</w:t>
            </w:r>
          </w:p>
        </w:tc>
        <w:tc>
          <w:tcPr>
            <w:tcW w:w="722" w:type="dxa"/>
            <w:tcBorders>
              <w:top w:val="single" w:sz="4" w:space="0" w:color="auto"/>
              <w:left w:val="single" w:sz="4" w:space="0" w:color="auto"/>
              <w:bottom w:val="single" w:sz="4" w:space="0" w:color="auto"/>
              <w:right w:val="single" w:sz="4" w:space="0" w:color="auto"/>
            </w:tcBorders>
            <w:shd w:val="clear" w:color="auto" w:fill="auto"/>
          </w:tcPr>
          <w:p w14:paraId="4451327D"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3.35</w:t>
            </w:r>
          </w:p>
        </w:tc>
        <w:tc>
          <w:tcPr>
            <w:tcW w:w="666" w:type="dxa"/>
            <w:tcBorders>
              <w:top w:val="single" w:sz="4" w:space="0" w:color="auto"/>
              <w:left w:val="single" w:sz="4" w:space="0" w:color="auto"/>
              <w:bottom w:val="single" w:sz="4" w:space="0" w:color="auto"/>
              <w:right w:val="single" w:sz="4" w:space="0" w:color="auto"/>
            </w:tcBorders>
            <w:shd w:val="clear" w:color="auto" w:fill="D9D9D9"/>
          </w:tcPr>
          <w:p w14:paraId="7A0AB49B"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33.55</w:t>
            </w:r>
          </w:p>
        </w:tc>
        <w:tc>
          <w:tcPr>
            <w:tcW w:w="601" w:type="dxa"/>
            <w:tcBorders>
              <w:top w:val="single" w:sz="4" w:space="0" w:color="auto"/>
              <w:left w:val="single" w:sz="4" w:space="0" w:color="auto"/>
              <w:bottom w:val="single" w:sz="4" w:space="0" w:color="auto"/>
              <w:right w:val="single" w:sz="4" w:space="0" w:color="auto"/>
            </w:tcBorders>
            <w:shd w:val="clear" w:color="auto" w:fill="auto"/>
          </w:tcPr>
          <w:p w14:paraId="07BF9E4A"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1.95</w:t>
            </w:r>
          </w:p>
        </w:tc>
        <w:tc>
          <w:tcPr>
            <w:tcW w:w="623" w:type="dxa"/>
            <w:tcBorders>
              <w:top w:val="single" w:sz="4" w:space="0" w:color="auto"/>
              <w:left w:val="single" w:sz="4" w:space="0" w:color="auto"/>
              <w:bottom w:val="single" w:sz="4" w:space="0" w:color="auto"/>
              <w:right w:val="single" w:sz="4" w:space="0" w:color="auto"/>
            </w:tcBorders>
            <w:shd w:val="clear" w:color="auto" w:fill="D9D9D9"/>
          </w:tcPr>
          <w:p w14:paraId="5D2839A6"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39.14</w:t>
            </w:r>
          </w:p>
        </w:tc>
        <w:tc>
          <w:tcPr>
            <w:tcW w:w="760" w:type="dxa"/>
            <w:tcBorders>
              <w:top w:val="single" w:sz="4" w:space="0" w:color="auto"/>
              <w:left w:val="single" w:sz="4" w:space="0" w:color="auto"/>
              <w:bottom w:val="single" w:sz="4" w:space="0" w:color="auto"/>
              <w:right w:val="single" w:sz="4" w:space="0" w:color="auto"/>
            </w:tcBorders>
            <w:shd w:val="clear" w:color="auto" w:fill="auto"/>
          </w:tcPr>
          <w:p w14:paraId="6B387B0E"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1.18</w:t>
            </w:r>
          </w:p>
        </w:tc>
        <w:tc>
          <w:tcPr>
            <w:tcW w:w="670" w:type="dxa"/>
            <w:tcBorders>
              <w:top w:val="single" w:sz="4" w:space="0" w:color="auto"/>
              <w:left w:val="single" w:sz="4" w:space="0" w:color="auto"/>
              <w:bottom w:val="single" w:sz="4" w:space="0" w:color="auto"/>
              <w:right w:val="single" w:sz="4" w:space="0" w:color="auto"/>
            </w:tcBorders>
            <w:shd w:val="clear" w:color="auto" w:fill="auto"/>
          </w:tcPr>
          <w:p w14:paraId="70D5BB8C"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0.94</w:t>
            </w:r>
          </w:p>
        </w:tc>
        <w:tc>
          <w:tcPr>
            <w:tcW w:w="658" w:type="dxa"/>
            <w:tcBorders>
              <w:top w:val="single" w:sz="4" w:space="0" w:color="auto"/>
              <w:left w:val="single" w:sz="4" w:space="0" w:color="auto"/>
              <w:bottom w:val="single" w:sz="4" w:space="0" w:color="auto"/>
              <w:right w:val="single" w:sz="4" w:space="0" w:color="auto"/>
            </w:tcBorders>
            <w:shd w:val="clear" w:color="auto" w:fill="D9D9D9"/>
          </w:tcPr>
          <w:p w14:paraId="5288E69D"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386.49</w:t>
            </w:r>
          </w:p>
        </w:tc>
      </w:tr>
      <w:tr w:rsidR="00802805" w:rsidRPr="00335C2E" w14:paraId="434B4ACB" w14:textId="77777777" w:rsidTr="00DF6A2E">
        <w:tc>
          <w:tcPr>
            <w:tcW w:w="482" w:type="dxa"/>
            <w:vMerge/>
          </w:tcPr>
          <w:p w14:paraId="596DFC56" w14:textId="77777777" w:rsidR="00641312" w:rsidRPr="00335C2E" w:rsidRDefault="00641312" w:rsidP="00641312">
            <w:pPr>
              <w:jc w:val="center"/>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6B764E79" w14:textId="77777777" w:rsidR="00641312" w:rsidRPr="00335C2E" w:rsidRDefault="00641312" w:rsidP="00641312">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О - 21</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34AD72FE"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Гранит I фазы</w:t>
            </w:r>
          </w:p>
        </w:tc>
        <w:tc>
          <w:tcPr>
            <w:tcW w:w="709" w:type="dxa"/>
            <w:tcBorders>
              <w:top w:val="single" w:sz="4" w:space="0" w:color="auto"/>
              <w:left w:val="nil"/>
              <w:bottom w:val="single" w:sz="4" w:space="0" w:color="auto"/>
              <w:right w:val="single" w:sz="4" w:space="0" w:color="auto"/>
            </w:tcBorders>
            <w:shd w:val="clear" w:color="auto" w:fill="auto"/>
          </w:tcPr>
          <w:p w14:paraId="7D2137A3"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17.78</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7E605F59"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10.37</w:t>
            </w:r>
          </w:p>
        </w:tc>
        <w:tc>
          <w:tcPr>
            <w:tcW w:w="708" w:type="dxa"/>
            <w:tcBorders>
              <w:top w:val="single" w:sz="4" w:space="0" w:color="auto"/>
              <w:left w:val="single" w:sz="4" w:space="0" w:color="auto"/>
              <w:bottom w:val="single" w:sz="4" w:space="0" w:color="auto"/>
              <w:right w:val="single" w:sz="4" w:space="0" w:color="auto"/>
            </w:tcBorders>
            <w:shd w:val="clear" w:color="auto" w:fill="auto"/>
          </w:tcPr>
          <w:p w14:paraId="5236D257"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301.2</w:t>
            </w:r>
          </w:p>
        </w:tc>
        <w:tc>
          <w:tcPr>
            <w:tcW w:w="708" w:type="dxa"/>
            <w:tcBorders>
              <w:top w:val="single" w:sz="4" w:space="0" w:color="auto"/>
              <w:left w:val="single" w:sz="4" w:space="0" w:color="auto"/>
              <w:bottom w:val="single" w:sz="4" w:space="0" w:color="auto"/>
              <w:right w:val="single" w:sz="4" w:space="0" w:color="auto"/>
            </w:tcBorders>
            <w:shd w:val="clear" w:color="auto" w:fill="D9D9D9"/>
          </w:tcPr>
          <w:p w14:paraId="1C303AEF"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0.82</w:t>
            </w:r>
          </w:p>
        </w:tc>
        <w:tc>
          <w:tcPr>
            <w:tcW w:w="852" w:type="dxa"/>
            <w:tcBorders>
              <w:top w:val="single" w:sz="4" w:space="0" w:color="auto"/>
              <w:left w:val="single" w:sz="4" w:space="0" w:color="auto"/>
              <w:bottom w:val="single" w:sz="4" w:space="0" w:color="auto"/>
              <w:right w:val="single" w:sz="4" w:space="0" w:color="auto"/>
            </w:tcBorders>
            <w:shd w:val="clear" w:color="auto" w:fill="auto"/>
          </w:tcPr>
          <w:p w14:paraId="0151A8D0"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17.03</w:t>
            </w:r>
          </w:p>
        </w:tc>
        <w:tc>
          <w:tcPr>
            <w:tcW w:w="760" w:type="dxa"/>
            <w:tcBorders>
              <w:top w:val="single" w:sz="4" w:space="0" w:color="auto"/>
              <w:left w:val="single" w:sz="4" w:space="0" w:color="auto"/>
              <w:bottom w:val="single" w:sz="4" w:space="0" w:color="auto"/>
              <w:right w:val="single" w:sz="4" w:space="0" w:color="auto"/>
            </w:tcBorders>
            <w:shd w:val="clear" w:color="auto" w:fill="auto"/>
          </w:tcPr>
          <w:p w14:paraId="34C5D9B4"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150.3</w:t>
            </w:r>
          </w:p>
        </w:tc>
        <w:tc>
          <w:tcPr>
            <w:tcW w:w="658" w:type="dxa"/>
            <w:tcBorders>
              <w:top w:val="single" w:sz="4" w:space="0" w:color="auto"/>
              <w:left w:val="single" w:sz="4" w:space="0" w:color="auto"/>
              <w:bottom w:val="single" w:sz="4" w:space="0" w:color="auto"/>
              <w:right w:val="single" w:sz="4" w:space="0" w:color="auto"/>
            </w:tcBorders>
            <w:shd w:val="clear" w:color="auto" w:fill="auto"/>
          </w:tcPr>
          <w:p w14:paraId="253D9354"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152.90</w:t>
            </w:r>
          </w:p>
        </w:tc>
        <w:tc>
          <w:tcPr>
            <w:tcW w:w="596" w:type="dxa"/>
            <w:tcBorders>
              <w:top w:val="single" w:sz="4" w:space="0" w:color="auto"/>
              <w:left w:val="single" w:sz="4" w:space="0" w:color="auto"/>
              <w:bottom w:val="single" w:sz="4" w:space="0" w:color="auto"/>
              <w:right w:val="single" w:sz="4" w:space="0" w:color="auto"/>
            </w:tcBorders>
            <w:shd w:val="clear" w:color="auto" w:fill="D9D9D9"/>
          </w:tcPr>
          <w:p w14:paraId="4649C0B0"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2.54</w:t>
            </w:r>
          </w:p>
        </w:tc>
        <w:tc>
          <w:tcPr>
            <w:tcW w:w="601" w:type="dxa"/>
            <w:tcBorders>
              <w:top w:val="single" w:sz="4" w:space="0" w:color="auto"/>
              <w:left w:val="single" w:sz="4" w:space="0" w:color="auto"/>
              <w:bottom w:val="single" w:sz="4" w:space="0" w:color="auto"/>
              <w:right w:val="single" w:sz="4" w:space="0" w:color="auto"/>
            </w:tcBorders>
            <w:shd w:val="clear" w:color="auto" w:fill="auto"/>
          </w:tcPr>
          <w:p w14:paraId="167206DB"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0.92</w:t>
            </w:r>
          </w:p>
        </w:tc>
        <w:tc>
          <w:tcPr>
            <w:tcW w:w="675" w:type="dxa"/>
            <w:tcBorders>
              <w:top w:val="single" w:sz="4" w:space="0" w:color="auto"/>
              <w:left w:val="single" w:sz="4" w:space="0" w:color="auto"/>
              <w:bottom w:val="single" w:sz="4" w:space="0" w:color="auto"/>
              <w:right w:val="single" w:sz="4" w:space="0" w:color="auto"/>
            </w:tcBorders>
            <w:shd w:val="clear" w:color="auto" w:fill="auto"/>
          </w:tcPr>
          <w:p w14:paraId="2F7DB25C"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15.24</w:t>
            </w:r>
          </w:p>
        </w:tc>
        <w:tc>
          <w:tcPr>
            <w:tcW w:w="722" w:type="dxa"/>
            <w:tcBorders>
              <w:top w:val="single" w:sz="4" w:space="0" w:color="auto"/>
              <w:left w:val="single" w:sz="4" w:space="0" w:color="auto"/>
              <w:bottom w:val="single" w:sz="4" w:space="0" w:color="auto"/>
              <w:right w:val="single" w:sz="4" w:space="0" w:color="auto"/>
            </w:tcBorders>
            <w:shd w:val="clear" w:color="auto" w:fill="auto"/>
          </w:tcPr>
          <w:p w14:paraId="0430531C"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3.06</w:t>
            </w:r>
          </w:p>
        </w:tc>
        <w:tc>
          <w:tcPr>
            <w:tcW w:w="666" w:type="dxa"/>
            <w:tcBorders>
              <w:top w:val="single" w:sz="4" w:space="0" w:color="auto"/>
              <w:left w:val="single" w:sz="4" w:space="0" w:color="auto"/>
              <w:bottom w:val="single" w:sz="4" w:space="0" w:color="auto"/>
              <w:right w:val="single" w:sz="4" w:space="0" w:color="auto"/>
            </w:tcBorders>
            <w:shd w:val="clear" w:color="auto" w:fill="D9D9D9"/>
          </w:tcPr>
          <w:p w14:paraId="4CF10AEC"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41.1</w:t>
            </w:r>
          </w:p>
        </w:tc>
        <w:tc>
          <w:tcPr>
            <w:tcW w:w="601" w:type="dxa"/>
            <w:tcBorders>
              <w:top w:val="single" w:sz="4" w:space="0" w:color="auto"/>
              <w:left w:val="single" w:sz="4" w:space="0" w:color="auto"/>
              <w:bottom w:val="single" w:sz="4" w:space="0" w:color="auto"/>
              <w:right w:val="single" w:sz="4" w:space="0" w:color="auto"/>
            </w:tcBorders>
            <w:shd w:val="clear" w:color="auto" w:fill="auto"/>
          </w:tcPr>
          <w:p w14:paraId="563CF0F3"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2.24</w:t>
            </w:r>
          </w:p>
        </w:tc>
        <w:tc>
          <w:tcPr>
            <w:tcW w:w="623" w:type="dxa"/>
            <w:tcBorders>
              <w:top w:val="single" w:sz="4" w:space="0" w:color="auto"/>
              <w:left w:val="single" w:sz="4" w:space="0" w:color="auto"/>
              <w:bottom w:val="single" w:sz="4" w:space="0" w:color="auto"/>
              <w:right w:val="single" w:sz="4" w:space="0" w:color="auto"/>
            </w:tcBorders>
            <w:shd w:val="clear" w:color="auto" w:fill="D9D9D9"/>
          </w:tcPr>
          <w:p w14:paraId="7AF485B9"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34.12</w:t>
            </w:r>
          </w:p>
        </w:tc>
        <w:tc>
          <w:tcPr>
            <w:tcW w:w="760" w:type="dxa"/>
            <w:tcBorders>
              <w:top w:val="single" w:sz="4" w:space="0" w:color="auto"/>
              <w:left w:val="single" w:sz="4" w:space="0" w:color="auto"/>
              <w:bottom w:val="single" w:sz="4" w:space="0" w:color="auto"/>
              <w:right w:val="single" w:sz="4" w:space="0" w:color="auto"/>
            </w:tcBorders>
            <w:shd w:val="clear" w:color="auto" w:fill="auto"/>
          </w:tcPr>
          <w:p w14:paraId="11BAF62F"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1.66</w:t>
            </w:r>
          </w:p>
        </w:tc>
        <w:tc>
          <w:tcPr>
            <w:tcW w:w="670" w:type="dxa"/>
            <w:tcBorders>
              <w:top w:val="single" w:sz="4" w:space="0" w:color="auto"/>
              <w:left w:val="single" w:sz="4" w:space="0" w:color="auto"/>
              <w:bottom w:val="single" w:sz="4" w:space="0" w:color="auto"/>
              <w:right w:val="single" w:sz="4" w:space="0" w:color="auto"/>
            </w:tcBorders>
            <w:shd w:val="clear" w:color="auto" w:fill="auto"/>
          </w:tcPr>
          <w:p w14:paraId="4C8312CF"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1.50</w:t>
            </w:r>
          </w:p>
        </w:tc>
        <w:tc>
          <w:tcPr>
            <w:tcW w:w="658" w:type="dxa"/>
            <w:tcBorders>
              <w:top w:val="single" w:sz="4" w:space="0" w:color="auto"/>
              <w:left w:val="single" w:sz="4" w:space="0" w:color="auto"/>
              <w:bottom w:val="single" w:sz="4" w:space="0" w:color="auto"/>
              <w:right w:val="single" w:sz="4" w:space="0" w:color="auto"/>
            </w:tcBorders>
            <w:shd w:val="clear" w:color="auto" w:fill="D9D9D9"/>
          </w:tcPr>
          <w:p w14:paraId="5B756FB5"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75.47</w:t>
            </w:r>
          </w:p>
        </w:tc>
      </w:tr>
      <w:tr w:rsidR="00802805" w:rsidRPr="00335C2E" w14:paraId="7F07CD95" w14:textId="77777777" w:rsidTr="00DF6A2E">
        <w:tc>
          <w:tcPr>
            <w:tcW w:w="482" w:type="dxa"/>
          </w:tcPr>
          <w:p w14:paraId="3A8137FF" w14:textId="77777777" w:rsidR="00641312" w:rsidRPr="00335C2E" w:rsidRDefault="00641312" w:rsidP="00641312">
            <w:pPr>
              <w:jc w:val="both"/>
              <w:rPr>
                <w:rFonts w:ascii="Times New Roman" w:eastAsia="Aptos" w:hAnsi="Times New Roman" w:cs="Times New Roman"/>
                <w:sz w:val="16"/>
                <w:szCs w:val="16"/>
              </w:rPr>
            </w:pPr>
          </w:p>
        </w:tc>
        <w:tc>
          <w:tcPr>
            <w:tcW w:w="789" w:type="dxa"/>
            <w:tcBorders>
              <w:top w:val="single" w:sz="4" w:space="0" w:color="auto"/>
            </w:tcBorders>
          </w:tcPr>
          <w:p w14:paraId="0A4DFAD8" w14:textId="77777777" w:rsidR="00641312" w:rsidRPr="00335C2E" w:rsidRDefault="00641312" w:rsidP="00641312">
            <w:pPr>
              <w:jc w:val="both"/>
              <w:rPr>
                <w:rFonts w:ascii="Times New Roman" w:eastAsia="Aptos" w:hAnsi="Times New Roman" w:cs="Times New Roman"/>
                <w:sz w:val="16"/>
                <w:szCs w:val="16"/>
              </w:rPr>
            </w:pPr>
          </w:p>
        </w:tc>
        <w:tc>
          <w:tcPr>
            <w:tcW w:w="1701" w:type="dxa"/>
            <w:tcBorders>
              <w:top w:val="single" w:sz="4" w:space="0" w:color="auto"/>
              <w:left w:val="nil"/>
              <w:bottom w:val="single" w:sz="4" w:space="0" w:color="auto"/>
              <w:right w:val="single" w:sz="4" w:space="0" w:color="auto"/>
            </w:tcBorders>
            <w:shd w:val="clear" w:color="auto" w:fill="auto"/>
            <w:vAlign w:val="center"/>
          </w:tcPr>
          <w:p w14:paraId="6C9CF5B3"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b/>
                <w:bCs/>
                <w:sz w:val="16"/>
                <w:szCs w:val="16"/>
              </w:rPr>
              <w:t>Среднее</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C8ACDEF"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b/>
                <w:bCs/>
                <w:sz w:val="16"/>
                <w:szCs w:val="16"/>
              </w:rPr>
              <w:t>41.12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40B380B"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b/>
                <w:bCs/>
                <w:sz w:val="16"/>
                <w:szCs w:val="16"/>
              </w:rPr>
              <w:t>41.33</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4D71DF41"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b/>
                <w:bCs/>
                <w:sz w:val="16"/>
                <w:szCs w:val="16"/>
              </w:rPr>
              <w:t>296.36</w:t>
            </w:r>
          </w:p>
        </w:tc>
        <w:tc>
          <w:tcPr>
            <w:tcW w:w="708" w:type="dxa"/>
            <w:tcBorders>
              <w:top w:val="single" w:sz="4" w:space="0" w:color="auto"/>
              <w:left w:val="single" w:sz="4" w:space="0" w:color="auto"/>
              <w:bottom w:val="single" w:sz="4" w:space="0" w:color="auto"/>
              <w:right w:val="single" w:sz="4" w:space="0" w:color="auto"/>
            </w:tcBorders>
            <w:shd w:val="clear" w:color="000000" w:fill="D9D9D9"/>
            <w:vAlign w:val="center"/>
          </w:tcPr>
          <w:p w14:paraId="248E919D"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b/>
                <w:bCs/>
                <w:sz w:val="16"/>
                <w:szCs w:val="16"/>
              </w:rPr>
              <w:t>19.59</w:t>
            </w:r>
          </w:p>
        </w:tc>
        <w:tc>
          <w:tcPr>
            <w:tcW w:w="852" w:type="dxa"/>
            <w:tcBorders>
              <w:top w:val="single" w:sz="4" w:space="0" w:color="auto"/>
              <w:left w:val="single" w:sz="4" w:space="0" w:color="auto"/>
              <w:bottom w:val="single" w:sz="4" w:space="0" w:color="auto"/>
              <w:right w:val="single" w:sz="4" w:space="0" w:color="auto"/>
            </w:tcBorders>
            <w:shd w:val="clear" w:color="auto" w:fill="auto"/>
            <w:vAlign w:val="center"/>
          </w:tcPr>
          <w:p w14:paraId="0C74F514"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b/>
                <w:bCs/>
                <w:sz w:val="16"/>
                <w:szCs w:val="16"/>
              </w:rPr>
              <w:t>9499,24</w:t>
            </w:r>
          </w:p>
        </w:tc>
        <w:tc>
          <w:tcPr>
            <w:tcW w:w="760" w:type="dxa"/>
            <w:tcBorders>
              <w:top w:val="single" w:sz="4" w:space="0" w:color="auto"/>
              <w:left w:val="single" w:sz="4" w:space="0" w:color="auto"/>
              <w:bottom w:val="single" w:sz="4" w:space="0" w:color="auto"/>
              <w:right w:val="single" w:sz="4" w:space="0" w:color="auto"/>
            </w:tcBorders>
            <w:shd w:val="clear" w:color="auto" w:fill="auto"/>
            <w:vAlign w:val="center"/>
          </w:tcPr>
          <w:p w14:paraId="7DEAA6DA"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b/>
                <w:bCs/>
                <w:sz w:val="16"/>
                <w:szCs w:val="16"/>
              </w:rPr>
              <w:t>1289.74</w:t>
            </w:r>
          </w:p>
        </w:tc>
        <w:tc>
          <w:tcPr>
            <w:tcW w:w="658" w:type="dxa"/>
            <w:tcBorders>
              <w:top w:val="single" w:sz="4" w:space="0" w:color="auto"/>
              <w:left w:val="single" w:sz="4" w:space="0" w:color="auto"/>
              <w:bottom w:val="single" w:sz="4" w:space="0" w:color="auto"/>
              <w:right w:val="single" w:sz="4" w:space="0" w:color="auto"/>
            </w:tcBorders>
            <w:shd w:val="clear" w:color="auto" w:fill="auto"/>
            <w:vAlign w:val="center"/>
          </w:tcPr>
          <w:p w14:paraId="2E0FE7F1"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b/>
                <w:bCs/>
                <w:sz w:val="16"/>
                <w:szCs w:val="16"/>
              </w:rPr>
              <w:t>100.4</w:t>
            </w:r>
          </w:p>
        </w:tc>
        <w:tc>
          <w:tcPr>
            <w:tcW w:w="596" w:type="dxa"/>
            <w:tcBorders>
              <w:top w:val="single" w:sz="4" w:space="0" w:color="auto"/>
              <w:left w:val="single" w:sz="4" w:space="0" w:color="auto"/>
              <w:bottom w:val="single" w:sz="4" w:space="0" w:color="auto"/>
              <w:right w:val="single" w:sz="4" w:space="0" w:color="auto"/>
            </w:tcBorders>
            <w:shd w:val="clear" w:color="000000" w:fill="D9D9D9"/>
            <w:vAlign w:val="center"/>
          </w:tcPr>
          <w:p w14:paraId="3341CE03"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b/>
                <w:bCs/>
                <w:sz w:val="16"/>
                <w:szCs w:val="16"/>
              </w:rPr>
              <w:t>2.48</w:t>
            </w:r>
          </w:p>
        </w:tc>
        <w:tc>
          <w:tcPr>
            <w:tcW w:w="601" w:type="dxa"/>
            <w:tcBorders>
              <w:top w:val="single" w:sz="4" w:space="0" w:color="auto"/>
              <w:left w:val="single" w:sz="4" w:space="0" w:color="auto"/>
              <w:bottom w:val="single" w:sz="4" w:space="0" w:color="auto"/>
              <w:right w:val="single" w:sz="4" w:space="0" w:color="auto"/>
            </w:tcBorders>
            <w:shd w:val="clear" w:color="auto" w:fill="auto"/>
            <w:vAlign w:val="center"/>
          </w:tcPr>
          <w:p w14:paraId="7E890B2C"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b/>
                <w:bCs/>
                <w:sz w:val="16"/>
                <w:szCs w:val="16"/>
              </w:rPr>
              <w:t>3.47</w:t>
            </w:r>
          </w:p>
        </w:t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14:paraId="6A7E9F20"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b/>
                <w:bCs/>
                <w:sz w:val="16"/>
                <w:szCs w:val="16"/>
              </w:rPr>
              <w:t>4.04</w:t>
            </w:r>
          </w:p>
        </w:tc>
        <w:tc>
          <w:tcPr>
            <w:tcW w:w="722" w:type="dxa"/>
            <w:tcBorders>
              <w:top w:val="single" w:sz="4" w:space="0" w:color="auto"/>
              <w:left w:val="single" w:sz="4" w:space="0" w:color="auto"/>
              <w:bottom w:val="single" w:sz="4" w:space="0" w:color="auto"/>
              <w:right w:val="single" w:sz="4" w:space="0" w:color="auto"/>
            </w:tcBorders>
            <w:shd w:val="clear" w:color="auto" w:fill="auto"/>
            <w:vAlign w:val="center"/>
          </w:tcPr>
          <w:p w14:paraId="16AB907B"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b/>
                <w:bCs/>
                <w:sz w:val="16"/>
                <w:szCs w:val="16"/>
              </w:rPr>
              <w:t>3.74</w:t>
            </w:r>
          </w:p>
        </w:tc>
        <w:tc>
          <w:tcPr>
            <w:tcW w:w="666" w:type="dxa"/>
            <w:tcBorders>
              <w:top w:val="single" w:sz="4" w:space="0" w:color="auto"/>
              <w:left w:val="single" w:sz="4" w:space="0" w:color="auto"/>
              <w:bottom w:val="single" w:sz="4" w:space="0" w:color="auto"/>
              <w:right w:val="single" w:sz="4" w:space="0" w:color="auto"/>
            </w:tcBorders>
            <w:shd w:val="clear" w:color="000000" w:fill="D9D9D9"/>
            <w:vAlign w:val="center"/>
          </w:tcPr>
          <w:p w14:paraId="4ED269D7"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b/>
                <w:bCs/>
                <w:sz w:val="16"/>
                <w:szCs w:val="16"/>
              </w:rPr>
              <w:t>14.56</w:t>
            </w:r>
          </w:p>
        </w:tc>
        <w:tc>
          <w:tcPr>
            <w:tcW w:w="601" w:type="dxa"/>
            <w:tcBorders>
              <w:top w:val="single" w:sz="4" w:space="0" w:color="auto"/>
              <w:left w:val="single" w:sz="4" w:space="0" w:color="auto"/>
              <w:bottom w:val="single" w:sz="4" w:space="0" w:color="auto"/>
              <w:right w:val="single" w:sz="4" w:space="0" w:color="auto"/>
            </w:tcBorders>
            <w:shd w:val="clear" w:color="auto" w:fill="auto"/>
            <w:vAlign w:val="center"/>
          </w:tcPr>
          <w:p w14:paraId="79334EEB"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b/>
                <w:bCs/>
                <w:sz w:val="16"/>
                <w:szCs w:val="16"/>
              </w:rPr>
              <w:t>0.56</w:t>
            </w:r>
          </w:p>
        </w:tc>
        <w:tc>
          <w:tcPr>
            <w:tcW w:w="623" w:type="dxa"/>
            <w:tcBorders>
              <w:top w:val="single" w:sz="4" w:space="0" w:color="auto"/>
              <w:left w:val="single" w:sz="4" w:space="0" w:color="auto"/>
              <w:bottom w:val="single" w:sz="4" w:space="0" w:color="auto"/>
              <w:right w:val="single" w:sz="4" w:space="0" w:color="auto"/>
            </w:tcBorders>
            <w:shd w:val="clear" w:color="000000" w:fill="D9D9D9"/>
            <w:vAlign w:val="center"/>
          </w:tcPr>
          <w:p w14:paraId="40678A34"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b/>
                <w:bCs/>
                <w:sz w:val="16"/>
                <w:szCs w:val="16"/>
              </w:rPr>
              <w:t>17.47</w:t>
            </w:r>
          </w:p>
        </w:tc>
        <w:tc>
          <w:tcPr>
            <w:tcW w:w="760" w:type="dxa"/>
            <w:tcBorders>
              <w:top w:val="single" w:sz="4" w:space="0" w:color="auto"/>
              <w:left w:val="single" w:sz="4" w:space="0" w:color="auto"/>
              <w:bottom w:val="single" w:sz="4" w:space="0" w:color="auto"/>
              <w:right w:val="single" w:sz="4" w:space="0" w:color="auto"/>
            </w:tcBorders>
            <w:shd w:val="clear" w:color="auto" w:fill="auto"/>
            <w:vAlign w:val="center"/>
          </w:tcPr>
          <w:p w14:paraId="5F2DB80B"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b/>
                <w:bCs/>
                <w:sz w:val="16"/>
                <w:szCs w:val="16"/>
              </w:rPr>
              <w:t>2350.73</w:t>
            </w: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77FA5EF3"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b/>
                <w:bCs/>
                <w:sz w:val="16"/>
                <w:szCs w:val="16"/>
              </w:rPr>
              <w:t>39.46</w:t>
            </w:r>
          </w:p>
        </w:tc>
        <w:tc>
          <w:tcPr>
            <w:tcW w:w="658" w:type="dxa"/>
            <w:tcBorders>
              <w:top w:val="single" w:sz="4" w:space="0" w:color="auto"/>
              <w:left w:val="single" w:sz="4" w:space="0" w:color="auto"/>
              <w:bottom w:val="single" w:sz="4" w:space="0" w:color="auto"/>
              <w:right w:val="single" w:sz="4" w:space="0" w:color="auto"/>
            </w:tcBorders>
            <w:shd w:val="clear" w:color="000000" w:fill="D9D9D9"/>
            <w:vAlign w:val="center"/>
          </w:tcPr>
          <w:p w14:paraId="5B199220"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b/>
                <w:bCs/>
                <w:sz w:val="16"/>
                <w:szCs w:val="16"/>
              </w:rPr>
              <w:t>65.07</w:t>
            </w:r>
          </w:p>
        </w:tc>
      </w:tr>
    </w:tbl>
    <w:p w14:paraId="681E9D12" w14:textId="77777777" w:rsidR="00641312" w:rsidRPr="00335C2E" w:rsidRDefault="00641312" w:rsidP="00BB5DFF">
      <w:pPr>
        <w:ind w:firstLine="851"/>
        <w:rPr>
          <w:rFonts w:ascii="Times New Roman" w:eastAsia="Aptos" w:hAnsi="Times New Roman" w:cs="Times New Roman"/>
          <w:kern w:val="2"/>
          <w:sz w:val="28"/>
          <w:szCs w:val="28"/>
          <w14:ligatures w14:val="standardContextual"/>
        </w:rPr>
      </w:pPr>
    </w:p>
    <w:p w14:paraId="26C3745B" w14:textId="453CBD56" w:rsidR="007426D0" w:rsidRPr="00335C2E" w:rsidRDefault="007426D0" w:rsidP="00BB5DFF">
      <w:pPr>
        <w:ind w:firstLine="851"/>
        <w:rPr>
          <w:rFonts w:ascii="Aptos" w:eastAsia="Aptos" w:hAnsi="Aptos" w:cs="Times New Roman"/>
          <w:kern w:val="2"/>
          <w14:ligatures w14:val="standardContextual"/>
        </w:rPr>
      </w:pPr>
      <w:r w:rsidRPr="00335C2E">
        <w:rPr>
          <w:rFonts w:ascii="Times New Roman" w:eastAsia="Aptos" w:hAnsi="Times New Roman" w:cs="Times New Roman"/>
          <w:kern w:val="2"/>
          <w:sz w:val="28"/>
          <w:szCs w:val="28"/>
          <w14:ligatures w14:val="standardContextual"/>
        </w:rPr>
        <w:lastRenderedPageBreak/>
        <w:t>Продолжение таблицы</w:t>
      </w:r>
      <w:r w:rsidR="00BB5DFF" w:rsidRPr="00335C2E">
        <w:rPr>
          <w:rFonts w:ascii="Times New Roman" w:eastAsia="Aptos" w:hAnsi="Times New Roman" w:cs="Times New Roman"/>
          <w:kern w:val="2"/>
          <w:sz w:val="28"/>
          <w:szCs w:val="28"/>
          <w14:ligatures w14:val="standardContextual"/>
        </w:rPr>
        <w:t xml:space="preserve"> </w:t>
      </w:r>
      <w:r w:rsidR="00426FBB" w:rsidRPr="00335C2E">
        <w:rPr>
          <w:rFonts w:ascii="Times New Roman" w:eastAsia="Aptos" w:hAnsi="Times New Roman" w:cs="Times New Roman"/>
          <w:kern w:val="2"/>
          <w:sz w:val="28"/>
          <w:szCs w:val="28"/>
          <w14:ligatures w14:val="standardContextual"/>
        </w:rPr>
        <w:t>Е</w:t>
      </w:r>
      <w:r w:rsidR="00BB5DFF" w:rsidRPr="00335C2E">
        <w:rPr>
          <w:rFonts w:ascii="Times New Roman" w:eastAsia="Aptos" w:hAnsi="Times New Roman" w:cs="Times New Roman"/>
          <w:kern w:val="2"/>
          <w:sz w:val="28"/>
          <w:szCs w:val="28"/>
          <w14:ligatures w14:val="standardContextual"/>
        </w:rPr>
        <w:t>.1</w:t>
      </w:r>
    </w:p>
    <w:tbl>
      <w:tblPr>
        <w:tblStyle w:val="25"/>
        <w:tblpPr w:leftFromText="180" w:rightFromText="180" w:vertAnchor="text" w:horzAnchor="margin" w:tblpXSpec="center" w:tblpY="16"/>
        <w:tblW w:w="13586" w:type="dxa"/>
        <w:tblLayout w:type="fixed"/>
        <w:tblLook w:val="04A0" w:firstRow="1" w:lastRow="0" w:firstColumn="1" w:lastColumn="0" w:noHBand="0" w:noVBand="1"/>
      </w:tblPr>
      <w:tblGrid>
        <w:gridCol w:w="482"/>
        <w:gridCol w:w="789"/>
        <w:gridCol w:w="1701"/>
        <w:gridCol w:w="711"/>
        <w:gridCol w:w="707"/>
        <w:gridCol w:w="708"/>
        <w:gridCol w:w="683"/>
        <w:gridCol w:w="650"/>
        <w:gridCol w:w="734"/>
        <w:gridCol w:w="567"/>
        <w:gridCol w:w="596"/>
        <w:gridCol w:w="601"/>
        <w:gridCol w:w="560"/>
        <w:gridCol w:w="567"/>
        <w:gridCol w:w="695"/>
        <w:gridCol w:w="601"/>
        <w:gridCol w:w="533"/>
        <w:gridCol w:w="567"/>
        <w:gridCol w:w="567"/>
        <w:gridCol w:w="567"/>
      </w:tblGrid>
      <w:tr w:rsidR="00802805" w:rsidRPr="00335C2E" w14:paraId="267A799E" w14:textId="77777777" w:rsidTr="00C61815">
        <w:tc>
          <w:tcPr>
            <w:tcW w:w="482" w:type="dxa"/>
            <w:vMerge w:val="restart"/>
            <w:textDirection w:val="btLr"/>
          </w:tcPr>
          <w:p w14:paraId="33539270" w14:textId="77777777" w:rsidR="00641312" w:rsidRPr="00335C2E" w:rsidRDefault="00641312" w:rsidP="00641312">
            <w:pPr>
              <w:ind w:left="113" w:right="113"/>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Юбилейное</w:t>
            </w:r>
          </w:p>
        </w:tc>
        <w:tc>
          <w:tcPr>
            <w:tcW w:w="789" w:type="dxa"/>
            <w:tcBorders>
              <w:top w:val="single" w:sz="4" w:space="0" w:color="auto"/>
              <w:left w:val="nil"/>
              <w:bottom w:val="single" w:sz="4" w:space="0" w:color="auto"/>
              <w:right w:val="single" w:sz="4" w:space="0" w:color="auto"/>
            </w:tcBorders>
            <w:shd w:val="clear" w:color="auto" w:fill="auto"/>
          </w:tcPr>
          <w:p w14:paraId="2825A230" w14:textId="26F696DB"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Проба</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46CBDA90" w14:textId="5D0625A6" w:rsidR="00641312" w:rsidRPr="00335C2E" w:rsidRDefault="00641312" w:rsidP="00641312">
            <w:pPr>
              <w:jc w:val="both"/>
              <w:rPr>
                <w:rFonts w:ascii="Times New Roman" w:eastAsia="Aptos" w:hAnsi="Times New Roman" w:cs="Times New Roman"/>
                <w:b/>
                <w:bCs/>
                <w:sz w:val="16"/>
                <w:szCs w:val="16"/>
              </w:rPr>
            </w:pPr>
            <w:r w:rsidRPr="00335C2E">
              <w:rPr>
                <w:rFonts w:ascii="Times New Roman" w:eastAsia="Aptos" w:hAnsi="Times New Roman" w:cs="Times New Roman"/>
                <w:sz w:val="16"/>
                <w:szCs w:val="16"/>
              </w:rPr>
              <w:t>Наименование</w:t>
            </w:r>
          </w:p>
        </w:tc>
        <w:tc>
          <w:tcPr>
            <w:tcW w:w="711" w:type="dxa"/>
            <w:tcBorders>
              <w:top w:val="single" w:sz="4" w:space="0" w:color="auto"/>
              <w:left w:val="single" w:sz="4" w:space="0" w:color="auto"/>
              <w:bottom w:val="single" w:sz="4" w:space="0" w:color="auto"/>
              <w:right w:val="single" w:sz="4" w:space="0" w:color="auto"/>
            </w:tcBorders>
            <w:shd w:val="clear" w:color="auto" w:fill="auto"/>
          </w:tcPr>
          <w:p w14:paraId="158C98F6" w14:textId="77777777" w:rsidR="00641312" w:rsidRPr="00335C2E" w:rsidRDefault="00641312" w:rsidP="00DF6A2E">
            <w:pPr>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lang w:val="en-US"/>
              </w:rPr>
              <w:t>Ga</w:t>
            </w:r>
          </w:p>
        </w:tc>
        <w:tc>
          <w:tcPr>
            <w:tcW w:w="707" w:type="dxa"/>
            <w:tcBorders>
              <w:top w:val="single" w:sz="4" w:space="0" w:color="auto"/>
              <w:left w:val="single" w:sz="4" w:space="0" w:color="auto"/>
              <w:bottom w:val="single" w:sz="4" w:space="0" w:color="auto"/>
              <w:right w:val="single" w:sz="4" w:space="0" w:color="auto"/>
            </w:tcBorders>
            <w:shd w:val="clear" w:color="auto" w:fill="auto"/>
          </w:tcPr>
          <w:p w14:paraId="4DD4D641" w14:textId="77777777" w:rsidR="00641312" w:rsidRPr="00335C2E" w:rsidRDefault="00641312" w:rsidP="00DF6A2E">
            <w:pPr>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lang w:val="en-US"/>
              </w:rPr>
              <w:t>Ba</w:t>
            </w:r>
          </w:p>
        </w:tc>
        <w:tc>
          <w:tcPr>
            <w:tcW w:w="708" w:type="dxa"/>
            <w:tcBorders>
              <w:top w:val="single" w:sz="4" w:space="0" w:color="auto"/>
              <w:left w:val="single" w:sz="4" w:space="0" w:color="auto"/>
              <w:bottom w:val="single" w:sz="4" w:space="0" w:color="auto"/>
              <w:right w:val="single" w:sz="4" w:space="0" w:color="auto"/>
            </w:tcBorders>
            <w:shd w:val="clear" w:color="auto" w:fill="auto"/>
          </w:tcPr>
          <w:p w14:paraId="792C60FD" w14:textId="77777777" w:rsidR="00641312" w:rsidRPr="00335C2E" w:rsidRDefault="00641312" w:rsidP="00DF6A2E">
            <w:pPr>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lang w:val="en-US"/>
              </w:rPr>
              <w:t>Cs</w:t>
            </w:r>
          </w:p>
        </w:tc>
        <w:tc>
          <w:tcPr>
            <w:tcW w:w="683" w:type="dxa"/>
            <w:tcBorders>
              <w:top w:val="single" w:sz="4" w:space="0" w:color="auto"/>
              <w:left w:val="single" w:sz="4" w:space="0" w:color="auto"/>
              <w:bottom w:val="single" w:sz="4" w:space="0" w:color="auto"/>
              <w:right w:val="single" w:sz="4" w:space="0" w:color="auto"/>
            </w:tcBorders>
            <w:shd w:val="clear" w:color="auto" w:fill="D9D9D9"/>
          </w:tcPr>
          <w:p w14:paraId="3691C0E6" w14:textId="77777777" w:rsidR="00641312" w:rsidRPr="00335C2E" w:rsidRDefault="00641312" w:rsidP="00DF6A2E">
            <w:pPr>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lang w:val="en-US"/>
              </w:rPr>
              <w:t>Nb/Ta</w:t>
            </w:r>
          </w:p>
        </w:tc>
        <w:tc>
          <w:tcPr>
            <w:tcW w:w="650" w:type="dxa"/>
            <w:tcBorders>
              <w:top w:val="single" w:sz="4" w:space="0" w:color="auto"/>
              <w:left w:val="single" w:sz="4" w:space="0" w:color="auto"/>
              <w:bottom w:val="single" w:sz="4" w:space="0" w:color="auto"/>
              <w:right w:val="single" w:sz="4" w:space="0" w:color="auto"/>
            </w:tcBorders>
            <w:shd w:val="clear" w:color="auto" w:fill="auto"/>
          </w:tcPr>
          <w:p w14:paraId="10A1FC1E" w14:textId="77777777" w:rsidR="00641312" w:rsidRPr="00335C2E" w:rsidRDefault="00641312" w:rsidP="00DF6A2E">
            <w:pPr>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lang w:val="en-US"/>
              </w:rPr>
              <w:t>Ta</w:t>
            </w:r>
          </w:p>
        </w:tc>
        <w:tc>
          <w:tcPr>
            <w:tcW w:w="734" w:type="dxa"/>
            <w:tcBorders>
              <w:top w:val="single" w:sz="4" w:space="0" w:color="auto"/>
              <w:left w:val="single" w:sz="4" w:space="0" w:color="auto"/>
              <w:bottom w:val="single" w:sz="4" w:space="0" w:color="auto"/>
              <w:right w:val="single" w:sz="4" w:space="0" w:color="auto"/>
            </w:tcBorders>
            <w:shd w:val="clear" w:color="auto" w:fill="auto"/>
          </w:tcPr>
          <w:p w14:paraId="3151C618" w14:textId="77777777" w:rsidR="00641312" w:rsidRPr="00335C2E" w:rsidRDefault="00641312" w:rsidP="00DF6A2E">
            <w:pPr>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lang w:val="en-US"/>
              </w:rPr>
              <w:t>Rb</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29294D3A" w14:textId="77777777" w:rsidR="00641312" w:rsidRPr="00335C2E" w:rsidRDefault="00641312" w:rsidP="00DF6A2E">
            <w:pPr>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lang w:val="en-US"/>
              </w:rPr>
              <w:t>Sr</w:t>
            </w:r>
          </w:p>
        </w:tc>
        <w:tc>
          <w:tcPr>
            <w:tcW w:w="596" w:type="dxa"/>
            <w:tcBorders>
              <w:top w:val="single" w:sz="4" w:space="0" w:color="auto"/>
              <w:left w:val="single" w:sz="4" w:space="0" w:color="auto"/>
              <w:bottom w:val="single" w:sz="4" w:space="0" w:color="auto"/>
              <w:right w:val="single" w:sz="4" w:space="0" w:color="auto"/>
            </w:tcBorders>
            <w:shd w:val="clear" w:color="auto" w:fill="D9D9D9"/>
          </w:tcPr>
          <w:p w14:paraId="308480FD" w14:textId="77777777" w:rsidR="00641312" w:rsidRPr="00335C2E" w:rsidRDefault="00641312" w:rsidP="00DF6A2E">
            <w:pPr>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lang w:val="en-US"/>
              </w:rPr>
              <w:t>Th/U</w:t>
            </w:r>
          </w:p>
        </w:tc>
        <w:tc>
          <w:tcPr>
            <w:tcW w:w="601" w:type="dxa"/>
            <w:tcBorders>
              <w:top w:val="single" w:sz="4" w:space="0" w:color="auto"/>
              <w:left w:val="single" w:sz="4" w:space="0" w:color="auto"/>
              <w:bottom w:val="single" w:sz="4" w:space="0" w:color="auto"/>
              <w:right w:val="single" w:sz="4" w:space="0" w:color="auto"/>
            </w:tcBorders>
            <w:shd w:val="clear" w:color="auto" w:fill="auto"/>
          </w:tcPr>
          <w:p w14:paraId="6655385C" w14:textId="77777777" w:rsidR="00641312" w:rsidRPr="00335C2E" w:rsidRDefault="00641312" w:rsidP="00DF6A2E">
            <w:pPr>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lang w:val="en-US"/>
              </w:rPr>
              <w:t>U</w:t>
            </w:r>
          </w:p>
        </w:tc>
        <w:tc>
          <w:tcPr>
            <w:tcW w:w="560" w:type="dxa"/>
            <w:tcBorders>
              <w:top w:val="single" w:sz="4" w:space="0" w:color="auto"/>
              <w:left w:val="single" w:sz="4" w:space="0" w:color="auto"/>
              <w:bottom w:val="single" w:sz="4" w:space="0" w:color="auto"/>
              <w:right w:val="single" w:sz="4" w:space="0" w:color="auto"/>
            </w:tcBorders>
            <w:shd w:val="clear" w:color="auto" w:fill="auto"/>
          </w:tcPr>
          <w:p w14:paraId="6E600214" w14:textId="77777777" w:rsidR="00641312" w:rsidRPr="00335C2E" w:rsidRDefault="00641312" w:rsidP="00DF6A2E">
            <w:pPr>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lang w:val="en-US"/>
              </w:rPr>
              <w:t>Y</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743C9F3D" w14:textId="77777777" w:rsidR="00641312" w:rsidRPr="00335C2E" w:rsidRDefault="00641312" w:rsidP="00DF6A2E">
            <w:pPr>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lang w:val="en-US"/>
              </w:rPr>
              <w:t>Ce</w:t>
            </w:r>
          </w:p>
        </w:tc>
        <w:tc>
          <w:tcPr>
            <w:tcW w:w="695" w:type="dxa"/>
            <w:tcBorders>
              <w:top w:val="single" w:sz="4" w:space="0" w:color="auto"/>
              <w:left w:val="single" w:sz="4" w:space="0" w:color="auto"/>
              <w:bottom w:val="single" w:sz="4" w:space="0" w:color="auto"/>
              <w:right w:val="single" w:sz="4" w:space="0" w:color="auto"/>
            </w:tcBorders>
            <w:shd w:val="clear" w:color="auto" w:fill="D9D9D9"/>
          </w:tcPr>
          <w:p w14:paraId="54B5EF9B" w14:textId="77777777" w:rsidR="00641312" w:rsidRPr="00335C2E" w:rsidRDefault="00641312" w:rsidP="00DF6A2E">
            <w:pPr>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lang w:val="en-US"/>
              </w:rPr>
              <w:t>LREE</w:t>
            </w:r>
          </w:p>
        </w:tc>
        <w:tc>
          <w:tcPr>
            <w:tcW w:w="601" w:type="dxa"/>
            <w:tcBorders>
              <w:top w:val="single" w:sz="4" w:space="0" w:color="auto"/>
              <w:left w:val="single" w:sz="4" w:space="0" w:color="auto"/>
              <w:bottom w:val="single" w:sz="4" w:space="0" w:color="auto"/>
              <w:right w:val="single" w:sz="4" w:space="0" w:color="auto"/>
            </w:tcBorders>
            <w:shd w:val="clear" w:color="auto" w:fill="auto"/>
          </w:tcPr>
          <w:p w14:paraId="62B5DE4E" w14:textId="77777777" w:rsidR="00641312" w:rsidRPr="00335C2E" w:rsidRDefault="00641312" w:rsidP="00DF6A2E">
            <w:pPr>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lang w:val="en-US"/>
              </w:rPr>
              <w:t>Eu</w:t>
            </w:r>
          </w:p>
        </w:tc>
        <w:tc>
          <w:tcPr>
            <w:tcW w:w="533" w:type="dxa"/>
            <w:tcBorders>
              <w:top w:val="single" w:sz="4" w:space="0" w:color="auto"/>
              <w:left w:val="single" w:sz="4" w:space="0" w:color="auto"/>
              <w:bottom w:val="single" w:sz="4" w:space="0" w:color="auto"/>
              <w:right w:val="single" w:sz="4" w:space="0" w:color="auto"/>
            </w:tcBorders>
            <w:shd w:val="clear" w:color="auto" w:fill="D9D9D9"/>
          </w:tcPr>
          <w:p w14:paraId="761E3DBC" w14:textId="77777777" w:rsidR="00641312" w:rsidRPr="00335C2E" w:rsidRDefault="00641312" w:rsidP="00DF6A2E">
            <w:pPr>
              <w:ind w:right="-127"/>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lang w:val="en-US"/>
              </w:rPr>
              <w:t>HRE</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0133489E" w14:textId="77777777" w:rsidR="00641312" w:rsidRPr="00335C2E" w:rsidRDefault="00641312" w:rsidP="00DF6A2E">
            <w:pPr>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lang w:val="en-US"/>
              </w:rPr>
              <w:t>Be</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2775777E" w14:textId="77777777" w:rsidR="00641312" w:rsidRPr="00335C2E" w:rsidRDefault="00641312" w:rsidP="00DF6A2E">
            <w:pPr>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lang w:val="en-US"/>
              </w:rPr>
              <w:t>Hf</w:t>
            </w:r>
          </w:p>
        </w:tc>
        <w:tc>
          <w:tcPr>
            <w:tcW w:w="567" w:type="dxa"/>
            <w:tcBorders>
              <w:top w:val="single" w:sz="4" w:space="0" w:color="auto"/>
              <w:left w:val="single" w:sz="4" w:space="0" w:color="auto"/>
              <w:bottom w:val="single" w:sz="4" w:space="0" w:color="auto"/>
              <w:right w:val="single" w:sz="4" w:space="0" w:color="auto"/>
            </w:tcBorders>
            <w:shd w:val="clear" w:color="auto" w:fill="D9D9D9"/>
          </w:tcPr>
          <w:p w14:paraId="6075E90D" w14:textId="77777777" w:rsidR="00641312" w:rsidRPr="00335C2E" w:rsidRDefault="00641312" w:rsidP="00DF6A2E">
            <w:pPr>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lang w:val="en-US"/>
              </w:rPr>
              <w:t>Zr/Hf</w:t>
            </w:r>
          </w:p>
        </w:tc>
      </w:tr>
      <w:tr w:rsidR="00802805" w:rsidRPr="00335C2E" w14:paraId="20E3C07F" w14:textId="77777777" w:rsidTr="00BB5DFF">
        <w:tc>
          <w:tcPr>
            <w:tcW w:w="482" w:type="dxa"/>
            <w:vMerge/>
            <w:textDirection w:val="btLr"/>
          </w:tcPr>
          <w:p w14:paraId="4398751F" w14:textId="77777777" w:rsidR="00641312" w:rsidRPr="00335C2E" w:rsidRDefault="00641312" w:rsidP="00641312">
            <w:pPr>
              <w:ind w:left="113" w:right="113"/>
              <w:jc w:val="both"/>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4AD1EE1E"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125-П</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14:paraId="72A8D627"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 xml:space="preserve">Мусковит Юбилейное </w:t>
            </w:r>
          </w:p>
        </w:tc>
        <w:tc>
          <w:tcPr>
            <w:tcW w:w="711" w:type="dxa"/>
            <w:tcBorders>
              <w:top w:val="single" w:sz="4" w:space="0" w:color="auto"/>
              <w:left w:val="single" w:sz="4" w:space="0" w:color="auto"/>
              <w:bottom w:val="single" w:sz="4" w:space="0" w:color="auto"/>
              <w:right w:val="single" w:sz="4" w:space="0" w:color="auto"/>
            </w:tcBorders>
            <w:shd w:val="clear" w:color="auto" w:fill="auto"/>
            <w:vAlign w:val="center"/>
          </w:tcPr>
          <w:p w14:paraId="522C8D87"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83.3</w:t>
            </w:r>
          </w:p>
        </w:tc>
        <w:tc>
          <w:tcPr>
            <w:tcW w:w="707" w:type="dxa"/>
            <w:tcBorders>
              <w:top w:val="single" w:sz="4" w:space="0" w:color="auto"/>
              <w:left w:val="single" w:sz="4" w:space="0" w:color="auto"/>
              <w:bottom w:val="single" w:sz="4" w:space="0" w:color="auto"/>
              <w:right w:val="single" w:sz="4" w:space="0" w:color="auto"/>
            </w:tcBorders>
            <w:shd w:val="clear" w:color="auto" w:fill="auto"/>
            <w:vAlign w:val="center"/>
          </w:tcPr>
          <w:p w14:paraId="123E5B86"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105.4</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7D49D13C"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49.4</w:t>
            </w:r>
          </w:p>
        </w:tc>
        <w:tc>
          <w:tcPr>
            <w:tcW w:w="683" w:type="dxa"/>
            <w:tcBorders>
              <w:top w:val="single" w:sz="4" w:space="0" w:color="auto"/>
              <w:left w:val="single" w:sz="4" w:space="0" w:color="auto"/>
              <w:bottom w:val="single" w:sz="4" w:space="0" w:color="auto"/>
              <w:right w:val="single" w:sz="4" w:space="0" w:color="auto"/>
            </w:tcBorders>
            <w:shd w:val="clear" w:color="auto" w:fill="D9D9D9"/>
            <w:vAlign w:val="center"/>
          </w:tcPr>
          <w:p w14:paraId="13ECD56C"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3.96</w:t>
            </w:r>
          </w:p>
        </w:tc>
        <w:tc>
          <w:tcPr>
            <w:tcW w:w="650" w:type="dxa"/>
            <w:tcBorders>
              <w:top w:val="single" w:sz="4" w:space="0" w:color="auto"/>
              <w:left w:val="single" w:sz="4" w:space="0" w:color="auto"/>
              <w:bottom w:val="single" w:sz="4" w:space="0" w:color="auto"/>
              <w:right w:val="single" w:sz="4" w:space="0" w:color="auto"/>
            </w:tcBorders>
            <w:shd w:val="clear" w:color="auto" w:fill="auto"/>
            <w:vAlign w:val="center"/>
          </w:tcPr>
          <w:p w14:paraId="7FC455FD"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10.16</w:t>
            </w:r>
          </w:p>
        </w:tc>
        <w:tc>
          <w:tcPr>
            <w:tcW w:w="734" w:type="dxa"/>
            <w:tcBorders>
              <w:top w:val="single" w:sz="4" w:space="0" w:color="auto"/>
              <w:left w:val="single" w:sz="4" w:space="0" w:color="auto"/>
              <w:bottom w:val="single" w:sz="4" w:space="0" w:color="auto"/>
              <w:right w:val="single" w:sz="4" w:space="0" w:color="auto"/>
            </w:tcBorders>
            <w:shd w:val="clear" w:color="auto" w:fill="auto"/>
            <w:vAlign w:val="center"/>
          </w:tcPr>
          <w:p w14:paraId="2A23CF3C"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748</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3AD2023F"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90.6</w:t>
            </w:r>
          </w:p>
        </w:tc>
        <w:tc>
          <w:tcPr>
            <w:tcW w:w="596" w:type="dxa"/>
            <w:tcBorders>
              <w:top w:val="single" w:sz="4" w:space="0" w:color="auto"/>
              <w:left w:val="single" w:sz="4" w:space="0" w:color="auto"/>
              <w:bottom w:val="single" w:sz="4" w:space="0" w:color="auto"/>
              <w:right w:val="single" w:sz="4" w:space="0" w:color="auto"/>
            </w:tcBorders>
            <w:shd w:val="clear" w:color="auto" w:fill="D9D9D9"/>
            <w:vAlign w:val="center"/>
          </w:tcPr>
          <w:p w14:paraId="25ACEF60"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4.26</w:t>
            </w:r>
          </w:p>
        </w:tc>
        <w:tc>
          <w:tcPr>
            <w:tcW w:w="601" w:type="dxa"/>
            <w:tcBorders>
              <w:top w:val="single" w:sz="4" w:space="0" w:color="auto"/>
              <w:left w:val="single" w:sz="4" w:space="0" w:color="auto"/>
              <w:bottom w:val="single" w:sz="4" w:space="0" w:color="auto"/>
              <w:right w:val="single" w:sz="4" w:space="0" w:color="auto"/>
            </w:tcBorders>
            <w:shd w:val="clear" w:color="auto" w:fill="auto"/>
            <w:vAlign w:val="center"/>
          </w:tcPr>
          <w:p w14:paraId="7667EA19"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1.63</w:t>
            </w:r>
          </w:p>
        </w:tc>
        <w:tc>
          <w:tcPr>
            <w:tcW w:w="560" w:type="dxa"/>
            <w:tcBorders>
              <w:top w:val="single" w:sz="4" w:space="0" w:color="auto"/>
              <w:left w:val="single" w:sz="4" w:space="0" w:color="auto"/>
              <w:bottom w:val="single" w:sz="4" w:space="0" w:color="auto"/>
              <w:right w:val="single" w:sz="4" w:space="0" w:color="auto"/>
            </w:tcBorders>
            <w:shd w:val="clear" w:color="auto" w:fill="auto"/>
            <w:vAlign w:val="center"/>
          </w:tcPr>
          <w:p w14:paraId="0B8CB214"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8.04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2F985972"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13.51</w:t>
            </w:r>
          </w:p>
        </w:tc>
        <w:tc>
          <w:tcPr>
            <w:tcW w:w="695" w:type="dxa"/>
            <w:tcBorders>
              <w:top w:val="single" w:sz="4" w:space="0" w:color="auto"/>
              <w:left w:val="single" w:sz="4" w:space="0" w:color="auto"/>
              <w:bottom w:val="single" w:sz="4" w:space="0" w:color="auto"/>
              <w:right w:val="single" w:sz="4" w:space="0" w:color="auto"/>
            </w:tcBorders>
            <w:shd w:val="clear" w:color="auto" w:fill="D9D9D9"/>
            <w:vAlign w:val="center"/>
          </w:tcPr>
          <w:p w14:paraId="02AC3C64"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29.38</w:t>
            </w:r>
          </w:p>
        </w:tc>
        <w:tc>
          <w:tcPr>
            <w:tcW w:w="601" w:type="dxa"/>
            <w:tcBorders>
              <w:top w:val="single" w:sz="4" w:space="0" w:color="auto"/>
              <w:left w:val="single" w:sz="4" w:space="0" w:color="auto"/>
              <w:bottom w:val="single" w:sz="4" w:space="0" w:color="auto"/>
              <w:right w:val="single" w:sz="4" w:space="0" w:color="auto"/>
            </w:tcBorders>
            <w:shd w:val="clear" w:color="auto" w:fill="auto"/>
            <w:vAlign w:val="center"/>
          </w:tcPr>
          <w:p w14:paraId="249570DE"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0.23</w:t>
            </w:r>
          </w:p>
        </w:tc>
        <w:tc>
          <w:tcPr>
            <w:tcW w:w="533" w:type="dxa"/>
            <w:tcBorders>
              <w:top w:val="single" w:sz="4" w:space="0" w:color="auto"/>
              <w:left w:val="single" w:sz="4" w:space="0" w:color="auto"/>
              <w:bottom w:val="single" w:sz="4" w:space="0" w:color="auto"/>
              <w:right w:val="single" w:sz="4" w:space="0" w:color="auto"/>
            </w:tcBorders>
            <w:shd w:val="clear" w:color="auto" w:fill="D9D9D9"/>
            <w:vAlign w:val="center"/>
          </w:tcPr>
          <w:p w14:paraId="1417B265"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28.84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6C238A94"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2.8</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2A885151"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2.23</w:t>
            </w:r>
          </w:p>
        </w:tc>
        <w:tc>
          <w:tcPr>
            <w:tcW w:w="567" w:type="dxa"/>
            <w:tcBorders>
              <w:top w:val="single" w:sz="4" w:space="0" w:color="auto"/>
              <w:left w:val="single" w:sz="4" w:space="0" w:color="auto"/>
              <w:bottom w:val="single" w:sz="4" w:space="0" w:color="auto"/>
              <w:right w:val="single" w:sz="4" w:space="0" w:color="auto"/>
            </w:tcBorders>
            <w:shd w:val="clear" w:color="auto" w:fill="D9D9D9"/>
            <w:vAlign w:val="center"/>
          </w:tcPr>
          <w:p w14:paraId="4AA46C83"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21.11</w:t>
            </w:r>
          </w:p>
        </w:tc>
      </w:tr>
      <w:tr w:rsidR="00802805" w:rsidRPr="00335C2E" w14:paraId="78D46DFC" w14:textId="77777777" w:rsidTr="00BB5DFF">
        <w:tc>
          <w:tcPr>
            <w:tcW w:w="482" w:type="dxa"/>
            <w:vMerge/>
          </w:tcPr>
          <w:p w14:paraId="5C5C98FC" w14:textId="77777777" w:rsidR="00641312" w:rsidRPr="00335C2E" w:rsidRDefault="00641312" w:rsidP="00641312">
            <w:pPr>
              <w:jc w:val="both"/>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6765D502"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 xml:space="preserve">4751-а </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14:paraId="48A9A948" w14:textId="77777777" w:rsidR="00641312" w:rsidRPr="00335C2E" w:rsidRDefault="00641312" w:rsidP="00641312">
            <w:pPr>
              <w:jc w:val="both"/>
              <w:rPr>
                <w:rFonts w:ascii="Times New Roman" w:eastAsia="Aptos" w:hAnsi="Times New Roman" w:cs="Times New Roman"/>
                <w:b/>
                <w:bCs/>
                <w:sz w:val="16"/>
                <w:szCs w:val="16"/>
              </w:rPr>
            </w:pPr>
            <w:r w:rsidRPr="00335C2E">
              <w:rPr>
                <w:rFonts w:ascii="Times New Roman" w:eastAsia="Aptos" w:hAnsi="Times New Roman" w:cs="Times New Roman"/>
                <w:sz w:val="16"/>
                <w:szCs w:val="16"/>
              </w:rPr>
              <w:t xml:space="preserve">Мусковит Юбилейное </w:t>
            </w:r>
          </w:p>
        </w:tc>
        <w:tc>
          <w:tcPr>
            <w:tcW w:w="711" w:type="dxa"/>
            <w:tcBorders>
              <w:top w:val="single" w:sz="4" w:space="0" w:color="auto"/>
              <w:left w:val="single" w:sz="4" w:space="0" w:color="auto"/>
              <w:bottom w:val="single" w:sz="4" w:space="0" w:color="auto"/>
              <w:right w:val="single" w:sz="4" w:space="0" w:color="auto"/>
            </w:tcBorders>
            <w:shd w:val="clear" w:color="auto" w:fill="auto"/>
            <w:vAlign w:val="center"/>
          </w:tcPr>
          <w:p w14:paraId="2FD01D27"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145.20</w:t>
            </w:r>
          </w:p>
        </w:tc>
        <w:tc>
          <w:tcPr>
            <w:tcW w:w="707" w:type="dxa"/>
            <w:tcBorders>
              <w:top w:val="single" w:sz="4" w:space="0" w:color="auto"/>
              <w:left w:val="single" w:sz="4" w:space="0" w:color="auto"/>
              <w:bottom w:val="single" w:sz="4" w:space="0" w:color="auto"/>
              <w:right w:val="single" w:sz="4" w:space="0" w:color="auto"/>
            </w:tcBorders>
            <w:shd w:val="clear" w:color="auto" w:fill="auto"/>
            <w:vAlign w:val="center"/>
          </w:tcPr>
          <w:p w14:paraId="5DFB2D85"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19.24</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080E24AE"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40.60</w:t>
            </w:r>
          </w:p>
        </w:tc>
        <w:tc>
          <w:tcPr>
            <w:tcW w:w="683" w:type="dxa"/>
            <w:tcBorders>
              <w:top w:val="single" w:sz="4" w:space="0" w:color="auto"/>
              <w:left w:val="single" w:sz="4" w:space="0" w:color="auto"/>
              <w:bottom w:val="single" w:sz="4" w:space="0" w:color="auto"/>
              <w:right w:val="single" w:sz="4" w:space="0" w:color="auto"/>
            </w:tcBorders>
            <w:shd w:val="clear" w:color="auto" w:fill="D9D9D9"/>
            <w:vAlign w:val="center"/>
          </w:tcPr>
          <w:p w14:paraId="21A1E720"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1.6</w:t>
            </w:r>
          </w:p>
        </w:tc>
        <w:tc>
          <w:tcPr>
            <w:tcW w:w="650" w:type="dxa"/>
            <w:tcBorders>
              <w:top w:val="single" w:sz="4" w:space="0" w:color="auto"/>
              <w:left w:val="single" w:sz="4" w:space="0" w:color="auto"/>
              <w:bottom w:val="single" w:sz="4" w:space="0" w:color="auto"/>
              <w:right w:val="single" w:sz="4" w:space="0" w:color="auto"/>
            </w:tcBorders>
            <w:shd w:val="clear" w:color="auto" w:fill="auto"/>
            <w:vAlign w:val="center"/>
          </w:tcPr>
          <w:p w14:paraId="5B2C8E24"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80.0</w:t>
            </w:r>
          </w:p>
        </w:tc>
        <w:tc>
          <w:tcPr>
            <w:tcW w:w="734" w:type="dxa"/>
            <w:tcBorders>
              <w:top w:val="single" w:sz="4" w:space="0" w:color="auto"/>
              <w:left w:val="single" w:sz="4" w:space="0" w:color="auto"/>
              <w:bottom w:val="single" w:sz="4" w:space="0" w:color="auto"/>
              <w:right w:val="single" w:sz="4" w:space="0" w:color="auto"/>
            </w:tcBorders>
            <w:shd w:val="clear" w:color="auto" w:fill="auto"/>
            <w:vAlign w:val="center"/>
          </w:tcPr>
          <w:p w14:paraId="5755DAE9"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1551.0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13BC02B3"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107.3</w:t>
            </w:r>
          </w:p>
        </w:tc>
        <w:tc>
          <w:tcPr>
            <w:tcW w:w="596" w:type="dxa"/>
            <w:tcBorders>
              <w:top w:val="single" w:sz="4" w:space="0" w:color="auto"/>
              <w:left w:val="single" w:sz="4" w:space="0" w:color="auto"/>
              <w:bottom w:val="single" w:sz="4" w:space="0" w:color="auto"/>
              <w:right w:val="single" w:sz="4" w:space="0" w:color="auto"/>
            </w:tcBorders>
            <w:shd w:val="clear" w:color="auto" w:fill="D9D9D9"/>
            <w:vAlign w:val="center"/>
          </w:tcPr>
          <w:p w14:paraId="2EC04FA4"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2.88</w:t>
            </w:r>
          </w:p>
        </w:tc>
        <w:tc>
          <w:tcPr>
            <w:tcW w:w="601" w:type="dxa"/>
            <w:tcBorders>
              <w:top w:val="single" w:sz="4" w:space="0" w:color="auto"/>
              <w:left w:val="single" w:sz="4" w:space="0" w:color="auto"/>
              <w:bottom w:val="single" w:sz="4" w:space="0" w:color="auto"/>
              <w:right w:val="single" w:sz="4" w:space="0" w:color="auto"/>
            </w:tcBorders>
            <w:shd w:val="clear" w:color="auto" w:fill="auto"/>
            <w:vAlign w:val="center"/>
          </w:tcPr>
          <w:p w14:paraId="22BC0C6A"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0.40</w:t>
            </w:r>
          </w:p>
        </w:tc>
        <w:tc>
          <w:tcPr>
            <w:tcW w:w="560" w:type="dxa"/>
            <w:tcBorders>
              <w:top w:val="single" w:sz="4" w:space="0" w:color="auto"/>
              <w:left w:val="single" w:sz="4" w:space="0" w:color="auto"/>
              <w:bottom w:val="single" w:sz="4" w:space="0" w:color="auto"/>
              <w:right w:val="single" w:sz="4" w:space="0" w:color="auto"/>
            </w:tcBorders>
            <w:shd w:val="clear" w:color="auto" w:fill="auto"/>
            <w:vAlign w:val="center"/>
          </w:tcPr>
          <w:p w14:paraId="2334FD13"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0.43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42DD8F14"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2.39</w:t>
            </w:r>
          </w:p>
        </w:tc>
        <w:tc>
          <w:tcPr>
            <w:tcW w:w="695" w:type="dxa"/>
            <w:tcBorders>
              <w:top w:val="single" w:sz="4" w:space="0" w:color="auto"/>
              <w:left w:val="single" w:sz="4" w:space="0" w:color="auto"/>
              <w:bottom w:val="single" w:sz="4" w:space="0" w:color="auto"/>
              <w:right w:val="single" w:sz="4" w:space="0" w:color="auto"/>
            </w:tcBorders>
            <w:shd w:val="clear" w:color="auto" w:fill="D9D9D9"/>
            <w:vAlign w:val="center"/>
          </w:tcPr>
          <w:p w14:paraId="48C6CF8D"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4.87</w:t>
            </w:r>
          </w:p>
        </w:tc>
        <w:tc>
          <w:tcPr>
            <w:tcW w:w="601" w:type="dxa"/>
            <w:tcBorders>
              <w:top w:val="single" w:sz="4" w:space="0" w:color="auto"/>
              <w:left w:val="single" w:sz="4" w:space="0" w:color="auto"/>
              <w:bottom w:val="single" w:sz="4" w:space="0" w:color="auto"/>
              <w:right w:val="single" w:sz="4" w:space="0" w:color="auto"/>
            </w:tcBorders>
            <w:shd w:val="clear" w:color="auto" w:fill="auto"/>
            <w:vAlign w:val="center"/>
          </w:tcPr>
          <w:p w14:paraId="0E153389"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0.03</w:t>
            </w:r>
          </w:p>
        </w:tc>
        <w:tc>
          <w:tcPr>
            <w:tcW w:w="533" w:type="dxa"/>
            <w:tcBorders>
              <w:top w:val="single" w:sz="4" w:space="0" w:color="auto"/>
              <w:left w:val="single" w:sz="4" w:space="0" w:color="auto"/>
              <w:bottom w:val="single" w:sz="4" w:space="0" w:color="auto"/>
              <w:right w:val="single" w:sz="4" w:space="0" w:color="auto"/>
            </w:tcBorders>
            <w:shd w:val="clear" w:color="auto" w:fill="D9D9D9"/>
            <w:vAlign w:val="center"/>
          </w:tcPr>
          <w:p w14:paraId="5E66C40B"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2.87</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277BB975"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1.97</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508680B7"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0.83</w:t>
            </w:r>
          </w:p>
        </w:tc>
        <w:tc>
          <w:tcPr>
            <w:tcW w:w="567" w:type="dxa"/>
            <w:tcBorders>
              <w:top w:val="single" w:sz="4" w:space="0" w:color="auto"/>
              <w:left w:val="single" w:sz="4" w:space="0" w:color="auto"/>
              <w:bottom w:val="single" w:sz="4" w:space="0" w:color="auto"/>
              <w:right w:val="single" w:sz="4" w:space="0" w:color="auto"/>
            </w:tcBorders>
            <w:shd w:val="clear" w:color="auto" w:fill="D9D9D9"/>
            <w:vAlign w:val="center"/>
          </w:tcPr>
          <w:p w14:paraId="5304C3B2"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6.99</w:t>
            </w:r>
          </w:p>
        </w:tc>
      </w:tr>
      <w:tr w:rsidR="00802805" w:rsidRPr="00335C2E" w14:paraId="74A6F342" w14:textId="77777777" w:rsidTr="00BB5DFF">
        <w:tc>
          <w:tcPr>
            <w:tcW w:w="482" w:type="dxa"/>
            <w:vMerge/>
          </w:tcPr>
          <w:p w14:paraId="088C5316" w14:textId="77777777" w:rsidR="00641312" w:rsidRPr="00335C2E" w:rsidRDefault="00641312" w:rsidP="00641312">
            <w:pPr>
              <w:jc w:val="both"/>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0A5C3442"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5914-д</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14:paraId="0E4D8379" w14:textId="77777777" w:rsidR="00641312" w:rsidRPr="00335C2E" w:rsidRDefault="00641312" w:rsidP="00641312">
            <w:pPr>
              <w:jc w:val="both"/>
              <w:rPr>
                <w:rFonts w:ascii="Times New Roman" w:eastAsia="Aptos" w:hAnsi="Times New Roman" w:cs="Times New Roman"/>
                <w:b/>
                <w:bCs/>
                <w:sz w:val="16"/>
                <w:szCs w:val="16"/>
              </w:rPr>
            </w:pPr>
            <w:r w:rsidRPr="00335C2E">
              <w:rPr>
                <w:rFonts w:ascii="Times New Roman" w:eastAsia="Aptos" w:hAnsi="Times New Roman" w:cs="Times New Roman"/>
                <w:sz w:val="16"/>
                <w:szCs w:val="16"/>
              </w:rPr>
              <w:t xml:space="preserve">Мусковит Юбилейное </w:t>
            </w:r>
          </w:p>
        </w:tc>
        <w:tc>
          <w:tcPr>
            <w:tcW w:w="711" w:type="dxa"/>
            <w:tcBorders>
              <w:top w:val="single" w:sz="4" w:space="0" w:color="auto"/>
              <w:left w:val="single" w:sz="4" w:space="0" w:color="auto"/>
              <w:bottom w:val="single" w:sz="4" w:space="0" w:color="auto"/>
              <w:right w:val="single" w:sz="4" w:space="0" w:color="auto"/>
            </w:tcBorders>
            <w:shd w:val="clear" w:color="auto" w:fill="auto"/>
            <w:vAlign w:val="center"/>
          </w:tcPr>
          <w:p w14:paraId="4EB974F9"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198.10</w:t>
            </w:r>
          </w:p>
        </w:tc>
        <w:tc>
          <w:tcPr>
            <w:tcW w:w="707" w:type="dxa"/>
            <w:tcBorders>
              <w:top w:val="single" w:sz="4" w:space="0" w:color="auto"/>
              <w:left w:val="single" w:sz="4" w:space="0" w:color="auto"/>
              <w:bottom w:val="single" w:sz="4" w:space="0" w:color="auto"/>
              <w:right w:val="single" w:sz="4" w:space="0" w:color="auto"/>
            </w:tcBorders>
            <w:shd w:val="clear" w:color="auto" w:fill="auto"/>
            <w:vAlign w:val="center"/>
          </w:tcPr>
          <w:p w14:paraId="3BC96141"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42.77</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37A4CA90"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211.40</w:t>
            </w:r>
          </w:p>
        </w:tc>
        <w:tc>
          <w:tcPr>
            <w:tcW w:w="683" w:type="dxa"/>
            <w:tcBorders>
              <w:top w:val="single" w:sz="4" w:space="0" w:color="auto"/>
              <w:left w:val="single" w:sz="4" w:space="0" w:color="auto"/>
              <w:bottom w:val="single" w:sz="4" w:space="0" w:color="auto"/>
              <w:right w:val="single" w:sz="4" w:space="0" w:color="auto"/>
            </w:tcBorders>
            <w:shd w:val="clear" w:color="auto" w:fill="D9D9D9"/>
            <w:vAlign w:val="center"/>
          </w:tcPr>
          <w:p w14:paraId="47FBC8E2"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5.07</w:t>
            </w:r>
          </w:p>
        </w:tc>
        <w:tc>
          <w:tcPr>
            <w:tcW w:w="650" w:type="dxa"/>
            <w:tcBorders>
              <w:top w:val="single" w:sz="4" w:space="0" w:color="auto"/>
              <w:left w:val="single" w:sz="4" w:space="0" w:color="auto"/>
              <w:bottom w:val="single" w:sz="4" w:space="0" w:color="auto"/>
              <w:right w:val="single" w:sz="4" w:space="0" w:color="auto"/>
            </w:tcBorders>
            <w:shd w:val="clear" w:color="auto" w:fill="auto"/>
            <w:vAlign w:val="center"/>
          </w:tcPr>
          <w:p w14:paraId="21566663"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33.2</w:t>
            </w:r>
          </w:p>
        </w:tc>
        <w:tc>
          <w:tcPr>
            <w:tcW w:w="734" w:type="dxa"/>
            <w:tcBorders>
              <w:top w:val="single" w:sz="4" w:space="0" w:color="auto"/>
              <w:left w:val="single" w:sz="4" w:space="0" w:color="auto"/>
              <w:bottom w:val="single" w:sz="4" w:space="0" w:color="auto"/>
              <w:right w:val="single" w:sz="4" w:space="0" w:color="auto"/>
            </w:tcBorders>
            <w:shd w:val="clear" w:color="auto" w:fill="auto"/>
            <w:vAlign w:val="center"/>
          </w:tcPr>
          <w:p w14:paraId="0AA2A71B"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3747.0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1CF160B2"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126.8</w:t>
            </w:r>
          </w:p>
        </w:tc>
        <w:tc>
          <w:tcPr>
            <w:tcW w:w="596" w:type="dxa"/>
            <w:tcBorders>
              <w:top w:val="single" w:sz="4" w:space="0" w:color="auto"/>
              <w:left w:val="single" w:sz="4" w:space="0" w:color="auto"/>
              <w:bottom w:val="single" w:sz="4" w:space="0" w:color="auto"/>
              <w:right w:val="single" w:sz="4" w:space="0" w:color="auto"/>
            </w:tcBorders>
            <w:shd w:val="clear" w:color="auto" w:fill="D9D9D9"/>
            <w:vAlign w:val="center"/>
          </w:tcPr>
          <w:p w14:paraId="731754BE"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3.67</w:t>
            </w:r>
          </w:p>
        </w:tc>
        <w:tc>
          <w:tcPr>
            <w:tcW w:w="601" w:type="dxa"/>
            <w:tcBorders>
              <w:top w:val="single" w:sz="4" w:space="0" w:color="auto"/>
              <w:left w:val="single" w:sz="4" w:space="0" w:color="auto"/>
              <w:bottom w:val="single" w:sz="4" w:space="0" w:color="auto"/>
              <w:right w:val="single" w:sz="4" w:space="0" w:color="auto"/>
            </w:tcBorders>
            <w:shd w:val="clear" w:color="auto" w:fill="auto"/>
            <w:vAlign w:val="center"/>
          </w:tcPr>
          <w:p w14:paraId="611AF32F"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0.93</w:t>
            </w:r>
          </w:p>
        </w:tc>
        <w:tc>
          <w:tcPr>
            <w:tcW w:w="560" w:type="dxa"/>
            <w:tcBorders>
              <w:top w:val="single" w:sz="4" w:space="0" w:color="auto"/>
              <w:left w:val="single" w:sz="4" w:space="0" w:color="auto"/>
              <w:bottom w:val="single" w:sz="4" w:space="0" w:color="auto"/>
              <w:right w:val="single" w:sz="4" w:space="0" w:color="auto"/>
            </w:tcBorders>
            <w:shd w:val="clear" w:color="auto" w:fill="auto"/>
            <w:vAlign w:val="center"/>
          </w:tcPr>
          <w:p w14:paraId="61F03D25"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0.70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5866A3EF"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4.39</w:t>
            </w:r>
          </w:p>
        </w:tc>
        <w:tc>
          <w:tcPr>
            <w:tcW w:w="695" w:type="dxa"/>
            <w:tcBorders>
              <w:top w:val="single" w:sz="4" w:space="0" w:color="auto"/>
              <w:left w:val="single" w:sz="4" w:space="0" w:color="auto"/>
              <w:bottom w:val="single" w:sz="4" w:space="0" w:color="auto"/>
              <w:right w:val="single" w:sz="4" w:space="0" w:color="auto"/>
            </w:tcBorders>
            <w:shd w:val="clear" w:color="auto" w:fill="D9D9D9"/>
            <w:vAlign w:val="center"/>
          </w:tcPr>
          <w:p w14:paraId="74ABEC73"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9.16</w:t>
            </w:r>
          </w:p>
        </w:tc>
        <w:tc>
          <w:tcPr>
            <w:tcW w:w="601" w:type="dxa"/>
            <w:tcBorders>
              <w:top w:val="single" w:sz="4" w:space="0" w:color="auto"/>
              <w:left w:val="single" w:sz="4" w:space="0" w:color="auto"/>
              <w:bottom w:val="single" w:sz="4" w:space="0" w:color="auto"/>
              <w:right w:val="single" w:sz="4" w:space="0" w:color="auto"/>
            </w:tcBorders>
            <w:shd w:val="clear" w:color="auto" w:fill="auto"/>
            <w:vAlign w:val="center"/>
          </w:tcPr>
          <w:p w14:paraId="029AF5D0"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0.05</w:t>
            </w:r>
          </w:p>
        </w:tc>
        <w:tc>
          <w:tcPr>
            <w:tcW w:w="533" w:type="dxa"/>
            <w:tcBorders>
              <w:top w:val="single" w:sz="4" w:space="0" w:color="auto"/>
              <w:left w:val="single" w:sz="4" w:space="0" w:color="auto"/>
              <w:bottom w:val="single" w:sz="4" w:space="0" w:color="auto"/>
              <w:right w:val="single" w:sz="4" w:space="0" w:color="auto"/>
            </w:tcBorders>
            <w:shd w:val="clear" w:color="auto" w:fill="D9D9D9"/>
            <w:vAlign w:val="center"/>
          </w:tcPr>
          <w:p w14:paraId="0DD4CDC2"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3.58</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37E650DD"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2.80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19B90069"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1.16</w:t>
            </w:r>
          </w:p>
        </w:tc>
        <w:tc>
          <w:tcPr>
            <w:tcW w:w="567" w:type="dxa"/>
            <w:tcBorders>
              <w:top w:val="single" w:sz="4" w:space="0" w:color="auto"/>
              <w:left w:val="single" w:sz="4" w:space="0" w:color="auto"/>
              <w:bottom w:val="single" w:sz="4" w:space="0" w:color="auto"/>
              <w:right w:val="single" w:sz="4" w:space="0" w:color="auto"/>
            </w:tcBorders>
            <w:shd w:val="clear" w:color="auto" w:fill="D9D9D9"/>
            <w:vAlign w:val="center"/>
          </w:tcPr>
          <w:p w14:paraId="6951729D"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7.41</w:t>
            </w:r>
          </w:p>
        </w:tc>
      </w:tr>
      <w:tr w:rsidR="00802805" w:rsidRPr="00335C2E" w14:paraId="6A0C9485" w14:textId="77777777" w:rsidTr="00BB5DFF">
        <w:tc>
          <w:tcPr>
            <w:tcW w:w="482" w:type="dxa"/>
            <w:vMerge/>
          </w:tcPr>
          <w:p w14:paraId="43CF1F57" w14:textId="77777777" w:rsidR="00641312" w:rsidRPr="00335C2E" w:rsidRDefault="00641312" w:rsidP="00641312">
            <w:pPr>
              <w:jc w:val="both"/>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7BF229E3"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4197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14:paraId="143DEF24" w14:textId="77777777" w:rsidR="00641312" w:rsidRPr="00335C2E" w:rsidRDefault="00641312" w:rsidP="00641312">
            <w:pPr>
              <w:jc w:val="both"/>
              <w:rPr>
                <w:rFonts w:ascii="Times New Roman" w:eastAsia="Aptos" w:hAnsi="Times New Roman" w:cs="Times New Roman"/>
                <w:b/>
                <w:bCs/>
                <w:sz w:val="16"/>
                <w:szCs w:val="16"/>
              </w:rPr>
            </w:pPr>
            <w:r w:rsidRPr="00335C2E">
              <w:rPr>
                <w:rFonts w:ascii="Times New Roman" w:eastAsia="Aptos" w:hAnsi="Times New Roman" w:cs="Times New Roman"/>
                <w:sz w:val="16"/>
                <w:szCs w:val="16"/>
              </w:rPr>
              <w:t>Двуслюдяной гранит (Юбилейное)</w:t>
            </w:r>
          </w:p>
        </w:tc>
        <w:tc>
          <w:tcPr>
            <w:tcW w:w="711" w:type="dxa"/>
            <w:tcBorders>
              <w:top w:val="single" w:sz="4" w:space="0" w:color="auto"/>
              <w:left w:val="single" w:sz="4" w:space="0" w:color="auto"/>
              <w:bottom w:val="single" w:sz="4" w:space="0" w:color="auto"/>
              <w:right w:val="single" w:sz="4" w:space="0" w:color="auto"/>
            </w:tcBorders>
            <w:shd w:val="clear" w:color="auto" w:fill="auto"/>
            <w:vAlign w:val="center"/>
          </w:tcPr>
          <w:p w14:paraId="270BED5B"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26.97</w:t>
            </w:r>
          </w:p>
        </w:tc>
        <w:tc>
          <w:tcPr>
            <w:tcW w:w="707" w:type="dxa"/>
            <w:tcBorders>
              <w:top w:val="single" w:sz="4" w:space="0" w:color="auto"/>
              <w:left w:val="single" w:sz="4" w:space="0" w:color="auto"/>
              <w:bottom w:val="single" w:sz="4" w:space="0" w:color="auto"/>
              <w:right w:val="single" w:sz="4" w:space="0" w:color="auto"/>
            </w:tcBorders>
            <w:shd w:val="clear" w:color="auto" w:fill="auto"/>
            <w:vAlign w:val="center"/>
          </w:tcPr>
          <w:p w14:paraId="0F9D7528"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366.50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26A442BE"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3.53</w:t>
            </w:r>
          </w:p>
        </w:tc>
        <w:tc>
          <w:tcPr>
            <w:tcW w:w="683" w:type="dxa"/>
            <w:tcBorders>
              <w:top w:val="single" w:sz="4" w:space="0" w:color="auto"/>
              <w:left w:val="single" w:sz="4" w:space="0" w:color="auto"/>
              <w:bottom w:val="single" w:sz="4" w:space="0" w:color="auto"/>
              <w:right w:val="single" w:sz="4" w:space="0" w:color="auto"/>
            </w:tcBorders>
            <w:shd w:val="clear" w:color="auto" w:fill="D9D9D9"/>
            <w:vAlign w:val="center"/>
          </w:tcPr>
          <w:p w14:paraId="06A14A3E"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8.44</w:t>
            </w:r>
          </w:p>
        </w:tc>
        <w:tc>
          <w:tcPr>
            <w:tcW w:w="650" w:type="dxa"/>
            <w:tcBorders>
              <w:top w:val="single" w:sz="4" w:space="0" w:color="auto"/>
              <w:left w:val="single" w:sz="4" w:space="0" w:color="auto"/>
              <w:bottom w:val="single" w:sz="4" w:space="0" w:color="auto"/>
              <w:right w:val="single" w:sz="4" w:space="0" w:color="auto"/>
            </w:tcBorders>
            <w:shd w:val="clear" w:color="auto" w:fill="auto"/>
            <w:vAlign w:val="center"/>
          </w:tcPr>
          <w:p w14:paraId="74A9F07B"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1.219</w:t>
            </w:r>
          </w:p>
        </w:tc>
        <w:tc>
          <w:tcPr>
            <w:tcW w:w="734" w:type="dxa"/>
            <w:tcBorders>
              <w:top w:val="single" w:sz="4" w:space="0" w:color="auto"/>
              <w:left w:val="single" w:sz="4" w:space="0" w:color="auto"/>
              <w:bottom w:val="single" w:sz="4" w:space="0" w:color="auto"/>
              <w:right w:val="single" w:sz="4" w:space="0" w:color="auto"/>
            </w:tcBorders>
            <w:shd w:val="clear" w:color="auto" w:fill="auto"/>
            <w:vAlign w:val="center"/>
          </w:tcPr>
          <w:p w14:paraId="367B9539"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189.9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3E186CF8"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307.8</w:t>
            </w:r>
          </w:p>
        </w:tc>
        <w:tc>
          <w:tcPr>
            <w:tcW w:w="596" w:type="dxa"/>
            <w:tcBorders>
              <w:top w:val="single" w:sz="4" w:space="0" w:color="auto"/>
              <w:left w:val="single" w:sz="4" w:space="0" w:color="auto"/>
              <w:bottom w:val="single" w:sz="4" w:space="0" w:color="auto"/>
              <w:right w:val="single" w:sz="4" w:space="0" w:color="auto"/>
            </w:tcBorders>
            <w:shd w:val="clear" w:color="auto" w:fill="D9D9D9"/>
            <w:vAlign w:val="center"/>
          </w:tcPr>
          <w:p w14:paraId="4A1947F3"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2.59</w:t>
            </w:r>
          </w:p>
        </w:tc>
        <w:tc>
          <w:tcPr>
            <w:tcW w:w="601" w:type="dxa"/>
            <w:tcBorders>
              <w:top w:val="single" w:sz="4" w:space="0" w:color="auto"/>
              <w:left w:val="single" w:sz="4" w:space="0" w:color="auto"/>
              <w:bottom w:val="single" w:sz="4" w:space="0" w:color="auto"/>
              <w:right w:val="single" w:sz="4" w:space="0" w:color="auto"/>
            </w:tcBorders>
            <w:shd w:val="clear" w:color="auto" w:fill="auto"/>
            <w:vAlign w:val="center"/>
          </w:tcPr>
          <w:p w14:paraId="46EA17A8"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2.37</w:t>
            </w:r>
          </w:p>
        </w:tc>
        <w:tc>
          <w:tcPr>
            <w:tcW w:w="560" w:type="dxa"/>
            <w:tcBorders>
              <w:top w:val="single" w:sz="4" w:space="0" w:color="auto"/>
              <w:left w:val="single" w:sz="4" w:space="0" w:color="auto"/>
              <w:bottom w:val="single" w:sz="4" w:space="0" w:color="auto"/>
              <w:right w:val="single" w:sz="4" w:space="0" w:color="auto"/>
            </w:tcBorders>
            <w:shd w:val="clear" w:color="auto" w:fill="auto"/>
            <w:vAlign w:val="center"/>
          </w:tcPr>
          <w:p w14:paraId="1D9A74D4"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15.09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4980B8F7"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45.20</w:t>
            </w:r>
          </w:p>
        </w:tc>
        <w:tc>
          <w:tcPr>
            <w:tcW w:w="695" w:type="dxa"/>
            <w:tcBorders>
              <w:top w:val="single" w:sz="4" w:space="0" w:color="auto"/>
              <w:left w:val="single" w:sz="4" w:space="0" w:color="auto"/>
              <w:bottom w:val="single" w:sz="4" w:space="0" w:color="auto"/>
              <w:right w:val="single" w:sz="4" w:space="0" w:color="auto"/>
            </w:tcBorders>
            <w:shd w:val="clear" w:color="auto" w:fill="D9D9D9"/>
            <w:vAlign w:val="center"/>
          </w:tcPr>
          <w:p w14:paraId="6A44AE4D"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94.49</w:t>
            </w:r>
          </w:p>
        </w:tc>
        <w:tc>
          <w:tcPr>
            <w:tcW w:w="601" w:type="dxa"/>
            <w:tcBorders>
              <w:top w:val="single" w:sz="4" w:space="0" w:color="auto"/>
              <w:left w:val="single" w:sz="4" w:space="0" w:color="auto"/>
              <w:bottom w:val="single" w:sz="4" w:space="0" w:color="auto"/>
              <w:right w:val="single" w:sz="4" w:space="0" w:color="auto"/>
            </w:tcBorders>
            <w:shd w:val="clear" w:color="auto" w:fill="auto"/>
            <w:vAlign w:val="center"/>
          </w:tcPr>
          <w:p w14:paraId="67DFA041"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0.94</w:t>
            </w:r>
          </w:p>
        </w:tc>
        <w:tc>
          <w:tcPr>
            <w:tcW w:w="533" w:type="dxa"/>
            <w:tcBorders>
              <w:top w:val="single" w:sz="4" w:space="0" w:color="auto"/>
              <w:left w:val="single" w:sz="4" w:space="0" w:color="auto"/>
              <w:bottom w:val="single" w:sz="4" w:space="0" w:color="auto"/>
              <w:right w:val="single" w:sz="4" w:space="0" w:color="auto"/>
            </w:tcBorders>
            <w:shd w:val="clear" w:color="auto" w:fill="D9D9D9"/>
            <w:vAlign w:val="center"/>
          </w:tcPr>
          <w:p w14:paraId="0913C71E"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29.63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56CA73C8"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1.07</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2FC8AE1A"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3.71</w:t>
            </w:r>
          </w:p>
        </w:tc>
        <w:tc>
          <w:tcPr>
            <w:tcW w:w="567" w:type="dxa"/>
            <w:tcBorders>
              <w:top w:val="single" w:sz="4" w:space="0" w:color="auto"/>
              <w:left w:val="single" w:sz="4" w:space="0" w:color="auto"/>
              <w:bottom w:val="single" w:sz="4" w:space="0" w:color="auto"/>
              <w:right w:val="single" w:sz="4" w:space="0" w:color="auto"/>
            </w:tcBorders>
            <w:shd w:val="clear" w:color="auto" w:fill="D9D9D9"/>
            <w:vAlign w:val="center"/>
          </w:tcPr>
          <w:p w14:paraId="40CBEB3F"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31.86</w:t>
            </w:r>
          </w:p>
        </w:tc>
      </w:tr>
      <w:tr w:rsidR="00802805" w:rsidRPr="00335C2E" w14:paraId="4590F531" w14:textId="77777777" w:rsidTr="00BB5DFF">
        <w:tc>
          <w:tcPr>
            <w:tcW w:w="482" w:type="dxa"/>
            <w:vMerge/>
          </w:tcPr>
          <w:p w14:paraId="7FAA9AD6" w14:textId="77777777" w:rsidR="00641312" w:rsidRPr="00335C2E" w:rsidRDefault="00641312" w:rsidP="00641312">
            <w:pPr>
              <w:jc w:val="both"/>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4F0312DB"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 xml:space="preserve">4987-д </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14:paraId="43F73300" w14:textId="77777777" w:rsidR="00641312" w:rsidRPr="00335C2E" w:rsidRDefault="00641312" w:rsidP="00641312">
            <w:pPr>
              <w:jc w:val="both"/>
              <w:rPr>
                <w:rFonts w:ascii="Times New Roman" w:eastAsia="Aptos" w:hAnsi="Times New Roman" w:cs="Times New Roman"/>
                <w:b/>
                <w:bCs/>
                <w:sz w:val="16"/>
                <w:szCs w:val="16"/>
              </w:rPr>
            </w:pPr>
            <w:r w:rsidRPr="00335C2E">
              <w:rPr>
                <w:rFonts w:ascii="Times New Roman" w:eastAsia="Aptos" w:hAnsi="Times New Roman" w:cs="Times New Roman"/>
                <w:sz w:val="16"/>
                <w:szCs w:val="16"/>
              </w:rPr>
              <w:t>Микролин Юбилейное</w:t>
            </w:r>
          </w:p>
        </w:tc>
        <w:tc>
          <w:tcPr>
            <w:tcW w:w="711" w:type="dxa"/>
            <w:tcBorders>
              <w:top w:val="single" w:sz="4" w:space="0" w:color="auto"/>
              <w:left w:val="single" w:sz="4" w:space="0" w:color="auto"/>
              <w:bottom w:val="single" w:sz="4" w:space="0" w:color="auto"/>
              <w:right w:val="single" w:sz="4" w:space="0" w:color="auto"/>
            </w:tcBorders>
            <w:shd w:val="clear" w:color="auto" w:fill="auto"/>
            <w:vAlign w:val="center"/>
          </w:tcPr>
          <w:p w14:paraId="7D6C5FDD"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15.95</w:t>
            </w:r>
          </w:p>
        </w:tc>
        <w:tc>
          <w:tcPr>
            <w:tcW w:w="707" w:type="dxa"/>
            <w:tcBorders>
              <w:top w:val="single" w:sz="4" w:space="0" w:color="auto"/>
              <w:left w:val="single" w:sz="4" w:space="0" w:color="auto"/>
              <w:bottom w:val="single" w:sz="4" w:space="0" w:color="auto"/>
              <w:right w:val="single" w:sz="4" w:space="0" w:color="auto"/>
            </w:tcBorders>
            <w:shd w:val="clear" w:color="auto" w:fill="auto"/>
            <w:vAlign w:val="center"/>
          </w:tcPr>
          <w:p w14:paraId="41A68B75"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93.90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2D40F02E"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79.00</w:t>
            </w:r>
          </w:p>
        </w:tc>
        <w:tc>
          <w:tcPr>
            <w:tcW w:w="683" w:type="dxa"/>
            <w:tcBorders>
              <w:top w:val="single" w:sz="4" w:space="0" w:color="auto"/>
              <w:left w:val="single" w:sz="4" w:space="0" w:color="auto"/>
              <w:bottom w:val="single" w:sz="4" w:space="0" w:color="auto"/>
              <w:right w:val="single" w:sz="4" w:space="0" w:color="auto"/>
            </w:tcBorders>
            <w:shd w:val="clear" w:color="auto" w:fill="D9D9D9"/>
            <w:vAlign w:val="center"/>
          </w:tcPr>
          <w:p w14:paraId="2F4AE509"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3</w:t>
            </w:r>
          </w:p>
        </w:tc>
        <w:tc>
          <w:tcPr>
            <w:tcW w:w="650" w:type="dxa"/>
            <w:tcBorders>
              <w:top w:val="single" w:sz="4" w:space="0" w:color="auto"/>
              <w:left w:val="single" w:sz="4" w:space="0" w:color="auto"/>
              <w:bottom w:val="single" w:sz="4" w:space="0" w:color="auto"/>
              <w:right w:val="single" w:sz="4" w:space="0" w:color="auto"/>
            </w:tcBorders>
            <w:shd w:val="clear" w:color="auto" w:fill="auto"/>
            <w:vAlign w:val="center"/>
          </w:tcPr>
          <w:p w14:paraId="67415951"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1.5</w:t>
            </w:r>
          </w:p>
        </w:tc>
        <w:tc>
          <w:tcPr>
            <w:tcW w:w="734" w:type="dxa"/>
            <w:tcBorders>
              <w:top w:val="single" w:sz="4" w:space="0" w:color="auto"/>
              <w:left w:val="single" w:sz="4" w:space="0" w:color="auto"/>
              <w:bottom w:val="single" w:sz="4" w:space="0" w:color="auto"/>
              <w:right w:val="single" w:sz="4" w:space="0" w:color="auto"/>
            </w:tcBorders>
            <w:shd w:val="clear" w:color="auto" w:fill="auto"/>
            <w:vAlign w:val="center"/>
          </w:tcPr>
          <w:p w14:paraId="510C6A77"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2230.0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645D429A"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189.2</w:t>
            </w:r>
          </w:p>
        </w:tc>
        <w:tc>
          <w:tcPr>
            <w:tcW w:w="596" w:type="dxa"/>
            <w:tcBorders>
              <w:top w:val="single" w:sz="4" w:space="0" w:color="auto"/>
              <w:left w:val="single" w:sz="4" w:space="0" w:color="auto"/>
              <w:bottom w:val="single" w:sz="4" w:space="0" w:color="auto"/>
              <w:right w:val="single" w:sz="4" w:space="0" w:color="auto"/>
            </w:tcBorders>
            <w:shd w:val="clear" w:color="auto" w:fill="D9D9D9"/>
            <w:vAlign w:val="center"/>
          </w:tcPr>
          <w:p w14:paraId="68D0F2F2"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2.59</w:t>
            </w:r>
          </w:p>
        </w:tc>
        <w:tc>
          <w:tcPr>
            <w:tcW w:w="601" w:type="dxa"/>
            <w:tcBorders>
              <w:top w:val="single" w:sz="4" w:space="0" w:color="auto"/>
              <w:left w:val="single" w:sz="4" w:space="0" w:color="auto"/>
              <w:bottom w:val="single" w:sz="4" w:space="0" w:color="auto"/>
              <w:right w:val="single" w:sz="4" w:space="0" w:color="auto"/>
            </w:tcBorders>
            <w:shd w:val="clear" w:color="auto" w:fill="auto"/>
            <w:vAlign w:val="center"/>
          </w:tcPr>
          <w:p w14:paraId="3305286C"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0.58</w:t>
            </w:r>
          </w:p>
        </w:tc>
        <w:tc>
          <w:tcPr>
            <w:tcW w:w="560" w:type="dxa"/>
            <w:tcBorders>
              <w:top w:val="single" w:sz="4" w:space="0" w:color="auto"/>
              <w:left w:val="single" w:sz="4" w:space="0" w:color="auto"/>
              <w:bottom w:val="single" w:sz="4" w:space="0" w:color="auto"/>
              <w:right w:val="single" w:sz="4" w:space="0" w:color="auto"/>
            </w:tcBorders>
            <w:shd w:val="clear" w:color="auto" w:fill="auto"/>
            <w:vAlign w:val="center"/>
          </w:tcPr>
          <w:p w14:paraId="67EC9066"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1.45</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796C78BC"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2.07</w:t>
            </w:r>
          </w:p>
        </w:tc>
        <w:tc>
          <w:tcPr>
            <w:tcW w:w="695" w:type="dxa"/>
            <w:tcBorders>
              <w:top w:val="single" w:sz="4" w:space="0" w:color="auto"/>
              <w:left w:val="single" w:sz="4" w:space="0" w:color="auto"/>
              <w:bottom w:val="single" w:sz="4" w:space="0" w:color="auto"/>
              <w:right w:val="single" w:sz="4" w:space="0" w:color="auto"/>
            </w:tcBorders>
            <w:shd w:val="clear" w:color="auto" w:fill="D9D9D9"/>
            <w:vAlign w:val="center"/>
          </w:tcPr>
          <w:p w14:paraId="5160C2C6"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5.01</w:t>
            </w:r>
          </w:p>
        </w:tc>
        <w:tc>
          <w:tcPr>
            <w:tcW w:w="601" w:type="dxa"/>
            <w:tcBorders>
              <w:top w:val="single" w:sz="4" w:space="0" w:color="auto"/>
              <w:left w:val="single" w:sz="4" w:space="0" w:color="auto"/>
              <w:bottom w:val="single" w:sz="4" w:space="0" w:color="auto"/>
              <w:right w:val="single" w:sz="4" w:space="0" w:color="auto"/>
            </w:tcBorders>
            <w:shd w:val="clear" w:color="auto" w:fill="auto"/>
            <w:vAlign w:val="center"/>
          </w:tcPr>
          <w:p w14:paraId="081D1726"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0.05</w:t>
            </w:r>
          </w:p>
        </w:tc>
        <w:tc>
          <w:tcPr>
            <w:tcW w:w="533" w:type="dxa"/>
            <w:tcBorders>
              <w:top w:val="single" w:sz="4" w:space="0" w:color="auto"/>
              <w:left w:val="single" w:sz="4" w:space="0" w:color="auto"/>
              <w:bottom w:val="single" w:sz="4" w:space="0" w:color="auto"/>
              <w:right w:val="single" w:sz="4" w:space="0" w:color="auto"/>
            </w:tcBorders>
            <w:shd w:val="clear" w:color="auto" w:fill="D9D9D9"/>
            <w:vAlign w:val="center"/>
          </w:tcPr>
          <w:p w14:paraId="5F0DD1E3"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2.6</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3039DD70"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2.15</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36F0E1B6"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0.12</w:t>
            </w:r>
          </w:p>
        </w:tc>
        <w:tc>
          <w:tcPr>
            <w:tcW w:w="567" w:type="dxa"/>
            <w:tcBorders>
              <w:top w:val="single" w:sz="4" w:space="0" w:color="auto"/>
              <w:left w:val="single" w:sz="4" w:space="0" w:color="auto"/>
              <w:bottom w:val="single" w:sz="4" w:space="0" w:color="auto"/>
              <w:right w:val="single" w:sz="4" w:space="0" w:color="auto"/>
            </w:tcBorders>
            <w:shd w:val="clear" w:color="auto" w:fill="D9D9D9"/>
            <w:vAlign w:val="center"/>
          </w:tcPr>
          <w:p w14:paraId="520FDCA8"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75</w:t>
            </w:r>
          </w:p>
        </w:tc>
      </w:tr>
      <w:tr w:rsidR="00802805" w:rsidRPr="00335C2E" w14:paraId="6EE3F4B5" w14:textId="77777777" w:rsidTr="00BB5DFF">
        <w:tc>
          <w:tcPr>
            <w:tcW w:w="482" w:type="dxa"/>
          </w:tcPr>
          <w:p w14:paraId="651B42AC" w14:textId="77777777" w:rsidR="00641312" w:rsidRPr="00335C2E" w:rsidRDefault="00641312" w:rsidP="00641312">
            <w:pPr>
              <w:jc w:val="both"/>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vAlign w:val="bottom"/>
          </w:tcPr>
          <w:p w14:paraId="61D9B393" w14:textId="77777777" w:rsidR="00641312" w:rsidRPr="00335C2E" w:rsidRDefault="00641312" w:rsidP="00641312">
            <w:pPr>
              <w:jc w:val="both"/>
              <w:rPr>
                <w:rFonts w:ascii="Times New Roman" w:eastAsia="Aptos" w:hAnsi="Times New Roman" w:cs="Times New Roman"/>
                <w:sz w:val="16"/>
                <w:szCs w:val="16"/>
              </w:rPr>
            </w:pPr>
          </w:p>
        </w:tc>
        <w:tc>
          <w:tcPr>
            <w:tcW w:w="1701" w:type="dxa"/>
            <w:tcBorders>
              <w:top w:val="single" w:sz="4" w:space="0" w:color="auto"/>
              <w:left w:val="single" w:sz="8" w:space="0" w:color="auto"/>
              <w:bottom w:val="single" w:sz="4" w:space="0" w:color="auto"/>
              <w:right w:val="single" w:sz="8" w:space="0" w:color="auto"/>
            </w:tcBorders>
            <w:shd w:val="clear" w:color="auto" w:fill="auto"/>
            <w:vAlign w:val="center"/>
          </w:tcPr>
          <w:p w14:paraId="77CAE83D" w14:textId="77777777" w:rsidR="00641312" w:rsidRPr="00335C2E" w:rsidRDefault="00641312" w:rsidP="00641312">
            <w:pPr>
              <w:jc w:val="both"/>
              <w:rPr>
                <w:rFonts w:ascii="Times New Roman" w:eastAsia="Aptos" w:hAnsi="Times New Roman" w:cs="Times New Roman"/>
                <w:b/>
                <w:bCs/>
                <w:sz w:val="16"/>
                <w:szCs w:val="16"/>
              </w:rPr>
            </w:pPr>
            <w:r w:rsidRPr="00335C2E">
              <w:rPr>
                <w:rFonts w:ascii="Times New Roman" w:eastAsia="Aptos" w:hAnsi="Times New Roman" w:cs="Times New Roman"/>
                <w:b/>
                <w:bCs/>
                <w:sz w:val="16"/>
                <w:szCs w:val="16"/>
              </w:rPr>
              <w:t>Среднее</w:t>
            </w:r>
          </w:p>
        </w:tc>
        <w:tc>
          <w:tcPr>
            <w:tcW w:w="711" w:type="dxa"/>
            <w:tcBorders>
              <w:top w:val="single" w:sz="4" w:space="0" w:color="auto"/>
              <w:left w:val="nil"/>
              <w:bottom w:val="single" w:sz="4" w:space="0" w:color="auto"/>
              <w:right w:val="single" w:sz="8" w:space="0" w:color="auto"/>
            </w:tcBorders>
            <w:shd w:val="clear" w:color="auto" w:fill="auto"/>
            <w:vAlign w:val="center"/>
          </w:tcPr>
          <w:p w14:paraId="3E3C6432"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b/>
                <w:bCs/>
                <w:sz w:val="16"/>
                <w:szCs w:val="16"/>
              </w:rPr>
              <w:t>94.9</w:t>
            </w:r>
          </w:p>
        </w:tc>
        <w:tc>
          <w:tcPr>
            <w:tcW w:w="707" w:type="dxa"/>
            <w:tcBorders>
              <w:top w:val="single" w:sz="4" w:space="0" w:color="auto"/>
              <w:left w:val="nil"/>
              <w:bottom w:val="single" w:sz="4" w:space="0" w:color="auto"/>
              <w:right w:val="single" w:sz="8" w:space="0" w:color="auto"/>
            </w:tcBorders>
            <w:shd w:val="clear" w:color="auto" w:fill="auto"/>
            <w:vAlign w:val="center"/>
          </w:tcPr>
          <w:p w14:paraId="2DDCABB4"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b/>
                <w:bCs/>
                <w:sz w:val="16"/>
                <w:szCs w:val="16"/>
              </w:rPr>
              <w:t>125.56</w:t>
            </w:r>
          </w:p>
        </w:tc>
        <w:tc>
          <w:tcPr>
            <w:tcW w:w="708" w:type="dxa"/>
            <w:tcBorders>
              <w:top w:val="single" w:sz="4" w:space="0" w:color="auto"/>
              <w:left w:val="nil"/>
              <w:bottom w:val="single" w:sz="4" w:space="0" w:color="auto"/>
              <w:right w:val="single" w:sz="8" w:space="0" w:color="auto"/>
            </w:tcBorders>
            <w:shd w:val="clear" w:color="auto" w:fill="auto"/>
            <w:vAlign w:val="center"/>
          </w:tcPr>
          <w:p w14:paraId="05B3F48E"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b/>
                <w:bCs/>
                <w:sz w:val="16"/>
                <w:szCs w:val="16"/>
              </w:rPr>
              <w:t>76.79</w:t>
            </w:r>
          </w:p>
        </w:tc>
        <w:tc>
          <w:tcPr>
            <w:tcW w:w="683" w:type="dxa"/>
            <w:tcBorders>
              <w:top w:val="single" w:sz="4" w:space="0" w:color="auto"/>
              <w:left w:val="nil"/>
              <w:bottom w:val="single" w:sz="4" w:space="0" w:color="auto"/>
              <w:right w:val="single" w:sz="8" w:space="0" w:color="auto"/>
            </w:tcBorders>
            <w:shd w:val="clear" w:color="000000" w:fill="D9D9D9"/>
            <w:vAlign w:val="center"/>
          </w:tcPr>
          <w:p w14:paraId="63B9AF18"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b/>
                <w:bCs/>
                <w:sz w:val="16"/>
                <w:szCs w:val="16"/>
              </w:rPr>
              <w:t>4.41</w:t>
            </w:r>
          </w:p>
        </w:tc>
        <w:tc>
          <w:tcPr>
            <w:tcW w:w="650" w:type="dxa"/>
            <w:tcBorders>
              <w:top w:val="single" w:sz="4" w:space="0" w:color="auto"/>
              <w:left w:val="nil"/>
              <w:bottom w:val="single" w:sz="4" w:space="0" w:color="auto"/>
              <w:right w:val="single" w:sz="8" w:space="0" w:color="auto"/>
            </w:tcBorders>
            <w:shd w:val="clear" w:color="auto" w:fill="auto"/>
            <w:vAlign w:val="center"/>
          </w:tcPr>
          <w:p w14:paraId="657F1ECF"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b/>
                <w:bCs/>
                <w:sz w:val="16"/>
                <w:szCs w:val="16"/>
              </w:rPr>
              <w:t>25.21</w:t>
            </w:r>
          </w:p>
        </w:tc>
        <w:tc>
          <w:tcPr>
            <w:tcW w:w="734" w:type="dxa"/>
            <w:tcBorders>
              <w:top w:val="single" w:sz="4" w:space="0" w:color="auto"/>
              <w:left w:val="nil"/>
              <w:bottom w:val="single" w:sz="4" w:space="0" w:color="auto"/>
              <w:right w:val="single" w:sz="8" w:space="0" w:color="auto"/>
            </w:tcBorders>
            <w:shd w:val="clear" w:color="auto" w:fill="auto"/>
            <w:vAlign w:val="center"/>
          </w:tcPr>
          <w:p w14:paraId="58CDC509"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b/>
                <w:bCs/>
                <w:sz w:val="16"/>
                <w:szCs w:val="16"/>
              </w:rPr>
              <w:t>1693.18</w:t>
            </w:r>
          </w:p>
        </w:tc>
        <w:tc>
          <w:tcPr>
            <w:tcW w:w="567" w:type="dxa"/>
            <w:tcBorders>
              <w:top w:val="single" w:sz="4" w:space="0" w:color="auto"/>
              <w:left w:val="nil"/>
              <w:bottom w:val="single" w:sz="4" w:space="0" w:color="auto"/>
              <w:right w:val="single" w:sz="8" w:space="0" w:color="auto"/>
            </w:tcBorders>
            <w:shd w:val="clear" w:color="auto" w:fill="auto"/>
            <w:vAlign w:val="center"/>
          </w:tcPr>
          <w:p w14:paraId="690CE24D"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b/>
                <w:bCs/>
                <w:sz w:val="16"/>
                <w:szCs w:val="16"/>
              </w:rPr>
              <w:t>164.34</w:t>
            </w:r>
          </w:p>
        </w:tc>
        <w:tc>
          <w:tcPr>
            <w:tcW w:w="596" w:type="dxa"/>
            <w:tcBorders>
              <w:top w:val="single" w:sz="4" w:space="0" w:color="auto"/>
              <w:left w:val="nil"/>
              <w:bottom w:val="single" w:sz="4" w:space="0" w:color="auto"/>
              <w:right w:val="single" w:sz="8" w:space="0" w:color="auto"/>
            </w:tcBorders>
            <w:shd w:val="clear" w:color="000000" w:fill="D9D9D9"/>
            <w:vAlign w:val="center"/>
          </w:tcPr>
          <w:p w14:paraId="2E52A3BA"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b/>
                <w:bCs/>
                <w:sz w:val="16"/>
                <w:szCs w:val="16"/>
              </w:rPr>
              <w:t>3.2</w:t>
            </w:r>
          </w:p>
        </w:tc>
        <w:tc>
          <w:tcPr>
            <w:tcW w:w="601" w:type="dxa"/>
            <w:tcBorders>
              <w:top w:val="single" w:sz="4" w:space="0" w:color="auto"/>
              <w:left w:val="nil"/>
              <w:bottom w:val="single" w:sz="4" w:space="0" w:color="auto"/>
              <w:right w:val="single" w:sz="8" w:space="0" w:color="auto"/>
            </w:tcBorders>
            <w:shd w:val="clear" w:color="auto" w:fill="auto"/>
            <w:vAlign w:val="center"/>
          </w:tcPr>
          <w:p w14:paraId="335FE4CC"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b/>
                <w:bCs/>
                <w:sz w:val="16"/>
                <w:szCs w:val="16"/>
              </w:rPr>
              <w:t>1.18</w:t>
            </w:r>
          </w:p>
        </w:tc>
        <w:tc>
          <w:tcPr>
            <w:tcW w:w="560" w:type="dxa"/>
            <w:tcBorders>
              <w:top w:val="single" w:sz="4" w:space="0" w:color="auto"/>
              <w:left w:val="nil"/>
              <w:bottom w:val="single" w:sz="4" w:space="0" w:color="auto"/>
              <w:right w:val="single" w:sz="8" w:space="0" w:color="auto"/>
            </w:tcBorders>
            <w:shd w:val="clear" w:color="auto" w:fill="auto"/>
            <w:vAlign w:val="center"/>
          </w:tcPr>
          <w:p w14:paraId="00D931DE"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b/>
                <w:bCs/>
                <w:sz w:val="16"/>
                <w:szCs w:val="16"/>
              </w:rPr>
              <w:t>5.14</w:t>
            </w:r>
          </w:p>
        </w:tc>
        <w:tc>
          <w:tcPr>
            <w:tcW w:w="567" w:type="dxa"/>
            <w:tcBorders>
              <w:top w:val="single" w:sz="4" w:space="0" w:color="auto"/>
              <w:left w:val="nil"/>
              <w:bottom w:val="single" w:sz="4" w:space="0" w:color="auto"/>
              <w:right w:val="single" w:sz="8" w:space="0" w:color="auto"/>
            </w:tcBorders>
            <w:shd w:val="clear" w:color="auto" w:fill="auto"/>
            <w:vAlign w:val="center"/>
          </w:tcPr>
          <w:p w14:paraId="275AB744"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b/>
                <w:bCs/>
                <w:sz w:val="16"/>
                <w:szCs w:val="16"/>
              </w:rPr>
              <w:t>13.51</w:t>
            </w:r>
          </w:p>
        </w:tc>
        <w:tc>
          <w:tcPr>
            <w:tcW w:w="695" w:type="dxa"/>
            <w:tcBorders>
              <w:top w:val="single" w:sz="4" w:space="0" w:color="auto"/>
              <w:left w:val="nil"/>
              <w:bottom w:val="single" w:sz="4" w:space="0" w:color="auto"/>
              <w:right w:val="single" w:sz="8" w:space="0" w:color="auto"/>
            </w:tcBorders>
            <w:shd w:val="clear" w:color="000000" w:fill="D9D9D9"/>
            <w:vAlign w:val="center"/>
          </w:tcPr>
          <w:p w14:paraId="5E356639"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b/>
                <w:bCs/>
                <w:sz w:val="16"/>
                <w:szCs w:val="16"/>
              </w:rPr>
              <w:t>28.58</w:t>
            </w:r>
          </w:p>
        </w:tc>
        <w:tc>
          <w:tcPr>
            <w:tcW w:w="601" w:type="dxa"/>
            <w:tcBorders>
              <w:top w:val="single" w:sz="4" w:space="0" w:color="auto"/>
              <w:left w:val="nil"/>
              <w:bottom w:val="single" w:sz="4" w:space="0" w:color="auto"/>
              <w:right w:val="single" w:sz="8" w:space="0" w:color="auto"/>
            </w:tcBorders>
            <w:shd w:val="clear" w:color="auto" w:fill="auto"/>
            <w:vAlign w:val="center"/>
          </w:tcPr>
          <w:p w14:paraId="419F78BA"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b/>
                <w:bCs/>
                <w:sz w:val="16"/>
                <w:szCs w:val="16"/>
              </w:rPr>
              <w:t>0.26</w:t>
            </w:r>
          </w:p>
        </w:tc>
        <w:tc>
          <w:tcPr>
            <w:tcW w:w="533" w:type="dxa"/>
            <w:tcBorders>
              <w:top w:val="single" w:sz="4" w:space="0" w:color="auto"/>
              <w:left w:val="nil"/>
              <w:bottom w:val="single" w:sz="4" w:space="0" w:color="auto"/>
              <w:right w:val="single" w:sz="8" w:space="0" w:color="auto"/>
            </w:tcBorders>
            <w:shd w:val="clear" w:color="000000" w:fill="D9D9D9"/>
            <w:vAlign w:val="center"/>
          </w:tcPr>
          <w:p w14:paraId="1DE75BD4"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b/>
                <w:bCs/>
                <w:sz w:val="16"/>
                <w:szCs w:val="16"/>
              </w:rPr>
              <w:t>13.5</w:t>
            </w:r>
          </w:p>
        </w:tc>
        <w:tc>
          <w:tcPr>
            <w:tcW w:w="567" w:type="dxa"/>
            <w:tcBorders>
              <w:top w:val="single" w:sz="4" w:space="0" w:color="auto"/>
              <w:left w:val="nil"/>
              <w:bottom w:val="single" w:sz="4" w:space="0" w:color="auto"/>
              <w:right w:val="single" w:sz="8" w:space="0" w:color="auto"/>
            </w:tcBorders>
            <w:shd w:val="clear" w:color="auto" w:fill="auto"/>
            <w:vAlign w:val="center"/>
          </w:tcPr>
          <w:p w14:paraId="4FBA88D7"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b/>
                <w:bCs/>
                <w:sz w:val="16"/>
                <w:szCs w:val="16"/>
              </w:rPr>
              <w:t>2.16</w:t>
            </w:r>
          </w:p>
        </w:tc>
        <w:tc>
          <w:tcPr>
            <w:tcW w:w="567" w:type="dxa"/>
            <w:tcBorders>
              <w:top w:val="single" w:sz="4" w:space="0" w:color="auto"/>
              <w:left w:val="nil"/>
              <w:bottom w:val="single" w:sz="4" w:space="0" w:color="auto"/>
              <w:right w:val="single" w:sz="8" w:space="0" w:color="auto"/>
            </w:tcBorders>
            <w:shd w:val="clear" w:color="auto" w:fill="auto"/>
            <w:vAlign w:val="center"/>
          </w:tcPr>
          <w:p w14:paraId="42207C1E"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b/>
                <w:bCs/>
                <w:sz w:val="16"/>
                <w:szCs w:val="16"/>
              </w:rPr>
              <w:t>1.61</w:t>
            </w:r>
          </w:p>
        </w:tc>
        <w:tc>
          <w:tcPr>
            <w:tcW w:w="567" w:type="dxa"/>
            <w:tcBorders>
              <w:top w:val="single" w:sz="4" w:space="0" w:color="auto"/>
              <w:left w:val="nil"/>
              <w:bottom w:val="single" w:sz="4" w:space="0" w:color="auto"/>
              <w:right w:val="single" w:sz="8" w:space="0" w:color="auto"/>
            </w:tcBorders>
            <w:shd w:val="clear" w:color="000000" w:fill="D9D9D9"/>
            <w:vAlign w:val="center"/>
          </w:tcPr>
          <w:p w14:paraId="734666D5"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b/>
                <w:bCs/>
                <w:sz w:val="16"/>
                <w:szCs w:val="16"/>
              </w:rPr>
              <w:t>28.47</w:t>
            </w:r>
          </w:p>
        </w:tc>
      </w:tr>
      <w:tr w:rsidR="00802805" w:rsidRPr="00335C2E" w14:paraId="1C7DE859" w14:textId="77777777" w:rsidTr="00BB5DFF">
        <w:tc>
          <w:tcPr>
            <w:tcW w:w="482" w:type="dxa"/>
            <w:vMerge w:val="restart"/>
            <w:textDirection w:val="btLr"/>
            <w:vAlign w:val="center"/>
          </w:tcPr>
          <w:p w14:paraId="3A2FC35C" w14:textId="77777777" w:rsidR="00641312" w:rsidRPr="00335C2E" w:rsidRDefault="00641312" w:rsidP="00641312">
            <w:pPr>
              <w:ind w:left="113" w:right="113"/>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Точка</w:t>
            </w:r>
          </w:p>
        </w:tc>
        <w:tc>
          <w:tcPr>
            <w:tcW w:w="789" w:type="dxa"/>
            <w:tcBorders>
              <w:top w:val="single" w:sz="4" w:space="0" w:color="auto"/>
              <w:left w:val="nil"/>
              <w:bottom w:val="single" w:sz="4" w:space="0" w:color="auto"/>
              <w:right w:val="single" w:sz="4" w:space="0" w:color="auto"/>
            </w:tcBorders>
            <w:shd w:val="clear" w:color="auto" w:fill="auto"/>
          </w:tcPr>
          <w:tbl>
            <w:tblPr>
              <w:tblW w:w="1134" w:type="dxa"/>
              <w:tblLayout w:type="fixed"/>
              <w:tblLook w:val="04A0" w:firstRow="1" w:lastRow="0" w:firstColumn="1" w:lastColumn="0" w:noHBand="0" w:noVBand="1"/>
            </w:tblPr>
            <w:tblGrid>
              <w:gridCol w:w="1134"/>
            </w:tblGrid>
            <w:tr w:rsidR="00802805" w:rsidRPr="00335C2E" w14:paraId="1D065FA8" w14:textId="77777777" w:rsidTr="00C61815">
              <w:trPr>
                <w:trHeight w:val="487"/>
              </w:trPr>
              <w:tc>
                <w:tcPr>
                  <w:tcW w:w="1134" w:type="dxa"/>
                  <w:tcBorders>
                    <w:top w:val="nil"/>
                    <w:left w:val="nil"/>
                    <w:bottom w:val="nil"/>
                    <w:right w:val="nil"/>
                  </w:tcBorders>
                  <w:shd w:val="clear" w:color="auto" w:fill="auto"/>
                  <w:hideMark/>
                </w:tcPr>
                <w:p w14:paraId="556660C9" w14:textId="77777777" w:rsidR="00641312" w:rsidRPr="00335C2E" w:rsidRDefault="00641312" w:rsidP="0076337A">
                  <w:pPr>
                    <w:framePr w:hSpace="180" w:wrap="around" w:vAnchor="text" w:hAnchor="margin" w:xAlign="center" w:y="16"/>
                    <w:spacing w:after="0" w:line="240" w:lineRule="auto"/>
                    <w:rPr>
                      <w:rFonts w:ascii="Times New Roman" w:eastAsia="Times New Roman" w:hAnsi="Times New Roman" w:cs="Times New Roman"/>
                      <w:sz w:val="16"/>
                      <w:szCs w:val="16"/>
                    </w:rPr>
                  </w:pPr>
                  <w:r w:rsidRPr="00335C2E">
                    <w:rPr>
                      <w:rFonts w:ascii="Times New Roman" w:eastAsia="Times New Roman" w:hAnsi="Times New Roman" w:cs="Times New Roman"/>
                      <w:sz w:val="16"/>
                      <w:szCs w:val="16"/>
                    </w:rPr>
                    <w:t>Т-6</w:t>
                  </w:r>
                </w:p>
                <w:p w14:paraId="539BD9FB" w14:textId="77777777" w:rsidR="00641312" w:rsidRPr="00335C2E" w:rsidRDefault="00641312" w:rsidP="0076337A">
                  <w:pPr>
                    <w:framePr w:hSpace="180" w:wrap="around" w:vAnchor="text" w:hAnchor="margin" w:xAlign="center" w:y="16"/>
                    <w:spacing w:after="0" w:line="240" w:lineRule="auto"/>
                    <w:rPr>
                      <w:rFonts w:ascii="Times New Roman" w:eastAsia="Times New Roman" w:hAnsi="Times New Roman" w:cs="Times New Roman"/>
                      <w:sz w:val="16"/>
                      <w:szCs w:val="16"/>
                    </w:rPr>
                  </w:pPr>
                  <w:r w:rsidRPr="00335C2E">
                    <w:rPr>
                      <w:rFonts w:ascii="Times New Roman" w:eastAsia="Times New Roman" w:hAnsi="Times New Roman" w:cs="Times New Roman"/>
                      <w:sz w:val="16"/>
                      <w:szCs w:val="16"/>
                    </w:rPr>
                    <w:t>Т-7</w:t>
                  </w:r>
                </w:p>
              </w:tc>
            </w:tr>
          </w:tbl>
          <w:p w14:paraId="189071F9" w14:textId="77777777" w:rsidR="00641312" w:rsidRPr="00335C2E" w:rsidRDefault="00641312" w:rsidP="00641312">
            <w:pPr>
              <w:rPr>
                <w:rFonts w:ascii="Times New Roman" w:eastAsia="Aptos" w:hAnsi="Times New Roman" w:cs="Times New Roman"/>
                <w:sz w:val="16"/>
                <w:szCs w:val="16"/>
              </w:rPr>
            </w:pPr>
          </w:p>
        </w:tc>
        <w:tc>
          <w:tcPr>
            <w:tcW w:w="1701" w:type="dxa"/>
            <w:tcBorders>
              <w:top w:val="single" w:sz="4" w:space="0" w:color="auto"/>
              <w:left w:val="single" w:sz="8" w:space="0" w:color="auto"/>
              <w:bottom w:val="single" w:sz="4" w:space="0" w:color="auto"/>
              <w:right w:val="single" w:sz="8" w:space="0" w:color="auto"/>
            </w:tcBorders>
            <w:shd w:val="clear" w:color="auto" w:fill="auto"/>
            <w:vAlign w:val="bottom"/>
          </w:tcPr>
          <w:p w14:paraId="78710AEF" w14:textId="77777777" w:rsidR="00641312" w:rsidRPr="00335C2E" w:rsidRDefault="00641312" w:rsidP="00641312">
            <w:pPr>
              <w:jc w:val="both"/>
              <w:rPr>
                <w:rFonts w:ascii="Times New Roman" w:eastAsia="Aptos" w:hAnsi="Times New Roman" w:cs="Times New Roman"/>
                <w:b/>
                <w:bCs/>
                <w:sz w:val="16"/>
                <w:szCs w:val="16"/>
              </w:rPr>
            </w:pPr>
            <w:r w:rsidRPr="00335C2E">
              <w:rPr>
                <w:rFonts w:ascii="Times New Roman" w:eastAsia="Aptos" w:hAnsi="Times New Roman" w:cs="Times New Roman"/>
                <w:sz w:val="16"/>
                <w:szCs w:val="16"/>
              </w:rPr>
              <w:t>Кварц в мусковитовой рубашке</w:t>
            </w:r>
          </w:p>
        </w:tc>
        <w:tc>
          <w:tcPr>
            <w:tcW w:w="711" w:type="dxa"/>
            <w:tcBorders>
              <w:top w:val="single" w:sz="4" w:space="0" w:color="auto"/>
              <w:left w:val="nil"/>
              <w:bottom w:val="single" w:sz="4" w:space="0" w:color="auto"/>
              <w:right w:val="single" w:sz="8" w:space="0" w:color="auto"/>
            </w:tcBorders>
            <w:shd w:val="clear" w:color="auto" w:fill="auto"/>
            <w:vAlign w:val="center"/>
          </w:tcPr>
          <w:p w14:paraId="23BD7CD8"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19.28</w:t>
            </w:r>
          </w:p>
        </w:tc>
        <w:tc>
          <w:tcPr>
            <w:tcW w:w="707" w:type="dxa"/>
            <w:tcBorders>
              <w:top w:val="single" w:sz="4" w:space="0" w:color="auto"/>
              <w:left w:val="nil"/>
              <w:bottom w:val="single" w:sz="4" w:space="0" w:color="auto"/>
              <w:right w:val="single" w:sz="8" w:space="0" w:color="auto"/>
            </w:tcBorders>
            <w:shd w:val="clear" w:color="auto" w:fill="auto"/>
            <w:vAlign w:val="center"/>
          </w:tcPr>
          <w:p w14:paraId="376B346C"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60.9</w:t>
            </w:r>
          </w:p>
        </w:tc>
        <w:tc>
          <w:tcPr>
            <w:tcW w:w="708" w:type="dxa"/>
            <w:tcBorders>
              <w:top w:val="single" w:sz="4" w:space="0" w:color="auto"/>
              <w:left w:val="nil"/>
              <w:bottom w:val="single" w:sz="4" w:space="0" w:color="auto"/>
              <w:right w:val="single" w:sz="8" w:space="0" w:color="auto"/>
            </w:tcBorders>
            <w:shd w:val="clear" w:color="auto" w:fill="auto"/>
            <w:vAlign w:val="center"/>
          </w:tcPr>
          <w:p w14:paraId="26C6F7CA"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26.9</w:t>
            </w:r>
          </w:p>
        </w:tc>
        <w:tc>
          <w:tcPr>
            <w:tcW w:w="683" w:type="dxa"/>
            <w:tcBorders>
              <w:top w:val="single" w:sz="4" w:space="0" w:color="auto"/>
              <w:left w:val="nil"/>
              <w:bottom w:val="single" w:sz="4" w:space="0" w:color="auto"/>
              <w:right w:val="single" w:sz="8" w:space="0" w:color="auto"/>
            </w:tcBorders>
            <w:shd w:val="clear" w:color="000000" w:fill="D9D9D9"/>
            <w:vAlign w:val="center"/>
          </w:tcPr>
          <w:p w14:paraId="3A1CD115"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0.89</w:t>
            </w:r>
          </w:p>
        </w:tc>
        <w:tc>
          <w:tcPr>
            <w:tcW w:w="650" w:type="dxa"/>
            <w:tcBorders>
              <w:top w:val="single" w:sz="4" w:space="0" w:color="auto"/>
              <w:left w:val="nil"/>
              <w:bottom w:val="single" w:sz="4" w:space="0" w:color="auto"/>
              <w:right w:val="single" w:sz="8" w:space="0" w:color="auto"/>
            </w:tcBorders>
            <w:shd w:val="clear" w:color="auto" w:fill="auto"/>
            <w:vAlign w:val="center"/>
          </w:tcPr>
          <w:p w14:paraId="7E8DDE27"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16.69</w:t>
            </w:r>
          </w:p>
        </w:tc>
        <w:tc>
          <w:tcPr>
            <w:tcW w:w="734" w:type="dxa"/>
            <w:tcBorders>
              <w:top w:val="single" w:sz="4" w:space="0" w:color="auto"/>
              <w:left w:val="nil"/>
              <w:bottom w:val="single" w:sz="4" w:space="0" w:color="auto"/>
              <w:right w:val="single" w:sz="8" w:space="0" w:color="auto"/>
            </w:tcBorders>
            <w:shd w:val="clear" w:color="auto" w:fill="auto"/>
            <w:vAlign w:val="center"/>
          </w:tcPr>
          <w:p w14:paraId="239081F8"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159.9</w:t>
            </w:r>
          </w:p>
        </w:tc>
        <w:tc>
          <w:tcPr>
            <w:tcW w:w="567" w:type="dxa"/>
            <w:tcBorders>
              <w:top w:val="single" w:sz="4" w:space="0" w:color="auto"/>
              <w:left w:val="nil"/>
              <w:bottom w:val="single" w:sz="4" w:space="0" w:color="auto"/>
              <w:right w:val="single" w:sz="8" w:space="0" w:color="auto"/>
            </w:tcBorders>
            <w:shd w:val="clear" w:color="auto" w:fill="auto"/>
            <w:vAlign w:val="center"/>
          </w:tcPr>
          <w:p w14:paraId="79D6CE0C"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124</w:t>
            </w:r>
          </w:p>
        </w:tc>
        <w:tc>
          <w:tcPr>
            <w:tcW w:w="596" w:type="dxa"/>
            <w:tcBorders>
              <w:top w:val="single" w:sz="4" w:space="0" w:color="auto"/>
              <w:left w:val="nil"/>
              <w:bottom w:val="single" w:sz="4" w:space="0" w:color="auto"/>
              <w:right w:val="single" w:sz="8" w:space="0" w:color="auto"/>
            </w:tcBorders>
            <w:shd w:val="clear" w:color="000000" w:fill="D9D9D9"/>
            <w:vAlign w:val="center"/>
          </w:tcPr>
          <w:p w14:paraId="40ABA316"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0.58</w:t>
            </w:r>
          </w:p>
        </w:tc>
        <w:tc>
          <w:tcPr>
            <w:tcW w:w="601" w:type="dxa"/>
            <w:tcBorders>
              <w:top w:val="single" w:sz="4" w:space="0" w:color="auto"/>
              <w:left w:val="nil"/>
              <w:bottom w:val="single" w:sz="4" w:space="0" w:color="auto"/>
              <w:right w:val="single" w:sz="8" w:space="0" w:color="auto"/>
            </w:tcBorders>
            <w:shd w:val="clear" w:color="auto" w:fill="auto"/>
            <w:vAlign w:val="center"/>
          </w:tcPr>
          <w:p w14:paraId="139C5F3B"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1.66</w:t>
            </w:r>
          </w:p>
        </w:tc>
        <w:tc>
          <w:tcPr>
            <w:tcW w:w="560" w:type="dxa"/>
            <w:tcBorders>
              <w:top w:val="single" w:sz="4" w:space="0" w:color="auto"/>
              <w:left w:val="nil"/>
              <w:bottom w:val="single" w:sz="4" w:space="0" w:color="auto"/>
              <w:right w:val="single" w:sz="8" w:space="0" w:color="auto"/>
            </w:tcBorders>
            <w:shd w:val="clear" w:color="auto" w:fill="auto"/>
            <w:vAlign w:val="center"/>
          </w:tcPr>
          <w:p w14:paraId="70FE24E9"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0.7</w:t>
            </w:r>
          </w:p>
        </w:tc>
        <w:tc>
          <w:tcPr>
            <w:tcW w:w="567" w:type="dxa"/>
            <w:tcBorders>
              <w:top w:val="single" w:sz="4" w:space="0" w:color="auto"/>
              <w:left w:val="nil"/>
              <w:bottom w:val="single" w:sz="4" w:space="0" w:color="auto"/>
              <w:right w:val="single" w:sz="8" w:space="0" w:color="auto"/>
            </w:tcBorders>
            <w:shd w:val="clear" w:color="auto" w:fill="auto"/>
            <w:vAlign w:val="center"/>
          </w:tcPr>
          <w:p w14:paraId="60DAED9D"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37.16</w:t>
            </w:r>
          </w:p>
        </w:tc>
        <w:tc>
          <w:tcPr>
            <w:tcW w:w="695" w:type="dxa"/>
            <w:tcBorders>
              <w:top w:val="single" w:sz="4" w:space="0" w:color="auto"/>
              <w:left w:val="nil"/>
              <w:bottom w:val="single" w:sz="4" w:space="0" w:color="auto"/>
              <w:right w:val="single" w:sz="8" w:space="0" w:color="auto"/>
            </w:tcBorders>
            <w:shd w:val="clear" w:color="000000" w:fill="D9D9D9"/>
            <w:vAlign w:val="center"/>
          </w:tcPr>
          <w:p w14:paraId="49DA7A53"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7.25</w:t>
            </w:r>
          </w:p>
        </w:tc>
        <w:tc>
          <w:tcPr>
            <w:tcW w:w="601" w:type="dxa"/>
            <w:tcBorders>
              <w:top w:val="single" w:sz="4" w:space="0" w:color="auto"/>
              <w:left w:val="nil"/>
              <w:bottom w:val="single" w:sz="4" w:space="0" w:color="auto"/>
              <w:right w:val="single" w:sz="8" w:space="0" w:color="auto"/>
            </w:tcBorders>
            <w:shd w:val="clear" w:color="auto" w:fill="auto"/>
            <w:vAlign w:val="center"/>
          </w:tcPr>
          <w:p w14:paraId="5D939745"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0.05</w:t>
            </w:r>
          </w:p>
        </w:tc>
        <w:tc>
          <w:tcPr>
            <w:tcW w:w="533" w:type="dxa"/>
            <w:tcBorders>
              <w:top w:val="single" w:sz="4" w:space="0" w:color="auto"/>
              <w:left w:val="nil"/>
              <w:bottom w:val="single" w:sz="4" w:space="0" w:color="auto"/>
              <w:right w:val="single" w:sz="8" w:space="0" w:color="auto"/>
            </w:tcBorders>
            <w:shd w:val="clear" w:color="000000" w:fill="D9D9D9"/>
            <w:vAlign w:val="center"/>
          </w:tcPr>
          <w:p w14:paraId="021F1919"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2.67</w:t>
            </w:r>
          </w:p>
        </w:tc>
        <w:tc>
          <w:tcPr>
            <w:tcW w:w="567" w:type="dxa"/>
            <w:tcBorders>
              <w:top w:val="single" w:sz="4" w:space="0" w:color="auto"/>
              <w:left w:val="nil"/>
              <w:bottom w:val="single" w:sz="4" w:space="0" w:color="auto"/>
              <w:right w:val="single" w:sz="8" w:space="0" w:color="auto"/>
            </w:tcBorders>
            <w:shd w:val="clear" w:color="auto" w:fill="auto"/>
            <w:vAlign w:val="center"/>
          </w:tcPr>
          <w:p w14:paraId="7E127E30"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5.4</w:t>
            </w:r>
          </w:p>
        </w:tc>
        <w:tc>
          <w:tcPr>
            <w:tcW w:w="567" w:type="dxa"/>
            <w:tcBorders>
              <w:top w:val="single" w:sz="4" w:space="0" w:color="auto"/>
              <w:left w:val="nil"/>
              <w:bottom w:val="single" w:sz="4" w:space="0" w:color="auto"/>
              <w:right w:val="single" w:sz="8" w:space="0" w:color="auto"/>
            </w:tcBorders>
            <w:shd w:val="clear" w:color="auto" w:fill="auto"/>
            <w:vAlign w:val="center"/>
          </w:tcPr>
          <w:p w14:paraId="267FFACB"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0.17</w:t>
            </w:r>
          </w:p>
        </w:tc>
        <w:tc>
          <w:tcPr>
            <w:tcW w:w="567" w:type="dxa"/>
            <w:tcBorders>
              <w:top w:val="single" w:sz="4" w:space="0" w:color="auto"/>
              <w:left w:val="nil"/>
              <w:bottom w:val="single" w:sz="4" w:space="0" w:color="auto"/>
              <w:right w:val="single" w:sz="8" w:space="0" w:color="auto"/>
            </w:tcBorders>
            <w:shd w:val="clear" w:color="000000" w:fill="D9D9D9"/>
            <w:vAlign w:val="center"/>
          </w:tcPr>
          <w:p w14:paraId="16C4F1D3"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31.76</w:t>
            </w:r>
          </w:p>
        </w:tc>
      </w:tr>
      <w:tr w:rsidR="00802805" w:rsidRPr="00335C2E" w14:paraId="65B7639C" w14:textId="77777777" w:rsidTr="00BB5DFF">
        <w:tc>
          <w:tcPr>
            <w:tcW w:w="482" w:type="dxa"/>
            <w:vMerge/>
          </w:tcPr>
          <w:p w14:paraId="254756C1" w14:textId="77777777" w:rsidR="00641312" w:rsidRPr="00335C2E" w:rsidRDefault="00641312" w:rsidP="00641312">
            <w:pPr>
              <w:jc w:val="both"/>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tbl>
            <w:tblPr>
              <w:tblW w:w="1440" w:type="dxa"/>
              <w:tblLayout w:type="fixed"/>
              <w:tblLook w:val="04A0" w:firstRow="1" w:lastRow="0" w:firstColumn="1" w:lastColumn="0" w:noHBand="0" w:noVBand="1"/>
            </w:tblPr>
            <w:tblGrid>
              <w:gridCol w:w="1440"/>
            </w:tblGrid>
            <w:tr w:rsidR="00802805" w:rsidRPr="00335C2E" w14:paraId="44D1E82F" w14:textId="77777777" w:rsidTr="00C61815">
              <w:trPr>
                <w:trHeight w:val="600"/>
              </w:trPr>
              <w:tc>
                <w:tcPr>
                  <w:tcW w:w="1440" w:type="dxa"/>
                  <w:tcBorders>
                    <w:top w:val="nil"/>
                    <w:left w:val="nil"/>
                    <w:bottom w:val="nil"/>
                    <w:right w:val="nil"/>
                  </w:tcBorders>
                  <w:shd w:val="clear" w:color="auto" w:fill="auto"/>
                  <w:noWrap/>
                  <w:hideMark/>
                </w:tcPr>
                <w:p w14:paraId="3CD7FB56" w14:textId="77777777" w:rsidR="00641312" w:rsidRPr="00335C2E" w:rsidRDefault="00641312" w:rsidP="0076337A">
                  <w:pPr>
                    <w:framePr w:hSpace="180" w:wrap="around" w:vAnchor="text" w:hAnchor="margin" w:xAlign="center" w:y="16"/>
                    <w:spacing w:after="0" w:line="240" w:lineRule="auto"/>
                    <w:rPr>
                      <w:rFonts w:ascii="Times New Roman" w:eastAsia="Times New Roman" w:hAnsi="Times New Roman" w:cs="Times New Roman"/>
                      <w:sz w:val="16"/>
                      <w:szCs w:val="16"/>
                    </w:rPr>
                  </w:pPr>
                  <w:r w:rsidRPr="00335C2E">
                    <w:rPr>
                      <w:rFonts w:ascii="Times New Roman" w:eastAsia="Times New Roman" w:hAnsi="Times New Roman" w:cs="Times New Roman"/>
                      <w:sz w:val="16"/>
                      <w:szCs w:val="16"/>
                    </w:rPr>
                    <w:t>Т-2</w:t>
                  </w:r>
                </w:p>
              </w:tc>
            </w:tr>
          </w:tbl>
          <w:p w14:paraId="43C53A07" w14:textId="77777777" w:rsidR="00641312" w:rsidRPr="00335C2E" w:rsidRDefault="00641312" w:rsidP="00641312">
            <w:pPr>
              <w:rPr>
                <w:rFonts w:ascii="Times New Roman" w:eastAsia="Aptos" w:hAnsi="Times New Roman" w:cs="Times New Roman"/>
                <w:sz w:val="16"/>
                <w:szCs w:val="16"/>
              </w:rPr>
            </w:pPr>
          </w:p>
        </w:tc>
        <w:tc>
          <w:tcPr>
            <w:tcW w:w="1701" w:type="dxa"/>
            <w:tcBorders>
              <w:top w:val="single" w:sz="4" w:space="0" w:color="auto"/>
              <w:left w:val="single" w:sz="8" w:space="0" w:color="auto"/>
              <w:bottom w:val="single" w:sz="4" w:space="0" w:color="auto"/>
              <w:right w:val="single" w:sz="8" w:space="0" w:color="auto"/>
            </w:tcBorders>
            <w:shd w:val="clear" w:color="auto" w:fill="auto"/>
            <w:vAlign w:val="bottom"/>
          </w:tcPr>
          <w:p w14:paraId="004FE80D" w14:textId="77777777" w:rsidR="00641312" w:rsidRPr="00335C2E" w:rsidRDefault="00641312" w:rsidP="00641312">
            <w:pPr>
              <w:jc w:val="both"/>
              <w:rPr>
                <w:rFonts w:ascii="Times New Roman" w:eastAsia="Aptos" w:hAnsi="Times New Roman" w:cs="Times New Roman"/>
                <w:b/>
                <w:bCs/>
                <w:sz w:val="16"/>
                <w:szCs w:val="16"/>
              </w:rPr>
            </w:pPr>
            <w:r w:rsidRPr="00335C2E">
              <w:rPr>
                <w:rFonts w:ascii="Times New Roman" w:eastAsia="Aptos" w:hAnsi="Times New Roman" w:cs="Times New Roman"/>
                <w:sz w:val="16"/>
                <w:szCs w:val="16"/>
              </w:rPr>
              <w:t>Кварц-мусковит-турмалиновый роговик</w:t>
            </w:r>
          </w:p>
        </w:tc>
        <w:tc>
          <w:tcPr>
            <w:tcW w:w="711" w:type="dxa"/>
            <w:tcBorders>
              <w:top w:val="single" w:sz="4" w:space="0" w:color="auto"/>
              <w:left w:val="nil"/>
              <w:bottom w:val="single" w:sz="4" w:space="0" w:color="auto"/>
              <w:right w:val="single" w:sz="8" w:space="0" w:color="auto"/>
            </w:tcBorders>
            <w:shd w:val="clear" w:color="auto" w:fill="auto"/>
            <w:vAlign w:val="center"/>
          </w:tcPr>
          <w:p w14:paraId="1485F578"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25.91</w:t>
            </w:r>
          </w:p>
        </w:tc>
        <w:tc>
          <w:tcPr>
            <w:tcW w:w="707" w:type="dxa"/>
            <w:tcBorders>
              <w:top w:val="single" w:sz="4" w:space="0" w:color="auto"/>
              <w:left w:val="nil"/>
              <w:bottom w:val="single" w:sz="4" w:space="0" w:color="auto"/>
              <w:right w:val="single" w:sz="8" w:space="0" w:color="auto"/>
            </w:tcBorders>
            <w:shd w:val="clear" w:color="auto" w:fill="auto"/>
            <w:vAlign w:val="center"/>
          </w:tcPr>
          <w:p w14:paraId="7226BFA7"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4566.74</w:t>
            </w:r>
          </w:p>
        </w:tc>
        <w:tc>
          <w:tcPr>
            <w:tcW w:w="708" w:type="dxa"/>
            <w:tcBorders>
              <w:top w:val="single" w:sz="4" w:space="0" w:color="auto"/>
              <w:left w:val="nil"/>
              <w:bottom w:val="single" w:sz="4" w:space="0" w:color="auto"/>
              <w:right w:val="single" w:sz="8" w:space="0" w:color="auto"/>
            </w:tcBorders>
            <w:shd w:val="clear" w:color="auto" w:fill="auto"/>
            <w:vAlign w:val="center"/>
          </w:tcPr>
          <w:p w14:paraId="539367AE"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308.6</w:t>
            </w:r>
          </w:p>
        </w:tc>
        <w:tc>
          <w:tcPr>
            <w:tcW w:w="683" w:type="dxa"/>
            <w:tcBorders>
              <w:top w:val="single" w:sz="4" w:space="0" w:color="auto"/>
              <w:left w:val="nil"/>
              <w:bottom w:val="single" w:sz="4" w:space="0" w:color="auto"/>
              <w:right w:val="single" w:sz="8" w:space="0" w:color="auto"/>
            </w:tcBorders>
            <w:shd w:val="clear" w:color="000000" w:fill="D9D9D9"/>
            <w:vAlign w:val="center"/>
          </w:tcPr>
          <w:p w14:paraId="58FD4D8F"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2.96</w:t>
            </w:r>
          </w:p>
        </w:tc>
        <w:tc>
          <w:tcPr>
            <w:tcW w:w="650" w:type="dxa"/>
            <w:tcBorders>
              <w:top w:val="single" w:sz="4" w:space="0" w:color="auto"/>
              <w:left w:val="nil"/>
              <w:bottom w:val="single" w:sz="4" w:space="0" w:color="auto"/>
              <w:right w:val="single" w:sz="8" w:space="0" w:color="auto"/>
            </w:tcBorders>
            <w:shd w:val="clear" w:color="auto" w:fill="auto"/>
            <w:vAlign w:val="center"/>
          </w:tcPr>
          <w:p w14:paraId="08954E81"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9.02</w:t>
            </w:r>
          </w:p>
        </w:tc>
        <w:tc>
          <w:tcPr>
            <w:tcW w:w="734" w:type="dxa"/>
            <w:tcBorders>
              <w:top w:val="single" w:sz="4" w:space="0" w:color="auto"/>
              <w:left w:val="nil"/>
              <w:bottom w:val="single" w:sz="4" w:space="0" w:color="auto"/>
              <w:right w:val="single" w:sz="8" w:space="0" w:color="auto"/>
            </w:tcBorders>
            <w:shd w:val="clear" w:color="auto" w:fill="auto"/>
            <w:vAlign w:val="center"/>
          </w:tcPr>
          <w:p w14:paraId="62F15F63"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961</w:t>
            </w:r>
          </w:p>
        </w:tc>
        <w:tc>
          <w:tcPr>
            <w:tcW w:w="567" w:type="dxa"/>
            <w:tcBorders>
              <w:top w:val="single" w:sz="4" w:space="0" w:color="auto"/>
              <w:left w:val="nil"/>
              <w:bottom w:val="single" w:sz="4" w:space="0" w:color="auto"/>
              <w:right w:val="single" w:sz="8" w:space="0" w:color="auto"/>
            </w:tcBorders>
            <w:shd w:val="clear" w:color="auto" w:fill="auto"/>
            <w:vAlign w:val="center"/>
          </w:tcPr>
          <w:p w14:paraId="60E53F77"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91.6</w:t>
            </w:r>
          </w:p>
        </w:tc>
        <w:tc>
          <w:tcPr>
            <w:tcW w:w="596" w:type="dxa"/>
            <w:tcBorders>
              <w:top w:val="single" w:sz="4" w:space="0" w:color="auto"/>
              <w:left w:val="nil"/>
              <w:bottom w:val="single" w:sz="4" w:space="0" w:color="auto"/>
              <w:right w:val="single" w:sz="8" w:space="0" w:color="auto"/>
            </w:tcBorders>
            <w:shd w:val="clear" w:color="000000" w:fill="D9D9D9"/>
            <w:vAlign w:val="center"/>
          </w:tcPr>
          <w:p w14:paraId="55C0A4A7"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1.49</w:t>
            </w:r>
          </w:p>
        </w:tc>
        <w:tc>
          <w:tcPr>
            <w:tcW w:w="601" w:type="dxa"/>
            <w:tcBorders>
              <w:top w:val="single" w:sz="4" w:space="0" w:color="auto"/>
              <w:left w:val="nil"/>
              <w:bottom w:val="single" w:sz="4" w:space="0" w:color="auto"/>
              <w:right w:val="single" w:sz="8" w:space="0" w:color="auto"/>
            </w:tcBorders>
            <w:shd w:val="clear" w:color="auto" w:fill="auto"/>
            <w:vAlign w:val="center"/>
          </w:tcPr>
          <w:p w14:paraId="5A796E23"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3.78</w:t>
            </w:r>
          </w:p>
        </w:tc>
        <w:tc>
          <w:tcPr>
            <w:tcW w:w="560" w:type="dxa"/>
            <w:tcBorders>
              <w:top w:val="single" w:sz="4" w:space="0" w:color="auto"/>
              <w:left w:val="nil"/>
              <w:bottom w:val="single" w:sz="4" w:space="0" w:color="auto"/>
              <w:right w:val="single" w:sz="8" w:space="0" w:color="auto"/>
            </w:tcBorders>
            <w:shd w:val="clear" w:color="auto" w:fill="auto"/>
            <w:vAlign w:val="center"/>
          </w:tcPr>
          <w:p w14:paraId="7F831BE3"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7.79</w:t>
            </w:r>
          </w:p>
        </w:tc>
        <w:tc>
          <w:tcPr>
            <w:tcW w:w="567" w:type="dxa"/>
            <w:tcBorders>
              <w:top w:val="single" w:sz="4" w:space="0" w:color="auto"/>
              <w:left w:val="nil"/>
              <w:bottom w:val="single" w:sz="4" w:space="0" w:color="auto"/>
              <w:right w:val="single" w:sz="8" w:space="0" w:color="auto"/>
            </w:tcBorders>
            <w:shd w:val="clear" w:color="auto" w:fill="auto"/>
            <w:vAlign w:val="center"/>
          </w:tcPr>
          <w:p w14:paraId="63D1D83C"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3.3</w:t>
            </w:r>
          </w:p>
        </w:tc>
        <w:tc>
          <w:tcPr>
            <w:tcW w:w="695" w:type="dxa"/>
            <w:tcBorders>
              <w:top w:val="single" w:sz="4" w:space="0" w:color="auto"/>
              <w:left w:val="nil"/>
              <w:bottom w:val="single" w:sz="4" w:space="0" w:color="auto"/>
              <w:right w:val="single" w:sz="8" w:space="0" w:color="auto"/>
            </w:tcBorders>
            <w:shd w:val="clear" w:color="000000" w:fill="D9D9D9"/>
            <w:vAlign w:val="center"/>
          </w:tcPr>
          <w:p w14:paraId="046170E8"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77.4</w:t>
            </w:r>
          </w:p>
        </w:tc>
        <w:tc>
          <w:tcPr>
            <w:tcW w:w="601" w:type="dxa"/>
            <w:tcBorders>
              <w:top w:val="single" w:sz="4" w:space="0" w:color="auto"/>
              <w:left w:val="nil"/>
              <w:bottom w:val="single" w:sz="4" w:space="0" w:color="auto"/>
              <w:right w:val="single" w:sz="8" w:space="0" w:color="auto"/>
            </w:tcBorders>
            <w:shd w:val="clear" w:color="auto" w:fill="auto"/>
            <w:vAlign w:val="center"/>
          </w:tcPr>
          <w:p w14:paraId="29353878"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1.23</w:t>
            </w:r>
          </w:p>
        </w:tc>
        <w:tc>
          <w:tcPr>
            <w:tcW w:w="533" w:type="dxa"/>
            <w:tcBorders>
              <w:top w:val="single" w:sz="4" w:space="0" w:color="auto"/>
              <w:left w:val="nil"/>
              <w:bottom w:val="single" w:sz="4" w:space="0" w:color="auto"/>
              <w:right w:val="single" w:sz="8" w:space="0" w:color="auto"/>
            </w:tcBorders>
            <w:shd w:val="clear" w:color="000000" w:fill="D9D9D9"/>
            <w:vAlign w:val="center"/>
          </w:tcPr>
          <w:p w14:paraId="79C4124E"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33.31</w:t>
            </w:r>
          </w:p>
        </w:tc>
        <w:tc>
          <w:tcPr>
            <w:tcW w:w="567" w:type="dxa"/>
            <w:tcBorders>
              <w:top w:val="single" w:sz="4" w:space="0" w:color="auto"/>
              <w:left w:val="nil"/>
              <w:bottom w:val="single" w:sz="4" w:space="0" w:color="auto"/>
              <w:right w:val="single" w:sz="8" w:space="0" w:color="auto"/>
            </w:tcBorders>
            <w:shd w:val="clear" w:color="auto" w:fill="auto"/>
            <w:vAlign w:val="center"/>
          </w:tcPr>
          <w:p w14:paraId="71FF3BCF"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45.3</w:t>
            </w:r>
          </w:p>
        </w:tc>
        <w:tc>
          <w:tcPr>
            <w:tcW w:w="567" w:type="dxa"/>
            <w:tcBorders>
              <w:top w:val="single" w:sz="4" w:space="0" w:color="auto"/>
              <w:left w:val="nil"/>
              <w:bottom w:val="single" w:sz="4" w:space="0" w:color="auto"/>
              <w:right w:val="single" w:sz="8" w:space="0" w:color="auto"/>
            </w:tcBorders>
            <w:shd w:val="clear" w:color="auto" w:fill="auto"/>
            <w:vAlign w:val="center"/>
          </w:tcPr>
          <w:p w14:paraId="67A66F9B"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2.18</w:t>
            </w:r>
          </w:p>
        </w:tc>
        <w:tc>
          <w:tcPr>
            <w:tcW w:w="567" w:type="dxa"/>
            <w:tcBorders>
              <w:top w:val="single" w:sz="4" w:space="0" w:color="auto"/>
              <w:left w:val="nil"/>
              <w:bottom w:val="single" w:sz="4" w:space="0" w:color="auto"/>
              <w:right w:val="single" w:sz="8" w:space="0" w:color="auto"/>
            </w:tcBorders>
            <w:shd w:val="clear" w:color="000000" w:fill="D9D9D9"/>
            <w:vAlign w:val="center"/>
          </w:tcPr>
          <w:p w14:paraId="77146D70"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49.63</w:t>
            </w:r>
          </w:p>
        </w:tc>
      </w:tr>
      <w:tr w:rsidR="00802805" w:rsidRPr="00335C2E" w14:paraId="6B310BDA" w14:textId="77777777" w:rsidTr="00BB5DFF">
        <w:tc>
          <w:tcPr>
            <w:tcW w:w="482" w:type="dxa"/>
            <w:vMerge/>
          </w:tcPr>
          <w:p w14:paraId="477556AD" w14:textId="77777777" w:rsidR="00641312" w:rsidRPr="00335C2E" w:rsidRDefault="00641312" w:rsidP="00641312">
            <w:pPr>
              <w:jc w:val="both"/>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7B8B001D" w14:textId="77777777" w:rsidR="00641312" w:rsidRPr="00335C2E" w:rsidRDefault="00641312" w:rsidP="00641312">
            <w:pPr>
              <w:rPr>
                <w:rFonts w:ascii="Times New Roman" w:eastAsia="Times New Roman" w:hAnsi="Times New Roman" w:cs="Times New Roman"/>
                <w:sz w:val="16"/>
                <w:szCs w:val="16"/>
              </w:rPr>
            </w:pPr>
            <w:r w:rsidRPr="00335C2E">
              <w:rPr>
                <w:rFonts w:ascii="Times New Roman" w:eastAsia="Times New Roman" w:hAnsi="Times New Roman" w:cs="Times New Roman"/>
                <w:sz w:val="16"/>
                <w:szCs w:val="16"/>
              </w:rPr>
              <w:t>TO-5</w:t>
            </w:r>
          </w:p>
        </w:tc>
        <w:tc>
          <w:tcPr>
            <w:tcW w:w="1701" w:type="dxa"/>
            <w:tcBorders>
              <w:top w:val="single" w:sz="4" w:space="0" w:color="auto"/>
              <w:left w:val="single" w:sz="8" w:space="0" w:color="auto"/>
              <w:bottom w:val="single" w:sz="4" w:space="0" w:color="auto"/>
              <w:right w:val="single" w:sz="8" w:space="0" w:color="auto"/>
            </w:tcBorders>
            <w:shd w:val="clear" w:color="auto" w:fill="auto"/>
            <w:vAlign w:val="bottom"/>
          </w:tcPr>
          <w:p w14:paraId="1E904D80"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 xml:space="preserve">Роговик мусковити зированный </w:t>
            </w:r>
          </w:p>
        </w:tc>
        <w:tc>
          <w:tcPr>
            <w:tcW w:w="711" w:type="dxa"/>
            <w:tcBorders>
              <w:top w:val="single" w:sz="4" w:space="0" w:color="auto"/>
              <w:left w:val="nil"/>
              <w:bottom w:val="single" w:sz="4" w:space="0" w:color="auto"/>
              <w:right w:val="single" w:sz="8" w:space="0" w:color="auto"/>
            </w:tcBorders>
            <w:shd w:val="clear" w:color="auto" w:fill="auto"/>
            <w:vAlign w:val="center"/>
          </w:tcPr>
          <w:p w14:paraId="20F9EFCF"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28.81</w:t>
            </w:r>
          </w:p>
        </w:tc>
        <w:tc>
          <w:tcPr>
            <w:tcW w:w="707" w:type="dxa"/>
            <w:tcBorders>
              <w:top w:val="single" w:sz="4" w:space="0" w:color="auto"/>
              <w:left w:val="nil"/>
              <w:bottom w:val="single" w:sz="4" w:space="0" w:color="auto"/>
              <w:right w:val="single" w:sz="8" w:space="0" w:color="auto"/>
            </w:tcBorders>
            <w:shd w:val="clear" w:color="auto" w:fill="auto"/>
            <w:vAlign w:val="center"/>
          </w:tcPr>
          <w:p w14:paraId="2F71968A"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195.9</w:t>
            </w:r>
          </w:p>
        </w:tc>
        <w:tc>
          <w:tcPr>
            <w:tcW w:w="708" w:type="dxa"/>
            <w:tcBorders>
              <w:top w:val="single" w:sz="4" w:space="0" w:color="auto"/>
              <w:left w:val="nil"/>
              <w:bottom w:val="single" w:sz="4" w:space="0" w:color="auto"/>
              <w:right w:val="single" w:sz="8" w:space="0" w:color="auto"/>
            </w:tcBorders>
            <w:shd w:val="clear" w:color="auto" w:fill="auto"/>
            <w:vAlign w:val="center"/>
          </w:tcPr>
          <w:p w14:paraId="33A90AC5"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7.04</w:t>
            </w:r>
          </w:p>
        </w:tc>
        <w:tc>
          <w:tcPr>
            <w:tcW w:w="683" w:type="dxa"/>
            <w:tcBorders>
              <w:top w:val="single" w:sz="4" w:space="0" w:color="auto"/>
              <w:left w:val="nil"/>
              <w:bottom w:val="single" w:sz="4" w:space="0" w:color="auto"/>
              <w:right w:val="single" w:sz="8" w:space="0" w:color="auto"/>
            </w:tcBorders>
            <w:shd w:val="clear" w:color="000000" w:fill="D9D9D9"/>
            <w:vAlign w:val="center"/>
          </w:tcPr>
          <w:p w14:paraId="770EEAD9"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21.84</w:t>
            </w:r>
          </w:p>
        </w:tc>
        <w:tc>
          <w:tcPr>
            <w:tcW w:w="650" w:type="dxa"/>
            <w:tcBorders>
              <w:top w:val="single" w:sz="4" w:space="0" w:color="auto"/>
              <w:left w:val="nil"/>
              <w:bottom w:val="single" w:sz="4" w:space="0" w:color="auto"/>
              <w:right w:val="single" w:sz="8" w:space="0" w:color="auto"/>
            </w:tcBorders>
            <w:shd w:val="clear" w:color="auto" w:fill="auto"/>
            <w:vAlign w:val="center"/>
          </w:tcPr>
          <w:p w14:paraId="12548B62"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0.51</w:t>
            </w:r>
          </w:p>
        </w:tc>
        <w:tc>
          <w:tcPr>
            <w:tcW w:w="734" w:type="dxa"/>
            <w:tcBorders>
              <w:top w:val="single" w:sz="4" w:space="0" w:color="auto"/>
              <w:left w:val="nil"/>
              <w:bottom w:val="single" w:sz="4" w:space="0" w:color="auto"/>
              <w:right w:val="single" w:sz="8" w:space="0" w:color="auto"/>
            </w:tcBorders>
            <w:shd w:val="clear" w:color="auto" w:fill="auto"/>
            <w:vAlign w:val="center"/>
          </w:tcPr>
          <w:p w14:paraId="5073EE84"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103.5</w:t>
            </w:r>
          </w:p>
        </w:tc>
        <w:tc>
          <w:tcPr>
            <w:tcW w:w="567" w:type="dxa"/>
            <w:tcBorders>
              <w:top w:val="single" w:sz="4" w:space="0" w:color="auto"/>
              <w:left w:val="nil"/>
              <w:bottom w:val="single" w:sz="4" w:space="0" w:color="auto"/>
              <w:right w:val="single" w:sz="8" w:space="0" w:color="auto"/>
            </w:tcBorders>
            <w:shd w:val="clear" w:color="auto" w:fill="auto"/>
            <w:vAlign w:val="center"/>
          </w:tcPr>
          <w:p w14:paraId="0A921579"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126.98</w:t>
            </w:r>
          </w:p>
        </w:tc>
        <w:tc>
          <w:tcPr>
            <w:tcW w:w="596" w:type="dxa"/>
            <w:tcBorders>
              <w:top w:val="single" w:sz="4" w:space="0" w:color="auto"/>
              <w:left w:val="nil"/>
              <w:bottom w:val="single" w:sz="4" w:space="0" w:color="auto"/>
              <w:right w:val="single" w:sz="8" w:space="0" w:color="auto"/>
            </w:tcBorders>
            <w:shd w:val="clear" w:color="000000" w:fill="D9D9D9"/>
            <w:vAlign w:val="center"/>
          </w:tcPr>
          <w:p w14:paraId="214E7C6E"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2.01</w:t>
            </w:r>
          </w:p>
        </w:tc>
        <w:tc>
          <w:tcPr>
            <w:tcW w:w="601" w:type="dxa"/>
            <w:tcBorders>
              <w:top w:val="single" w:sz="4" w:space="0" w:color="auto"/>
              <w:left w:val="nil"/>
              <w:bottom w:val="single" w:sz="4" w:space="0" w:color="auto"/>
              <w:right w:val="single" w:sz="8" w:space="0" w:color="auto"/>
            </w:tcBorders>
            <w:shd w:val="clear" w:color="auto" w:fill="auto"/>
            <w:vAlign w:val="center"/>
          </w:tcPr>
          <w:p w14:paraId="5B0847A6"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2.11</w:t>
            </w:r>
          </w:p>
        </w:tc>
        <w:tc>
          <w:tcPr>
            <w:tcW w:w="560" w:type="dxa"/>
            <w:tcBorders>
              <w:top w:val="single" w:sz="4" w:space="0" w:color="auto"/>
              <w:left w:val="nil"/>
              <w:bottom w:val="single" w:sz="4" w:space="0" w:color="auto"/>
              <w:right w:val="single" w:sz="8" w:space="0" w:color="auto"/>
            </w:tcBorders>
            <w:shd w:val="clear" w:color="auto" w:fill="auto"/>
            <w:vAlign w:val="center"/>
          </w:tcPr>
          <w:p w14:paraId="67B19447"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5.23</w:t>
            </w:r>
          </w:p>
        </w:tc>
        <w:tc>
          <w:tcPr>
            <w:tcW w:w="567" w:type="dxa"/>
            <w:tcBorders>
              <w:top w:val="single" w:sz="4" w:space="0" w:color="auto"/>
              <w:left w:val="nil"/>
              <w:bottom w:val="single" w:sz="4" w:space="0" w:color="auto"/>
              <w:right w:val="single" w:sz="8" w:space="0" w:color="auto"/>
            </w:tcBorders>
            <w:shd w:val="clear" w:color="auto" w:fill="auto"/>
            <w:vAlign w:val="center"/>
          </w:tcPr>
          <w:p w14:paraId="229253FE"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2.86</w:t>
            </w:r>
          </w:p>
        </w:tc>
        <w:tc>
          <w:tcPr>
            <w:tcW w:w="695" w:type="dxa"/>
            <w:tcBorders>
              <w:top w:val="single" w:sz="4" w:space="0" w:color="auto"/>
              <w:left w:val="nil"/>
              <w:bottom w:val="single" w:sz="4" w:space="0" w:color="auto"/>
              <w:right w:val="single" w:sz="8" w:space="0" w:color="auto"/>
            </w:tcBorders>
            <w:shd w:val="clear" w:color="000000" w:fill="D9D9D9"/>
            <w:vAlign w:val="center"/>
          </w:tcPr>
          <w:p w14:paraId="62ACF5D6"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7.71</w:t>
            </w:r>
          </w:p>
        </w:tc>
        <w:tc>
          <w:tcPr>
            <w:tcW w:w="601" w:type="dxa"/>
            <w:tcBorders>
              <w:top w:val="single" w:sz="4" w:space="0" w:color="auto"/>
              <w:left w:val="nil"/>
              <w:bottom w:val="single" w:sz="4" w:space="0" w:color="auto"/>
              <w:right w:val="single" w:sz="8" w:space="0" w:color="auto"/>
            </w:tcBorders>
            <w:shd w:val="clear" w:color="auto" w:fill="auto"/>
            <w:vAlign w:val="center"/>
          </w:tcPr>
          <w:p w14:paraId="20600649"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0.21</w:t>
            </w:r>
          </w:p>
        </w:tc>
        <w:tc>
          <w:tcPr>
            <w:tcW w:w="533" w:type="dxa"/>
            <w:tcBorders>
              <w:top w:val="single" w:sz="4" w:space="0" w:color="auto"/>
              <w:left w:val="nil"/>
              <w:bottom w:val="single" w:sz="4" w:space="0" w:color="auto"/>
              <w:right w:val="single" w:sz="8" w:space="0" w:color="auto"/>
            </w:tcBorders>
            <w:shd w:val="clear" w:color="000000" w:fill="D9D9D9"/>
            <w:vAlign w:val="center"/>
          </w:tcPr>
          <w:p w14:paraId="1EDDD572"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12.63</w:t>
            </w:r>
          </w:p>
        </w:tc>
        <w:tc>
          <w:tcPr>
            <w:tcW w:w="567" w:type="dxa"/>
            <w:tcBorders>
              <w:top w:val="single" w:sz="4" w:space="0" w:color="auto"/>
              <w:left w:val="nil"/>
              <w:bottom w:val="single" w:sz="4" w:space="0" w:color="auto"/>
              <w:right w:val="single" w:sz="8" w:space="0" w:color="auto"/>
            </w:tcBorders>
            <w:shd w:val="clear" w:color="auto" w:fill="auto"/>
            <w:vAlign w:val="center"/>
          </w:tcPr>
          <w:p w14:paraId="3F522F5C"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0.66</w:t>
            </w:r>
          </w:p>
        </w:tc>
        <w:tc>
          <w:tcPr>
            <w:tcW w:w="567" w:type="dxa"/>
            <w:tcBorders>
              <w:top w:val="single" w:sz="4" w:space="0" w:color="auto"/>
              <w:left w:val="nil"/>
              <w:bottom w:val="single" w:sz="4" w:space="0" w:color="auto"/>
              <w:right w:val="single" w:sz="8" w:space="0" w:color="auto"/>
            </w:tcBorders>
            <w:shd w:val="clear" w:color="auto" w:fill="auto"/>
            <w:vAlign w:val="center"/>
          </w:tcPr>
          <w:p w14:paraId="4EEFB80F"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3.93</w:t>
            </w:r>
          </w:p>
        </w:tc>
        <w:tc>
          <w:tcPr>
            <w:tcW w:w="567" w:type="dxa"/>
            <w:tcBorders>
              <w:top w:val="single" w:sz="4" w:space="0" w:color="auto"/>
              <w:left w:val="nil"/>
              <w:bottom w:val="single" w:sz="4" w:space="0" w:color="auto"/>
              <w:right w:val="single" w:sz="8" w:space="0" w:color="auto"/>
            </w:tcBorders>
            <w:shd w:val="clear" w:color="000000" w:fill="D9D9D9"/>
            <w:vAlign w:val="center"/>
          </w:tcPr>
          <w:p w14:paraId="5D74F6E8"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20.99</w:t>
            </w:r>
          </w:p>
        </w:tc>
      </w:tr>
      <w:tr w:rsidR="00802805" w:rsidRPr="00335C2E" w14:paraId="101C1C26" w14:textId="77777777" w:rsidTr="00BB5DFF">
        <w:tc>
          <w:tcPr>
            <w:tcW w:w="482" w:type="dxa"/>
            <w:vMerge/>
          </w:tcPr>
          <w:p w14:paraId="53A0A7C6" w14:textId="77777777" w:rsidR="00641312" w:rsidRPr="00335C2E" w:rsidRDefault="00641312" w:rsidP="00641312">
            <w:pPr>
              <w:jc w:val="both"/>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55514141" w14:textId="77777777" w:rsidR="00641312" w:rsidRPr="00335C2E" w:rsidRDefault="00641312" w:rsidP="00641312">
            <w:pPr>
              <w:rPr>
                <w:rFonts w:ascii="Times New Roman" w:eastAsia="Times New Roman" w:hAnsi="Times New Roman" w:cs="Times New Roman"/>
                <w:sz w:val="16"/>
                <w:szCs w:val="16"/>
              </w:rPr>
            </w:pPr>
            <w:r w:rsidRPr="00335C2E">
              <w:rPr>
                <w:rFonts w:ascii="Times New Roman" w:eastAsia="Times New Roman" w:hAnsi="Times New Roman" w:cs="Times New Roman"/>
                <w:sz w:val="16"/>
                <w:szCs w:val="16"/>
              </w:rPr>
              <w:t>TO-6</w:t>
            </w:r>
          </w:p>
        </w:tc>
        <w:tc>
          <w:tcPr>
            <w:tcW w:w="1701" w:type="dxa"/>
            <w:tcBorders>
              <w:top w:val="single" w:sz="4" w:space="0" w:color="auto"/>
              <w:left w:val="single" w:sz="8" w:space="0" w:color="auto"/>
              <w:bottom w:val="single" w:sz="4" w:space="0" w:color="auto"/>
              <w:right w:val="single" w:sz="8" w:space="0" w:color="auto"/>
            </w:tcBorders>
            <w:shd w:val="clear" w:color="auto" w:fill="auto"/>
            <w:vAlign w:val="bottom"/>
          </w:tcPr>
          <w:p w14:paraId="29412ACA"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 xml:space="preserve">Роговик мусковити зированный </w:t>
            </w:r>
          </w:p>
        </w:tc>
        <w:tc>
          <w:tcPr>
            <w:tcW w:w="711" w:type="dxa"/>
            <w:tcBorders>
              <w:top w:val="single" w:sz="4" w:space="0" w:color="auto"/>
              <w:left w:val="nil"/>
              <w:bottom w:val="single" w:sz="4" w:space="0" w:color="auto"/>
              <w:right w:val="single" w:sz="8" w:space="0" w:color="auto"/>
            </w:tcBorders>
            <w:shd w:val="clear" w:color="auto" w:fill="auto"/>
            <w:vAlign w:val="center"/>
          </w:tcPr>
          <w:p w14:paraId="4413487F"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23.91</w:t>
            </w:r>
          </w:p>
        </w:tc>
        <w:tc>
          <w:tcPr>
            <w:tcW w:w="707" w:type="dxa"/>
            <w:tcBorders>
              <w:top w:val="single" w:sz="4" w:space="0" w:color="auto"/>
              <w:left w:val="nil"/>
              <w:bottom w:val="single" w:sz="4" w:space="0" w:color="auto"/>
              <w:right w:val="single" w:sz="8" w:space="0" w:color="auto"/>
            </w:tcBorders>
            <w:shd w:val="clear" w:color="auto" w:fill="auto"/>
            <w:vAlign w:val="center"/>
          </w:tcPr>
          <w:p w14:paraId="32D1040F"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188.8</w:t>
            </w:r>
          </w:p>
        </w:tc>
        <w:tc>
          <w:tcPr>
            <w:tcW w:w="708" w:type="dxa"/>
            <w:tcBorders>
              <w:top w:val="single" w:sz="4" w:space="0" w:color="auto"/>
              <w:left w:val="nil"/>
              <w:bottom w:val="single" w:sz="4" w:space="0" w:color="auto"/>
              <w:right w:val="single" w:sz="8" w:space="0" w:color="auto"/>
            </w:tcBorders>
            <w:shd w:val="clear" w:color="auto" w:fill="auto"/>
            <w:vAlign w:val="center"/>
          </w:tcPr>
          <w:p w14:paraId="179577B6"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7.42</w:t>
            </w:r>
          </w:p>
        </w:tc>
        <w:tc>
          <w:tcPr>
            <w:tcW w:w="683" w:type="dxa"/>
            <w:tcBorders>
              <w:top w:val="single" w:sz="4" w:space="0" w:color="auto"/>
              <w:left w:val="nil"/>
              <w:bottom w:val="single" w:sz="4" w:space="0" w:color="auto"/>
              <w:right w:val="single" w:sz="8" w:space="0" w:color="auto"/>
            </w:tcBorders>
            <w:shd w:val="clear" w:color="000000" w:fill="D9D9D9"/>
            <w:vAlign w:val="center"/>
          </w:tcPr>
          <w:p w14:paraId="5C1E46CD"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20.87</w:t>
            </w:r>
          </w:p>
        </w:tc>
        <w:tc>
          <w:tcPr>
            <w:tcW w:w="650" w:type="dxa"/>
            <w:tcBorders>
              <w:top w:val="single" w:sz="4" w:space="0" w:color="auto"/>
              <w:left w:val="nil"/>
              <w:bottom w:val="single" w:sz="4" w:space="0" w:color="auto"/>
              <w:right w:val="single" w:sz="8" w:space="0" w:color="auto"/>
            </w:tcBorders>
            <w:shd w:val="clear" w:color="auto" w:fill="auto"/>
            <w:vAlign w:val="center"/>
          </w:tcPr>
          <w:p w14:paraId="108EFD78"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0.45</w:t>
            </w:r>
          </w:p>
        </w:tc>
        <w:tc>
          <w:tcPr>
            <w:tcW w:w="734" w:type="dxa"/>
            <w:tcBorders>
              <w:top w:val="single" w:sz="4" w:space="0" w:color="auto"/>
              <w:left w:val="nil"/>
              <w:bottom w:val="single" w:sz="4" w:space="0" w:color="auto"/>
              <w:right w:val="single" w:sz="8" w:space="0" w:color="auto"/>
            </w:tcBorders>
            <w:shd w:val="clear" w:color="auto" w:fill="auto"/>
            <w:vAlign w:val="center"/>
          </w:tcPr>
          <w:p w14:paraId="589E93A6"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98.5</w:t>
            </w:r>
          </w:p>
        </w:tc>
        <w:tc>
          <w:tcPr>
            <w:tcW w:w="567" w:type="dxa"/>
            <w:tcBorders>
              <w:top w:val="single" w:sz="4" w:space="0" w:color="auto"/>
              <w:left w:val="nil"/>
              <w:bottom w:val="single" w:sz="4" w:space="0" w:color="auto"/>
              <w:right w:val="single" w:sz="8" w:space="0" w:color="auto"/>
            </w:tcBorders>
            <w:shd w:val="clear" w:color="auto" w:fill="auto"/>
            <w:vAlign w:val="center"/>
          </w:tcPr>
          <w:p w14:paraId="569323D7"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142.76</w:t>
            </w:r>
          </w:p>
        </w:tc>
        <w:tc>
          <w:tcPr>
            <w:tcW w:w="596" w:type="dxa"/>
            <w:tcBorders>
              <w:top w:val="single" w:sz="4" w:space="0" w:color="auto"/>
              <w:left w:val="nil"/>
              <w:bottom w:val="single" w:sz="4" w:space="0" w:color="auto"/>
              <w:right w:val="single" w:sz="8" w:space="0" w:color="auto"/>
            </w:tcBorders>
            <w:shd w:val="clear" w:color="000000" w:fill="D9D9D9"/>
            <w:vAlign w:val="center"/>
          </w:tcPr>
          <w:p w14:paraId="65D2D575"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0.99</w:t>
            </w:r>
          </w:p>
        </w:tc>
        <w:tc>
          <w:tcPr>
            <w:tcW w:w="601" w:type="dxa"/>
            <w:tcBorders>
              <w:top w:val="single" w:sz="4" w:space="0" w:color="auto"/>
              <w:left w:val="nil"/>
              <w:bottom w:val="single" w:sz="4" w:space="0" w:color="auto"/>
              <w:right w:val="single" w:sz="8" w:space="0" w:color="auto"/>
            </w:tcBorders>
            <w:shd w:val="clear" w:color="auto" w:fill="auto"/>
            <w:vAlign w:val="center"/>
          </w:tcPr>
          <w:p w14:paraId="6453C7FD"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2.66</w:t>
            </w:r>
          </w:p>
        </w:tc>
        <w:tc>
          <w:tcPr>
            <w:tcW w:w="560" w:type="dxa"/>
            <w:tcBorders>
              <w:top w:val="single" w:sz="4" w:space="0" w:color="auto"/>
              <w:left w:val="nil"/>
              <w:bottom w:val="single" w:sz="4" w:space="0" w:color="auto"/>
              <w:right w:val="single" w:sz="8" w:space="0" w:color="auto"/>
            </w:tcBorders>
            <w:shd w:val="clear" w:color="auto" w:fill="auto"/>
            <w:vAlign w:val="center"/>
          </w:tcPr>
          <w:p w14:paraId="7D2C109E"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5.2</w:t>
            </w:r>
          </w:p>
        </w:tc>
        <w:tc>
          <w:tcPr>
            <w:tcW w:w="567" w:type="dxa"/>
            <w:tcBorders>
              <w:top w:val="single" w:sz="4" w:space="0" w:color="auto"/>
              <w:left w:val="nil"/>
              <w:bottom w:val="single" w:sz="4" w:space="0" w:color="auto"/>
              <w:right w:val="single" w:sz="8" w:space="0" w:color="auto"/>
            </w:tcBorders>
            <w:shd w:val="clear" w:color="auto" w:fill="auto"/>
            <w:vAlign w:val="center"/>
          </w:tcPr>
          <w:p w14:paraId="1E868A31"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1.961</w:t>
            </w:r>
          </w:p>
        </w:tc>
        <w:tc>
          <w:tcPr>
            <w:tcW w:w="695" w:type="dxa"/>
            <w:tcBorders>
              <w:top w:val="single" w:sz="4" w:space="0" w:color="auto"/>
              <w:left w:val="nil"/>
              <w:bottom w:val="single" w:sz="4" w:space="0" w:color="auto"/>
              <w:right w:val="single" w:sz="8" w:space="0" w:color="auto"/>
            </w:tcBorders>
            <w:shd w:val="clear" w:color="000000" w:fill="D9D9D9"/>
            <w:vAlign w:val="center"/>
          </w:tcPr>
          <w:p w14:paraId="2A7038F8"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4.96</w:t>
            </w:r>
          </w:p>
        </w:tc>
        <w:tc>
          <w:tcPr>
            <w:tcW w:w="601" w:type="dxa"/>
            <w:tcBorders>
              <w:top w:val="single" w:sz="4" w:space="0" w:color="auto"/>
              <w:left w:val="nil"/>
              <w:bottom w:val="single" w:sz="4" w:space="0" w:color="auto"/>
              <w:right w:val="single" w:sz="8" w:space="0" w:color="auto"/>
            </w:tcBorders>
            <w:shd w:val="clear" w:color="auto" w:fill="auto"/>
            <w:vAlign w:val="center"/>
          </w:tcPr>
          <w:p w14:paraId="2E463A4B"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0.17</w:t>
            </w:r>
          </w:p>
        </w:tc>
        <w:tc>
          <w:tcPr>
            <w:tcW w:w="533" w:type="dxa"/>
            <w:tcBorders>
              <w:top w:val="single" w:sz="4" w:space="0" w:color="auto"/>
              <w:left w:val="nil"/>
              <w:bottom w:val="single" w:sz="4" w:space="0" w:color="auto"/>
              <w:right w:val="single" w:sz="8" w:space="0" w:color="auto"/>
            </w:tcBorders>
            <w:shd w:val="clear" w:color="000000" w:fill="D9D9D9"/>
            <w:vAlign w:val="center"/>
          </w:tcPr>
          <w:p w14:paraId="57370B90"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13.25</w:t>
            </w:r>
          </w:p>
        </w:tc>
        <w:tc>
          <w:tcPr>
            <w:tcW w:w="567" w:type="dxa"/>
            <w:tcBorders>
              <w:top w:val="single" w:sz="4" w:space="0" w:color="auto"/>
              <w:left w:val="nil"/>
              <w:bottom w:val="single" w:sz="4" w:space="0" w:color="auto"/>
              <w:right w:val="single" w:sz="8" w:space="0" w:color="auto"/>
            </w:tcBorders>
            <w:shd w:val="clear" w:color="auto" w:fill="auto"/>
            <w:vAlign w:val="center"/>
          </w:tcPr>
          <w:p w14:paraId="75C3759E"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1.26</w:t>
            </w:r>
          </w:p>
        </w:tc>
        <w:tc>
          <w:tcPr>
            <w:tcW w:w="567" w:type="dxa"/>
            <w:tcBorders>
              <w:top w:val="single" w:sz="4" w:space="0" w:color="auto"/>
              <w:left w:val="nil"/>
              <w:bottom w:val="single" w:sz="4" w:space="0" w:color="auto"/>
              <w:right w:val="single" w:sz="8" w:space="0" w:color="auto"/>
            </w:tcBorders>
            <w:shd w:val="clear" w:color="auto" w:fill="auto"/>
            <w:vAlign w:val="center"/>
          </w:tcPr>
          <w:p w14:paraId="66841439"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4.6</w:t>
            </w:r>
          </w:p>
        </w:tc>
        <w:tc>
          <w:tcPr>
            <w:tcW w:w="567" w:type="dxa"/>
            <w:tcBorders>
              <w:top w:val="single" w:sz="4" w:space="0" w:color="auto"/>
              <w:left w:val="nil"/>
              <w:bottom w:val="single" w:sz="4" w:space="0" w:color="auto"/>
              <w:right w:val="single" w:sz="8" w:space="0" w:color="auto"/>
            </w:tcBorders>
            <w:shd w:val="clear" w:color="000000" w:fill="D9D9D9"/>
            <w:vAlign w:val="center"/>
          </w:tcPr>
          <w:p w14:paraId="7408C936"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14.04</w:t>
            </w:r>
          </w:p>
        </w:tc>
      </w:tr>
      <w:tr w:rsidR="00802805" w:rsidRPr="00335C2E" w14:paraId="0D2D7498" w14:textId="77777777" w:rsidTr="00BB5DFF">
        <w:tc>
          <w:tcPr>
            <w:tcW w:w="482" w:type="dxa"/>
            <w:vMerge/>
          </w:tcPr>
          <w:p w14:paraId="21709747" w14:textId="77777777" w:rsidR="00641312" w:rsidRPr="00335C2E" w:rsidRDefault="00641312" w:rsidP="00641312">
            <w:pPr>
              <w:jc w:val="both"/>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77683E7B" w14:textId="77777777" w:rsidR="00641312" w:rsidRPr="00335C2E" w:rsidRDefault="00641312" w:rsidP="00641312">
            <w:pPr>
              <w:rPr>
                <w:rFonts w:ascii="Times New Roman" w:eastAsia="Times New Roman" w:hAnsi="Times New Roman" w:cs="Times New Roman"/>
                <w:sz w:val="16"/>
                <w:szCs w:val="16"/>
              </w:rPr>
            </w:pPr>
            <w:r w:rsidRPr="00335C2E">
              <w:rPr>
                <w:rFonts w:ascii="Times New Roman" w:eastAsia="Times New Roman" w:hAnsi="Times New Roman" w:cs="Times New Roman"/>
                <w:sz w:val="16"/>
                <w:szCs w:val="16"/>
              </w:rPr>
              <w:t>T-3</w:t>
            </w:r>
          </w:p>
        </w:tc>
        <w:tc>
          <w:tcPr>
            <w:tcW w:w="1701" w:type="dxa"/>
            <w:tcBorders>
              <w:top w:val="single" w:sz="4" w:space="0" w:color="auto"/>
              <w:left w:val="single" w:sz="8" w:space="0" w:color="auto"/>
              <w:bottom w:val="single" w:sz="4" w:space="0" w:color="auto"/>
              <w:right w:val="single" w:sz="8" w:space="0" w:color="auto"/>
            </w:tcBorders>
            <w:shd w:val="clear" w:color="auto" w:fill="auto"/>
            <w:vAlign w:val="bottom"/>
          </w:tcPr>
          <w:p w14:paraId="7531DDA8"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Слюдистый роговик</w:t>
            </w:r>
          </w:p>
        </w:tc>
        <w:tc>
          <w:tcPr>
            <w:tcW w:w="711" w:type="dxa"/>
            <w:tcBorders>
              <w:top w:val="single" w:sz="4" w:space="0" w:color="auto"/>
              <w:left w:val="nil"/>
              <w:bottom w:val="single" w:sz="4" w:space="0" w:color="auto"/>
              <w:right w:val="single" w:sz="8" w:space="0" w:color="auto"/>
            </w:tcBorders>
            <w:shd w:val="clear" w:color="auto" w:fill="auto"/>
            <w:vAlign w:val="center"/>
          </w:tcPr>
          <w:p w14:paraId="1511624E"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43.72</w:t>
            </w:r>
          </w:p>
        </w:tc>
        <w:tc>
          <w:tcPr>
            <w:tcW w:w="707" w:type="dxa"/>
            <w:tcBorders>
              <w:top w:val="single" w:sz="4" w:space="0" w:color="auto"/>
              <w:left w:val="nil"/>
              <w:bottom w:val="single" w:sz="4" w:space="0" w:color="auto"/>
              <w:right w:val="single" w:sz="8" w:space="0" w:color="auto"/>
            </w:tcBorders>
            <w:shd w:val="clear" w:color="auto" w:fill="auto"/>
            <w:vAlign w:val="center"/>
          </w:tcPr>
          <w:p w14:paraId="56F50FF1"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73.5</w:t>
            </w:r>
          </w:p>
        </w:tc>
        <w:tc>
          <w:tcPr>
            <w:tcW w:w="708" w:type="dxa"/>
            <w:tcBorders>
              <w:top w:val="single" w:sz="4" w:space="0" w:color="auto"/>
              <w:left w:val="nil"/>
              <w:bottom w:val="single" w:sz="4" w:space="0" w:color="auto"/>
              <w:right w:val="single" w:sz="8" w:space="0" w:color="auto"/>
            </w:tcBorders>
            <w:shd w:val="clear" w:color="auto" w:fill="auto"/>
            <w:vAlign w:val="center"/>
          </w:tcPr>
          <w:p w14:paraId="127186F1" w14:textId="77777777" w:rsidR="00641312" w:rsidRPr="00335C2E" w:rsidRDefault="00641312" w:rsidP="00DF6A2E">
            <w:pPr>
              <w:ind w:right="-109"/>
              <w:jc w:val="center"/>
              <w:rPr>
                <w:rFonts w:ascii="Times New Roman" w:eastAsia="Aptos" w:hAnsi="Times New Roman" w:cs="Times New Roman"/>
                <w:sz w:val="16"/>
                <w:szCs w:val="16"/>
              </w:rPr>
            </w:pPr>
            <w:bookmarkStart w:id="158" w:name="_Hlk191260235"/>
            <w:r w:rsidRPr="00335C2E">
              <w:rPr>
                <w:rFonts w:ascii="Times New Roman" w:eastAsia="Aptos" w:hAnsi="Times New Roman" w:cs="Times New Roman"/>
                <w:sz w:val="16"/>
                <w:szCs w:val="16"/>
              </w:rPr>
              <w:t>458.82</w:t>
            </w:r>
            <w:bookmarkEnd w:id="158"/>
          </w:p>
        </w:tc>
        <w:tc>
          <w:tcPr>
            <w:tcW w:w="683" w:type="dxa"/>
            <w:tcBorders>
              <w:top w:val="single" w:sz="4" w:space="0" w:color="auto"/>
              <w:left w:val="nil"/>
              <w:bottom w:val="single" w:sz="4" w:space="0" w:color="auto"/>
              <w:right w:val="single" w:sz="8" w:space="0" w:color="auto"/>
            </w:tcBorders>
            <w:shd w:val="clear" w:color="000000" w:fill="D9D9D9"/>
            <w:vAlign w:val="center"/>
          </w:tcPr>
          <w:p w14:paraId="28527EBB"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2.9</w:t>
            </w:r>
          </w:p>
        </w:tc>
        <w:tc>
          <w:tcPr>
            <w:tcW w:w="650" w:type="dxa"/>
            <w:tcBorders>
              <w:top w:val="single" w:sz="4" w:space="0" w:color="auto"/>
              <w:left w:val="nil"/>
              <w:bottom w:val="single" w:sz="4" w:space="0" w:color="auto"/>
              <w:right w:val="single" w:sz="8" w:space="0" w:color="auto"/>
            </w:tcBorders>
            <w:shd w:val="clear" w:color="auto" w:fill="auto"/>
            <w:vAlign w:val="center"/>
          </w:tcPr>
          <w:p w14:paraId="7FD481BB"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23.35</w:t>
            </w:r>
          </w:p>
        </w:tc>
        <w:tc>
          <w:tcPr>
            <w:tcW w:w="734" w:type="dxa"/>
            <w:tcBorders>
              <w:top w:val="single" w:sz="4" w:space="0" w:color="auto"/>
              <w:left w:val="nil"/>
              <w:bottom w:val="single" w:sz="4" w:space="0" w:color="auto"/>
              <w:right w:val="single" w:sz="8" w:space="0" w:color="auto"/>
            </w:tcBorders>
            <w:shd w:val="clear" w:color="auto" w:fill="auto"/>
            <w:vAlign w:val="center"/>
          </w:tcPr>
          <w:p w14:paraId="1681CCCF"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1285</w:t>
            </w:r>
          </w:p>
        </w:tc>
        <w:tc>
          <w:tcPr>
            <w:tcW w:w="567" w:type="dxa"/>
            <w:tcBorders>
              <w:top w:val="single" w:sz="4" w:space="0" w:color="auto"/>
              <w:left w:val="nil"/>
              <w:bottom w:val="single" w:sz="4" w:space="0" w:color="auto"/>
              <w:right w:val="single" w:sz="8" w:space="0" w:color="auto"/>
            </w:tcBorders>
            <w:shd w:val="clear" w:color="auto" w:fill="auto"/>
            <w:vAlign w:val="center"/>
          </w:tcPr>
          <w:p w14:paraId="0C9AEE01"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167.16</w:t>
            </w:r>
          </w:p>
        </w:tc>
        <w:tc>
          <w:tcPr>
            <w:tcW w:w="596" w:type="dxa"/>
            <w:tcBorders>
              <w:top w:val="single" w:sz="4" w:space="0" w:color="auto"/>
              <w:left w:val="nil"/>
              <w:bottom w:val="single" w:sz="4" w:space="0" w:color="auto"/>
              <w:right w:val="single" w:sz="8" w:space="0" w:color="auto"/>
            </w:tcBorders>
            <w:shd w:val="clear" w:color="000000" w:fill="D9D9D9"/>
            <w:vAlign w:val="center"/>
          </w:tcPr>
          <w:p w14:paraId="2EA956CF"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0.48</w:t>
            </w:r>
          </w:p>
        </w:tc>
        <w:tc>
          <w:tcPr>
            <w:tcW w:w="601" w:type="dxa"/>
            <w:tcBorders>
              <w:top w:val="single" w:sz="4" w:space="0" w:color="auto"/>
              <w:left w:val="nil"/>
              <w:bottom w:val="single" w:sz="4" w:space="0" w:color="auto"/>
              <w:right w:val="single" w:sz="8" w:space="0" w:color="auto"/>
            </w:tcBorders>
            <w:shd w:val="clear" w:color="auto" w:fill="auto"/>
            <w:vAlign w:val="center"/>
          </w:tcPr>
          <w:p w14:paraId="317410C0"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7.23</w:t>
            </w:r>
          </w:p>
        </w:tc>
        <w:tc>
          <w:tcPr>
            <w:tcW w:w="560" w:type="dxa"/>
            <w:tcBorders>
              <w:top w:val="single" w:sz="4" w:space="0" w:color="auto"/>
              <w:left w:val="nil"/>
              <w:bottom w:val="single" w:sz="4" w:space="0" w:color="auto"/>
              <w:right w:val="single" w:sz="8" w:space="0" w:color="auto"/>
            </w:tcBorders>
            <w:shd w:val="clear" w:color="auto" w:fill="auto"/>
            <w:vAlign w:val="center"/>
          </w:tcPr>
          <w:p w14:paraId="4CB36F83"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23.36</w:t>
            </w:r>
          </w:p>
        </w:tc>
        <w:tc>
          <w:tcPr>
            <w:tcW w:w="567" w:type="dxa"/>
            <w:tcBorders>
              <w:top w:val="single" w:sz="4" w:space="0" w:color="auto"/>
              <w:left w:val="nil"/>
              <w:bottom w:val="single" w:sz="4" w:space="0" w:color="auto"/>
              <w:right w:val="single" w:sz="8" w:space="0" w:color="auto"/>
            </w:tcBorders>
            <w:shd w:val="clear" w:color="auto" w:fill="auto"/>
            <w:vAlign w:val="center"/>
          </w:tcPr>
          <w:p w14:paraId="1AC9E5A9"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4.99</w:t>
            </w:r>
          </w:p>
        </w:tc>
        <w:tc>
          <w:tcPr>
            <w:tcW w:w="695" w:type="dxa"/>
            <w:tcBorders>
              <w:top w:val="single" w:sz="4" w:space="0" w:color="auto"/>
              <w:left w:val="nil"/>
              <w:bottom w:val="single" w:sz="4" w:space="0" w:color="auto"/>
              <w:right w:val="single" w:sz="8" w:space="0" w:color="auto"/>
            </w:tcBorders>
            <w:shd w:val="clear" w:color="000000" w:fill="D9D9D9"/>
            <w:vAlign w:val="center"/>
          </w:tcPr>
          <w:p w14:paraId="4E7C3B8B"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12.73</w:t>
            </w:r>
          </w:p>
        </w:tc>
        <w:tc>
          <w:tcPr>
            <w:tcW w:w="601" w:type="dxa"/>
            <w:tcBorders>
              <w:top w:val="single" w:sz="4" w:space="0" w:color="auto"/>
              <w:left w:val="nil"/>
              <w:bottom w:val="single" w:sz="4" w:space="0" w:color="auto"/>
              <w:right w:val="single" w:sz="8" w:space="0" w:color="auto"/>
            </w:tcBorders>
            <w:shd w:val="clear" w:color="auto" w:fill="auto"/>
            <w:vAlign w:val="center"/>
          </w:tcPr>
          <w:p w14:paraId="0F05115A"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0.23</w:t>
            </w:r>
          </w:p>
        </w:tc>
        <w:tc>
          <w:tcPr>
            <w:tcW w:w="533" w:type="dxa"/>
            <w:tcBorders>
              <w:top w:val="single" w:sz="4" w:space="0" w:color="auto"/>
              <w:left w:val="nil"/>
              <w:bottom w:val="single" w:sz="4" w:space="0" w:color="auto"/>
              <w:right w:val="single" w:sz="8" w:space="0" w:color="auto"/>
            </w:tcBorders>
            <w:shd w:val="clear" w:color="000000" w:fill="D9D9D9"/>
            <w:vAlign w:val="center"/>
          </w:tcPr>
          <w:p w14:paraId="5077529B"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12.53</w:t>
            </w:r>
          </w:p>
        </w:tc>
        <w:tc>
          <w:tcPr>
            <w:tcW w:w="567" w:type="dxa"/>
            <w:tcBorders>
              <w:top w:val="single" w:sz="4" w:space="0" w:color="auto"/>
              <w:left w:val="nil"/>
              <w:bottom w:val="single" w:sz="4" w:space="0" w:color="auto"/>
              <w:right w:val="single" w:sz="8" w:space="0" w:color="auto"/>
            </w:tcBorders>
            <w:shd w:val="clear" w:color="auto" w:fill="auto"/>
            <w:vAlign w:val="center"/>
          </w:tcPr>
          <w:p w14:paraId="0CA8E4E5"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6.29</w:t>
            </w:r>
          </w:p>
        </w:tc>
        <w:tc>
          <w:tcPr>
            <w:tcW w:w="567" w:type="dxa"/>
            <w:tcBorders>
              <w:top w:val="single" w:sz="4" w:space="0" w:color="auto"/>
              <w:left w:val="nil"/>
              <w:bottom w:val="single" w:sz="4" w:space="0" w:color="auto"/>
              <w:right w:val="single" w:sz="8" w:space="0" w:color="auto"/>
            </w:tcBorders>
            <w:shd w:val="clear" w:color="auto" w:fill="auto"/>
            <w:vAlign w:val="center"/>
          </w:tcPr>
          <w:p w14:paraId="4661DDD6"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3.7</w:t>
            </w:r>
          </w:p>
        </w:tc>
        <w:tc>
          <w:tcPr>
            <w:tcW w:w="567" w:type="dxa"/>
            <w:tcBorders>
              <w:top w:val="single" w:sz="4" w:space="0" w:color="auto"/>
              <w:left w:val="nil"/>
              <w:bottom w:val="single" w:sz="4" w:space="0" w:color="auto"/>
              <w:right w:val="single" w:sz="8" w:space="0" w:color="auto"/>
            </w:tcBorders>
            <w:shd w:val="clear" w:color="000000" w:fill="D9D9D9"/>
            <w:vAlign w:val="center"/>
          </w:tcPr>
          <w:p w14:paraId="338840DF"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18.28</w:t>
            </w:r>
          </w:p>
        </w:tc>
      </w:tr>
      <w:tr w:rsidR="00802805" w:rsidRPr="00335C2E" w14:paraId="33A51A29" w14:textId="77777777" w:rsidTr="00BB5DFF">
        <w:tc>
          <w:tcPr>
            <w:tcW w:w="482" w:type="dxa"/>
            <w:vMerge/>
          </w:tcPr>
          <w:p w14:paraId="23DEACEF" w14:textId="77777777" w:rsidR="00641312" w:rsidRPr="00335C2E" w:rsidRDefault="00641312" w:rsidP="00641312">
            <w:pPr>
              <w:jc w:val="both"/>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309D0BC4" w14:textId="77777777" w:rsidR="00641312" w:rsidRPr="00335C2E" w:rsidRDefault="00641312" w:rsidP="00641312">
            <w:pPr>
              <w:rPr>
                <w:rFonts w:ascii="Times New Roman" w:eastAsia="Times New Roman" w:hAnsi="Times New Roman" w:cs="Times New Roman"/>
                <w:sz w:val="16"/>
                <w:szCs w:val="16"/>
              </w:rPr>
            </w:pPr>
            <w:r w:rsidRPr="00335C2E">
              <w:rPr>
                <w:rFonts w:ascii="Times New Roman" w:eastAsia="Times New Roman" w:hAnsi="Times New Roman" w:cs="Times New Roman"/>
                <w:sz w:val="16"/>
                <w:szCs w:val="16"/>
              </w:rPr>
              <w:t xml:space="preserve">T-15 </w:t>
            </w:r>
          </w:p>
        </w:tc>
        <w:tc>
          <w:tcPr>
            <w:tcW w:w="1701" w:type="dxa"/>
            <w:tcBorders>
              <w:top w:val="single" w:sz="4" w:space="0" w:color="auto"/>
              <w:left w:val="single" w:sz="8" w:space="0" w:color="auto"/>
              <w:bottom w:val="single" w:sz="4" w:space="0" w:color="auto"/>
              <w:right w:val="single" w:sz="8" w:space="0" w:color="auto"/>
            </w:tcBorders>
            <w:shd w:val="clear" w:color="auto" w:fill="auto"/>
            <w:vAlign w:val="bottom"/>
          </w:tcPr>
          <w:p w14:paraId="13D927DC"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Роговик мусковитовый</w:t>
            </w:r>
          </w:p>
        </w:tc>
        <w:tc>
          <w:tcPr>
            <w:tcW w:w="711" w:type="dxa"/>
            <w:tcBorders>
              <w:top w:val="single" w:sz="4" w:space="0" w:color="auto"/>
              <w:left w:val="nil"/>
              <w:bottom w:val="single" w:sz="4" w:space="0" w:color="auto"/>
              <w:right w:val="single" w:sz="8" w:space="0" w:color="auto"/>
            </w:tcBorders>
            <w:shd w:val="clear" w:color="auto" w:fill="auto"/>
            <w:vAlign w:val="center"/>
          </w:tcPr>
          <w:p w14:paraId="0CDAEB9B"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30.36</w:t>
            </w:r>
          </w:p>
        </w:tc>
        <w:tc>
          <w:tcPr>
            <w:tcW w:w="707" w:type="dxa"/>
            <w:tcBorders>
              <w:top w:val="single" w:sz="4" w:space="0" w:color="auto"/>
              <w:left w:val="nil"/>
              <w:bottom w:val="single" w:sz="4" w:space="0" w:color="auto"/>
              <w:right w:val="single" w:sz="8" w:space="0" w:color="auto"/>
            </w:tcBorders>
            <w:shd w:val="clear" w:color="auto" w:fill="auto"/>
            <w:vAlign w:val="center"/>
          </w:tcPr>
          <w:p w14:paraId="458D5421"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157.5</w:t>
            </w:r>
          </w:p>
        </w:tc>
        <w:tc>
          <w:tcPr>
            <w:tcW w:w="708" w:type="dxa"/>
            <w:tcBorders>
              <w:top w:val="single" w:sz="4" w:space="0" w:color="auto"/>
              <w:left w:val="nil"/>
              <w:bottom w:val="single" w:sz="4" w:space="0" w:color="auto"/>
              <w:right w:val="single" w:sz="8" w:space="0" w:color="auto"/>
            </w:tcBorders>
            <w:shd w:val="clear" w:color="auto" w:fill="auto"/>
            <w:vAlign w:val="center"/>
          </w:tcPr>
          <w:p w14:paraId="59E14004"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369.42</w:t>
            </w:r>
          </w:p>
        </w:tc>
        <w:tc>
          <w:tcPr>
            <w:tcW w:w="683" w:type="dxa"/>
            <w:tcBorders>
              <w:top w:val="single" w:sz="4" w:space="0" w:color="auto"/>
              <w:left w:val="nil"/>
              <w:bottom w:val="single" w:sz="4" w:space="0" w:color="auto"/>
              <w:right w:val="single" w:sz="8" w:space="0" w:color="auto"/>
            </w:tcBorders>
            <w:shd w:val="clear" w:color="000000" w:fill="D9D9D9"/>
            <w:vAlign w:val="center"/>
          </w:tcPr>
          <w:p w14:paraId="3161C4FA"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13.4</w:t>
            </w:r>
          </w:p>
        </w:tc>
        <w:tc>
          <w:tcPr>
            <w:tcW w:w="650" w:type="dxa"/>
            <w:tcBorders>
              <w:top w:val="single" w:sz="4" w:space="0" w:color="auto"/>
              <w:left w:val="nil"/>
              <w:bottom w:val="single" w:sz="4" w:space="0" w:color="auto"/>
              <w:right w:val="single" w:sz="8" w:space="0" w:color="auto"/>
            </w:tcBorders>
            <w:shd w:val="clear" w:color="auto" w:fill="auto"/>
            <w:vAlign w:val="center"/>
          </w:tcPr>
          <w:p w14:paraId="0ECE7766"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2.93</w:t>
            </w:r>
          </w:p>
        </w:tc>
        <w:tc>
          <w:tcPr>
            <w:tcW w:w="734" w:type="dxa"/>
            <w:tcBorders>
              <w:top w:val="single" w:sz="4" w:space="0" w:color="auto"/>
              <w:left w:val="nil"/>
              <w:bottom w:val="single" w:sz="4" w:space="0" w:color="auto"/>
              <w:right w:val="single" w:sz="8" w:space="0" w:color="auto"/>
            </w:tcBorders>
            <w:shd w:val="clear" w:color="auto" w:fill="auto"/>
            <w:vAlign w:val="center"/>
          </w:tcPr>
          <w:p w14:paraId="21C74FF6"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1354.5</w:t>
            </w:r>
          </w:p>
        </w:tc>
        <w:tc>
          <w:tcPr>
            <w:tcW w:w="567" w:type="dxa"/>
            <w:tcBorders>
              <w:top w:val="single" w:sz="4" w:space="0" w:color="auto"/>
              <w:left w:val="nil"/>
              <w:bottom w:val="single" w:sz="4" w:space="0" w:color="auto"/>
              <w:right w:val="single" w:sz="8" w:space="0" w:color="auto"/>
            </w:tcBorders>
            <w:shd w:val="clear" w:color="auto" w:fill="auto"/>
            <w:vAlign w:val="center"/>
          </w:tcPr>
          <w:p w14:paraId="765343EA"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208</w:t>
            </w:r>
          </w:p>
        </w:tc>
        <w:tc>
          <w:tcPr>
            <w:tcW w:w="596" w:type="dxa"/>
            <w:tcBorders>
              <w:top w:val="single" w:sz="4" w:space="0" w:color="auto"/>
              <w:left w:val="nil"/>
              <w:bottom w:val="single" w:sz="4" w:space="0" w:color="auto"/>
              <w:right w:val="single" w:sz="8" w:space="0" w:color="auto"/>
            </w:tcBorders>
            <w:shd w:val="clear" w:color="000000" w:fill="D9D9D9"/>
            <w:vAlign w:val="center"/>
          </w:tcPr>
          <w:p w14:paraId="73616702"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0.55</w:t>
            </w:r>
          </w:p>
        </w:tc>
        <w:tc>
          <w:tcPr>
            <w:tcW w:w="601" w:type="dxa"/>
            <w:tcBorders>
              <w:top w:val="single" w:sz="4" w:space="0" w:color="auto"/>
              <w:left w:val="nil"/>
              <w:bottom w:val="single" w:sz="4" w:space="0" w:color="auto"/>
              <w:right w:val="single" w:sz="8" w:space="0" w:color="auto"/>
            </w:tcBorders>
            <w:shd w:val="clear" w:color="auto" w:fill="auto"/>
            <w:vAlign w:val="center"/>
          </w:tcPr>
          <w:p w14:paraId="7AB9B36E"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lang w:val="en-US"/>
              </w:rPr>
              <w:t>8</w:t>
            </w:r>
            <w:r w:rsidRPr="00335C2E">
              <w:rPr>
                <w:rFonts w:ascii="Times New Roman" w:eastAsia="Aptos" w:hAnsi="Times New Roman" w:cs="Times New Roman"/>
                <w:sz w:val="16"/>
                <w:szCs w:val="16"/>
              </w:rPr>
              <w:t>.</w:t>
            </w:r>
            <w:r w:rsidRPr="00335C2E">
              <w:rPr>
                <w:rFonts w:ascii="Times New Roman" w:eastAsia="Aptos" w:hAnsi="Times New Roman" w:cs="Times New Roman"/>
                <w:sz w:val="16"/>
                <w:szCs w:val="16"/>
                <w:lang w:val="en-US"/>
              </w:rPr>
              <w:t>68</w:t>
            </w:r>
          </w:p>
        </w:tc>
        <w:tc>
          <w:tcPr>
            <w:tcW w:w="560" w:type="dxa"/>
            <w:tcBorders>
              <w:top w:val="single" w:sz="4" w:space="0" w:color="auto"/>
              <w:left w:val="nil"/>
              <w:bottom w:val="single" w:sz="4" w:space="0" w:color="auto"/>
              <w:right w:val="single" w:sz="8" w:space="0" w:color="auto"/>
            </w:tcBorders>
            <w:shd w:val="clear" w:color="auto" w:fill="auto"/>
            <w:vAlign w:val="center"/>
          </w:tcPr>
          <w:p w14:paraId="41257EF8"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38.08</w:t>
            </w:r>
          </w:p>
        </w:tc>
        <w:tc>
          <w:tcPr>
            <w:tcW w:w="567" w:type="dxa"/>
            <w:tcBorders>
              <w:top w:val="single" w:sz="4" w:space="0" w:color="auto"/>
              <w:left w:val="nil"/>
              <w:bottom w:val="single" w:sz="4" w:space="0" w:color="auto"/>
              <w:right w:val="single" w:sz="8" w:space="0" w:color="auto"/>
            </w:tcBorders>
            <w:shd w:val="clear" w:color="auto" w:fill="auto"/>
            <w:vAlign w:val="center"/>
          </w:tcPr>
          <w:p w14:paraId="5684BB3F"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4.89</w:t>
            </w:r>
          </w:p>
        </w:tc>
        <w:tc>
          <w:tcPr>
            <w:tcW w:w="695" w:type="dxa"/>
            <w:tcBorders>
              <w:top w:val="single" w:sz="4" w:space="0" w:color="auto"/>
              <w:left w:val="nil"/>
              <w:bottom w:val="single" w:sz="4" w:space="0" w:color="auto"/>
              <w:right w:val="single" w:sz="8" w:space="0" w:color="auto"/>
            </w:tcBorders>
            <w:shd w:val="clear" w:color="000000" w:fill="D9D9D9"/>
            <w:vAlign w:val="center"/>
          </w:tcPr>
          <w:p w14:paraId="3D1040D8"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12.89</w:t>
            </w:r>
          </w:p>
        </w:tc>
        <w:tc>
          <w:tcPr>
            <w:tcW w:w="601" w:type="dxa"/>
            <w:tcBorders>
              <w:top w:val="single" w:sz="4" w:space="0" w:color="auto"/>
              <w:left w:val="nil"/>
              <w:bottom w:val="single" w:sz="4" w:space="0" w:color="auto"/>
              <w:right w:val="single" w:sz="8" w:space="0" w:color="auto"/>
            </w:tcBorders>
            <w:shd w:val="clear" w:color="auto" w:fill="auto"/>
            <w:vAlign w:val="center"/>
          </w:tcPr>
          <w:p w14:paraId="339479F5"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0.26</w:t>
            </w:r>
          </w:p>
        </w:tc>
        <w:tc>
          <w:tcPr>
            <w:tcW w:w="533" w:type="dxa"/>
            <w:tcBorders>
              <w:top w:val="single" w:sz="4" w:space="0" w:color="auto"/>
              <w:left w:val="nil"/>
              <w:bottom w:val="single" w:sz="4" w:space="0" w:color="auto"/>
              <w:right w:val="single" w:sz="8" w:space="0" w:color="auto"/>
            </w:tcBorders>
            <w:shd w:val="clear" w:color="000000" w:fill="D9D9D9"/>
            <w:vAlign w:val="center"/>
          </w:tcPr>
          <w:p w14:paraId="62177D86"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48.79</w:t>
            </w:r>
          </w:p>
        </w:tc>
        <w:tc>
          <w:tcPr>
            <w:tcW w:w="567" w:type="dxa"/>
            <w:tcBorders>
              <w:top w:val="single" w:sz="4" w:space="0" w:color="auto"/>
              <w:left w:val="nil"/>
              <w:bottom w:val="single" w:sz="4" w:space="0" w:color="auto"/>
              <w:right w:val="single" w:sz="8" w:space="0" w:color="auto"/>
            </w:tcBorders>
            <w:shd w:val="clear" w:color="auto" w:fill="auto"/>
            <w:vAlign w:val="center"/>
          </w:tcPr>
          <w:p w14:paraId="3A376F7F"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16.34</w:t>
            </w:r>
          </w:p>
        </w:tc>
        <w:tc>
          <w:tcPr>
            <w:tcW w:w="567" w:type="dxa"/>
            <w:tcBorders>
              <w:top w:val="single" w:sz="4" w:space="0" w:color="auto"/>
              <w:left w:val="nil"/>
              <w:bottom w:val="single" w:sz="4" w:space="0" w:color="auto"/>
              <w:right w:val="single" w:sz="8" w:space="0" w:color="auto"/>
            </w:tcBorders>
            <w:shd w:val="clear" w:color="auto" w:fill="auto"/>
            <w:vAlign w:val="center"/>
          </w:tcPr>
          <w:p w14:paraId="7BBD319A"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8.08</w:t>
            </w:r>
          </w:p>
        </w:tc>
        <w:tc>
          <w:tcPr>
            <w:tcW w:w="567" w:type="dxa"/>
            <w:tcBorders>
              <w:top w:val="single" w:sz="4" w:space="0" w:color="auto"/>
              <w:left w:val="nil"/>
              <w:bottom w:val="single" w:sz="4" w:space="0" w:color="auto"/>
              <w:right w:val="single" w:sz="8" w:space="0" w:color="auto"/>
            </w:tcBorders>
            <w:shd w:val="clear" w:color="000000" w:fill="D9D9D9"/>
            <w:vAlign w:val="center"/>
          </w:tcPr>
          <w:p w14:paraId="2424D250"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16.27</w:t>
            </w:r>
          </w:p>
        </w:tc>
      </w:tr>
      <w:tr w:rsidR="00802805" w:rsidRPr="00335C2E" w14:paraId="5B899497" w14:textId="77777777" w:rsidTr="00BB5DFF">
        <w:tc>
          <w:tcPr>
            <w:tcW w:w="482" w:type="dxa"/>
            <w:vMerge/>
          </w:tcPr>
          <w:p w14:paraId="5FE95B3A" w14:textId="77777777" w:rsidR="00641312" w:rsidRPr="00335C2E" w:rsidRDefault="00641312" w:rsidP="00641312">
            <w:pPr>
              <w:jc w:val="both"/>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165DB317" w14:textId="77777777" w:rsidR="00641312" w:rsidRPr="00335C2E" w:rsidRDefault="00641312" w:rsidP="00641312">
            <w:pPr>
              <w:rPr>
                <w:rFonts w:ascii="Times New Roman" w:eastAsia="Times New Roman" w:hAnsi="Times New Roman" w:cs="Times New Roman"/>
                <w:sz w:val="16"/>
                <w:szCs w:val="16"/>
              </w:rPr>
            </w:pPr>
            <w:r w:rsidRPr="00335C2E">
              <w:rPr>
                <w:rFonts w:ascii="Times New Roman" w:eastAsia="Aptos" w:hAnsi="Times New Roman" w:cs="Times New Roman"/>
                <w:sz w:val="16"/>
                <w:szCs w:val="16"/>
              </w:rPr>
              <w:t>Т-9</w:t>
            </w:r>
          </w:p>
        </w:tc>
        <w:tc>
          <w:tcPr>
            <w:tcW w:w="1701" w:type="dxa"/>
            <w:tcBorders>
              <w:top w:val="single" w:sz="4" w:space="0" w:color="auto"/>
              <w:left w:val="single" w:sz="8" w:space="0" w:color="auto"/>
              <w:bottom w:val="single" w:sz="4" w:space="0" w:color="auto"/>
              <w:right w:val="single" w:sz="8" w:space="0" w:color="auto"/>
            </w:tcBorders>
            <w:shd w:val="clear" w:color="auto" w:fill="auto"/>
            <w:vAlign w:val="bottom"/>
          </w:tcPr>
          <w:p w14:paraId="23AC25DD"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Альбитит мелкозернистый</w:t>
            </w:r>
          </w:p>
        </w:tc>
        <w:tc>
          <w:tcPr>
            <w:tcW w:w="711" w:type="dxa"/>
            <w:tcBorders>
              <w:top w:val="single" w:sz="4" w:space="0" w:color="auto"/>
              <w:left w:val="nil"/>
              <w:bottom w:val="single" w:sz="4" w:space="0" w:color="auto"/>
              <w:right w:val="single" w:sz="8" w:space="0" w:color="auto"/>
            </w:tcBorders>
            <w:shd w:val="clear" w:color="auto" w:fill="auto"/>
            <w:vAlign w:val="center"/>
          </w:tcPr>
          <w:p w14:paraId="1E356515"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15.05</w:t>
            </w:r>
          </w:p>
        </w:tc>
        <w:tc>
          <w:tcPr>
            <w:tcW w:w="707" w:type="dxa"/>
            <w:tcBorders>
              <w:top w:val="single" w:sz="4" w:space="0" w:color="auto"/>
              <w:left w:val="nil"/>
              <w:bottom w:val="single" w:sz="4" w:space="0" w:color="auto"/>
              <w:right w:val="single" w:sz="8" w:space="0" w:color="auto"/>
            </w:tcBorders>
            <w:shd w:val="clear" w:color="auto" w:fill="auto"/>
            <w:vAlign w:val="center"/>
          </w:tcPr>
          <w:p w14:paraId="01738949"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157.90</w:t>
            </w:r>
          </w:p>
        </w:tc>
        <w:tc>
          <w:tcPr>
            <w:tcW w:w="708" w:type="dxa"/>
            <w:tcBorders>
              <w:top w:val="single" w:sz="4" w:space="0" w:color="auto"/>
              <w:left w:val="nil"/>
              <w:bottom w:val="single" w:sz="4" w:space="0" w:color="auto"/>
              <w:right w:val="single" w:sz="8" w:space="0" w:color="auto"/>
            </w:tcBorders>
            <w:shd w:val="clear" w:color="auto" w:fill="auto"/>
            <w:vAlign w:val="center"/>
          </w:tcPr>
          <w:p w14:paraId="486660E7"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10.55</w:t>
            </w:r>
          </w:p>
        </w:tc>
        <w:tc>
          <w:tcPr>
            <w:tcW w:w="683" w:type="dxa"/>
            <w:tcBorders>
              <w:top w:val="single" w:sz="4" w:space="0" w:color="auto"/>
              <w:left w:val="nil"/>
              <w:bottom w:val="single" w:sz="4" w:space="0" w:color="auto"/>
              <w:right w:val="single" w:sz="8" w:space="0" w:color="auto"/>
            </w:tcBorders>
            <w:shd w:val="clear" w:color="000000" w:fill="D9D9D9"/>
            <w:vAlign w:val="center"/>
          </w:tcPr>
          <w:p w14:paraId="1AA05E48"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0.74</w:t>
            </w:r>
          </w:p>
        </w:tc>
        <w:tc>
          <w:tcPr>
            <w:tcW w:w="650" w:type="dxa"/>
            <w:tcBorders>
              <w:top w:val="single" w:sz="4" w:space="0" w:color="auto"/>
              <w:left w:val="nil"/>
              <w:bottom w:val="single" w:sz="4" w:space="0" w:color="auto"/>
              <w:right w:val="single" w:sz="8" w:space="0" w:color="auto"/>
            </w:tcBorders>
            <w:shd w:val="clear" w:color="auto" w:fill="auto"/>
            <w:vAlign w:val="center"/>
          </w:tcPr>
          <w:p w14:paraId="154D9F5D"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2.58</w:t>
            </w:r>
          </w:p>
        </w:tc>
        <w:tc>
          <w:tcPr>
            <w:tcW w:w="734" w:type="dxa"/>
            <w:tcBorders>
              <w:top w:val="single" w:sz="4" w:space="0" w:color="auto"/>
              <w:left w:val="nil"/>
              <w:bottom w:val="single" w:sz="4" w:space="0" w:color="auto"/>
              <w:right w:val="single" w:sz="8" w:space="0" w:color="auto"/>
            </w:tcBorders>
            <w:shd w:val="clear" w:color="auto" w:fill="auto"/>
            <w:vAlign w:val="center"/>
          </w:tcPr>
          <w:p w14:paraId="5DE776E5"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71.00</w:t>
            </w:r>
          </w:p>
        </w:tc>
        <w:tc>
          <w:tcPr>
            <w:tcW w:w="567" w:type="dxa"/>
            <w:tcBorders>
              <w:top w:val="single" w:sz="4" w:space="0" w:color="auto"/>
              <w:left w:val="nil"/>
              <w:bottom w:val="single" w:sz="4" w:space="0" w:color="auto"/>
              <w:right w:val="single" w:sz="8" w:space="0" w:color="auto"/>
            </w:tcBorders>
            <w:shd w:val="clear" w:color="auto" w:fill="auto"/>
            <w:vAlign w:val="center"/>
          </w:tcPr>
          <w:p w14:paraId="13C90D4E"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690.00</w:t>
            </w:r>
          </w:p>
        </w:tc>
        <w:tc>
          <w:tcPr>
            <w:tcW w:w="596" w:type="dxa"/>
            <w:tcBorders>
              <w:top w:val="single" w:sz="4" w:space="0" w:color="auto"/>
              <w:left w:val="nil"/>
              <w:bottom w:val="single" w:sz="4" w:space="0" w:color="auto"/>
              <w:right w:val="single" w:sz="8" w:space="0" w:color="auto"/>
            </w:tcBorders>
            <w:shd w:val="clear" w:color="000000" w:fill="D9D9D9"/>
            <w:vAlign w:val="center"/>
          </w:tcPr>
          <w:p w14:paraId="23102235"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0.8</w:t>
            </w:r>
          </w:p>
        </w:tc>
        <w:tc>
          <w:tcPr>
            <w:tcW w:w="601" w:type="dxa"/>
            <w:tcBorders>
              <w:top w:val="single" w:sz="4" w:space="0" w:color="auto"/>
              <w:left w:val="nil"/>
              <w:bottom w:val="single" w:sz="4" w:space="0" w:color="auto"/>
              <w:right w:val="single" w:sz="8" w:space="0" w:color="auto"/>
            </w:tcBorders>
            <w:shd w:val="clear" w:color="auto" w:fill="auto"/>
            <w:vAlign w:val="center"/>
          </w:tcPr>
          <w:p w14:paraId="3CFD1FEC" w14:textId="77777777" w:rsidR="00641312" w:rsidRPr="00335C2E" w:rsidRDefault="00641312" w:rsidP="00DF6A2E">
            <w:pPr>
              <w:ind w:right="-109"/>
              <w:jc w:val="center"/>
              <w:rPr>
                <w:rFonts w:ascii="Times New Roman" w:eastAsia="Aptos" w:hAnsi="Times New Roman" w:cs="Times New Roman"/>
                <w:sz w:val="16"/>
                <w:szCs w:val="16"/>
                <w:lang w:val="en-US"/>
              </w:rPr>
            </w:pPr>
            <w:r w:rsidRPr="00335C2E">
              <w:rPr>
                <w:rFonts w:ascii="Times New Roman" w:eastAsia="Aptos" w:hAnsi="Times New Roman" w:cs="Times New Roman"/>
                <w:sz w:val="16"/>
                <w:szCs w:val="16"/>
              </w:rPr>
              <w:t>2.06</w:t>
            </w:r>
          </w:p>
        </w:tc>
        <w:tc>
          <w:tcPr>
            <w:tcW w:w="560" w:type="dxa"/>
            <w:tcBorders>
              <w:top w:val="single" w:sz="4" w:space="0" w:color="auto"/>
              <w:left w:val="nil"/>
              <w:bottom w:val="single" w:sz="4" w:space="0" w:color="auto"/>
              <w:right w:val="single" w:sz="8" w:space="0" w:color="auto"/>
            </w:tcBorders>
            <w:shd w:val="clear" w:color="auto" w:fill="auto"/>
            <w:vAlign w:val="center"/>
          </w:tcPr>
          <w:p w14:paraId="55BE8450"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1.85</w:t>
            </w:r>
          </w:p>
        </w:tc>
        <w:tc>
          <w:tcPr>
            <w:tcW w:w="567" w:type="dxa"/>
            <w:tcBorders>
              <w:top w:val="single" w:sz="4" w:space="0" w:color="auto"/>
              <w:left w:val="nil"/>
              <w:bottom w:val="single" w:sz="4" w:space="0" w:color="auto"/>
              <w:right w:val="single" w:sz="8" w:space="0" w:color="auto"/>
            </w:tcBorders>
            <w:shd w:val="clear" w:color="auto" w:fill="auto"/>
            <w:vAlign w:val="center"/>
          </w:tcPr>
          <w:p w14:paraId="08E6DA44"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13.40</w:t>
            </w:r>
          </w:p>
        </w:tc>
        <w:tc>
          <w:tcPr>
            <w:tcW w:w="695" w:type="dxa"/>
            <w:tcBorders>
              <w:top w:val="single" w:sz="4" w:space="0" w:color="auto"/>
              <w:left w:val="nil"/>
              <w:bottom w:val="single" w:sz="4" w:space="0" w:color="auto"/>
              <w:right w:val="single" w:sz="8" w:space="0" w:color="auto"/>
            </w:tcBorders>
            <w:shd w:val="clear" w:color="000000" w:fill="D9D9D9"/>
            <w:vAlign w:val="center"/>
          </w:tcPr>
          <w:p w14:paraId="1B501715"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30.54</w:t>
            </w:r>
          </w:p>
        </w:tc>
        <w:tc>
          <w:tcPr>
            <w:tcW w:w="601" w:type="dxa"/>
            <w:tcBorders>
              <w:top w:val="single" w:sz="4" w:space="0" w:color="auto"/>
              <w:left w:val="nil"/>
              <w:bottom w:val="single" w:sz="4" w:space="0" w:color="auto"/>
              <w:right w:val="single" w:sz="8" w:space="0" w:color="auto"/>
            </w:tcBorders>
            <w:shd w:val="clear" w:color="auto" w:fill="auto"/>
            <w:vAlign w:val="center"/>
          </w:tcPr>
          <w:p w14:paraId="6A9232D4"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0.62</w:t>
            </w:r>
          </w:p>
        </w:tc>
        <w:tc>
          <w:tcPr>
            <w:tcW w:w="533" w:type="dxa"/>
            <w:tcBorders>
              <w:top w:val="single" w:sz="4" w:space="0" w:color="auto"/>
              <w:left w:val="nil"/>
              <w:bottom w:val="single" w:sz="4" w:space="0" w:color="auto"/>
              <w:right w:val="single" w:sz="8" w:space="0" w:color="auto"/>
            </w:tcBorders>
            <w:shd w:val="clear" w:color="000000" w:fill="D9D9D9"/>
            <w:vAlign w:val="center"/>
          </w:tcPr>
          <w:p w14:paraId="05B4E3AF"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7.34</w:t>
            </w:r>
          </w:p>
        </w:tc>
        <w:tc>
          <w:tcPr>
            <w:tcW w:w="567" w:type="dxa"/>
            <w:tcBorders>
              <w:top w:val="single" w:sz="4" w:space="0" w:color="auto"/>
              <w:left w:val="nil"/>
              <w:bottom w:val="single" w:sz="4" w:space="0" w:color="auto"/>
              <w:right w:val="single" w:sz="8" w:space="0" w:color="auto"/>
            </w:tcBorders>
            <w:shd w:val="clear" w:color="auto" w:fill="auto"/>
            <w:vAlign w:val="center"/>
          </w:tcPr>
          <w:p w14:paraId="078F5CEF"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14.96</w:t>
            </w:r>
          </w:p>
        </w:tc>
        <w:tc>
          <w:tcPr>
            <w:tcW w:w="567" w:type="dxa"/>
            <w:tcBorders>
              <w:top w:val="single" w:sz="4" w:space="0" w:color="auto"/>
              <w:left w:val="nil"/>
              <w:bottom w:val="single" w:sz="4" w:space="0" w:color="auto"/>
              <w:right w:val="single" w:sz="8" w:space="0" w:color="auto"/>
            </w:tcBorders>
            <w:shd w:val="clear" w:color="auto" w:fill="auto"/>
            <w:vAlign w:val="center"/>
          </w:tcPr>
          <w:p w14:paraId="21ED04AF"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0.70</w:t>
            </w:r>
          </w:p>
        </w:tc>
        <w:tc>
          <w:tcPr>
            <w:tcW w:w="567" w:type="dxa"/>
            <w:tcBorders>
              <w:top w:val="single" w:sz="4" w:space="0" w:color="auto"/>
              <w:left w:val="nil"/>
              <w:bottom w:val="single" w:sz="4" w:space="0" w:color="auto"/>
              <w:right w:val="single" w:sz="8" w:space="0" w:color="auto"/>
            </w:tcBorders>
            <w:shd w:val="clear" w:color="000000" w:fill="D9D9D9"/>
            <w:vAlign w:val="center"/>
          </w:tcPr>
          <w:p w14:paraId="1CD96878"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31.53</w:t>
            </w:r>
          </w:p>
        </w:tc>
      </w:tr>
      <w:tr w:rsidR="00802805" w:rsidRPr="00335C2E" w14:paraId="7AFC94D2" w14:textId="77777777" w:rsidTr="00BB5DFF">
        <w:tc>
          <w:tcPr>
            <w:tcW w:w="482" w:type="dxa"/>
            <w:vMerge/>
          </w:tcPr>
          <w:p w14:paraId="48164C42" w14:textId="77777777" w:rsidR="00641312" w:rsidRPr="00335C2E" w:rsidRDefault="00641312" w:rsidP="00641312">
            <w:pPr>
              <w:jc w:val="both"/>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1A784CEE"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Т-13</w:t>
            </w:r>
          </w:p>
        </w:tc>
        <w:tc>
          <w:tcPr>
            <w:tcW w:w="1701" w:type="dxa"/>
            <w:tcBorders>
              <w:top w:val="single" w:sz="4" w:space="0" w:color="auto"/>
              <w:left w:val="single" w:sz="8" w:space="0" w:color="auto"/>
              <w:bottom w:val="single" w:sz="4" w:space="0" w:color="auto"/>
              <w:right w:val="single" w:sz="8" w:space="0" w:color="auto"/>
            </w:tcBorders>
            <w:shd w:val="clear" w:color="auto" w:fill="auto"/>
            <w:vAlign w:val="bottom"/>
          </w:tcPr>
          <w:p w14:paraId="142C0ED8"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Альбитит сахаровидный</w:t>
            </w:r>
          </w:p>
        </w:tc>
        <w:tc>
          <w:tcPr>
            <w:tcW w:w="711" w:type="dxa"/>
            <w:tcBorders>
              <w:top w:val="single" w:sz="4" w:space="0" w:color="auto"/>
              <w:left w:val="nil"/>
              <w:bottom w:val="single" w:sz="4" w:space="0" w:color="auto"/>
              <w:right w:val="single" w:sz="8" w:space="0" w:color="auto"/>
            </w:tcBorders>
            <w:shd w:val="clear" w:color="auto" w:fill="auto"/>
            <w:vAlign w:val="center"/>
          </w:tcPr>
          <w:p w14:paraId="794239C6"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23.31</w:t>
            </w:r>
          </w:p>
        </w:tc>
        <w:tc>
          <w:tcPr>
            <w:tcW w:w="707" w:type="dxa"/>
            <w:tcBorders>
              <w:top w:val="single" w:sz="4" w:space="0" w:color="auto"/>
              <w:left w:val="nil"/>
              <w:bottom w:val="single" w:sz="4" w:space="0" w:color="auto"/>
              <w:right w:val="single" w:sz="8" w:space="0" w:color="auto"/>
            </w:tcBorders>
            <w:shd w:val="clear" w:color="auto" w:fill="auto"/>
            <w:vAlign w:val="center"/>
          </w:tcPr>
          <w:p w14:paraId="7CAF61CE"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240.90</w:t>
            </w:r>
          </w:p>
        </w:tc>
        <w:tc>
          <w:tcPr>
            <w:tcW w:w="708" w:type="dxa"/>
            <w:tcBorders>
              <w:top w:val="single" w:sz="4" w:space="0" w:color="auto"/>
              <w:left w:val="nil"/>
              <w:bottom w:val="single" w:sz="4" w:space="0" w:color="auto"/>
              <w:right w:val="single" w:sz="8" w:space="0" w:color="auto"/>
            </w:tcBorders>
            <w:shd w:val="clear" w:color="auto" w:fill="auto"/>
            <w:vAlign w:val="center"/>
          </w:tcPr>
          <w:p w14:paraId="6F4805DB"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9.42</w:t>
            </w:r>
          </w:p>
        </w:tc>
        <w:tc>
          <w:tcPr>
            <w:tcW w:w="683" w:type="dxa"/>
            <w:tcBorders>
              <w:top w:val="single" w:sz="4" w:space="0" w:color="auto"/>
              <w:left w:val="nil"/>
              <w:bottom w:val="single" w:sz="4" w:space="0" w:color="auto"/>
              <w:right w:val="single" w:sz="8" w:space="0" w:color="auto"/>
            </w:tcBorders>
            <w:shd w:val="clear" w:color="000000" w:fill="D9D9D9"/>
            <w:vAlign w:val="center"/>
          </w:tcPr>
          <w:p w14:paraId="3915A3A9"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0.96</w:t>
            </w:r>
          </w:p>
        </w:tc>
        <w:tc>
          <w:tcPr>
            <w:tcW w:w="650" w:type="dxa"/>
            <w:tcBorders>
              <w:top w:val="single" w:sz="4" w:space="0" w:color="auto"/>
              <w:left w:val="nil"/>
              <w:bottom w:val="single" w:sz="4" w:space="0" w:color="auto"/>
              <w:right w:val="single" w:sz="8" w:space="0" w:color="auto"/>
            </w:tcBorders>
            <w:shd w:val="clear" w:color="auto" w:fill="auto"/>
            <w:vAlign w:val="center"/>
          </w:tcPr>
          <w:p w14:paraId="0E34630A"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0.80</w:t>
            </w:r>
          </w:p>
        </w:tc>
        <w:tc>
          <w:tcPr>
            <w:tcW w:w="734" w:type="dxa"/>
            <w:tcBorders>
              <w:top w:val="single" w:sz="4" w:space="0" w:color="auto"/>
              <w:left w:val="nil"/>
              <w:bottom w:val="single" w:sz="4" w:space="0" w:color="auto"/>
              <w:right w:val="single" w:sz="8" w:space="0" w:color="auto"/>
            </w:tcBorders>
            <w:shd w:val="clear" w:color="auto" w:fill="auto"/>
            <w:vAlign w:val="center"/>
          </w:tcPr>
          <w:p w14:paraId="0AC8258B"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45.50</w:t>
            </w:r>
          </w:p>
        </w:tc>
        <w:tc>
          <w:tcPr>
            <w:tcW w:w="567" w:type="dxa"/>
            <w:tcBorders>
              <w:top w:val="single" w:sz="4" w:space="0" w:color="auto"/>
              <w:left w:val="nil"/>
              <w:bottom w:val="single" w:sz="4" w:space="0" w:color="auto"/>
              <w:right w:val="single" w:sz="8" w:space="0" w:color="auto"/>
            </w:tcBorders>
            <w:shd w:val="clear" w:color="auto" w:fill="auto"/>
            <w:vAlign w:val="center"/>
          </w:tcPr>
          <w:p w14:paraId="3B54EDBC"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714.00</w:t>
            </w:r>
          </w:p>
        </w:tc>
        <w:tc>
          <w:tcPr>
            <w:tcW w:w="596" w:type="dxa"/>
            <w:tcBorders>
              <w:top w:val="single" w:sz="4" w:space="0" w:color="auto"/>
              <w:left w:val="nil"/>
              <w:bottom w:val="single" w:sz="4" w:space="0" w:color="auto"/>
              <w:right w:val="single" w:sz="8" w:space="0" w:color="auto"/>
            </w:tcBorders>
            <w:shd w:val="clear" w:color="000000" w:fill="D9D9D9"/>
            <w:vAlign w:val="center"/>
          </w:tcPr>
          <w:p w14:paraId="44310D87"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0.49</w:t>
            </w:r>
          </w:p>
        </w:tc>
        <w:tc>
          <w:tcPr>
            <w:tcW w:w="601" w:type="dxa"/>
            <w:tcBorders>
              <w:top w:val="single" w:sz="4" w:space="0" w:color="auto"/>
              <w:left w:val="nil"/>
              <w:bottom w:val="single" w:sz="4" w:space="0" w:color="auto"/>
              <w:right w:val="single" w:sz="8" w:space="0" w:color="auto"/>
            </w:tcBorders>
            <w:shd w:val="clear" w:color="auto" w:fill="auto"/>
            <w:vAlign w:val="center"/>
          </w:tcPr>
          <w:p w14:paraId="28E0D1C8"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4.76</w:t>
            </w:r>
          </w:p>
        </w:tc>
        <w:tc>
          <w:tcPr>
            <w:tcW w:w="560" w:type="dxa"/>
            <w:tcBorders>
              <w:top w:val="single" w:sz="4" w:space="0" w:color="auto"/>
              <w:left w:val="nil"/>
              <w:bottom w:val="single" w:sz="4" w:space="0" w:color="auto"/>
              <w:right w:val="single" w:sz="8" w:space="0" w:color="auto"/>
            </w:tcBorders>
            <w:shd w:val="clear" w:color="auto" w:fill="auto"/>
            <w:vAlign w:val="center"/>
          </w:tcPr>
          <w:p w14:paraId="53DCA20C"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7.61</w:t>
            </w:r>
          </w:p>
        </w:tc>
        <w:tc>
          <w:tcPr>
            <w:tcW w:w="567" w:type="dxa"/>
            <w:tcBorders>
              <w:top w:val="single" w:sz="4" w:space="0" w:color="auto"/>
              <w:left w:val="nil"/>
              <w:bottom w:val="single" w:sz="4" w:space="0" w:color="auto"/>
              <w:right w:val="single" w:sz="8" w:space="0" w:color="auto"/>
            </w:tcBorders>
            <w:shd w:val="clear" w:color="auto" w:fill="auto"/>
            <w:vAlign w:val="center"/>
          </w:tcPr>
          <w:p w14:paraId="52418FA2"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29.52</w:t>
            </w:r>
          </w:p>
        </w:tc>
        <w:tc>
          <w:tcPr>
            <w:tcW w:w="695" w:type="dxa"/>
            <w:tcBorders>
              <w:top w:val="single" w:sz="4" w:space="0" w:color="auto"/>
              <w:left w:val="nil"/>
              <w:bottom w:val="single" w:sz="4" w:space="0" w:color="auto"/>
              <w:right w:val="single" w:sz="8" w:space="0" w:color="auto"/>
            </w:tcBorders>
            <w:shd w:val="clear" w:color="000000" w:fill="D9D9D9"/>
            <w:vAlign w:val="center"/>
          </w:tcPr>
          <w:p w14:paraId="38301B8F"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66.51</w:t>
            </w:r>
          </w:p>
        </w:tc>
        <w:tc>
          <w:tcPr>
            <w:tcW w:w="601" w:type="dxa"/>
            <w:tcBorders>
              <w:top w:val="single" w:sz="4" w:space="0" w:color="auto"/>
              <w:left w:val="nil"/>
              <w:bottom w:val="single" w:sz="4" w:space="0" w:color="auto"/>
              <w:right w:val="single" w:sz="8" w:space="0" w:color="auto"/>
            </w:tcBorders>
            <w:shd w:val="clear" w:color="auto" w:fill="auto"/>
            <w:vAlign w:val="center"/>
          </w:tcPr>
          <w:p w14:paraId="289E1165"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0.88</w:t>
            </w:r>
          </w:p>
        </w:tc>
        <w:tc>
          <w:tcPr>
            <w:tcW w:w="533" w:type="dxa"/>
            <w:tcBorders>
              <w:top w:val="single" w:sz="4" w:space="0" w:color="auto"/>
              <w:left w:val="nil"/>
              <w:bottom w:val="single" w:sz="4" w:space="0" w:color="auto"/>
              <w:right w:val="single" w:sz="8" w:space="0" w:color="auto"/>
            </w:tcBorders>
            <w:shd w:val="clear" w:color="000000" w:fill="D9D9D9"/>
            <w:vAlign w:val="center"/>
          </w:tcPr>
          <w:p w14:paraId="530E1E5E"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20.0</w:t>
            </w:r>
          </w:p>
        </w:tc>
        <w:tc>
          <w:tcPr>
            <w:tcW w:w="567" w:type="dxa"/>
            <w:tcBorders>
              <w:top w:val="single" w:sz="4" w:space="0" w:color="auto"/>
              <w:left w:val="nil"/>
              <w:bottom w:val="single" w:sz="4" w:space="0" w:color="auto"/>
              <w:right w:val="single" w:sz="8" w:space="0" w:color="auto"/>
            </w:tcBorders>
            <w:shd w:val="clear" w:color="auto" w:fill="auto"/>
            <w:vAlign w:val="center"/>
          </w:tcPr>
          <w:p w14:paraId="5FAFCB59"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71.50</w:t>
            </w:r>
          </w:p>
        </w:tc>
        <w:tc>
          <w:tcPr>
            <w:tcW w:w="567" w:type="dxa"/>
            <w:tcBorders>
              <w:top w:val="single" w:sz="4" w:space="0" w:color="auto"/>
              <w:left w:val="nil"/>
              <w:bottom w:val="single" w:sz="4" w:space="0" w:color="auto"/>
              <w:right w:val="single" w:sz="8" w:space="0" w:color="auto"/>
            </w:tcBorders>
            <w:shd w:val="clear" w:color="auto" w:fill="auto"/>
            <w:vAlign w:val="center"/>
          </w:tcPr>
          <w:p w14:paraId="7618EEF1"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1.23</w:t>
            </w:r>
          </w:p>
        </w:tc>
        <w:tc>
          <w:tcPr>
            <w:tcW w:w="567" w:type="dxa"/>
            <w:tcBorders>
              <w:top w:val="single" w:sz="4" w:space="0" w:color="auto"/>
              <w:left w:val="nil"/>
              <w:bottom w:val="single" w:sz="4" w:space="0" w:color="auto"/>
              <w:right w:val="single" w:sz="8" w:space="0" w:color="auto"/>
            </w:tcBorders>
            <w:shd w:val="clear" w:color="000000" w:fill="D9D9D9"/>
            <w:vAlign w:val="center"/>
          </w:tcPr>
          <w:p w14:paraId="35939D0C"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28.15</w:t>
            </w:r>
          </w:p>
        </w:tc>
      </w:tr>
      <w:tr w:rsidR="00802805" w:rsidRPr="00335C2E" w14:paraId="096C6CCB" w14:textId="77777777" w:rsidTr="00BB5DFF">
        <w:tc>
          <w:tcPr>
            <w:tcW w:w="482" w:type="dxa"/>
            <w:vMerge/>
          </w:tcPr>
          <w:p w14:paraId="46E636B9" w14:textId="77777777" w:rsidR="00641312" w:rsidRPr="00335C2E" w:rsidRDefault="00641312" w:rsidP="00641312">
            <w:pPr>
              <w:jc w:val="both"/>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08CE298F"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T6</w:t>
            </w:r>
          </w:p>
        </w:tc>
        <w:tc>
          <w:tcPr>
            <w:tcW w:w="1701" w:type="dxa"/>
            <w:tcBorders>
              <w:top w:val="single" w:sz="4" w:space="0" w:color="auto"/>
              <w:left w:val="single" w:sz="8" w:space="0" w:color="auto"/>
              <w:bottom w:val="single" w:sz="4" w:space="0" w:color="auto"/>
              <w:right w:val="single" w:sz="8" w:space="0" w:color="auto"/>
            </w:tcBorders>
            <w:shd w:val="clear" w:color="auto" w:fill="auto"/>
            <w:vAlign w:val="bottom"/>
          </w:tcPr>
          <w:p w14:paraId="681CF7F6" w14:textId="77777777" w:rsidR="00641312" w:rsidRPr="00335C2E" w:rsidRDefault="00641312" w:rsidP="00641312">
            <w:pPr>
              <w:jc w:val="both"/>
              <w:rPr>
                <w:rFonts w:ascii="Times New Roman" w:eastAsia="Aptos" w:hAnsi="Times New Roman" w:cs="Times New Roman"/>
                <w:sz w:val="16"/>
                <w:szCs w:val="16"/>
              </w:rPr>
            </w:pPr>
            <w:bookmarkStart w:id="159" w:name="_Hlk191260094"/>
            <w:r w:rsidRPr="00335C2E">
              <w:rPr>
                <w:rFonts w:ascii="Times New Roman" w:eastAsia="Aptos" w:hAnsi="Times New Roman" w:cs="Times New Roman"/>
                <w:sz w:val="16"/>
                <w:szCs w:val="16"/>
              </w:rPr>
              <w:t>Альбит сахаровидный</w:t>
            </w:r>
            <w:bookmarkEnd w:id="159"/>
          </w:p>
        </w:tc>
        <w:tc>
          <w:tcPr>
            <w:tcW w:w="711" w:type="dxa"/>
            <w:tcBorders>
              <w:top w:val="single" w:sz="4" w:space="0" w:color="auto"/>
              <w:left w:val="nil"/>
              <w:bottom w:val="single" w:sz="4" w:space="0" w:color="auto"/>
              <w:right w:val="single" w:sz="8" w:space="0" w:color="auto"/>
            </w:tcBorders>
            <w:shd w:val="clear" w:color="auto" w:fill="auto"/>
            <w:vAlign w:val="center"/>
          </w:tcPr>
          <w:p w14:paraId="3A618E3B"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19.93</w:t>
            </w:r>
          </w:p>
        </w:tc>
        <w:tc>
          <w:tcPr>
            <w:tcW w:w="707" w:type="dxa"/>
            <w:tcBorders>
              <w:top w:val="single" w:sz="4" w:space="0" w:color="auto"/>
              <w:left w:val="nil"/>
              <w:bottom w:val="single" w:sz="4" w:space="0" w:color="auto"/>
              <w:right w:val="single" w:sz="8" w:space="0" w:color="auto"/>
            </w:tcBorders>
            <w:shd w:val="clear" w:color="auto" w:fill="auto"/>
            <w:vAlign w:val="center"/>
          </w:tcPr>
          <w:p w14:paraId="4B9A3C8F"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444.8</w:t>
            </w:r>
          </w:p>
        </w:tc>
        <w:tc>
          <w:tcPr>
            <w:tcW w:w="708" w:type="dxa"/>
            <w:tcBorders>
              <w:top w:val="single" w:sz="4" w:space="0" w:color="auto"/>
              <w:left w:val="nil"/>
              <w:bottom w:val="single" w:sz="4" w:space="0" w:color="auto"/>
              <w:right w:val="single" w:sz="8" w:space="0" w:color="auto"/>
            </w:tcBorders>
            <w:shd w:val="clear" w:color="auto" w:fill="auto"/>
            <w:vAlign w:val="center"/>
          </w:tcPr>
          <w:p w14:paraId="77120C98"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0.83</w:t>
            </w:r>
          </w:p>
        </w:tc>
        <w:tc>
          <w:tcPr>
            <w:tcW w:w="683" w:type="dxa"/>
            <w:tcBorders>
              <w:top w:val="single" w:sz="4" w:space="0" w:color="auto"/>
              <w:left w:val="nil"/>
              <w:bottom w:val="single" w:sz="4" w:space="0" w:color="auto"/>
              <w:right w:val="single" w:sz="8" w:space="0" w:color="auto"/>
            </w:tcBorders>
            <w:shd w:val="clear" w:color="000000" w:fill="D9D9D9"/>
            <w:vAlign w:val="center"/>
          </w:tcPr>
          <w:p w14:paraId="0A7A0A79"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4.85</w:t>
            </w:r>
          </w:p>
        </w:tc>
        <w:tc>
          <w:tcPr>
            <w:tcW w:w="650" w:type="dxa"/>
            <w:tcBorders>
              <w:top w:val="single" w:sz="4" w:space="0" w:color="auto"/>
              <w:left w:val="nil"/>
              <w:bottom w:val="single" w:sz="4" w:space="0" w:color="auto"/>
              <w:right w:val="single" w:sz="8" w:space="0" w:color="auto"/>
            </w:tcBorders>
            <w:shd w:val="clear" w:color="auto" w:fill="auto"/>
            <w:vAlign w:val="center"/>
          </w:tcPr>
          <w:p w14:paraId="06F08320"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0.41</w:t>
            </w:r>
          </w:p>
        </w:tc>
        <w:tc>
          <w:tcPr>
            <w:tcW w:w="734" w:type="dxa"/>
            <w:tcBorders>
              <w:top w:val="single" w:sz="4" w:space="0" w:color="auto"/>
              <w:left w:val="nil"/>
              <w:bottom w:val="single" w:sz="4" w:space="0" w:color="auto"/>
              <w:right w:val="single" w:sz="8" w:space="0" w:color="auto"/>
            </w:tcBorders>
            <w:shd w:val="clear" w:color="auto" w:fill="auto"/>
            <w:vAlign w:val="center"/>
          </w:tcPr>
          <w:p w14:paraId="53E31AD2"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15.73</w:t>
            </w:r>
          </w:p>
        </w:tc>
        <w:tc>
          <w:tcPr>
            <w:tcW w:w="567" w:type="dxa"/>
            <w:tcBorders>
              <w:top w:val="single" w:sz="4" w:space="0" w:color="auto"/>
              <w:left w:val="nil"/>
              <w:bottom w:val="single" w:sz="4" w:space="0" w:color="auto"/>
              <w:right w:val="single" w:sz="8" w:space="0" w:color="auto"/>
            </w:tcBorders>
            <w:shd w:val="clear" w:color="auto" w:fill="auto"/>
            <w:vAlign w:val="center"/>
          </w:tcPr>
          <w:p w14:paraId="4A88CCF8"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521.82</w:t>
            </w:r>
          </w:p>
        </w:tc>
        <w:tc>
          <w:tcPr>
            <w:tcW w:w="596" w:type="dxa"/>
            <w:tcBorders>
              <w:top w:val="single" w:sz="4" w:space="0" w:color="auto"/>
              <w:left w:val="nil"/>
              <w:bottom w:val="single" w:sz="4" w:space="0" w:color="auto"/>
              <w:right w:val="single" w:sz="8" w:space="0" w:color="auto"/>
            </w:tcBorders>
            <w:shd w:val="clear" w:color="000000" w:fill="D9D9D9"/>
            <w:vAlign w:val="center"/>
          </w:tcPr>
          <w:p w14:paraId="7D2C2865"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0.12</w:t>
            </w:r>
          </w:p>
        </w:tc>
        <w:tc>
          <w:tcPr>
            <w:tcW w:w="601" w:type="dxa"/>
            <w:tcBorders>
              <w:top w:val="single" w:sz="4" w:space="0" w:color="auto"/>
              <w:left w:val="nil"/>
              <w:bottom w:val="single" w:sz="4" w:space="0" w:color="auto"/>
              <w:right w:val="single" w:sz="8" w:space="0" w:color="auto"/>
            </w:tcBorders>
            <w:shd w:val="clear" w:color="auto" w:fill="auto"/>
            <w:vAlign w:val="center"/>
          </w:tcPr>
          <w:p w14:paraId="2216B6E2"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3.10</w:t>
            </w:r>
          </w:p>
        </w:tc>
        <w:tc>
          <w:tcPr>
            <w:tcW w:w="560" w:type="dxa"/>
            <w:tcBorders>
              <w:top w:val="single" w:sz="4" w:space="0" w:color="auto"/>
              <w:left w:val="nil"/>
              <w:bottom w:val="single" w:sz="4" w:space="0" w:color="auto"/>
              <w:right w:val="single" w:sz="8" w:space="0" w:color="auto"/>
            </w:tcBorders>
            <w:shd w:val="clear" w:color="auto" w:fill="auto"/>
            <w:vAlign w:val="center"/>
          </w:tcPr>
          <w:p w14:paraId="5C72D03F"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12.86</w:t>
            </w:r>
          </w:p>
        </w:tc>
        <w:tc>
          <w:tcPr>
            <w:tcW w:w="567" w:type="dxa"/>
            <w:tcBorders>
              <w:top w:val="single" w:sz="4" w:space="0" w:color="auto"/>
              <w:left w:val="nil"/>
              <w:bottom w:val="single" w:sz="4" w:space="0" w:color="auto"/>
              <w:right w:val="single" w:sz="8" w:space="0" w:color="auto"/>
            </w:tcBorders>
            <w:shd w:val="clear" w:color="auto" w:fill="auto"/>
            <w:vAlign w:val="center"/>
          </w:tcPr>
          <w:p w14:paraId="3BABDA0D"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13.98</w:t>
            </w:r>
          </w:p>
        </w:tc>
        <w:tc>
          <w:tcPr>
            <w:tcW w:w="695" w:type="dxa"/>
            <w:tcBorders>
              <w:top w:val="single" w:sz="4" w:space="0" w:color="auto"/>
              <w:left w:val="nil"/>
              <w:bottom w:val="single" w:sz="4" w:space="0" w:color="auto"/>
              <w:right w:val="single" w:sz="8" w:space="0" w:color="auto"/>
            </w:tcBorders>
            <w:shd w:val="clear" w:color="000000" w:fill="D9D9D9"/>
            <w:vAlign w:val="center"/>
          </w:tcPr>
          <w:p w14:paraId="4AD90468"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31.54</w:t>
            </w:r>
          </w:p>
        </w:tc>
        <w:tc>
          <w:tcPr>
            <w:tcW w:w="601" w:type="dxa"/>
            <w:tcBorders>
              <w:top w:val="single" w:sz="4" w:space="0" w:color="auto"/>
              <w:left w:val="nil"/>
              <w:bottom w:val="single" w:sz="4" w:space="0" w:color="auto"/>
              <w:right w:val="single" w:sz="8" w:space="0" w:color="auto"/>
            </w:tcBorders>
            <w:shd w:val="clear" w:color="auto" w:fill="auto"/>
            <w:vAlign w:val="center"/>
          </w:tcPr>
          <w:p w14:paraId="028AE1E7"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0.23</w:t>
            </w:r>
          </w:p>
        </w:tc>
        <w:tc>
          <w:tcPr>
            <w:tcW w:w="533" w:type="dxa"/>
            <w:tcBorders>
              <w:top w:val="single" w:sz="4" w:space="0" w:color="auto"/>
              <w:left w:val="nil"/>
              <w:bottom w:val="single" w:sz="4" w:space="0" w:color="auto"/>
              <w:right w:val="single" w:sz="8" w:space="0" w:color="auto"/>
            </w:tcBorders>
            <w:shd w:val="clear" w:color="000000" w:fill="D9D9D9"/>
            <w:vAlign w:val="center"/>
          </w:tcPr>
          <w:p w14:paraId="2508FF69"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25.61</w:t>
            </w:r>
          </w:p>
        </w:tc>
        <w:tc>
          <w:tcPr>
            <w:tcW w:w="567" w:type="dxa"/>
            <w:tcBorders>
              <w:top w:val="single" w:sz="4" w:space="0" w:color="auto"/>
              <w:left w:val="nil"/>
              <w:bottom w:val="single" w:sz="4" w:space="0" w:color="auto"/>
              <w:right w:val="single" w:sz="8" w:space="0" w:color="auto"/>
            </w:tcBorders>
            <w:shd w:val="clear" w:color="auto" w:fill="auto"/>
            <w:vAlign w:val="center"/>
          </w:tcPr>
          <w:p w14:paraId="653B243B"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11.94</w:t>
            </w:r>
          </w:p>
        </w:tc>
        <w:tc>
          <w:tcPr>
            <w:tcW w:w="567" w:type="dxa"/>
            <w:tcBorders>
              <w:top w:val="single" w:sz="4" w:space="0" w:color="auto"/>
              <w:left w:val="nil"/>
              <w:bottom w:val="single" w:sz="4" w:space="0" w:color="auto"/>
              <w:right w:val="single" w:sz="8" w:space="0" w:color="auto"/>
            </w:tcBorders>
            <w:shd w:val="clear" w:color="auto" w:fill="auto"/>
            <w:vAlign w:val="center"/>
          </w:tcPr>
          <w:p w14:paraId="28E9C80C"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1.35</w:t>
            </w:r>
          </w:p>
        </w:tc>
        <w:tc>
          <w:tcPr>
            <w:tcW w:w="567" w:type="dxa"/>
            <w:tcBorders>
              <w:top w:val="single" w:sz="4" w:space="0" w:color="auto"/>
              <w:left w:val="nil"/>
              <w:bottom w:val="single" w:sz="4" w:space="0" w:color="auto"/>
              <w:right w:val="single" w:sz="8" w:space="0" w:color="auto"/>
            </w:tcBorders>
            <w:shd w:val="clear" w:color="000000" w:fill="D9D9D9"/>
            <w:vAlign w:val="center"/>
          </w:tcPr>
          <w:p w14:paraId="2BAC3B51"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47.33</w:t>
            </w:r>
          </w:p>
        </w:tc>
      </w:tr>
      <w:tr w:rsidR="00802805" w:rsidRPr="00335C2E" w14:paraId="4183D48A" w14:textId="77777777" w:rsidTr="00BB5DFF">
        <w:tc>
          <w:tcPr>
            <w:tcW w:w="482" w:type="dxa"/>
            <w:vMerge/>
          </w:tcPr>
          <w:p w14:paraId="1F965D79" w14:textId="77777777" w:rsidR="00641312" w:rsidRPr="00335C2E" w:rsidRDefault="00641312" w:rsidP="00641312">
            <w:pPr>
              <w:jc w:val="both"/>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668CA77F"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TO-1</w:t>
            </w:r>
          </w:p>
        </w:tc>
        <w:tc>
          <w:tcPr>
            <w:tcW w:w="1701" w:type="dxa"/>
            <w:tcBorders>
              <w:top w:val="single" w:sz="4" w:space="0" w:color="auto"/>
              <w:left w:val="single" w:sz="8" w:space="0" w:color="auto"/>
              <w:bottom w:val="single" w:sz="4" w:space="0" w:color="auto"/>
              <w:right w:val="single" w:sz="8" w:space="0" w:color="auto"/>
            </w:tcBorders>
            <w:shd w:val="clear" w:color="auto" w:fill="auto"/>
            <w:vAlign w:val="bottom"/>
          </w:tcPr>
          <w:p w14:paraId="3D02AA59"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Пегматит альбит-сподуменовый</w:t>
            </w:r>
          </w:p>
        </w:tc>
        <w:tc>
          <w:tcPr>
            <w:tcW w:w="711" w:type="dxa"/>
            <w:tcBorders>
              <w:top w:val="single" w:sz="4" w:space="0" w:color="auto"/>
              <w:left w:val="nil"/>
              <w:bottom w:val="single" w:sz="4" w:space="0" w:color="auto"/>
              <w:right w:val="single" w:sz="8" w:space="0" w:color="auto"/>
            </w:tcBorders>
            <w:shd w:val="clear" w:color="auto" w:fill="auto"/>
            <w:vAlign w:val="center"/>
          </w:tcPr>
          <w:p w14:paraId="2A4DF1CC"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29.36</w:t>
            </w:r>
          </w:p>
        </w:tc>
        <w:tc>
          <w:tcPr>
            <w:tcW w:w="707" w:type="dxa"/>
            <w:tcBorders>
              <w:top w:val="single" w:sz="4" w:space="0" w:color="auto"/>
              <w:left w:val="nil"/>
              <w:bottom w:val="single" w:sz="4" w:space="0" w:color="auto"/>
              <w:right w:val="single" w:sz="8" w:space="0" w:color="auto"/>
            </w:tcBorders>
            <w:shd w:val="clear" w:color="auto" w:fill="auto"/>
            <w:vAlign w:val="center"/>
          </w:tcPr>
          <w:p w14:paraId="0B41F44E"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111.4</w:t>
            </w:r>
          </w:p>
        </w:tc>
        <w:tc>
          <w:tcPr>
            <w:tcW w:w="708" w:type="dxa"/>
            <w:tcBorders>
              <w:top w:val="single" w:sz="4" w:space="0" w:color="auto"/>
              <w:left w:val="nil"/>
              <w:bottom w:val="single" w:sz="4" w:space="0" w:color="auto"/>
              <w:right w:val="single" w:sz="8" w:space="0" w:color="auto"/>
            </w:tcBorders>
            <w:shd w:val="clear" w:color="auto" w:fill="auto"/>
            <w:vAlign w:val="center"/>
          </w:tcPr>
          <w:p w14:paraId="7C461BF7"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15.05</w:t>
            </w:r>
          </w:p>
        </w:tc>
        <w:tc>
          <w:tcPr>
            <w:tcW w:w="683" w:type="dxa"/>
            <w:tcBorders>
              <w:top w:val="single" w:sz="4" w:space="0" w:color="auto"/>
              <w:left w:val="nil"/>
              <w:bottom w:val="single" w:sz="4" w:space="0" w:color="auto"/>
              <w:right w:val="single" w:sz="8" w:space="0" w:color="auto"/>
            </w:tcBorders>
            <w:shd w:val="clear" w:color="000000" w:fill="D9D9D9"/>
            <w:vAlign w:val="center"/>
          </w:tcPr>
          <w:p w14:paraId="28ABC573"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6.9</w:t>
            </w:r>
          </w:p>
        </w:tc>
        <w:tc>
          <w:tcPr>
            <w:tcW w:w="650" w:type="dxa"/>
            <w:tcBorders>
              <w:top w:val="single" w:sz="4" w:space="0" w:color="auto"/>
              <w:left w:val="nil"/>
              <w:bottom w:val="single" w:sz="4" w:space="0" w:color="auto"/>
              <w:right w:val="single" w:sz="8" w:space="0" w:color="auto"/>
            </w:tcBorders>
            <w:shd w:val="clear" w:color="auto" w:fill="auto"/>
            <w:vAlign w:val="center"/>
          </w:tcPr>
          <w:p w14:paraId="60C283D9"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5.97</w:t>
            </w:r>
          </w:p>
        </w:tc>
        <w:tc>
          <w:tcPr>
            <w:tcW w:w="734" w:type="dxa"/>
            <w:tcBorders>
              <w:top w:val="single" w:sz="4" w:space="0" w:color="auto"/>
              <w:left w:val="nil"/>
              <w:bottom w:val="single" w:sz="4" w:space="0" w:color="auto"/>
              <w:right w:val="single" w:sz="8" w:space="0" w:color="auto"/>
            </w:tcBorders>
            <w:shd w:val="clear" w:color="auto" w:fill="auto"/>
            <w:vAlign w:val="center"/>
          </w:tcPr>
          <w:p w14:paraId="21490914"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114.15</w:t>
            </w:r>
          </w:p>
        </w:tc>
        <w:tc>
          <w:tcPr>
            <w:tcW w:w="567" w:type="dxa"/>
            <w:tcBorders>
              <w:top w:val="single" w:sz="4" w:space="0" w:color="auto"/>
              <w:left w:val="nil"/>
              <w:bottom w:val="single" w:sz="4" w:space="0" w:color="auto"/>
              <w:right w:val="single" w:sz="8" w:space="0" w:color="auto"/>
            </w:tcBorders>
            <w:shd w:val="clear" w:color="auto" w:fill="auto"/>
            <w:vAlign w:val="center"/>
          </w:tcPr>
          <w:p w14:paraId="09EE17AA"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82.16</w:t>
            </w:r>
          </w:p>
        </w:tc>
        <w:tc>
          <w:tcPr>
            <w:tcW w:w="596" w:type="dxa"/>
            <w:tcBorders>
              <w:top w:val="single" w:sz="4" w:space="0" w:color="auto"/>
              <w:left w:val="nil"/>
              <w:bottom w:val="single" w:sz="4" w:space="0" w:color="auto"/>
              <w:right w:val="single" w:sz="8" w:space="0" w:color="auto"/>
            </w:tcBorders>
            <w:shd w:val="clear" w:color="000000" w:fill="D9D9D9"/>
            <w:vAlign w:val="center"/>
          </w:tcPr>
          <w:p w14:paraId="0E0E8E9B"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0.73</w:t>
            </w:r>
          </w:p>
        </w:tc>
        <w:tc>
          <w:tcPr>
            <w:tcW w:w="601" w:type="dxa"/>
            <w:tcBorders>
              <w:top w:val="single" w:sz="4" w:space="0" w:color="auto"/>
              <w:left w:val="nil"/>
              <w:bottom w:val="single" w:sz="4" w:space="0" w:color="auto"/>
              <w:right w:val="single" w:sz="8" w:space="0" w:color="auto"/>
            </w:tcBorders>
            <w:shd w:val="clear" w:color="auto" w:fill="auto"/>
            <w:vAlign w:val="center"/>
          </w:tcPr>
          <w:p w14:paraId="5F818C79"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2.93</w:t>
            </w:r>
          </w:p>
        </w:tc>
        <w:tc>
          <w:tcPr>
            <w:tcW w:w="560" w:type="dxa"/>
            <w:tcBorders>
              <w:top w:val="single" w:sz="4" w:space="0" w:color="auto"/>
              <w:left w:val="nil"/>
              <w:bottom w:val="single" w:sz="4" w:space="0" w:color="auto"/>
              <w:right w:val="single" w:sz="8" w:space="0" w:color="auto"/>
            </w:tcBorders>
            <w:shd w:val="clear" w:color="auto" w:fill="auto"/>
            <w:vAlign w:val="center"/>
          </w:tcPr>
          <w:p w14:paraId="07F6F8B1"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0.49</w:t>
            </w:r>
          </w:p>
        </w:tc>
        <w:tc>
          <w:tcPr>
            <w:tcW w:w="567" w:type="dxa"/>
            <w:tcBorders>
              <w:top w:val="single" w:sz="4" w:space="0" w:color="auto"/>
              <w:left w:val="nil"/>
              <w:bottom w:val="single" w:sz="4" w:space="0" w:color="auto"/>
              <w:right w:val="single" w:sz="8" w:space="0" w:color="auto"/>
            </w:tcBorders>
            <w:shd w:val="clear" w:color="auto" w:fill="auto"/>
            <w:vAlign w:val="center"/>
          </w:tcPr>
          <w:p w14:paraId="28AF6602"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0.27</w:t>
            </w:r>
          </w:p>
        </w:tc>
        <w:tc>
          <w:tcPr>
            <w:tcW w:w="695" w:type="dxa"/>
            <w:tcBorders>
              <w:top w:val="single" w:sz="4" w:space="0" w:color="auto"/>
              <w:left w:val="nil"/>
              <w:bottom w:val="single" w:sz="4" w:space="0" w:color="auto"/>
              <w:right w:val="single" w:sz="8" w:space="0" w:color="auto"/>
            </w:tcBorders>
            <w:shd w:val="clear" w:color="000000" w:fill="D9D9D9"/>
            <w:vAlign w:val="center"/>
          </w:tcPr>
          <w:p w14:paraId="6BE92E0B"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0.57</w:t>
            </w:r>
          </w:p>
        </w:tc>
        <w:tc>
          <w:tcPr>
            <w:tcW w:w="601" w:type="dxa"/>
            <w:tcBorders>
              <w:top w:val="single" w:sz="4" w:space="0" w:color="auto"/>
              <w:left w:val="nil"/>
              <w:bottom w:val="single" w:sz="4" w:space="0" w:color="auto"/>
              <w:right w:val="single" w:sz="8" w:space="0" w:color="auto"/>
            </w:tcBorders>
            <w:shd w:val="clear" w:color="auto" w:fill="auto"/>
            <w:vAlign w:val="center"/>
          </w:tcPr>
          <w:p w14:paraId="6B985B99"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0.006</w:t>
            </w:r>
          </w:p>
        </w:tc>
        <w:tc>
          <w:tcPr>
            <w:tcW w:w="533" w:type="dxa"/>
            <w:tcBorders>
              <w:top w:val="single" w:sz="4" w:space="0" w:color="auto"/>
              <w:left w:val="nil"/>
              <w:bottom w:val="single" w:sz="4" w:space="0" w:color="auto"/>
              <w:right w:val="single" w:sz="8" w:space="0" w:color="auto"/>
            </w:tcBorders>
            <w:shd w:val="clear" w:color="000000" w:fill="D9D9D9"/>
            <w:vAlign w:val="center"/>
          </w:tcPr>
          <w:p w14:paraId="4EFEE34F"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4.81</w:t>
            </w:r>
          </w:p>
        </w:tc>
        <w:tc>
          <w:tcPr>
            <w:tcW w:w="567" w:type="dxa"/>
            <w:tcBorders>
              <w:top w:val="single" w:sz="4" w:space="0" w:color="auto"/>
              <w:left w:val="nil"/>
              <w:bottom w:val="single" w:sz="4" w:space="0" w:color="auto"/>
              <w:right w:val="single" w:sz="8" w:space="0" w:color="auto"/>
            </w:tcBorders>
            <w:shd w:val="clear" w:color="auto" w:fill="auto"/>
            <w:vAlign w:val="center"/>
          </w:tcPr>
          <w:p w14:paraId="236328BD"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19.48</w:t>
            </w:r>
          </w:p>
        </w:tc>
        <w:tc>
          <w:tcPr>
            <w:tcW w:w="567" w:type="dxa"/>
            <w:tcBorders>
              <w:top w:val="single" w:sz="4" w:space="0" w:color="auto"/>
              <w:left w:val="nil"/>
              <w:bottom w:val="single" w:sz="4" w:space="0" w:color="auto"/>
              <w:right w:val="single" w:sz="8" w:space="0" w:color="auto"/>
            </w:tcBorders>
            <w:shd w:val="clear" w:color="auto" w:fill="auto"/>
            <w:vAlign w:val="center"/>
          </w:tcPr>
          <w:p w14:paraId="2E1EA8BD"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0.45</w:t>
            </w:r>
          </w:p>
        </w:tc>
        <w:tc>
          <w:tcPr>
            <w:tcW w:w="567" w:type="dxa"/>
            <w:tcBorders>
              <w:top w:val="single" w:sz="4" w:space="0" w:color="auto"/>
              <w:left w:val="nil"/>
              <w:bottom w:val="single" w:sz="4" w:space="0" w:color="auto"/>
              <w:right w:val="single" w:sz="8" w:space="0" w:color="auto"/>
            </w:tcBorders>
            <w:shd w:val="clear" w:color="000000" w:fill="D9D9D9"/>
            <w:vAlign w:val="center"/>
          </w:tcPr>
          <w:p w14:paraId="693C1879"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11.96</w:t>
            </w:r>
          </w:p>
        </w:tc>
      </w:tr>
      <w:tr w:rsidR="00802805" w:rsidRPr="00335C2E" w14:paraId="20C71200" w14:textId="77777777" w:rsidTr="00BB5DFF">
        <w:tc>
          <w:tcPr>
            <w:tcW w:w="482" w:type="dxa"/>
            <w:vMerge/>
          </w:tcPr>
          <w:p w14:paraId="797D9243" w14:textId="77777777" w:rsidR="00641312" w:rsidRPr="00335C2E" w:rsidRDefault="00641312" w:rsidP="00641312">
            <w:pPr>
              <w:jc w:val="both"/>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61611644"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T-1</w:t>
            </w:r>
          </w:p>
        </w:tc>
        <w:tc>
          <w:tcPr>
            <w:tcW w:w="1701" w:type="dxa"/>
            <w:tcBorders>
              <w:top w:val="single" w:sz="4" w:space="0" w:color="auto"/>
              <w:left w:val="single" w:sz="8" w:space="0" w:color="auto"/>
              <w:bottom w:val="single" w:sz="4" w:space="0" w:color="auto"/>
              <w:right w:val="single" w:sz="8" w:space="0" w:color="auto"/>
            </w:tcBorders>
            <w:shd w:val="clear" w:color="auto" w:fill="auto"/>
            <w:vAlign w:val="bottom"/>
          </w:tcPr>
          <w:p w14:paraId="64A00757"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Пегматит альбит-сподуменовый</w:t>
            </w:r>
          </w:p>
        </w:tc>
        <w:tc>
          <w:tcPr>
            <w:tcW w:w="711" w:type="dxa"/>
            <w:tcBorders>
              <w:top w:val="single" w:sz="4" w:space="0" w:color="auto"/>
              <w:left w:val="nil"/>
              <w:bottom w:val="single" w:sz="4" w:space="0" w:color="auto"/>
              <w:right w:val="single" w:sz="8" w:space="0" w:color="auto"/>
            </w:tcBorders>
            <w:shd w:val="clear" w:color="auto" w:fill="auto"/>
            <w:vAlign w:val="center"/>
          </w:tcPr>
          <w:p w14:paraId="6A46903C"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48.17</w:t>
            </w:r>
          </w:p>
        </w:tc>
        <w:tc>
          <w:tcPr>
            <w:tcW w:w="707" w:type="dxa"/>
            <w:tcBorders>
              <w:top w:val="single" w:sz="4" w:space="0" w:color="auto"/>
              <w:left w:val="nil"/>
              <w:bottom w:val="single" w:sz="4" w:space="0" w:color="auto"/>
              <w:right w:val="single" w:sz="8" w:space="0" w:color="auto"/>
            </w:tcBorders>
            <w:shd w:val="clear" w:color="auto" w:fill="auto"/>
            <w:vAlign w:val="center"/>
          </w:tcPr>
          <w:p w14:paraId="301842C3"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113.2</w:t>
            </w:r>
          </w:p>
        </w:tc>
        <w:tc>
          <w:tcPr>
            <w:tcW w:w="708" w:type="dxa"/>
            <w:tcBorders>
              <w:top w:val="single" w:sz="4" w:space="0" w:color="auto"/>
              <w:left w:val="nil"/>
              <w:bottom w:val="single" w:sz="4" w:space="0" w:color="auto"/>
              <w:right w:val="single" w:sz="8" w:space="0" w:color="auto"/>
            </w:tcBorders>
            <w:shd w:val="clear" w:color="auto" w:fill="auto"/>
            <w:vAlign w:val="center"/>
          </w:tcPr>
          <w:p w14:paraId="2DC5FB12"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24.90</w:t>
            </w:r>
          </w:p>
        </w:tc>
        <w:tc>
          <w:tcPr>
            <w:tcW w:w="683" w:type="dxa"/>
            <w:tcBorders>
              <w:top w:val="single" w:sz="4" w:space="0" w:color="auto"/>
              <w:left w:val="nil"/>
              <w:bottom w:val="single" w:sz="4" w:space="0" w:color="auto"/>
              <w:right w:val="single" w:sz="8" w:space="0" w:color="auto"/>
            </w:tcBorders>
            <w:shd w:val="clear" w:color="000000" w:fill="D9D9D9"/>
            <w:vAlign w:val="center"/>
          </w:tcPr>
          <w:p w14:paraId="1F3DBF47"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2.55</w:t>
            </w:r>
          </w:p>
        </w:tc>
        <w:tc>
          <w:tcPr>
            <w:tcW w:w="650" w:type="dxa"/>
            <w:tcBorders>
              <w:top w:val="single" w:sz="4" w:space="0" w:color="auto"/>
              <w:left w:val="nil"/>
              <w:bottom w:val="single" w:sz="4" w:space="0" w:color="auto"/>
              <w:right w:val="single" w:sz="8" w:space="0" w:color="auto"/>
            </w:tcBorders>
            <w:shd w:val="clear" w:color="auto" w:fill="auto"/>
            <w:vAlign w:val="center"/>
          </w:tcPr>
          <w:p w14:paraId="1EDFC330"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44.60</w:t>
            </w:r>
          </w:p>
        </w:tc>
        <w:tc>
          <w:tcPr>
            <w:tcW w:w="734" w:type="dxa"/>
            <w:tcBorders>
              <w:top w:val="single" w:sz="4" w:space="0" w:color="auto"/>
              <w:left w:val="nil"/>
              <w:bottom w:val="single" w:sz="4" w:space="0" w:color="auto"/>
              <w:right w:val="single" w:sz="8" w:space="0" w:color="auto"/>
            </w:tcBorders>
            <w:shd w:val="clear" w:color="auto" w:fill="auto"/>
            <w:vAlign w:val="center"/>
          </w:tcPr>
          <w:p w14:paraId="094FCB5A"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190.20</w:t>
            </w:r>
          </w:p>
        </w:tc>
        <w:tc>
          <w:tcPr>
            <w:tcW w:w="567" w:type="dxa"/>
            <w:tcBorders>
              <w:top w:val="single" w:sz="4" w:space="0" w:color="auto"/>
              <w:left w:val="nil"/>
              <w:bottom w:val="single" w:sz="4" w:space="0" w:color="auto"/>
              <w:right w:val="single" w:sz="8" w:space="0" w:color="auto"/>
            </w:tcBorders>
            <w:shd w:val="clear" w:color="auto" w:fill="auto"/>
            <w:vAlign w:val="center"/>
          </w:tcPr>
          <w:p w14:paraId="5538F70A"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88.18</w:t>
            </w:r>
          </w:p>
        </w:tc>
        <w:tc>
          <w:tcPr>
            <w:tcW w:w="596" w:type="dxa"/>
            <w:tcBorders>
              <w:top w:val="single" w:sz="4" w:space="0" w:color="auto"/>
              <w:left w:val="nil"/>
              <w:bottom w:val="single" w:sz="4" w:space="0" w:color="auto"/>
              <w:right w:val="single" w:sz="8" w:space="0" w:color="auto"/>
            </w:tcBorders>
            <w:shd w:val="clear" w:color="000000" w:fill="D9D9D9"/>
            <w:vAlign w:val="center"/>
          </w:tcPr>
          <w:p w14:paraId="056A0F15"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0.46</w:t>
            </w:r>
          </w:p>
        </w:tc>
        <w:tc>
          <w:tcPr>
            <w:tcW w:w="601" w:type="dxa"/>
            <w:tcBorders>
              <w:top w:val="single" w:sz="4" w:space="0" w:color="auto"/>
              <w:left w:val="nil"/>
              <w:bottom w:val="single" w:sz="4" w:space="0" w:color="auto"/>
              <w:right w:val="single" w:sz="8" w:space="0" w:color="auto"/>
            </w:tcBorders>
            <w:shd w:val="clear" w:color="auto" w:fill="auto"/>
            <w:vAlign w:val="center"/>
          </w:tcPr>
          <w:p w14:paraId="50D140F1"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3.91</w:t>
            </w:r>
          </w:p>
        </w:tc>
        <w:tc>
          <w:tcPr>
            <w:tcW w:w="560" w:type="dxa"/>
            <w:tcBorders>
              <w:top w:val="single" w:sz="4" w:space="0" w:color="auto"/>
              <w:left w:val="nil"/>
              <w:bottom w:val="single" w:sz="4" w:space="0" w:color="auto"/>
              <w:right w:val="single" w:sz="8" w:space="0" w:color="auto"/>
            </w:tcBorders>
            <w:shd w:val="clear" w:color="auto" w:fill="auto"/>
            <w:vAlign w:val="center"/>
          </w:tcPr>
          <w:p w14:paraId="06B52CC1"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1.91</w:t>
            </w:r>
          </w:p>
        </w:tc>
        <w:tc>
          <w:tcPr>
            <w:tcW w:w="567" w:type="dxa"/>
            <w:tcBorders>
              <w:top w:val="single" w:sz="4" w:space="0" w:color="auto"/>
              <w:left w:val="nil"/>
              <w:bottom w:val="single" w:sz="4" w:space="0" w:color="auto"/>
              <w:right w:val="single" w:sz="8" w:space="0" w:color="auto"/>
            </w:tcBorders>
            <w:shd w:val="clear" w:color="auto" w:fill="auto"/>
            <w:vAlign w:val="center"/>
          </w:tcPr>
          <w:p w14:paraId="6F829B5D"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0.25</w:t>
            </w:r>
          </w:p>
        </w:tc>
        <w:tc>
          <w:tcPr>
            <w:tcW w:w="695" w:type="dxa"/>
            <w:tcBorders>
              <w:top w:val="single" w:sz="4" w:space="0" w:color="auto"/>
              <w:left w:val="nil"/>
              <w:bottom w:val="single" w:sz="4" w:space="0" w:color="auto"/>
              <w:right w:val="single" w:sz="8" w:space="0" w:color="auto"/>
            </w:tcBorders>
            <w:shd w:val="clear" w:color="000000" w:fill="D9D9D9"/>
            <w:vAlign w:val="center"/>
          </w:tcPr>
          <w:p w14:paraId="008F21EB"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1.09</w:t>
            </w:r>
          </w:p>
        </w:tc>
        <w:tc>
          <w:tcPr>
            <w:tcW w:w="601" w:type="dxa"/>
            <w:tcBorders>
              <w:top w:val="single" w:sz="4" w:space="0" w:color="auto"/>
              <w:left w:val="nil"/>
              <w:bottom w:val="single" w:sz="4" w:space="0" w:color="auto"/>
              <w:right w:val="single" w:sz="8" w:space="0" w:color="auto"/>
            </w:tcBorders>
            <w:shd w:val="clear" w:color="auto" w:fill="auto"/>
            <w:vAlign w:val="center"/>
          </w:tcPr>
          <w:p w14:paraId="0E14F3D7"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0.046</w:t>
            </w:r>
          </w:p>
        </w:tc>
        <w:tc>
          <w:tcPr>
            <w:tcW w:w="533" w:type="dxa"/>
            <w:tcBorders>
              <w:top w:val="single" w:sz="4" w:space="0" w:color="auto"/>
              <w:left w:val="nil"/>
              <w:bottom w:val="single" w:sz="4" w:space="0" w:color="auto"/>
              <w:right w:val="single" w:sz="8" w:space="0" w:color="auto"/>
            </w:tcBorders>
            <w:shd w:val="clear" w:color="000000" w:fill="D9D9D9"/>
            <w:vAlign w:val="center"/>
          </w:tcPr>
          <w:p w14:paraId="54DB2CD0"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6.05</w:t>
            </w:r>
          </w:p>
        </w:tc>
        <w:tc>
          <w:tcPr>
            <w:tcW w:w="567" w:type="dxa"/>
            <w:tcBorders>
              <w:top w:val="single" w:sz="4" w:space="0" w:color="auto"/>
              <w:left w:val="nil"/>
              <w:bottom w:val="single" w:sz="4" w:space="0" w:color="auto"/>
              <w:right w:val="single" w:sz="8" w:space="0" w:color="auto"/>
            </w:tcBorders>
            <w:shd w:val="clear" w:color="auto" w:fill="auto"/>
            <w:vAlign w:val="center"/>
          </w:tcPr>
          <w:p w14:paraId="77530542"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38.97</w:t>
            </w:r>
          </w:p>
        </w:tc>
        <w:tc>
          <w:tcPr>
            <w:tcW w:w="567" w:type="dxa"/>
            <w:tcBorders>
              <w:top w:val="single" w:sz="4" w:space="0" w:color="auto"/>
              <w:left w:val="nil"/>
              <w:bottom w:val="single" w:sz="4" w:space="0" w:color="auto"/>
              <w:right w:val="single" w:sz="8" w:space="0" w:color="auto"/>
            </w:tcBorders>
            <w:shd w:val="clear" w:color="auto" w:fill="auto"/>
            <w:vAlign w:val="center"/>
          </w:tcPr>
          <w:p w14:paraId="46FDA778"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2.24</w:t>
            </w:r>
          </w:p>
        </w:tc>
        <w:tc>
          <w:tcPr>
            <w:tcW w:w="567" w:type="dxa"/>
            <w:tcBorders>
              <w:top w:val="single" w:sz="4" w:space="0" w:color="auto"/>
              <w:left w:val="nil"/>
              <w:bottom w:val="single" w:sz="4" w:space="0" w:color="auto"/>
              <w:right w:val="single" w:sz="8" w:space="0" w:color="auto"/>
            </w:tcBorders>
            <w:shd w:val="clear" w:color="000000" w:fill="D9D9D9"/>
            <w:vAlign w:val="center"/>
          </w:tcPr>
          <w:p w14:paraId="0C0E6F0E"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3.75</w:t>
            </w:r>
          </w:p>
        </w:tc>
      </w:tr>
      <w:tr w:rsidR="00802805" w:rsidRPr="00335C2E" w14:paraId="56F1D8EF" w14:textId="77777777" w:rsidTr="00BB5DFF">
        <w:tc>
          <w:tcPr>
            <w:tcW w:w="482" w:type="dxa"/>
            <w:vMerge/>
          </w:tcPr>
          <w:p w14:paraId="100A6065" w14:textId="77777777" w:rsidR="00641312" w:rsidRPr="00335C2E" w:rsidRDefault="00641312" w:rsidP="00641312">
            <w:pPr>
              <w:jc w:val="both"/>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7920C6B9"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T-17</w:t>
            </w:r>
          </w:p>
        </w:tc>
        <w:tc>
          <w:tcPr>
            <w:tcW w:w="1701" w:type="dxa"/>
            <w:tcBorders>
              <w:top w:val="single" w:sz="4" w:space="0" w:color="auto"/>
              <w:left w:val="single" w:sz="8" w:space="0" w:color="auto"/>
              <w:bottom w:val="single" w:sz="4" w:space="0" w:color="auto"/>
              <w:right w:val="single" w:sz="8" w:space="0" w:color="auto"/>
            </w:tcBorders>
            <w:shd w:val="clear" w:color="auto" w:fill="auto"/>
            <w:vAlign w:val="bottom"/>
          </w:tcPr>
          <w:p w14:paraId="7974A4B5"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Пегматит альбит-сподуменовый</w:t>
            </w:r>
          </w:p>
        </w:tc>
        <w:tc>
          <w:tcPr>
            <w:tcW w:w="711" w:type="dxa"/>
            <w:tcBorders>
              <w:top w:val="single" w:sz="4" w:space="0" w:color="auto"/>
              <w:left w:val="nil"/>
              <w:bottom w:val="single" w:sz="4" w:space="0" w:color="auto"/>
              <w:right w:val="single" w:sz="8" w:space="0" w:color="auto"/>
            </w:tcBorders>
            <w:shd w:val="clear" w:color="auto" w:fill="auto"/>
            <w:vAlign w:val="center"/>
          </w:tcPr>
          <w:p w14:paraId="0ADFBD8D"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35.70</w:t>
            </w:r>
          </w:p>
        </w:tc>
        <w:tc>
          <w:tcPr>
            <w:tcW w:w="707" w:type="dxa"/>
            <w:tcBorders>
              <w:top w:val="single" w:sz="4" w:space="0" w:color="auto"/>
              <w:left w:val="nil"/>
              <w:bottom w:val="single" w:sz="4" w:space="0" w:color="auto"/>
              <w:right w:val="single" w:sz="8" w:space="0" w:color="auto"/>
            </w:tcBorders>
            <w:shd w:val="clear" w:color="auto" w:fill="auto"/>
            <w:vAlign w:val="center"/>
          </w:tcPr>
          <w:p w14:paraId="44777F32"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111.3</w:t>
            </w:r>
          </w:p>
        </w:tc>
        <w:tc>
          <w:tcPr>
            <w:tcW w:w="708" w:type="dxa"/>
            <w:tcBorders>
              <w:top w:val="single" w:sz="4" w:space="0" w:color="auto"/>
              <w:left w:val="nil"/>
              <w:bottom w:val="single" w:sz="4" w:space="0" w:color="auto"/>
              <w:right w:val="single" w:sz="8" w:space="0" w:color="auto"/>
            </w:tcBorders>
            <w:shd w:val="clear" w:color="auto" w:fill="auto"/>
            <w:vAlign w:val="center"/>
          </w:tcPr>
          <w:p w14:paraId="37578B1D"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32.32</w:t>
            </w:r>
          </w:p>
        </w:tc>
        <w:tc>
          <w:tcPr>
            <w:tcW w:w="683" w:type="dxa"/>
            <w:tcBorders>
              <w:top w:val="single" w:sz="4" w:space="0" w:color="auto"/>
              <w:left w:val="nil"/>
              <w:bottom w:val="single" w:sz="4" w:space="0" w:color="auto"/>
              <w:right w:val="single" w:sz="8" w:space="0" w:color="auto"/>
            </w:tcBorders>
            <w:shd w:val="clear" w:color="000000" w:fill="D9D9D9"/>
            <w:vAlign w:val="center"/>
          </w:tcPr>
          <w:p w14:paraId="3480AB3B"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3.1</w:t>
            </w:r>
          </w:p>
        </w:tc>
        <w:tc>
          <w:tcPr>
            <w:tcW w:w="650" w:type="dxa"/>
            <w:tcBorders>
              <w:top w:val="single" w:sz="4" w:space="0" w:color="auto"/>
              <w:left w:val="nil"/>
              <w:bottom w:val="single" w:sz="4" w:space="0" w:color="auto"/>
              <w:right w:val="single" w:sz="8" w:space="0" w:color="auto"/>
            </w:tcBorders>
            <w:shd w:val="clear" w:color="auto" w:fill="auto"/>
            <w:vAlign w:val="center"/>
          </w:tcPr>
          <w:p w14:paraId="4735CC27"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29.54</w:t>
            </w:r>
          </w:p>
        </w:tc>
        <w:tc>
          <w:tcPr>
            <w:tcW w:w="734" w:type="dxa"/>
            <w:tcBorders>
              <w:top w:val="single" w:sz="4" w:space="0" w:color="auto"/>
              <w:left w:val="nil"/>
              <w:bottom w:val="single" w:sz="4" w:space="0" w:color="auto"/>
              <w:right w:val="single" w:sz="8" w:space="0" w:color="auto"/>
            </w:tcBorders>
            <w:shd w:val="clear" w:color="auto" w:fill="auto"/>
            <w:vAlign w:val="center"/>
          </w:tcPr>
          <w:p w14:paraId="75E5C636"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364.35</w:t>
            </w:r>
          </w:p>
        </w:tc>
        <w:tc>
          <w:tcPr>
            <w:tcW w:w="567" w:type="dxa"/>
            <w:tcBorders>
              <w:top w:val="single" w:sz="4" w:space="0" w:color="auto"/>
              <w:left w:val="nil"/>
              <w:bottom w:val="single" w:sz="4" w:space="0" w:color="auto"/>
              <w:right w:val="single" w:sz="8" w:space="0" w:color="auto"/>
            </w:tcBorders>
            <w:shd w:val="clear" w:color="auto" w:fill="auto"/>
            <w:vAlign w:val="center"/>
          </w:tcPr>
          <w:p w14:paraId="0AF201DA"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131.40</w:t>
            </w:r>
          </w:p>
        </w:tc>
        <w:tc>
          <w:tcPr>
            <w:tcW w:w="596" w:type="dxa"/>
            <w:tcBorders>
              <w:top w:val="single" w:sz="4" w:space="0" w:color="auto"/>
              <w:left w:val="nil"/>
              <w:bottom w:val="single" w:sz="4" w:space="0" w:color="auto"/>
              <w:right w:val="single" w:sz="8" w:space="0" w:color="auto"/>
            </w:tcBorders>
            <w:shd w:val="clear" w:color="000000" w:fill="D9D9D9"/>
            <w:vAlign w:val="center"/>
          </w:tcPr>
          <w:p w14:paraId="013DC1F8"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0.1</w:t>
            </w:r>
          </w:p>
        </w:tc>
        <w:tc>
          <w:tcPr>
            <w:tcW w:w="601" w:type="dxa"/>
            <w:tcBorders>
              <w:top w:val="single" w:sz="4" w:space="0" w:color="auto"/>
              <w:left w:val="nil"/>
              <w:bottom w:val="single" w:sz="4" w:space="0" w:color="auto"/>
              <w:right w:val="single" w:sz="8" w:space="0" w:color="auto"/>
            </w:tcBorders>
            <w:shd w:val="clear" w:color="auto" w:fill="auto"/>
            <w:vAlign w:val="center"/>
          </w:tcPr>
          <w:p w14:paraId="3946FC4B"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8.73</w:t>
            </w:r>
          </w:p>
        </w:tc>
        <w:tc>
          <w:tcPr>
            <w:tcW w:w="560" w:type="dxa"/>
            <w:tcBorders>
              <w:top w:val="single" w:sz="4" w:space="0" w:color="auto"/>
              <w:left w:val="nil"/>
              <w:bottom w:val="single" w:sz="4" w:space="0" w:color="auto"/>
              <w:right w:val="single" w:sz="8" w:space="0" w:color="auto"/>
            </w:tcBorders>
            <w:shd w:val="clear" w:color="auto" w:fill="auto"/>
            <w:vAlign w:val="center"/>
          </w:tcPr>
          <w:p w14:paraId="7349A1BC"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7.03</w:t>
            </w:r>
          </w:p>
        </w:tc>
        <w:tc>
          <w:tcPr>
            <w:tcW w:w="567" w:type="dxa"/>
            <w:tcBorders>
              <w:top w:val="single" w:sz="4" w:space="0" w:color="auto"/>
              <w:left w:val="nil"/>
              <w:bottom w:val="single" w:sz="4" w:space="0" w:color="auto"/>
              <w:right w:val="single" w:sz="8" w:space="0" w:color="auto"/>
            </w:tcBorders>
            <w:shd w:val="clear" w:color="auto" w:fill="auto"/>
            <w:vAlign w:val="center"/>
          </w:tcPr>
          <w:p w14:paraId="6ACEA274"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0.29</w:t>
            </w:r>
          </w:p>
        </w:tc>
        <w:tc>
          <w:tcPr>
            <w:tcW w:w="695" w:type="dxa"/>
            <w:tcBorders>
              <w:top w:val="single" w:sz="4" w:space="0" w:color="auto"/>
              <w:left w:val="nil"/>
              <w:bottom w:val="single" w:sz="4" w:space="0" w:color="auto"/>
              <w:right w:val="single" w:sz="8" w:space="0" w:color="auto"/>
            </w:tcBorders>
            <w:shd w:val="clear" w:color="000000" w:fill="D9D9D9"/>
            <w:vAlign w:val="center"/>
          </w:tcPr>
          <w:p w14:paraId="143B3168"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1.99</w:t>
            </w:r>
          </w:p>
        </w:tc>
        <w:tc>
          <w:tcPr>
            <w:tcW w:w="601" w:type="dxa"/>
            <w:tcBorders>
              <w:top w:val="single" w:sz="4" w:space="0" w:color="auto"/>
              <w:left w:val="nil"/>
              <w:bottom w:val="single" w:sz="4" w:space="0" w:color="auto"/>
              <w:right w:val="single" w:sz="8" w:space="0" w:color="auto"/>
            </w:tcBorders>
            <w:shd w:val="clear" w:color="auto" w:fill="auto"/>
            <w:vAlign w:val="center"/>
          </w:tcPr>
          <w:p w14:paraId="3DE32099"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1.36</w:t>
            </w:r>
          </w:p>
        </w:tc>
        <w:tc>
          <w:tcPr>
            <w:tcW w:w="533" w:type="dxa"/>
            <w:tcBorders>
              <w:top w:val="single" w:sz="4" w:space="0" w:color="auto"/>
              <w:left w:val="nil"/>
              <w:bottom w:val="single" w:sz="4" w:space="0" w:color="auto"/>
              <w:right w:val="single" w:sz="8" w:space="0" w:color="auto"/>
            </w:tcBorders>
            <w:shd w:val="clear" w:color="000000" w:fill="D9D9D9"/>
            <w:vAlign w:val="center"/>
          </w:tcPr>
          <w:p w14:paraId="4D6661CD"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12.36</w:t>
            </w:r>
          </w:p>
        </w:tc>
        <w:tc>
          <w:tcPr>
            <w:tcW w:w="567" w:type="dxa"/>
            <w:tcBorders>
              <w:top w:val="single" w:sz="4" w:space="0" w:color="auto"/>
              <w:left w:val="nil"/>
              <w:bottom w:val="single" w:sz="4" w:space="0" w:color="auto"/>
              <w:right w:val="single" w:sz="8" w:space="0" w:color="auto"/>
            </w:tcBorders>
            <w:shd w:val="clear" w:color="auto" w:fill="auto"/>
            <w:vAlign w:val="center"/>
          </w:tcPr>
          <w:p w14:paraId="6BC2D59A"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44.63</w:t>
            </w:r>
          </w:p>
        </w:tc>
        <w:tc>
          <w:tcPr>
            <w:tcW w:w="567" w:type="dxa"/>
            <w:tcBorders>
              <w:top w:val="single" w:sz="4" w:space="0" w:color="auto"/>
              <w:left w:val="nil"/>
              <w:bottom w:val="single" w:sz="4" w:space="0" w:color="auto"/>
              <w:right w:val="single" w:sz="8" w:space="0" w:color="auto"/>
            </w:tcBorders>
            <w:shd w:val="clear" w:color="auto" w:fill="auto"/>
            <w:vAlign w:val="center"/>
          </w:tcPr>
          <w:p w14:paraId="2C8976DF"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4.04</w:t>
            </w:r>
          </w:p>
        </w:tc>
        <w:tc>
          <w:tcPr>
            <w:tcW w:w="567" w:type="dxa"/>
            <w:tcBorders>
              <w:top w:val="single" w:sz="4" w:space="0" w:color="auto"/>
              <w:left w:val="nil"/>
              <w:bottom w:val="single" w:sz="4" w:space="0" w:color="auto"/>
              <w:right w:val="single" w:sz="8" w:space="0" w:color="auto"/>
            </w:tcBorders>
            <w:shd w:val="clear" w:color="000000" w:fill="D9D9D9"/>
            <w:vAlign w:val="center"/>
          </w:tcPr>
          <w:p w14:paraId="30A221A7"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4.45</w:t>
            </w:r>
          </w:p>
        </w:tc>
      </w:tr>
      <w:tr w:rsidR="00802805" w:rsidRPr="00335C2E" w14:paraId="74E034BA" w14:textId="77777777" w:rsidTr="00641312">
        <w:tc>
          <w:tcPr>
            <w:tcW w:w="482" w:type="dxa"/>
            <w:vMerge/>
          </w:tcPr>
          <w:p w14:paraId="171C3DCA" w14:textId="77777777" w:rsidR="00641312" w:rsidRPr="00335C2E" w:rsidRDefault="00641312" w:rsidP="00641312">
            <w:pPr>
              <w:jc w:val="both"/>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317B369D"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T-32</w:t>
            </w:r>
          </w:p>
        </w:tc>
        <w:tc>
          <w:tcPr>
            <w:tcW w:w="1701" w:type="dxa"/>
            <w:tcBorders>
              <w:top w:val="single" w:sz="4" w:space="0" w:color="auto"/>
              <w:left w:val="single" w:sz="8" w:space="0" w:color="auto"/>
              <w:bottom w:val="single" w:sz="4" w:space="0" w:color="auto"/>
              <w:right w:val="single" w:sz="8" w:space="0" w:color="auto"/>
            </w:tcBorders>
            <w:shd w:val="clear" w:color="auto" w:fill="auto"/>
            <w:vAlign w:val="bottom"/>
          </w:tcPr>
          <w:p w14:paraId="5EEB02C5"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Пегматит альбитизирован ный со сподуменом</w:t>
            </w:r>
          </w:p>
        </w:tc>
        <w:tc>
          <w:tcPr>
            <w:tcW w:w="711" w:type="dxa"/>
            <w:tcBorders>
              <w:top w:val="single" w:sz="4" w:space="0" w:color="auto"/>
              <w:left w:val="nil"/>
              <w:bottom w:val="single" w:sz="4" w:space="0" w:color="auto"/>
              <w:right w:val="single" w:sz="8" w:space="0" w:color="auto"/>
            </w:tcBorders>
            <w:shd w:val="clear" w:color="auto" w:fill="auto"/>
            <w:vAlign w:val="center"/>
          </w:tcPr>
          <w:p w14:paraId="78D62252"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38.60</w:t>
            </w:r>
          </w:p>
        </w:tc>
        <w:tc>
          <w:tcPr>
            <w:tcW w:w="707" w:type="dxa"/>
            <w:tcBorders>
              <w:top w:val="single" w:sz="4" w:space="0" w:color="auto"/>
              <w:left w:val="nil"/>
              <w:bottom w:val="single" w:sz="4" w:space="0" w:color="auto"/>
              <w:right w:val="single" w:sz="8" w:space="0" w:color="auto"/>
            </w:tcBorders>
            <w:shd w:val="clear" w:color="auto" w:fill="auto"/>
            <w:vAlign w:val="center"/>
          </w:tcPr>
          <w:p w14:paraId="49EF8D10"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111.8</w:t>
            </w:r>
          </w:p>
        </w:tc>
        <w:tc>
          <w:tcPr>
            <w:tcW w:w="708" w:type="dxa"/>
            <w:tcBorders>
              <w:top w:val="single" w:sz="4" w:space="0" w:color="auto"/>
              <w:left w:val="nil"/>
              <w:bottom w:val="single" w:sz="4" w:space="0" w:color="auto"/>
              <w:right w:val="single" w:sz="8" w:space="0" w:color="auto"/>
            </w:tcBorders>
            <w:shd w:val="clear" w:color="auto" w:fill="auto"/>
            <w:vAlign w:val="center"/>
          </w:tcPr>
          <w:p w14:paraId="06038099"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18.25</w:t>
            </w:r>
          </w:p>
        </w:tc>
        <w:tc>
          <w:tcPr>
            <w:tcW w:w="683" w:type="dxa"/>
            <w:tcBorders>
              <w:top w:val="single" w:sz="4" w:space="0" w:color="auto"/>
              <w:left w:val="nil"/>
              <w:bottom w:val="single" w:sz="4" w:space="0" w:color="auto"/>
              <w:right w:val="single" w:sz="8" w:space="0" w:color="auto"/>
            </w:tcBorders>
            <w:shd w:val="clear" w:color="000000" w:fill="D9D9D9"/>
            <w:vAlign w:val="center"/>
          </w:tcPr>
          <w:p w14:paraId="4F6922A1"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8.52</w:t>
            </w:r>
          </w:p>
        </w:tc>
        <w:tc>
          <w:tcPr>
            <w:tcW w:w="650" w:type="dxa"/>
            <w:tcBorders>
              <w:top w:val="single" w:sz="4" w:space="0" w:color="auto"/>
              <w:left w:val="nil"/>
              <w:bottom w:val="single" w:sz="4" w:space="0" w:color="auto"/>
              <w:right w:val="single" w:sz="8" w:space="0" w:color="auto"/>
            </w:tcBorders>
            <w:shd w:val="clear" w:color="auto" w:fill="auto"/>
            <w:vAlign w:val="center"/>
          </w:tcPr>
          <w:p w14:paraId="0F626B69"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8.95</w:t>
            </w:r>
          </w:p>
        </w:tc>
        <w:tc>
          <w:tcPr>
            <w:tcW w:w="734" w:type="dxa"/>
            <w:tcBorders>
              <w:top w:val="single" w:sz="4" w:space="0" w:color="auto"/>
              <w:left w:val="nil"/>
              <w:bottom w:val="single" w:sz="4" w:space="0" w:color="auto"/>
              <w:right w:val="single" w:sz="8" w:space="0" w:color="auto"/>
            </w:tcBorders>
            <w:shd w:val="clear" w:color="auto" w:fill="auto"/>
            <w:vAlign w:val="center"/>
          </w:tcPr>
          <w:p w14:paraId="4DBF445B"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210.80</w:t>
            </w:r>
          </w:p>
        </w:tc>
        <w:tc>
          <w:tcPr>
            <w:tcW w:w="567" w:type="dxa"/>
            <w:tcBorders>
              <w:top w:val="single" w:sz="4" w:space="0" w:color="auto"/>
              <w:left w:val="nil"/>
              <w:bottom w:val="single" w:sz="4" w:space="0" w:color="auto"/>
              <w:right w:val="single" w:sz="8" w:space="0" w:color="auto"/>
            </w:tcBorders>
            <w:shd w:val="clear" w:color="auto" w:fill="auto"/>
            <w:vAlign w:val="center"/>
          </w:tcPr>
          <w:p w14:paraId="3DAE2D27"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114.10</w:t>
            </w:r>
          </w:p>
        </w:tc>
        <w:tc>
          <w:tcPr>
            <w:tcW w:w="596" w:type="dxa"/>
            <w:tcBorders>
              <w:top w:val="single" w:sz="4" w:space="0" w:color="auto"/>
              <w:left w:val="nil"/>
              <w:bottom w:val="single" w:sz="4" w:space="0" w:color="auto"/>
              <w:right w:val="single" w:sz="8" w:space="0" w:color="auto"/>
            </w:tcBorders>
            <w:shd w:val="clear" w:color="000000" w:fill="D9D9D9"/>
            <w:vAlign w:val="center"/>
          </w:tcPr>
          <w:p w14:paraId="5E06FFB1"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0.08</w:t>
            </w:r>
          </w:p>
        </w:tc>
        <w:tc>
          <w:tcPr>
            <w:tcW w:w="601" w:type="dxa"/>
            <w:tcBorders>
              <w:top w:val="single" w:sz="4" w:space="0" w:color="auto"/>
              <w:left w:val="nil"/>
              <w:bottom w:val="single" w:sz="4" w:space="0" w:color="auto"/>
              <w:right w:val="single" w:sz="8" w:space="0" w:color="auto"/>
            </w:tcBorders>
            <w:shd w:val="clear" w:color="auto" w:fill="auto"/>
            <w:vAlign w:val="center"/>
          </w:tcPr>
          <w:p w14:paraId="4D8C10ED"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6.51</w:t>
            </w:r>
          </w:p>
        </w:tc>
        <w:tc>
          <w:tcPr>
            <w:tcW w:w="560" w:type="dxa"/>
            <w:tcBorders>
              <w:top w:val="single" w:sz="4" w:space="0" w:color="auto"/>
              <w:left w:val="nil"/>
              <w:bottom w:val="single" w:sz="4" w:space="0" w:color="auto"/>
              <w:right w:val="single" w:sz="8" w:space="0" w:color="auto"/>
            </w:tcBorders>
            <w:shd w:val="clear" w:color="auto" w:fill="auto"/>
            <w:vAlign w:val="center"/>
          </w:tcPr>
          <w:p w14:paraId="117235F5"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1.53</w:t>
            </w:r>
          </w:p>
        </w:tc>
        <w:tc>
          <w:tcPr>
            <w:tcW w:w="567" w:type="dxa"/>
            <w:tcBorders>
              <w:top w:val="single" w:sz="4" w:space="0" w:color="auto"/>
              <w:left w:val="nil"/>
              <w:bottom w:val="single" w:sz="4" w:space="0" w:color="auto"/>
              <w:right w:val="single" w:sz="8" w:space="0" w:color="auto"/>
            </w:tcBorders>
            <w:shd w:val="clear" w:color="auto" w:fill="auto"/>
            <w:vAlign w:val="center"/>
          </w:tcPr>
          <w:p w14:paraId="658CB405"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0.24</w:t>
            </w:r>
          </w:p>
        </w:tc>
        <w:tc>
          <w:tcPr>
            <w:tcW w:w="695" w:type="dxa"/>
            <w:tcBorders>
              <w:top w:val="single" w:sz="4" w:space="0" w:color="auto"/>
              <w:left w:val="nil"/>
              <w:bottom w:val="single" w:sz="4" w:space="0" w:color="auto"/>
              <w:right w:val="single" w:sz="8" w:space="0" w:color="auto"/>
            </w:tcBorders>
            <w:shd w:val="clear" w:color="000000" w:fill="D9D9D9"/>
            <w:vAlign w:val="center"/>
          </w:tcPr>
          <w:p w14:paraId="61E3109C"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0.74</w:t>
            </w:r>
          </w:p>
        </w:tc>
        <w:tc>
          <w:tcPr>
            <w:tcW w:w="601" w:type="dxa"/>
            <w:tcBorders>
              <w:top w:val="single" w:sz="4" w:space="0" w:color="auto"/>
              <w:left w:val="nil"/>
              <w:bottom w:val="single" w:sz="4" w:space="0" w:color="auto"/>
              <w:right w:val="single" w:sz="8" w:space="0" w:color="auto"/>
            </w:tcBorders>
            <w:shd w:val="clear" w:color="auto" w:fill="auto"/>
            <w:vAlign w:val="center"/>
          </w:tcPr>
          <w:p w14:paraId="5F0126FB"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0.04</w:t>
            </w:r>
          </w:p>
        </w:tc>
        <w:tc>
          <w:tcPr>
            <w:tcW w:w="533" w:type="dxa"/>
            <w:tcBorders>
              <w:top w:val="single" w:sz="4" w:space="0" w:color="auto"/>
              <w:left w:val="nil"/>
              <w:bottom w:val="single" w:sz="4" w:space="0" w:color="auto"/>
              <w:right w:val="single" w:sz="8" w:space="0" w:color="auto"/>
            </w:tcBorders>
            <w:shd w:val="clear" w:color="000000" w:fill="D9D9D9"/>
            <w:vAlign w:val="center"/>
          </w:tcPr>
          <w:p w14:paraId="4A41641E"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5.83</w:t>
            </w:r>
          </w:p>
        </w:tc>
        <w:tc>
          <w:tcPr>
            <w:tcW w:w="567" w:type="dxa"/>
            <w:tcBorders>
              <w:top w:val="single" w:sz="4" w:space="0" w:color="auto"/>
              <w:left w:val="nil"/>
              <w:bottom w:val="single" w:sz="4" w:space="0" w:color="auto"/>
              <w:right w:val="single" w:sz="8" w:space="0" w:color="auto"/>
            </w:tcBorders>
            <w:shd w:val="clear" w:color="auto" w:fill="auto"/>
            <w:vAlign w:val="center"/>
          </w:tcPr>
          <w:p w14:paraId="49AAB32E"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33.31</w:t>
            </w:r>
          </w:p>
        </w:tc>
        <w:tc>
          <w:tcPr>
            <w:tcW w:w="567" w:type="dxa"/>
            <w:tcBorders>
              <w:top w:val="single" w:sz="4" w:space="0" w:color="auto"/>
              <w:left w:val="nil"/>
              <w:bottom w:val="single" w:sz="4" w:space="0" w:color="auto"/>
              <w:right w:val="single" w:sz="8" w:space="0" w:color="auto"/>
            </w:tcBorders>
            <w:shd w:val="clear" w:color="auto" w:fill="auto"/>
            <w:vAlign w:val="center"/>
          </w:tcPr>
          <w:p w14:paraId="34A8D536"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3.26</w:t>
            </w:r>
          </w:p>
        </w:tc>
        <w:tc>
          <w:tcPr>
            <w:tcW w:w="567" w:type="dxa"/>
            <w:tcBorders>
              <w:top w:val="single" w:sz="4" w:space="0" w:color="auto"/>
              <w:left w:val="nil"/>
              <w:bottom w:val="single" w:sz="4" w:space="0" w:color="auto"/>
              <w:right w:val="single" w:sz="8" w:space="0" w:color="auto"/>
            </w:tcBorders>
            <w:shd w:val="clear" w:color="000000" w:fill="D9D9D9"/>
            <w:vAlign w:val="center"/>
          </w:tcPr>
          <w:p w14:paraId="4C0848DD"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4.01</w:t>
            </w:r>
          </w:p>
        </w:tc>
      </w:tr>
      <w:tr w:rsidR="00802805" w:rsidRPr="00335C2E" w14:paraId="599EE905" w14:textId="77777777" w:rsidTr="00BB5DFF">
        <w:tc>
          <w:tcPr>
            <w:tcW w:w="482" w:type="dxa"/>
            <w:tcBorders>
              <w:bottom w:val="single" w:sz="4" w:space="0" w:color="auto"/>
            </w:tcBorders>
          </w:tcPr>
          <w:p w14:paraId="70707A54" w14:textId="77777777" w:rsidR="00641312" w:rsidRPr="00335C2E" w:rsidRDefault="00641312" w:rsidP="00641312">
            <w:pPr>
              <w:jc w:val="both"/>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2611DB4F" w14:textId="778F55C5"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T-34</w:t>
            </w:r>
          </w:p>
        </w:tc>
        <w:tc>
          <w:tcPr>
            <w:tcW w:w="1701" w:type="dxa"/>
            <w:tcBorders>
              <w:top w:val="single" w:sz="4" w:space="0" w:color="auto"/>
              <w:left w:val="single" w:sz="8" w:space="0" w:color="auto"/>
              <w:bottom w:val="single" w:sz="4" w:space="0" w:color="auto"/>
              <w:right w:val="single" w:sz="8" w:space="0" w:color="auto"/>
            </w:tcBorders>
            <w:shd w:val="clear" w:color="auto" w:fill="auto"/>
            <w:vAlign w:val="bottom"/>
          </w:tcPr>
          <w:p w14:paraId="161723AB" w14:textId="50DA4CEB"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Пегматит альбит-сподуменовый</w:t>
            </w:r>
          </w:p>
        </w:tc>
        <w:tc>
          <w:tcPr>
            <w:tcW w:w="711" w:type="dxa"/>
            <w:tcBorders>
              <w:top w:val="single" w:sz="4" w:space="0" w:color="auto"/>
              <w:left w:val="nil"/>
              <w:bottom w:val="single" w:sz="4" w:space="0" w:color="auto"/>
              <w:right w:val="single" w:sz="8" w:space="0" w:color="auto"/>
            </w:tcBorders>
            <w:shd w:val="clear" w:color="auto" w:fill="auto"/>
            <w:vAlign w:val="center"/>
          </w:tcPr>
          <w:p w14:paraId="10C012EB" w14:textId="61C5B201"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36.60</w:t>
            </w:r>
          </w:p>
        </w:tc>
        <w:tc>
          <w:tcPr>
            <w:tcW w:w="707" w:type="dxa"/>
            <w:tcBorders>
              <w:top w:val="single" w:sz="4" w:space="0" w:color="auto"/>
              <w:left w:val="nil"/>
              <w:bottom w:val="single" w:sz="4" w:space="0" w:color="auto"/>
              <w:right w:val="single" w:sz="8" w:space="0" w:color="auto"/>
            </w:tcBorders>
            <w:shd w:val="clear" w:color="auto" w:fill="auto"/>
            <w:vAlign w:val="center"/>
          </w:tcPr>
          <w:p w14:paraId="33A272E6" w14:textId="784ABA02"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109.4</w:t>
            </w:r>
          </w:p>
        </w:tc>
        <w:tc>
          <w:tcPr>
            <w:tcW w:w="708" w:type="dxa"/>
            <w:tcBorders>
              <w:top w:val="single" w:sz="4" w:space="0" w:color="auto"/>
              <w:left w:val="nil"/>
              <w:bottom w:val="single" w:sz="4" w:space="0" w:color="auto"/>
              <w:right w:val="single" w:sz="8" w:space="0" w:color="auto"/>
            </w:tcBorders>
            <w:shd w:val="clear" w:color="auto" w:fill="auto"/>
            <w:vAlign w:val="center"/>
          </w:tcPr>
          <w:p w14:paraId="7A1EBDDD" w14:textId="65CEE346"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31.40</w:t>
            </w:r>
          </w:p>
        </w:tc>
        <w:tc>
          <w:tcPr>
            <w:tcW w:w="683" w:type="dxa"/>
            <w:tcBorders>
              <w:top w:val="single" w:sz="4" w:space="0" w:color="auto"/>
              <w:left w:val="nil"/>
              <w:bottom w:val="single" w:sz="4" w:space="0" w:color="auto"/>
              <w:right w:val="single" w:sz="8" w:space="0" w:color="auto"/>
            </w:tcBorders>
            <w:shd w:val="clear" w:color="000000" w:fill="D9D9D9"/>
            <w:vAlign w:val="center"/>
          </w:tcPr>
          <w:p w14:paraId="0866BF19" w14:textId="4CF1DAB5"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6.94</w:t>
            </w:r>
          </w:p>
        </w:tc>
        <w:tc>
          <w:tcPr>
            <w:tcW w:w="650" w:type="dxa"/>
            <w:tcBorders>
              <w:top w:val="single" w:sz="4" w:space="0" w:color="auto"/>
              <w:left w:val="nil"/>
              <w:bottom w:val="single" w:sz="4" w:space="0" w:color="auto"/>
              <w:right w:val="single" w:sz="8" w:space="0" w:color="auto"/>
            </w:tcBorders>
            <w:shd w:val="clear" w:color="auto" w:fill="auto"/>
            <w:vAlign w:val="center"/>
          </w:tcPr>
          <w:p w14:paraId="68BDE6A4" w14:textId="75602944"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11.01</w:t>
            </w:r>
          </w:p>
        </w:tc>
        <w:tc>
          <w:tcPr>
            <w:tcW w:w="734" w:type="dxa"/>
            <w:tcBorders>
              <w:top w:val="single" w:sz="4" w:space="0" w:color="auto"/>
              <w:left w:val="nil"/>
              <w:bottom w:val="single" w:sz="4" w:space="0" w:color="auto"/>
              <w:right w:val="single" w:sz="8" w:space="0" w:color="auto"/>
            </w:tcBorders>
            <w:shd w:val="clear" w:color="auto" w:fill="auto"/>
            <w:vAlign w:val="center"/>
          </w:tcPr>
          <w:p w14:paraId="58460322" w14:textId="051C1BE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655.50</w:t>
            </w:r>
          </w:p>
        </w:tc>
        <w:tc>
          <w:tcPr>
            <w:tcW w:w="567" w:type="dxa"/>
            <w:tcBorders>
              <w:top w:val="single" w:sz="4" w:space="0" w:color="auto"/>
              <w:left w:val="nil"/>
              <w:bottom w:val="single" w:sz="4" w:space="0" w:color="auto"/>
              <w:right w:val="single" w:sz="8" w:space="0" w:color="auto"/>
            </w:tcBorders>
            <w:shd w:val="clear" w:color="auto" w:fill="auto"/>
            <w:vAlign w:val="center"/>
          </w:tcPr>
          <w:p w14:paraId="10F31C3A" w14:textId="22672CAF"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41.36</w:t>
            </w:r>
          </w:p>
        </w:tc>
        <w:tc>
          <w:tcPr>
            <w:tcW w:w="596" w:type="dxa"/>
            <w:tcBorders>
              <w:top w:val="single" w:sz="4" w:space="0" w:color="auto"/>
              <w:left w:val="nil"/>
              <w:bottom w:val="single" w:sz="4" w:space="0" w:color="auto"/>
              <w:right w:val="single" w:sz="8" w:space="0" w:color="auto"/>
            </w:tcBorders>
            <w:shd w:val="clear" w:color="000000" w:fill="D9D9D9"/>
            <w:vAlign w:val="center"/>
          </w:tcPr>
          <w:p w14:paraId="598E8D9F" w14:textId="6B29FF2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0.45</w:t>
            </w:r>
          </w:p>
        </w:tc>
        <w:tc>
          <w:tcPr>
            <w:tcW w:w="601" w:type="dxa"/>
            <w:tcBorders>
              <w:top w:val="single" w:sz="4" w:space="0" w:color="auto"/>
              <w:left w:val="nil"/>
              <w:bottom w:val="single" w:sz="4" w:space="0" w:color="auto"/>
              <w:right w:val="single" w:sz="8" w:space="0" w:color="auto"/>
            </w:tcBorders>
            <w:shd w:val="clear" w:color="auto" w:fill="auto"/>
            <w:vAlign w:val="center"/>
          </w:tcPr>
          <w:p w14:paraId="4CDC0193" w14:textId="452E633E"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1.76</w:t>
            </w:r>
          </w:p>
        </w:tc>
        <w:tc>
          <w:tcPr>
            <w:tcW w:w="560" w:type="dxa"/>
            <w:tcBorders>
              <w:top w:val="single" w:sz="4" w:space="0" w:color="auto"/>
              <w:left w:val="nil"/>
              <w:bottom w:val="single" w:sz="4" w:space="0" w:color="auto"/>
              <w:right w:val="single" w:sz="8" w:space="0" w:color="auto"/>
            </w:tcBorders>
            <w:shd w:val="clear" w:color="auto" w:fill="auto"/>
            <w:vAlign w:val="center"/>
          </w:tcPr>
          <w:p w14:paraId="2F354510" w14:textId="1FA226E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1.20</w:t>
            </w:r>
          </w:p>
        </w:tc>
        <w:tc>
          <w:tcPr>
            <w:tcW w:w="567" w:type="dxa"/>
            <w:tcBorders>
              <w:top w:val="single" w:sz="4" w:space="0" w:color="auto"/>
              <w:left w:val="nil"/>
              <w:bottom w:val="single" w:sz="4" w:space="0" w:color="auto"/>
              <w:right w:val="single" w:sz="8" w:space="0" w:color="auto"/>
            </w:tcBorders>
            <w:shd w:val="clear" w:color="auto" w:fill="auto"/>
            <w:vAlign w:val="center"/>
          </w:tcPr>
          <w:p w14:paraId="29A7366E" w14:textId="2ABB3C8B"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0.17</w:t>
            </w:r>
          </w:p>
        </w:tc>
        <w:tc>
          <w:tcPr>
            <w:tcW w:w="695" w:type="dxa"/>
            <w:tcBorders>
              <w:top w:val="single" w:sz="4" w:space="0" w:color="auto"/>
              <w:left w:val="nil"/>
              <w:bottom w:val="single" w:sz="4" w:space="0" w:color="auto"/>
              <w:right w:val="single" w:sz="8" w:space="0" w:color="auto"/>
            </w:tcBorders>
            <w:shd w:val="clear" w:color="000000" w:fill="D9D9D9"/>
            <w:vAlign w:val="center"/>
          </w:tcPr>
          <w:p w14:paraId="0EDFD59B" w14:textId="6C0E650E"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0.41</w:t>
            </w:r>
          </w:p>
        </w:tc>
        <w:tc>
          <w:tcPr>
            <w:tcW w:w="601" w:type="dxa"/>
            <w:tcBorders>
              <w:top w:val="single" w:sz="4" w:space="0" w:color="auto"/>
              <w:left w:val="nil"/>
              <w:bottom w:val="single" w:sz="4" w:space="0" w:color="auto"/>
              <w:right w:val="single" w:sz="8" w:space="0" w:color="auto"/>
            </w:tcBorders>
            <w:shd w:val="clear" w:color="auto" w:fill="auto"/>
            <w:vAlign w:val="center"/>
          </w:tcPr>
          <w:p w14:paraId="3C126543" w14:textId="7F47ABA4"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&lt;0,01</w:t>
            </w:r>
          </w:p>
        </w:tc>
        <w:tc>
          <w:tcPr>
            <w:tcW w:w="533" w:type="dxa"/>
            <w:tcBorders>
              <w:top w:val="single" w:sz="4" w:space="0" w:color="auto"/>
              <w:left w:val="nil"/>
              <w:bottom w:val="single" w:sz="4" w:space="0" w:color="auto"/>
              <w:right w:val="single" w:sz="8" w:space="0" w:color="auto"/>
            </w:tcBorders>
            <w:shd w:val="clear" w:color="000000" w:fill="D9D9D9"/>
            <w:vAlign w:val="center"/>
          </w:tcPr>
          <w:p w14:paraId="28C39FE5" w14:textId="7B909F98"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3.95</w:t>
            </w:r>
          </w:p>
        </w:tc>
        <w:tc>
          <w:tcPr>
            <w:tcW w:w="567" w:type="dxa"/>
            <w:tcBorders>
              <w:top w:val="single" w:sz="4" w:space="0" w:color="auto"/>
              <w:left w:val="nil"/>
              <w:bottom w:val="single" w:sz="4" w:space="0" w:color="auto"/>
              <w:right w:val="single" w:sz="8" w:space="0" w:color="auto"/>
            </w:tcBorders>
            <w:shd w:val="clear" w:color="auto" w:fill="auto"/>
            <w:vAlign w:val="center"/>
          </w:tcPr>
          <w:p w14:paraId="73D9E4E3" w14:textId="76479582"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45.26</w:t>
            </w:r>
          </w:p>
        </w:tc>
        <w:tc>
          <w:tcPr>
            <w:tcW w:w="567" w:type="dxa"/>
            <w:tcBorders>
              <w:top w:val="single" w:sz="4" w:space="0" w:color="auto"/>
              <w:left w:val="nil"/>
              <w:bottom w:val="single" w:sz="4" w:space="0" w:color="auto"/>
              <w:right w:val="single" w:sz="8" w:space="0" w:color="auto"/>
            </w:tcBorders>
            <w:shd w:val="clear" w:color="auto" w:fill="auto"/>
            <w:vAlign w:val="center"/>
          </w:tcPr>
          <w:p w14:paraId="092ECA5C" w14:textId="333F8FD8"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3.26</w:t>
            </w:r>
          </w:p>
        </w:tc>
        <w:tc>
          <w:tcPr>
            <w:tcW w:w="567" w:type="dxa"/>
            <w:tcBorders>
              <w:top w:val="single" w:sz="4" w:space="0" w:color="auto"/>
              <w:left w:val="nil"/>
              <w:bottom w:val="single" w:sz="4" w:space="0" w:color="auto"/>
              <w:right w:val="single" w:sz="8" w:space="0" w:color="auto"/>
            </w:tcBorders>
            <w:shd w:val="clear" w:color="000000" w:fill="D9D9D9"/>
            <w:vAlign w:val="center"/>
          </w:tcPr>
          <w:p w14:paraId="6315E27E" w14:textId="287E0F70"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5.97</w:t>
            </w:r>
          </w:p>
        </w:tc>
      </w:tr>
    </w:tbl>
    <w:p w14:paraId="5853B9BB" w14:textId="7B49B577" w:rsidR="007426D0" w:rsidRPr="00335C2E" w:rsidRDefault="007426D0" w:rsidP="00641312">
      <w:pPr>
        <w:ind w:firstLine="851"/>
        <w:rPr>
          <w:rFonts w:ascii="Aptos" w:eastAsia="Aptos" w:hAnsi="Aptos" w:cs="Times New Roman"/>
          <w:kern w:val="2"/>
          <w14:ligatures w14:val="standardContextual"/>
        </w:rPr>
      </w:pPr>
      <w:r w:rsidRPr="00335C2E">
        <w:rPr>
          <w:rFonts w:ascii="Times New Roman" w:eastAsia="Aptos" w:hAnsi="Times New Roman" w:cs="Times New Roman"/>
          <w:kern w:val="2"/>
          <w:sz w:val="28"/>
          <w:szCs w:val="28"/>
          <w14:ligatures w14:val="standardContextual"/>
        </w:rPr>
        <w:lastRenderedPageBreak/>
        <w:t>Продолжение таблицы</w:t>
      </w:r>
      <w:r w:rsidR="001D4244" w:rsidRPr="00335C2E">
        <w:rPr>
          <w:rFonts w:ascii="Times New Roman" w:eastAsia="Aptos" w:hAnsi="Times New Roman" w:cs="Times New Roman"/>
          <w:kern w:val="2"/>
          <w:sz w:val="28"/>
          <w:szCs w:val="28"/>
          <w14:ligatures w14:val="standardContextual"/>
        </w:rPr>
        <w:t xml:space="preserve"> </w:t>
      </w:r>
      <w:r w:rsidR="00426FBB" w:rsidRPr="00335C2E">
        <w:rPr>
          <w:rFonts w:ascii="Times New Roman" w:eastAsia="Aptos" w:hAnsi="Times New Roman" w:cs="Times New Roman"/>
          <w:kern w:val="2"/>
          <w:sz w:val="28"/>
          <w:szCs w:val="28"/>
          <w14:ligatures w14:val="standardContextual"/>
        </w:rPr>
        <w:t>Е</w:t>
      </w:r>
      <w:r w:rsidR="001D4244" w:rsidRPr="00335C2E">
        <w:rPr>
          <w:rFonts w:ascii="Times New Roman" w:eastAsia="Aptos" w:hAnsi="Times New Roman" w:cs="Times New Roman"/>
          <w:kern w:val="2"/>
          <w:sz w:val="28"/>
          <w:szCs w:val="28"/>
          <w14:ligatures w14:val="standardContextual"/>
        </w:rPr>
        <w:t>.1</w:t>
      </w:r>
    </w:p>
    <w:tbl>
      <w:tblPr>
        <w:tblStyle w:val="25"/>
        <w:tblpPr w:leftFromText="180" w:rightFromText="180" w:vertAnchor="text" w:horzAnchor="margin" w:tblpXSpec="center" w:tblpY="16"/>
        <w:tblW w:w="13569" w:type="dxa"/>
        <w:tblLayout w:type="fixed"/>
        <w:tblLook w:val="04A0" w:firstRow="1" w:lastRow="0" w:firstColumn="1" w:lastColumn="0" w:noHBand="0" w:noVBand="1"/>
      </w:tblPr>
      <w:tblGrid>
        <w:gridCol w:w="482"/>
        <w:gridCol w:w="789"/>
        <w:gridCol w:w="1701"/>
        <w:gridCol w:w="711"/>
        <w:gridCol w:w="707"/>
        <w:gridCol w:w="567"/>
        <w:gridCol w:w="649"/>
        <w:gridCol w:w="626"/>
        <w:gridCol w:w="700"/>
        <w:gridCol w:w="576"/>
        <w:gridCol w:w="597"/>
        <w:gridCol w:w="601"/>
        <w:gridCol w:w="542"/>
        <w:gridCol w:w="636"/>
        <w:gridCol w:w="567"/>
        <w:gridCol w:w="601"/>
        <w:gridCol w:w="618"/>
        <w:gridCol w:w="722"/>
        <w:gridCol w:w="610"/>
        <w:gridCol w:w="567"/>
      </w:tblGrid>
      <w:tr w:rsidR="00802805" w:rsidRPr="00335C2E" w14:paraId="040E539E" w14:textId="77777777" w:rsidTr="00C61815">
        <w:tc>
          <w:tcPr>
            <w:tcW w:w="482" w:type="dxa"/>
            <w:tcBorders>
              <w:bottom w:val="single" w:sz="4" w:space="0" w:color="auto"/>
            </w:tcBorders>
          </w:tcPr>
          <w:p w14:paraId="1F092602" w14:textId="0EBA91BD" w:rsidR="00641312" w:rsidRPr="00335C2E" w:rsidRDefault="00641312" w:rsidP="00641312">
            <w:pPr>
              <w:jc w:val="both"/>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3D03E3DB" w14:textId="67D21F1C"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Проба</w:t>
            </w:r>
          </w:p>
        </w:tc>
        <w:tc>
          <w:tcPr>
            <w:tcW w:w="1701" w:type="dxa"/>
            <w:tcBorders>
              <w:top w:val="single" w:sz="4" w:space="0" w:color="auto"/>
              <w:left w:val="single" w:sz="8" w:space="0" w:color="auto"/>
              <w:bottom w:val="single" w:sz="4" w:space="0" w:color="auto"/>
              <w:right w:val="single" w:sz="8" w:space="0" w:color="auto"/>
            </w:tcBorders>
            <w:shd w:val="clear" w:color="auto" w:fill="auto"/>
          </w:tcPr>
          <w:p w14:paraId="59492D30" w14:textId="03006B7D"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Наименование</w:t>
            </w:r>
          </w:p>
        </w:tc>
        <w:tc>
          <w:tcPr>
            <w:tcW w:w="711" w:type="dxa"/>
            <w:tcBorders>
              <w:top w:val="single" w:sz="4" w:space="0" w:color="auto"/>
              <w:left w:val="nil"/>
              <w:bottom w:val="single" w:sz="4" w:space="0" w:color="auto"/>
              <w:right w:val="single" w:sz="8" w:space="0" w:color="auto"/>
            </w:tcBorders>
            <w:shd w:val="clear" w:color="auto" w:fill="auto"/>
          </w:tcPr>
          <w:p w14:paraId="6757621A"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lang w:val="en-US"/>
              </w:rPr>
              <w:t>Ga</w:t>
            </w:r>
          </w:p>
        </w:tc>
        <w:tc>
          <w:tcPr>
            <w:tcW w:w="707" w:type="dxa"/>
            <w:tcBorders>
              <w:top w:val="single" w:sz="4" w:space="0" w:color="auto"/>
              <w:left w:val="nil"/>
              <w:bottom w:val="single" w:sz="4" w:space="0" w:color="auto"/>
              <w:right w:val="single" w:sz="8" w:space="0" w:color="auto"/>
            </w:tcBorders>
            <w:shd w:val="clear" w:color="auto" w:fill="auto"/>
          </w:tcPr>
          <w:p w14:paraId="1E5B6D38"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lang w:val="en-US"/>
              </w:rPr>
              <w:t>Ba</w:t>
            </w:r>
          </w:p>
        </w:tc>
        <w:tc>
          <w:tcPr>
            <w:tcW w:w="567" w:type="dxa"/>
            <w:tcBorders>
              <w:top w:val="single" w:sz="4" w:space="0" w:color="auto"/>
              <w:left w:val="nil"/>
              <w:bottom w:val="single" w:sz="4" w:space="0" w:color="auto"/>
              <w:right w:val="single" w:sz="8" w:space="0" w:color="auto"/>
            </w:tcBorders>
            <w:shd w:val="clear" w:color="auto" w:fill="auto"/>
          </w:tcPr>
          <w:p w14:paraId="3479B4CB"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lang w:val="en-US"/>
              </w:rPr>
              <w:t>Cs</w:t>
            </w:r>
          </w:p>
        </w:tc>
        <w:tc>
          <w:tcPr>
            <w:tcW w:w="649" w:type="dxa"/>
            <w:tcBorders>
              <w:top w:val="single" w:sz="4" w:space="0" w:color="auto"/>
              <w:left w:val="nil"/>
              <w:bottom w:val="single" w:sz="4" w:space="0" w:color="auto"/>
              <w:right w:val="single" w:sz="8" w:space="0" w:color="auto"/>
            </w:tcBorders>
            <w:shd w:val="clear" w:color="000000" w:fill="D9D9D9"/>
          </w:tcPr>
          <w:p w14:paraId="3C19931B"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lang w:val="en-US"/>
              </w:rPr>
              <w:t>Nb/Ta</w:t>
            </w:r>
          </w:p>
        </w:tc>
        <w:tc>
          <w:tcPr>
            <w:tcW w:w="626" w:type="dxa"/>
            <w:tcBorders>
              <w:top w:val="single" w:sz="4" w:space="0" w:color="auto"/>
              <w:left w:val="nil"/>
              <w:bottom w:val="single" w:sz="4" w:space="0" w:color="auto"/>
              <w:right w:val="single" w:sz="8" w:space="0" w:color="auto"/>
            </w:tcBorders>
            <w:shd w:val="clear" w:color="auto" w:fill="auto"/>
          </w:tcPr>
          <w:p w14:paraId="3C2D57F6"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lang w:val="en-US"/>
              </w:rPr>
              <w:t>Ta</w:t>
            </w:r>
          </w:p>
        </w:tc>
        <w:tc>
          <w:tcPr>
            <w:tcW w:w="700" w:type="dxa"/>
            <w:tcBorders>
              <w:top w:val="single" w:sz="4" w:space="0" w:color="auto"/>
              <w:left w:val="nil"/>
              <w:bottom w:val="single" w:sz="4" w:space="0" w:color="auto"/>
              <w:right w:val="single" w:sz="8" w:space="0" w:color="auto"/>
            </w:tcBorders>
            <w:shd w:val="clear" w:color="auto" w:fill="auto"/>
          </w:tcPr>
          <w:p w14:paraId="32945A73"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lang w:val="en-US"/>
              </w:rPr>
              <w:t>Rb</w:t>
            </w:r>
          </w:p>
        </w:tc>
        <w:tc>
          <w:tcPr>
            <w:tcW w:w="576" w:type="dxa"/>
            <w:tcBorders>
              <w:top w:val="single" w:sz="4" w:space="0" w:color="auto"/>
              <w:left w:val="nil"/>
              <w:bottom w:val="single" w:sz="4" w:space="0" w:color="auto"/>
              <w:right w:val="single" w:sz="8" w:space="0" w:color="auto"/>
            </w:tcBorders>
            <w:shd w:val="clear" w:color="auto" w:fill="auto"/>
          </w:tcPr>
          <w:p w14:paraId="005EBEB4"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lang w:val="en-US"/>
              </w:rPr>
              <w:t>Sr</w:t>
            </w:r>
          </w:p>
        </w:tc>
        <w:tc>
          <w:tcPr>
            <w:tcW w:w="597" w:type="dxa"/>
            <w:tcBorders>
              <w:top w:val="single" w:sz="4" w:space="0" w:color="auto"/>
              <w:left w:val="nil"/>
              <w:bottom w:val="single" w:sz="4" w:space="0" w:color="auto"/>
              <w:right w:val="single" w:sz="8" w:space="0" w:color="auto"/>
            </w:tcBorders>
            <w:shd w:val="clear" w:color="000000" w:fill="D9D9D9"/>
          </w:tcPr>
          <w:p w14:paraId="4DC6B976"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lang w:val="en-US"/>
              </w:rPr>
              <w:t>Th/U</w:t>
            </w:r>
          </w:p>
        </w:tc>
        <w:tc>
          <w:tcPr>
            <w:tcW w:w="601" w:type="dxa"/>
            <w:tcBorders>
              <w:top w:val="single" w:sz="4" w:space="0" w:color="auto"/>
              <w:left w:val="nil"/>
              <w:bottom w:val="single" w:sz="4" w:space="0" w:color="auto"/>
              <w:right w:val="single" w:sz="8" w:space="0" w:color="auto"/>
            </w:tcBorders>
            <w:shd w:val="clear" w:color="auto" w:fill="auto"/>
          </w:tcPr>
          <w:p w14:paraId="5BC5B4F1"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lang w:val="en-US"/>
              </w:rPr>
              <w:t>U</w:t>
            </w:r>
          </w:p>
        </w:tc>
        <w:tc>
          <w:tcPr>
            <w:tcW w:w="542" w:type="dxa"/>
            <w:tcBorders>
              <w:top w:val="single" w:sz="4" w:space="0" w:color="auto"/>
              <w:left w:val="nil"/>
              <w:bottom w:val="single" w:sz="4" w:space="0" w:color="auto"/>
              <w:right w:val="single" w:sz="8" w:space="0" w:color="auto"/>
            </w:tcBorders>
            <w:shd w:val="clear" w:color="auto" w:fill="auto"/>
          </w:tcPr>
          <w:p w14:paraId="4ABB57F1"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lang w:val="en-US"/>
              </w:rPr>
              <w:t>Y</w:t>
            </w:r>
          </w:p>
        </w:tc>
        <w:tc>
          <w:tcPr>
            <w:tcW w:w="636" w:type="dxa"/>
            <w:tcBorders>
              <w:top w:val="single" w:sz="4" w:space="0" w:color="auto"/>
              <w:left w:val="nil"/>
              <w:bottom w:val="single" w:sz="4" w:space="0" w:color="auto"/>
              <w:right w:val="single" w:sz="8" w:space="0" w:color="auto"/>
            </w:tcBorders>
            <w:shd w:val="clear" w:color="auto" w:fill="auto"/>
          </w:tcPr>
          <w:p w14:paraId="1029A2F4"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lang w:val="en-US"/>
              </w:rPr>
              <w:t>Ce</w:t>
            </w:r>
          </w:p>
        </w:tc>
        <w:tc>
          <w:tcPr>
            <w:tcW w:w="567" w:type="dxa"/>
            <w:tcBorders>
              <w:top w:val="single" w:sz="4" w:space="0" w:color="auto"/>
              <w:left w:val="nil"/>
              <w:bottom w:val="single" w:sz="4" w:space="0" w:color="auto"/>
              <w:right w:val="single" w:sz="8" w:space="0" w:color="auto"/>
            </w:tcBorders>
            <w:shd w:val="clear" w:color="000000" w:fill="D9D9D9"/>
          </w:tcPr>
          <w:p w14:paraId="285D1B6C"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lang w:val="en-US"/>
              </w:rPr>
              <w:t>LREE</w:t>
            </w:r>
          </w:p>
        </w:tc>
        <w:tc>
          <w:tcPr>
            <w:tcW w:w="601" w:type="dxa"/>
            <w:tcBorders>
              <w:top w:val="single" w:sz="4" w:space="0" w:color="auto"/>
              <w:left w:val="nil"/>
              <w:bottom w:val="single" w:sz="4" w:space="0" w:color="auto"/>
              <w:right w:val="single" w:sz="8" w:space="0" w:color="auto"/>
            </w:tcBorders>
            <w:shd w:val="clear" w:color="auto" w:fill="auto"/>
          </w:tcPr>
          <w:p w14:paraId="16F1BB3B"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lang w:val="en-US"/>
              </w:rPr>
              <w:t>Eu</w:t>
            </w:r>
          </w:p>
        </w:tc>
        <w:tc>
          <w:tcPr>
            <w:tcW w:w="618" w:type="dxa"/>
            <w:tcBorders>
              <w:top w:val="single" w:sz="4" w:space="0" w:color="auto"/>
              <w:left w:val="nil"/>
              <w:bottom w:val="single" w:sz="4" w:space="0" w:color="auto"/>
              <w:right w:val="single" w:sz="8" w:space="0" w:color="auto"/>
            </w:tcBorders>
            <w:shd w:val="clear" w:color="000000" w:fill="D9D9D9"/>
          </w:tcPr>
          <w:p w14:paraId="52A8745D"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lang w:val="en-US"/>
              </w:rPr>
              <w:t>HRE</w:t>
            </w:r>
          </w:p>
        </w:tc>
        <w:tc>
          <w:tcPr>
            <w:tcW w:w="722" w:type="dxa"/>
            <w:tcBorders>
              <w:top w:val="single" w:sz="4" w:space="0" w:color="auto"/>
              <w:left w:val="nil"/>
              <w:bottom w:val="single" w:sz="4" w:space="0" w:color="auto"/>
              <w:right w:val="single" w:sz="8" w:space="0" w:color="auto"/>
            </w:tcBorders>
            <w:shd w:val="clear" w:color="auto" w:fill="auto"/>
          </w:tcPr>
          <w:p w14:paraId="2384FAE3"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lang w:val="en-US"/>
              </w:rPr>
              <w:t>Be</w:t>
            </w:r>
          </w:p>
        </w:tc>
        <w:tc>
          <w:tcPr>
            <w:tcW w:w="610" w:type="dxa"/>
            <w:tcBorders>
              <w:top w:val="single" w:sz="4" w:space="0" w:color="auto"/>
              <w:left w:val="nil"/>
              <w:bottom w:val="single" w:sz="4" w:space="0" w:color="auto"/>
              <w:right w:val="single" w:sz="8" w:space="0" w:color="auto"/>
            </w:tcBorders>
            <w:shd w:val="clear" w:color="auto" w:fill="auto"/>
          </w:tcPr>
          <w:p w14:paraId="3F99ADE8"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lang w:val="en-US"/>
              </w:rPr>
              <w:t>Hf</w:t>
            </w:r>
          </w:p>
        </w:tc>
        <w:tc>
          <w:tcPr>
            <w:tcW w:w="567" w:type="dxa"/>
            <w:tcBorders>
              <w:top w:val="single" w:sz="4" w:space="0" w:color="auto"/>
              <w:left w:val="nil"/>
              <w:bottom w:val="single" w:sz="4" w:space="0" w:color="auto"/>
              <w:right w:val="single" w:sz="8" w:space="0" w:color="auto"/>
            </w:tcBorders>
            <w:shd w:val="clear" w:color="000000" w:fill="D9D9D9"/>
          </w:tcPr>
          <w:p w14:paraId="05B17626" w14:textId="77777777" w:rsidR="00641312" w:rsidRPr="00335C2E" w:rsidRDefault="00641312"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lang w:val="en-US"/>
              </w:rPr>
              <w:t>Zr/Hf</w:t>
            </w:r>
          </w:p>
        </w:tc>
      </w:tr>
      <w:tr w:rsidR="00802805" w:rsidRPr="00335C2E" w14:paraId="68ACEB1C" w14:textId="77777777" w:rsidTr="00641312">
        <w:tc>
          <w:tcPr>
            <w:tcW w:w="482" w:type="dxa"/>
            <w:vMerge w:val="restart"/>
            <w:textDirection w:val="btLr"/>
            <w:vAlign w:val="center"/>
          </w:tcPr>
          <w:p w14:paraId="2AD883C6" w14:textId="2675A700" w:rsidR="00641312" w:rsidRPr="00335C2E" w:rsidRDefault="00641312" w:rsidP="00641312">
            <w:pPr>
              <w:ind w:left="113" w:right="113"/>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Точка</w:t>
            </w:r>
          </w:p>
        </w:tc>
        <w:tc>
          <w:tcPr>
            <w:tcW w:w="789" w:type="dxa"/>
            <w:tcBorders>
              <w:top w:val="single" w:sz="4" w:space="0" w:color="auto"/>
              <w:left w:val="nil"/>
              <w:bottom w:val="single" w:sz="4" w:space="0" w:color="auto"/>
              <w:right w:val="single" w:sz="4" w:space="0" w:color="auto"/>
            </w:tcBorders>
            <w:shd w:val="clear" w:color="auto" w:fill="auto"/>
          </w:tcPr>
          <w:p w14:paraId="4F441B32"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T-38</w:t>
            </w:r>
          </w:p>
        </w:tc>
        <w:tc>
          <w:tcPr>
            <w:tcW w:w="1701" w:type="dxa"/>
            <w:tcBorders>
              <w:top w:val="single" w:sz="4" w:space="0" w:color="auto"/>
              <w:left w:val="single" w:sz="8" w:space="0" w:color="auto"/>
              <w:bottom w:val="single" w:sz="4" w:space="0" w:color="auto"/>
              <w:right w:val="single" w:sz="8" w:space="0" w:color="auto"/>
            </w:tcBorders>
            <w:shd w:val="clear" w:color="auto" w:fill="auto"/>
            <w:vAlign w:val="bottom"/>
          </w:tcPr>
          <w:p w14:paraId="02D425F5"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Пегматит альбит-сподуменовый</w:t>
            </w:r>
          </w:p>
        </w:tc>
        <w:tc>
          <w:tcPr>
            <w:tcW w:w="711" w:type="dxa"/>
            <w:tcBorders>
              <w:top w:val="single" w:sz="4" w:space="0" w:color="auto"/>
              <w:left w:val="nil"/>
              <w:bottom w:val="single" w:sz="4" w:space="0" w:color="auto"/>
              <w:right w:val="single" w:sz="8" w:space="0" w:color="auto"/>
            </w:tcBorders>
            <w:shd w:val="clear" w:color="auto" w:fill="auto"/>
            <w:vAlign w:val="center"/>
          </w:tcPr>
          <w:p w14:paraId="1FC0E4D9"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45.27</w:t>
            </w:r>
          </w:p>
        </w:tc>
        <w:tc>
          <w:tcPr>
            <w:tcW w:w="707" w:type="dxa"/>
            <w:tcBorders>
              <w:top w:val="single" w:sz="4" w:space="0" w:color="auto"/>
              <w:left w:val="nil"/>
              <w:bottom w:val="single" w:sz="4" w:space="0" w:color="auto"/>
              <w:right w:val="single" w:sz="8" w:space="0" w:color="auto"/>
            </w:tcBorders>
            <w:shd w:val="clear" w:color="auto" w:fill="auto"/>
            <w:vAlign w:val="center"/>
          </w:tcPr>
          <w:p w14:paraId="46181F31"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109</w:t>
            </w:r>
          </w:p>
        </w:tc>
        <w:tc>
          <w:tcPr>
            <w:tcW w:w="567" w:type="dxa"/>
            <w:tcBorders>
              <w:top w:val="single" w:sz="4" w:space="0" w:color="auto"/>
              <w:left w:val="nil"/>
              <w:bottom w:val="single" w:sz="4" w:space="0" w:color="auto"/>
              <w:right w:val="single" w:sz="8" w:space="0" w:color="auto"/>
            </w:tcBorders>
            <w:shd w:val="clear" w:color="auto" w:fill="auto"/>
            <w:vAlign w:val="center"/>
          </w:tcPr>
          <w:p w14:paraId="26717AC9"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18.08</w:t>
            </w:r>
          </w:p>
        </w:tc>
        <w:tc>
          <w:tcPr>
            <w:tcW w:w="649" w:type="dxa"/>
            <w:tcBorders>
              <w:top w:val="single" w:sz="4" w:space="0" w:color="auto"/>
              <w:left w:val="nil"/>
              <w:bottom w:val="single" w:sz="4" w:space="0" w:color="auto"/>
              <w:right w:val="single" w:sz="8" w:space="0" w:color="auto"/>
            </w:tcBorders>
            <w:shd w:val="clear" w:color="000000" w:fill="D9D9D9"/>
            <w:vAlign w:val="center"/>
          </w:tcPr>
          <w:p w14:paraId="6A803EA5"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6.94</w:t>
            </w:r>
          </w:p>
        </w:tc>
        <w:tc>
          <w:tcPr>
            <w:tcW w:w="626" w:type="dxa"/>
            <w:tcBorders>
              <w:top w:val="single" w:sz="4" w:space="0" w:color="auto"/>
              <w:left w:val="nil"/>
              <w:bottom w:val="single" w:sz="4" w:space="0" w:color="auto"/>
              <w:right w:val="single" w:sz="8" w:space="0" w:color="auto"/>
            </w:tcBorders>
            <w:shd w:val="clear" w:color="auto" w:fill="auto"/>
            <w:vAlign w:val="center"/>
          </w:tcPr>
          <w:p w14:paraId="54F020AC"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10.84</w:t>
            </w:r>
          </w:p>
        </w:tc>
        <w:tc>
          <w:tcPr>
            <w:tcW w:w="700" w:type="dxa"/>
            <w:tcBorders>
              <w:top w:val="single" w:sz="4" w:space="0" w:color="auto"/>
              <w:left w:val="nil"/>
              <w:bottom w:val="single" w:sz="4" w:space="0" w:color="auto"/>
              <w:right w:val="single" w:sz="8" w:space="0" w:color="auto"/>
            </w:tcBorders>
            <w:shd w:val="clear" w:color="auto" w:fill="auto"/>
            <w:vAlign w:val="center"/>
          </w:tcPr>
          <w:p w14:paraId="1B22536F"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220.25</w:t>
            </w:r>
          </w:p>
        </w:tc>
        <w:tc>
          <w:tcPr>
            <w:tcW w:w="576" w:type="dxa"/>
            <w:tcBorders>
              <w:top w:val="single" w:sz="4" w:space="0" w:color="auto"/>
              <w:left w:val="nil"/>
              <w:bottom w:val="single" w:sz="4" w:space="0" w:color="auto"/>
              <w:right w:val="single" w:sz="8" w:space="0" w:color="auto"/>
            </w:tcBorders>
            <w:shd w:val="clear" w:color="auto" w:fill="auto"/>
            <w:vAlign w:val="center"/>
          </w:tcPr>
          <w:p w14:paraId="0EE780D9"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42.46</w:t>
            </w:r>
          </w:p>
        </w:tc>
        <w:tc>
          <w:tcPr>
            <w:tcW w:w="597" w:type="dxa"/>
            <w:tcBorders>
              <w:top w:val="single" w:sz="4" w:space="0" w:color="auto"/>
              <w:left w:val="nil"/>
              <w:bottom w:val="single" w:sz="4" w:space="0" w:color="auto"/>
              <w:right w:val="single" w:sz="8" w:space="0" w:color="auto"/>
            </w:tcBorders>
            <w:shd w:val="clear" w:color="000000" w:fill="D9D9D9"/>
            <w:vAlign w:val="center"/>
          </w:tcPr>
          <w:p w14:paraId="6246CF29"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0.15</w:t>
            </w:r>
          </w:p>
        </w:tc>
        <w:tc>
          <w:tcPr>
            <w:tcW w:w="601" w:type="dxa"/>
            <w:tcBorders>
              <w:top w:val="single" w:sz="4" w:space="0" w:color="auto"/>
              <w:left w:val="nil"/>
              <w:bottom w:val="single" w:sz="4" w:space="0" w:color="auto"/>
              <w:right w:val="single" w:sz="8" w:space="0" w:color="auto"/>
            </w:tcBorders>
            <w:shd w:val="clear" w:color="auto" w:fill="auto"/>
            <w:vAlign w:val="center"/>
          </w:tcPr>
          <w:p w14:paraId="518638ED"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6.39</w:t>
            </w:r>
          </w:p>
        </w:tc>
        <w:tc>
          <w:tcPr>
            <w:tcW w:w="542" w:type="dxa"/>
            <w:tcBorders>
              <w:top w:val="single" w:sz="4" w:space="0" w:color="auto"/>
              <w:left w:val="nil"/>
              <w:bottom w:val="single" w:sz="4" w:space="0" w:color="auto"/>
              <w:right w:val="single" w:sz="8" w:space="0" w:color="auto"/>
            </w:tcBorders>
            <w:shd w:val="clear" w:color="auto" w:fill="auto"/>
            <w:vAlign w:val="center"/>
          </w:tcPr>
          <w:p w14:paraId="2542BE8E"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1.27</w:t>
            </w:r>
          </w:p>
        </w:tc>
        <w:tc>
          <w:tcPr>
            <w:tcW w:w="636" w:type="dxa"/>
            <w:tcBorders>
              <w:top w:val="single" w:sz="4" w:space="0" w:color="auto"/>
              <w:left w:val="nil"/>
              <w:bottom w:val="single" w:sz="4" w:space="0" w:color="auto"/>
              <w:right w:val="single" w:sz="8" w:space="0" w:color="auto"/>
            </w:tcBorders>
            <w:shd w:val="clear" w:color="auto" w:fill="auto"/>
            <w:vAlign w:val="center"/>
          </w:tcPr>
          <w:p w14:paraId="0C951AFE"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0.18</w:t>
            </w:r>
          </w:p>
        </w:tc>
        <w:tc>
          <w:tcPr>
            <w:tcW w:w="567" w:type="dxa"/>
            <w:tcBorders>
              <w:top w:val="single" w:sz="4" w:space="0" w:color="auto"/>
              <w:left w:val="nil"/>
              <w:bottom w:val="single" w:sz="4" w:space="0" w:color="auto"/>
              <w:right w:val="single" w:sz="8" w:space="0" w:color="auto"/>
            </w:tcBorders>
            <w:shd w:val="clear" w:color="000000" w:fill="D9D9D9"/>
            <w:vAlign w:val="center"/>
          </w:tcPr>
          <w:p w14:paraId="4F3927BD"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0.44</w:t>
            </w:r>
          </w:p>
        </w:tc>
        <w:tc>
          <w:tcPr>
            <w:tcW w:w="601" w:type="dxa"/>
            <w:tcBorders>
              <w:top w:val="single" w:sz="4" w:space="0" w:color="auto"/>
              <w:left w:val="nil"/>
              <w:bottom w:val="single" w:sz="4" w:space="0" w:color="auto"/>
              <w:right w:val="single" w:sz="8" w:space="0" w:color="auto"/>
            </w:tcBorders>
            <w:shd w:val="clear" w:color="auto" w:fill="auto"/>
            <w:vAlign w:val="center"/>
          </w:tcPr>
          <w:p w14:paraId="5EB6509B"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0.0057</w:t>
            </w:r>
          </w:p>
        </w:tc>
        <w:tc>
          <w:tcPr>
            <w:tcW w:w="618" w:type="dxa"/>
            <w:tcBorders>
              <w:top w:val="single" w:sz="4" w:space="0" w:color="auto"/>
              <w:left w:val="nil"/>
              <w:bottom w:val="single" w:sz="4" w:space="0" w:color="auto"/>
              <w:right w:val="single" w:sz="8" w:space="0" w:color="auto"/>
            </w:tcBorders>
            <w:shd w:val="clear" w:color="000000" w:fill="D9D9D9"/>
            <w:vAlign w:val="center"/>
          </w:tcPr>
          <w:p w14:paraId="133F2713"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2.36</w:t>
            </w:r>
          </w:p>
        </w:tc>
        <w:tc>
          <w:tcPr>
            <w:tcW w:w="722" w:type="dxa"/>
            <w:tcBorders>
              <w:top w:val="single" w:sz="4" w:space="0" w:color="auto"/>
              <w:left w:val="nil"/>
              <w:bottom w:val="single" w:sz="4" w:space="0" w:color="auto"/>
              <w:right w:val="single" w:sz="8" w:space="0" w:color="auto"/>
            </w:tcBorders>
            <w:shd w:val="clear" w:color="auto" w:fill="auto"/>
            <w:vAlign w:val="center"/>
          </w:tcPr>
          <w:p w14:paraId="78CAB26E"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30.17</w:t>
            </w:r>
          </w:p>
        </w:tc>
        <w:tc>
          <w:tcPr>
            <w:tcW w:w="610" w:type="dxa"/>
            <w:tcBorders>
              <w:top w:val="single" w:sz="4" w:space="0" w:color="auto"/>
              <w:left w:val="nil"/>
              <w:bottom w:val="single" w:sz="4" w:space="0" w:color="auto"/>
              <w:right w:val="single" w:sz="8" w:space="0" w:color="auto"/>
            </w:tcBorders>
            <w:shd w:val="clear" w:color="auto" w:fill="auto"/>
            <w:vAlign w:val="center"/>
          </w:tcPr>
          <w:p w14:paraId="132C1E73"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4.38</w:t>
            </w:r>
          </w:p>
        </w:tc>
        <w:tc>
          <w:tcPr>
            <w:tcW w:w="567" w:type="dxa"/>
            <w:tcBorders>
              <w:top w:val="single" w:sz="4" w:space="0" w:color="auto"/>
              <w:left w:val="nil"/>
              <w:bottom w:val="single" w:sz="4" w:space="0" w:color="auto"/>
              <w:right w:val="single" w:sz="8" w:space="0" w:color="auto"/>
            </w:tcBorders>
            <w:shd w:val="clear" w:color="000000" w:fill="D9D9D9"/>
            <w:vAlign w:val="center"/>
          </w:tcPr>
          <w:p w14:paraId="1E98D841"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6.46</w:t>
            </w:r>
          </w:p>
        </w:tc>
      </w:tr>
      <w:tr w:rsidR="00802805" w:rsidRPr="00335C2E" w14:paraId="2E68CE23" w14:textId="77777777" w:rsidTr="00641312">
        <w:tc>
          <w:tcPr>
            <w:tcW w:w="482" w:type="dxa"/>
            <w:vMerge/>
          </w:tcPr>
          <w:p w14:paraId="4CC48589" w14:textId="77777777" w:rsidR="00641312" w:rsidRPr="00335C2E" w:rsidRDefault="00641312" w:rsidP="00641312">
            <w:pPr>
              <w:jc w:val="both"/>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2A43B5FB"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T9</w:t>
            </w:r>
          </w:p>
        </w:tc>
        <w:tc>
          <w:tcPr>
            <w:tcW w:w="1701" w:type="dxa"/>
            <w:tcBorders>
              <w:top w:val="single" w:sz="4" w:space="0" w:color="auto"/>
              <w:left w:val="single" w:sz="8" w:space="0" w:color="auto"/>
              <w:bottom w:val="single" w:sz="4" w:space="0" w:color="auto"/>
              <w:right w:val="single" w:sz="8" w:space="0" w:color="auto"/>
            </w:tcBorders>
            <w:shd w:val="clear" w:color="auto" w:fill="auto"/>
          </w:tcPr>
          <w:p w14:paraId="02A93687" w14:textId="77777777" w:rsidR="00641312" w:rsidRPr="00335C2E" w:rsidRDefault="00641312" w:rsidP="00641312">
            <w:pPr>
              <w:jc w:val="both"/>
              <w:rPr>
                <w:rFonts w:ascii="Times New Roman" w:eastAsia="Aptos" w:hAnsi="Times New Roman" w:cs="Times New Roman"/>
                <w:sz w:val="16"/>
                <w:szCs w:val="16"/>
              </w:rPr>
            </w:pPr>
            <w:bookmarkStart w:id="160" w:name="_Hlk191259991"/>
            <w:r w:rsidRPr="00335C2E">
              <w:rPr>
                <w:rFonts w:ascii="Times New Roman" w:eastAsia="Aptos" w:hAnsi="Times New Roman" w:cs="Times New Roman"/>
                <w:sz w:val="16"/>
                <w:szCs w:val="16"/>
              </w:rPr>
              <w:t>Пегматит слабоальбитизи рованный, сильно окварцованный</w:t>
            </w:r>
            <w:bookmarkEnd w:id="160"/>
          </w:p>
        </w:tc>
        <w:tc>
          <w:tcPr>
            <w:tcW w:w="711" w:type="dxa"/>
            <w:tcBorders>
              <w:top w:val="single" w:sz="4" w:space="0" w:color="auto"/>
              <w:left w:val="nil"/>
              <w:bottom w:val="single" w:sz="4" w:space="0" w:color="auto"/>
              <w:right w:val="single" w:sz="8" w:space="0" w:color="auto"/>
            </w:tcBorders>
            <w:shd w:val="clear" w:color="auto" w:fill="auto"/>
            <w:vAlign w:val="center"/>
          </w:tcPr>
          <w:p w14:paraId="309D9270"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26.34</w:t>
            </w:r>
          </w:p>
        </w:tc>
        <w:tc>
          <w:tcPr>
            <w:tcW w:w="707" w:type="dxa"/>
            <w:tcBorders>
              <w:top w:val="single" w:sz="4" w:space="0" w:color="auto"/>
              <w:left w:val="nil"/>
              <w:bottom w:val="single" w:sz="4" w:space="0" w:color="auto"/>
              <w:right w:val="single" w:sz="8" w:space="0" w:color="auto"/>
            </w:tcBorders>
            <w:shd w:val="clear" w:color="auto" w:fill="auto"/>
            <w:vAlign w:val="center"/>
          </w:tcPr>
          <w:p w14:paraId="2807B1C7"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1.90</w:t>
            </w:r>
          </w:p>
        </w:tc>
        <w:tc>
          <w:tcPr>
            <w:tcW w:w="567" w:type="dxa"/>
            <w:tcBorders>
              <w:top w:val="single" w:sz="4" w:space="0" w:color="auto"/>
              <w:left w:val="nil"/>
              <w:bottom w:val="single" w:sz="4" w:space="0" w:color="auto"/>
              <w:right w:val="single" w:sz="8" w:space="0" w:color="auto"/>
            </w:tcBorders>
            <w:shd w:val="clear" w:color="auto" w:fill="auto"/>
            <w:vAlign w:val="center"/>
          </w:tcPr>
          <w:p w14:paraId="4A3BD6AA"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432.0</w:t>
            </w:r>
          </w:p>
        </w:tc>
        <w:tc>
          <w:tcPr>
            <w:tcW w:w="649" w:type="dxa"/>
            <w:tcBorders>
              <w:top w:val="single" w:sz="4" w:space="0" w:color="auto"/>
              <w:left w:val="nil"/>
              <w:bottom w:val="single" w:sz="4" w:space="0" w:color="auto"/>
              <w:right w:val="single" w:sz="8" w:space="0" w:color="auto"/>
            </w:tcBorders>
            <w:shd w:val="clear" w:color="000000" w:fill="D9D9D9"/>
            <w:vAlign w:val="center"/>
          </w:tcPr>
          <w:p w14:paraId="74A71A83"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3.18</w:t>
            </w:r>
          </w:p>
        </w:tc>
        <w:tc>
          <w:tcPr>
            <w:tcW w:w="626" w:type="dxa"/>
            <w:tcBorders>
              <w:top w:val="single" w:sz="4" w:space="0" w:color="auto"/>
              <w:left w:val="nil"/>
              <w:bottom w:val="single" w:sz="4" w:space="0" w:color="auto"/>
              <w:right w:val="single" w:sz="8" w:space="0" w:color="auto"/>
            </w:tcBorders>
            <w:shd w:val="clear" w:color="auto" w:fill="auto"/>
            <w:vAlign w:val="center"/>
          </w:tcPr>
          <w:p w14:paraId="49B0FCDD"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0.34</w:t>
            </w:r>
          </w:p>
        </w:tc>
        <w:tc>
          <w:tcPr>
            <w:tcW w:w="700" w:type="dxa"/>
            <w:tcBorders>
              <w:top w:val="single" w:sz="4" w:space="0" w:color="auto"/>
              <w:left w:val="nil"/>
              <w:bottom w:val="single" w:sz="4" w:space="0" w:color="auto"/>
              <w:right w:val="single" w:sz="8" w:space="0" w:color="auto"/>
            </w:tcBorders>
            <w:shd w:val="clear" w:color="auto" w:fill="auto"/>
            <w:vAlign w:val="center"/>
          </w:tcPr>
          <w:p w14:paraId="25E18C12"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197.04</w:t>
            </w:r>
          </w:p>
        </w:tc>
        <w:tc>
          <w:tcPr>
            <w:tcW w:w="576" w:type="dxa"/>
            <w:tcBorders>
              <w:top w:val="single" w:sz="4" w:space="0" w:color="auto"/>
              <w:left w:val="nil"/>
              <w:bottom w:val="single" w:sz="4" w:space="0" w:color="auto"/>
              <w:right w:val="single" w:sz="8" w:space="0" w:color="auto"/>
            </w:tcBorders>
            <w:shd w:val="clear" w:color="auto" w:fill="auto"/>
            <w:vAlign w:val="center"/>
          </w:tcPr>
          <w:p w14:paraId="58C74396"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2.15</w:t>
            </w:r>
          </w:p>
        </w:tc>
        <w:tc>
          <w:tcPr>
            <w:tcW w:w="597" w:type="dxa"/>
            <w:tcBorders>
              <w:top w:val="single" w:sz="4" w:space="0" w:color="auto"/>
              <w:left w:val="nil"/>
              <w:bottom w:val="single" w:sz="4" w:space="0" w:color="auto"/>
              <w:right w:val="single" w:sz="8" w:space="0" w:color="auto"/>
            </w:tcBorders>
            <w:shd w:val="clear" w:color="000000" w:fill="D9D9D9"/>
            <w:vAlign w:val="center"/>
          </w:tcPr>
          <w:p w14:paraId="6F78C268"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0.33</w:t>
            </w:r>
          </w:p>
        </w:tc>
        <w:tc>
          <w:tcPr>
            <w:tcW w:w="601" w:type="dxa"/>
            <w:tcBorders>
              <w:top w:val="single" w:sz="4" w:space="0" w:color="auto"/>
              <w:left w:val="nil"/>
              <w:bottom w:val="single" w:sz="4" w:space="0" w:color="auto"/>
              <w:right w:val="single" w:sz="8" w:space="0" w:color="auto"/>
            </w:tcBorders>
            <w:shd w:val="clear" w:color="auto" w:fill="auto"/>
            <w:vAlign w:val="center"/>
          </w:tcPr>
          <w:p w14:paraId="06C705B9"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6.11</w:t>
            </w:r>
          </w:p>
        </w:tc>
        <w:tc>
          <w:tcPr>
            <w:tcW w:w="542" w:type="dxa"/>
            <w:tcBorders>
              <w:top w:val="single" w:sz="4" w:space="0" w:color="auto"/>
              <w:left w:val="nil"/>
              <w:bottom w:val="single" w:sz="4" w:space="0" w:color="auto"/>
              <w:right w:val="single" w:sz="8" w:space="0" w:color="auto"/>
            </w:tcBorders>
            <w:shd w:val="clear" w:color="auto" w:fill="auto"/>
            <w:vAlign w:val="center"/>
          </w:tcPr>
          <w:p w14:paraId="1C333A17"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71.52</w:t>
            </w:r>
          </w:p>
        </w:tc>
        <w:tc>
          <w:tcPr>
            <w:tcW w:w="636" w:type="dxa"/>
            <w:tcBorders>
              <w:top w:val="single" w:sz="4" w:space="0" w:color="auto"/>
              <w:left w:val="nil"/>
              <w:bottom w:val="single" w:sz="4" w:space="0" w:color="auto"/>
              <w:right w:val="single" w:sz="8" w:space="0" w:color="auto"/>
            </w:tcBorders>
            <w:shd w:val="clear" w:color="auto" w:fill="auto"/>
            <w:vAlign w:val="center"/>
          </w:tcPr>
          <w:p w14:paraId="74483A73"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0.36</w:t>
            </w:r>
          </w:p>
        </w:tc>
        <w:tc>
          <w:tcPr>
            <w:tcW w:w="567" w:type="dxa"/>
            <w:tcBorders>
              <w:top w:val="single" w:sz="4" w:space="0" w:color="auto"/>
              <w:left w:val="nil"/>
              <w:bottom w:val="single" w:sz="4" w:space="0" w:color="auto"/>
              <w:right w:val="single" w:sz="8" w:space="0" w:color="auto"/>
            </w:tcBorders>
            <w:shd w:val="clear" w:color="000000" w:fill="D9D9D9"/>
            <w:vAlign w:val="center"/>
          </w:tcPr>
          <w:p w14:paraId="11F75387"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5.47</w:t>
            </w:r>
          </w:p>
        </w:tc>
        <w:tc>
          <w:tcPr>
            <w:tcW w:w="601" w:type="dxa"/>
            <w:tcBorders>
              <w:top w:val="single" w:sz="4" w:space="0" w:color="auto"/>
              <w:left w:val="nil"/>
              <w:bottom w:val="single" w:sz="4" w:space="0" w:color="auto"/>
              <w:right w:val="single" w:sz="8" w:space="0" w:color="auto"/>
            </w:tcBorders>
            <w:shd w:val="clear" w:color="auto" w:fill="auto"/>
            <w:vAlign w:val="center"/>
          </w:tcPr>
          <w:p w14:paraId="584C1E5C"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0.33</w:t>
            </w:r>
          </w:p>
        </w:tc>
        <w:tc>
          <w:tcPr>
            <w:tcW w:w="618" w:type="dxa"/>
            <w:tcBorders>
              <w:top w:val="single" w:sz="4" w:space="0" w:color="auto"/>
              <w:left w:val="nil"/>
              <w:bottom w:val="single" w:sz="4" w:space="0" w:color="auto"/>
              <w:right w:val="single" w:sz="8" w:space="0" w:color="auto"/>
            </w:tcBorders>
            <w:shd w:val="clear" w:color="000000" w:fill="D9D9D9"/>
            <w:vAlign w:val="center"/>
          </w:tcPr>
          <w:p w14:paraId="7B3591B9"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b/>
                <w:bCs/>
                <w:sz w:val="16"/>
                <w:szCs w:val="16"/>
              </w:rPr>
              <w:t>7.59</w:t>
            </w:r>
          </w:p>
        </w:tc>
        <w:tc>
          <w:tcPr>
            <w:tcW w:w="722" w:type="dxa"/>
            <w:tcBorders>
              <w:top w:val="single" w:sz="4" w:space="0" w:color="auto"/>
              <w:left w:val="nil"/>
              <w:bottom w:val="single" w:sz="4" w:space="0" w:color="auto"/>
              <w:right w:val="single" w:sz="8" w:space="0" w:color="auto"/>
            </w:tcBorders>
            <w:shd w:val="clear" w:color="auto" w:fill="auto"/>
            <w:vAlign w:val="center"/>
          </w:tcPr>
          <w:p w14:paraId="51247266"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82.34</w:t>
            </w:r>
          </w:p>
        </w:tc>
        <w:tc>
          <w:tcPr>
            <w:tcW w:w="610" w:type="dxa"/>
            <w:tcBorders>
              <w:top w:val="single" w:sz="4" w:space="0" w:color="auto"/>
              <w:left w:val="nil"/>
              <w:bottom w:val="single" w:sz="4" w:space="0" w:color="auto"/>
              <w:right w:val="single" w:sz="8" w:space="0" w:color="auto"/>
            </w:tcBorders>
            <w:shd w:val="clear" w:color="auto" w:fill="auto"/>
            <w:vAlign w:val="center"/>
          </w:tcPr>
          <w:p w14:paraId="7E458732"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3,74</w:t>
            </w:r>
          </w:p>
        </w:tc>
        <w:tc>
          <w:tcPr>
            <w:tcW w:w="567" w:type="dxa"/>
            <w:tcBorders>
              <w:top w:val="single" w:sz="4" w:space="0" w:color="auto"/>
              <w:left w:val="nil"/>
              <w:bottom w:val="single" w:sz="4" w:space="0" w:color="auto"/>
              <w:right w:val="single" w:sz="8" w:space="0" w:color="auto"/>
            </w:tcBorders>
            <w:shd w:val="clear" w:color="000000" w:fill="D9D9D9"/>
            <w:vAlign w:val="center"/>
          </w:tcPr>
          <w:p w14:paraId="4C6088B1"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4.68</w:t>
            </w:r>
          </w:p>
        </w:tc>
      </w:tr>
      <w:tr w:rsidR="00802805" w:rsidRPr="00335C2E" w14:paraId="74B5C3B1" w14:textId="77777777" w:rsidTr="00641312">
        <w:tc>
          <w:tcPr>
            <w:tcW w:w="482" w:type="dxa"/>
            <w:vMerge/>
          </w:tcPr>
          <w:p w14:paraId="05B8D468" w14:textId="77777777" w:rsidR="00641312" w:rsidRPr="00335C2E" w:rsidRDefault="00641312" w:rsidP="00641312">
            <w:pPr>
              <w:jc w:val="both"/>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1EB95C65"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Т-6</w:t>
            </w:r>
          </w:p>
        </w:tc>
        <w:tc>
          <w:tcPr>
            <w:tcW w:w="1701" w:type="dxa"/>
            <w:tcBorders>
              <w:top w:val="single" w:sz="4" w:space="0" w:color="auto"/>
              <w:left w:val="single" w:sz="8" w:space="0" w:color="auto"/>
              <w:bottom w:val="single" w:sz="4" w:space="0" w:color="auto"/>
              <w:right w:val="single" w:sz="8" w:space="0" w:color="auto"/>
            </w:tcBorders>
            <w:shd w:val="clear" w:color="auto" w:fill="auto"/>
            <w:vAlign w:val="bottom"/>
          </w:tcPr>
          <w:p w14:paraId="481A5486"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Кварц со сподуменом</w:t>
            </w:r>
          </w:p>
        </w:tc>
        <w:tc>
          <w:tcPr>
            <w:tcW w:w="711" w:type="dxa"/>
            <w:tcBorders>
              <w:top w:val="single" w:sz="4" w:space="0" w:color="auto"/>
              <w:left w:val="nil"/>
              <w:bottom w:val="single" w:sz="4" w:space="0" w:color="auto"/>
              <w:right w:val="single" w:sz="8" w:space="0" w:color="auto"/>
            </w:tcBorders>
            <w:shd w:val="clear" w:color="auto" w:fill="auto"/>
            <w:vAlign w:val="center"/>
          </w:tcPr>
          <w:p w14:paraId="35297D9C"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1.12</w:t>
            </w:r>
          </w:p>
        </w:tc>
        <w:tc>
          <w:tcPr>
            <w:tcW w:w="707" w:type="dxa"/>
            <w:tcBorders>
              <w:top w:val="single" w:sz="4" w:space="0" w:color="auto"/>
              <w:left w:val="nil"/>
              <w:bottom w:val="single" w:sz="4" w:space="0" w:color="auto"/>
              <w:right w:val="single" w:sz="8" w:space="0" w:color="auto"/>
            </w:tcBorders>
            <w:shd w:val="clear" w:color="auto" w:fill="auto"/>
            <w:vAlign w:val="center"/>
          </w:tcPr>
          <w:p w14:paraId="13C496DA"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59.80</w:t>
            </w:r>
          </w:p>
        </w:tc>
        <w:tc>
          <w:tcPr>
            <w:tcW w:w="567" w:type="dxa"/>
            <w:tcBorders>
              <w:top w:val="single" w:sz="4" w:space="0" w:color="auto"/>
              <w:left w:val="nil"/>
              <w:bottom w:val="single" w:sz="4" w:space="0" w:color="auto"/>
              <w:right w:val="single" w:sz="8" w:space="0" w:color="auto"/>
            </w:tcBorders>
            <w:shd w:val="clear" w:color="auto" w:fill="auto"/>
            <w:vAlign w:val="center"/>
          </w:tcPr>
          <w:p w14:paraId="77DBE01D"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12.72</w:t>
            </w:r>
          </w:p>
        </w:tc>
        <w:tc>
          <w:tcPr>
            <w:tcW w:w="649" w:type="dxa"/>
            <w:tcBorders>
              <w:top w:val="single" w:sz="4" w:space="0" w:color="auto"/>
              <w:left w:val="nil"/>
              <w:bottom w:val="single" w:sz="4" w:space="0" w:color="auto"/>
              <w:right w:val="single" w:sz="8" w:space="0" w:color="auto"/>
            </w:tcBorders>
            <w:shd w:val="clear" w:color="000000" w:fill="D9D9D9"/>
            <w:vAlign w:val="center"/>
          </w:tcPr>
          <w:p w14:paraId="4931BE35"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1.24</w:t>
            </w:r>
          </w:p>
        </w:tc>
        <w:tc>
          <w:tcPr>
            <w:tcW w:w="626" w:type="dxa"/>
            <w:tcBorders>
              <w:top w:val="single" w:sz="4" w:space="0" w:color="auto"/>
              <w:left w:val="nil"/>
              <w:bottom w:val="single" w:sz="4" w:space="0" w:color="auto"/>
              <w:right w:val="single" w:sz="8" w:space="0" w:color="auto"/>
            </w:tcBorders>
            <w:shd w:val="clear" w:color="auto" w:fill="auto"/>
            <w:vAlign w:val="center"/>
          </w:tcPr>
          <w:p w14:paraId="145AD2E5"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2.72</w:t>
            </w:r>
          </w:p>
        </w:tc>
        <w:tc>
          <w:tcPr>
            <w:tcW w:w="700" w:type="dxa"/>
            <w:tcBorders>
              <w:top w:val="single" w:sz="4" w:space="0" w:color="auto"/>
              <w:left w:val="nil"/>
              <w:bottom w:val="single" w:sz="4" w:space="0" w:color="auto"/>
              <w:right w:val="single" w:sz="8" w:space="0" w:color="auto"/>
            </w:tcBorders>
            <w:shd w:val="clear" w:color="auto" w:fill="auto"/>
            <w:vAlign w:val="center"/>
          </w:tcPr>
          <w:p w14:paraId="7B595449"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45.70</w:t>
            </w:r>
          </w:p>
        </w:tc>
        <w:tc>
          <w:tcPr>
            <w:tcW w:w="576" w:type="dxa"/>
            <w:tcBorders>
              <w:top w:val="single" w:sz="4" w:space="0" w:color="auto"/>
              <w:left w:val="nil"/>
              <w:bottom w:val="single" w:sz="4" w:space="0" w:color="auto"/>
              <w:right w:val="single" w:sz="8" w:space="0" w:color="auto"/>
            </w:tcBorders>
            <w:shd w:val="clear" w:color="auto" w:fill="auto"/>
            <w:vAlign w:val="center"/>
          </w:tcPr>
          <w:p w14:paraId="2D035E18"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52.10</w:t>
            </w:r>
          </w:p>
        </w:tc>
        <w:tc>
          <w:tcPr>
            <w:tcW w:w="597" w:type="dxa"/>
            <w:tcBorders>
              <w:top w:val="single" w:sz="4" w:space="0" w:color="auto"/>
              <w:left w:val="nil"/>
              <w:bottom w:val="single" w:sz="4" w:space="0" w:color="auto"/>
              <w:right w:val="single" w:sz="8" w:space="0" w:color="auto"/>
            </w:tcBorders>
            <w:shd w:val="clear" w:color="000000" w:fill="D9D9D9"/>
            <w:vAlign w:val="center"/>
          </w:tcPr>
          <w:p w14:paraId="753D9602"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1.83</w:t>
            </w:r>
          </w:p>
        </w:tc>
        <w:tc>
          <w:tcPr>
            <w:tcW w:w="601" w:type="dxa"/>
            <w:tcBorders>
              <w:top w:val="single" w:sz="4" w:space="0" w:color="auto"/>
              <w:left w:val="nil"/>
              <w:bottom w:val="single" w:sz="4" w:space="0" w:color="auto"/>
              <w:right w:val="single" w:sz="8" w:space="0" w:color="auto"/>
            </w:tcBorders>
            <w:shd w:val="clear" w:color="auto" w:fill="auto"/>
            <w:vAlign w:val="center"/>
          </w:tcPr>
          <w:p w14:paraId="56B0BC04"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0.86</w:t>
            </w:r>
          </w:p>
        </w:tc>
        <w:tc>
          <w:tcPr>
            <w:tcW w:w="542" w:type="dxa"/>
            <w:tcBorders>
              <w:top w:val="single" w:sz="4" w:space="0" w:color="auto"/>
              <w:left w:val="nil"/>
              <w:bottom w:val="single" w:sz="4" w:space="0" w:color="auto"/>
              <w:right w:val="single" w:sz="8" w:space="0" w:color="auto"/>
            </w:tcBorders>
            <w:shd w:val="clear" w:color="auto" w:fill="auto"/>
            <w:vAlign w:val="center"/>
          </w:tcPr>
          <w:p w14:paraId="5529D7DE"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1.05</w:t>
            </w:r>
          </w:p>
        </w:tc>
        <w:tc>
          <w:tcPr>
            <w:tcW w:w="636" w:type="dxa"/>
            <w:tcBorders>
              <w:top w:val="single" w:sz="4" w:space="0" w:color="auto"/>
              <w:left w:val="nil"/>
              <w:bottom w:val="single" w:sz="4" w:space="0" w:color="auto"/>
              <w:right w:val="single" w:sz="8" w:space="0" w:color="auto"/>
            </w:tcBorders>
            <w:shd w:val="clear" w:color="auto" w:fill="auto"/>
            <w:vAlign w:val="center"/>
          </w:tcPr>
          <w:p w14:paraId="414B4780"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3.48</w:t>
            </w:r>
          </w:p>
        </w:tc>
        <w:tc>
          <w:tcPr>
            <w:tcW w:w="567" w:type="dxa"/>
            <w:tcBorders>
              <w:top w:val="single" w:sz="4" w:space="0" w:color="auto"/>
              <w:left w:val="nil"/>
              <w:bottom w:val="single" w:sz="4" w:space="0" w:color="auto"/>
              <w:right w:val="single" w:sz="8" w:space="0" w:color="auto"/>
            </w:tcBorders>
            <w:shd w:val="clear" w:color="000000" w:fill="D9D9D9"/>
            <w:vAlign w:val="center"/>
          </w:tcPr>
          <w:p w14:paraId="0002C9E7"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6.73</w:t>
            </w:r>
          </w:p>
        </w:tc>
        <w:tc>
          <w:tcPr>
            <w:tcW w:w="601" w:type="dxa"/>
            <w:tcBorders>
              <w:top w:val="single" w:sz="4" w:space="0" w:color="auto"/>
              <w:left w:val="nil"/>
              <w:bottom w:val="single" w:sz="4" w:space="0" w:color="auto"/>
              <w:right w:val="single" w:sz="8" w:space="0" w:color="auto"/>
            </w:tcBorders>
            <w:shd w:val="clear" w:color="auto" w:fill="auto"/>
            <w:vAlign w:val="center"/>
          </w:tcPr>
          <w:p w14:paraId="06085294"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0.05</w:t>
            </w:r>
          </w:p>
        </w:tc>
        <w:tc>
          <w:tcPr>
            <w:tcW w:w="618" w:type="dxa"/>
            <w:tcBorders>
              <w:top w:val="single" w:sz="4" w:space="0" w:color="auto"/>
              <w:left w:val="nil"/>
              <w:bottom w:val="single" w:sz="4" w:space="0" w:color="auto"/>
              <w:right w:val="single" w:sz="8" w:space="0" w:color="auto"/>
            </w:tcBorders>
            <w:shd w:val="clear" w:color="000000" w:fill="D9D9D9"/>
            <w:vAlign w:val="center"/>
          </w:tcPr>
          <w:p w14:paraId="085498F7"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5.52</w:t>
            </w:r>
          </w:p>
        </w:tc>
        <w:tc>
          <w:tcPr>
            <w:tcW w:w="722" w:type="dxa"/>
            <w:tcBorders>
              <w:top w:val="single" w:sz="4" w:space="0" w:color="auto"/>
              <w:left w:val="nil"/>
              <w:bottom w:val="single" w:sz="4" w:space="0" w:color="auto"/>
              <w:right w:val="single" w:sz="8" w:space="0" w:color="auto"/>
            </w:tcBorders>
            <w:shd w:val="clear" w:color="auto" w:fill="auto"/>
            <w:vAlign w:val="center"/>
          </w:tcPr>
          <w:p w14:paraId="307CE896"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3.41</w:t>
            </w:r>
          </w:p>
        </w:tc>
        <w:tc>
          <w:tcPr>
            <w:tcW w:w="610" w:type="dxa"/>
            <w:tcBorders>
              <w:top w:val="single" w:sz="4" w:space="0" w:color="auto"/>
              <w:left w:val="nil"/>
              <w:bottom w:val="single" w:sz="4" w:space="0" w:color="auto"/>
              <w:right w:val="single" w:sz="8" w:space="0" w:color="auto"/>
            </w:tcBorders>
            <w:shd w:val="clear" w:color="auto" w:fill="auto"/>
            <w:vAlign w:val="center"/>
          </w:tcPr>
          <w:p w14:paraId="42F38D5B"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0.26</w:t>
            </w:r>
          </w:p>
        </w:tc>
        <w:tc>
          <w:tcPr>
            <w:tcW w:w="567" w:type="dxa"/>
            <w:tcBorders>
              <w:top w:val="single" w:sz="4" w:space="0" w:color="auto"/>
              <w:left w:val="nil"/>
              <w:bottom w:val="single" w:sz="4" w:space="0" w:color="auto"/>
              <w:right w:val="single" w:sz="8" w:space="0" w:color="auto"/>
            </w:tcBorders>
            <w:shd w:val="clear" w:color="000000" w:fill="D9D9D9"/>
            <w:vAlign w:val="center"/>
          </w:tcPr>
          <w:p w14:paraId="1482B065"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36.04</w:t>
            </w:r>
          </w:p>
        </w:tc>
      </w:tr>
      <w:tr w:rsidR="00802805" w:rsidRPr="00335C2E" w14:paraId="1DCA4E72" w14:textId="77777777" w:rsidTr="00641312">
        <w:tc>
          <w:tcPr>
            <w:tcW w:w="482" w:type="dxa"/>
            <w:vMerge/>
          </w:tcPr>
          <w:p w14:paraId="7C21558F" w14:textId="77777777" w:rsidR="00641312" w:rsidRPr="00335C2E" w:rsidRDefault="00641312" w:rsidP="00641312">
            <w:pPr>
              <w:jc w:val="both"/>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25DC3D52"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Т-1</w:t>
            </w:r>
          </w:p>
        </w:tc>
        <w:tc>
          <w:tcPr>
            <w:tcW w:w="1701" w:type="dxa"/>
            <w:tcBorders>
              <w:top w:val="single" w:sz="4" w:space="0" w:color="auto"/>
              <w:left w:val="single" w:sz="8" w:space="0" w:color="auto"/>
              <w:bottom w:val="single" w:sz="4" w:space="0" w:color="auto"/>
              <w:right w:val="single" w:sz="8" w:space="0" w:color="auto"/>
            </w:tcBorders>
            <w:shd w:val="clear" w:color="auto" w:fill="auto"/>
            <w:vAlign w:val="bottom"/>
          </w:tcPr>
          <w:p w14:paraId="0D293BB3"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Сподуменовый пегматит</w:t>
            </w:r>
          </w:p>
        </w:tc>
        <w:tc>
          <w:tcPr>
            <w:tcW w:w="711" w:type="dxa"/>
            <w:tcBorders>
              <w:top w:val="single" w:sz="4" w:space="0" w:color="auto"/>
              <w:left w:val="nil"/>
              <w:bottom w:val="single" w:sz="4" w:space="0" w:color="auto"/>
              <w:right w:val="single" w:sz="8" w:space="0" w:color="auto"/>
            </w:tcBorders>
            <w:shd w:val="clear" w:color="auto" w:fill="auto"/>
            <w:vAlign w:val="center"/>
          </w:tcPr>
          <w:p w14:paraId="01E3EB64"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29.90</w:t>
            </w:r>
          </w:p>
        </w:tc>
        <w:tc>
          <w:tcPr>
            <w:tcW w:w="707" w:type="dxa"/>
            <w:tcBorders>
              <w:top w:val="single" w:sz="4" w:space="0" w:color="auto"/>
              <w:left w:val="nil"/>
              <w:bottom w:val="single" w:sz="4" w:space="0" w:color="auto"/>
              <w:right w:val="single" w:sz="8" w:space="0" w:color="auto"/>
            </w:tcBorders>
            <w:shd w:val="clear" w:color="auto" w:fill="auto"/>
            <w:vAlign w:val="center"/>
          </w:tcPr>
          <w:p w14:paraId="1FCA18FF"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57.40</w:t>
            </w:r>
          </w:p>
        </w:tc>
        <w:tc>
          <w:tcPr>
            <w:tcW w:w="567" w:type="dxa"/>
            <w:tcBorders>
              <w:top w:val="single" w:sz="4" w:space="0" w:color="auto"/>
              <w:left w:val="nil"/>
              <w:bottom w:val="single" w:sz="4" w:space="0" w:color="auto"/>
              <w:right w:val="single" w:sz="8" w:space="0" w:color="auto"/>
            </w:tcBorders>
            <w:shd w:val="clear" w:color="auto" w:fill="auto"/>
            <w:vAlign w:val="center"/>
          </w:tcPr>
          <w:p w14:paraId="272DB4EC"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12.87</w:t>
            </w:r>
          </w:p>
        </w:tc>
        <w:tc>
          <w:tcPr>
            <w:tcW w:w="649" w:type="dxa"/>
            <w:tcBorders>
              <w:top w:val="single" w:sz="4" w:space="0" w:color="auto"/>
              <w:left w:val="nil"/>
              <w:bottom w:val="single" w:sz="4" w:space="0" w:color="auto"/>
              <w:right w:val="single" w:sz="8" w:space="0" w:color="auto"/>
            </w:tcBorders>
            <w:shd w:val="clear" w:color="000000" w:fill="D9D9D9"/>
            <w:vAlign w:val="center"/>
          </w:tcPr>
          <w:p w14:paraId="1F829AC0"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1.68</w:t>
            </w:r>
          </w:p>
        </w:tc>
        <w:tc>
          <w:tcPr>
            <w:tcW w:w="626" w:type="dxa"/>
            <w:tcBorders>
              <w:top w:val="single" w:sz="4" w:space="0" w:color="auto"/>
              <w:left w:val="nil"/>
              <w:bottom w:val="single" w:sz="4" w:space="0" w:color="auto"/>
              <w:right w:val="single" w:sz="8" w:space="0" w:color="auto"/>
            </w:tcBorders>
            <w:shd w:val="clear" w:color="auto" w:fill="auto"/>
            <w:vAlign w:val="center"/>
          </w:tcPr>
          <w:p w14:paraId="7077897E"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36.71</w:t>
            </w:r>
          </w:p>
        </w:tc>
        <w:tc>
          <w:tcPr>
            <w:tcW w:w="700" w:type="dxa"/>
            <w:tcBorders>
              <w:top w:val="single" w:sz="4" w:space="0" w:color="auto"/>
              <w:left w:val="nil"/>
              <w:bottom w:val="single" w:sz="4" w:space="0" w:color="auto"/>
              <w:right w:val="single" w:sz="8" w:space="0" w:color="auto"/>
            </w:tcBorders>
            <w:shd w:val="clear" w:color="auto" w:fill="auto"/>
            <w:vAlign w:val="center"/>
          </w:tcPr>
          <w:p w14:paraId="34E2AD7F"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80.00</w:t>
            </w:r>
          </w:p>
        </w:tc>
        <w:tc>
          <w:tcPr>
            <w:tcW w:w="576" w:type="dxa"/>
            <w:tcBorders>
              <w:top w:val="single" w:sz="4" w:space="0" w:color="auto"/>
              <w:left w:val="nil"/>
              <w:bottom w:val="single" w:sz="4" w:space="0" w:color="auto"/>
              <w:right w:val="single" w:sz="8" w:space="0" w:color="auto"/>
            </w:tcBorders>
            <w:shd w:val="clear" w:color="auto" w:fill="auto"/>
            <w:vAlign w:val="center"/>
          </w:tcPr>
          <w:p w14:paraId="7726AB63"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106.50</w:t>
            </w:r>
          </w:p>
        </w:tc>
        <w:tc>
          <w:tcPr>
            <w:tcW w:w="597" w:type="dxa"/>
            <w:tcBorders>
              <w:top w:val="single" w:sz="4" w:space="0" w:color="auto"/>
              <w:left w:val="nil"/>
              <w:bottom w:val="single" w:sz="4" w:space="0" w:color="auto"/>
              <w:right w:val="single" w:sz="8" w:space="0" w:color="auto"/>
            </w:tcBorders>
            <w:shd w:val="clear" w:color="000000" w:fill="D9D9D9"/>
            <w:vAlign w:val="center"/>
          </w:tcPr>
          <w:p w14:paraId="2189F565"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5.99</w:t>
            </w:r>
          </w:p>
        </w:tc>
        <w:tc>
          <w:tcPr>
            <w:tcW w:w="601" w:type="dxa"/>
            <w:tcBorders>
              <w:top w:val="single" w:sz="4" w:space="0" w:color="auto"/>
              <w:left w:val="nil"/>
              <w:bottom w:val="single" w:sz="4" w:space="0" w:color="auto"/>
              <w:right w:val="single" w:sz="8" w:space="0" w:color="auto"/>
            </w:tcBorders>
            <w:shd w:val="clear" w:color="auto" w:fill="auto"/>
            <w:vAlign w:val="center"/>
          </w:tcPr>
          <w:p w14:paraId="4497E40E"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2.70</w:t>
            </w:r>
          </w:p>
        </w:tc>
        <w:tc>
          <w:tcPr>
            <w:tcW w:w="542" w:type="dxa"/>
            <w:tcBorders>
              <w:top w:val="single" w:sz="4" w:space="0" w:color="auto"/>
              <w:left w:val="nil"/>
              <w:bottom w:val="single" w:sz="4" w:space="0" w:color="auto"/>
              <w:right w:val="single" w:sz="8" w:space="0" w:color="auto"/>
            </w:tcBorders>
            <w:shd w:val="clear" w:color="auto" w:fill="auto"/>
            <w:vAlign w:val="center"/>
          </w:tcPr>
          <w:p w14:paraId="1214C80D"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3.16</w:t>
            </w:r>
          </w:p>
        </w:tc>
        <w:tc>
          <w:tcPr>
            <w:tcW w:w="636" w:type="dxa"/>
            <w:tcBorders>
              <w:top w:val="single" w:sz="4" w:space="0" w:color="auto"/>
              <w:left w:val="nil"/>
              <w:bottom w:val="single" w:sz="4" w:space="0" w:color="auto"/>
              <w:right w:val="single" w:sz="8" w:space="0" w:color="auto"/>
            </w:tcBorders>
            <w:shd w:val="clear" w:color="auto" w:fill="auto"/>
            <w:vAlign w:val="center"/>
          </w:tcPr>
          <w:p w14:paraId="424B61D4"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21.62</w:t>
            </w:r>
          </w:p>
        </w:tc>
        <w:tc>
          <w:tcPr>
            <w:tcW w:w="567" w:type="dxa"/>
            <w:tcBorders>
              <w:top w:val="single" w:sz="4" w:space="0" w:color="auto"/>
              <w:left w:val="nil"/>
              <w:bottom w:val="single" w:sz="4" w:space="0" w:color="auto"/>
              <w:right w:val="single" w:sz="8" w:space="0" w:color="auto"/>
            </w:tcBorders>
            <w:shd w:val="clear" w:color="000000" w:fill="D9D9D9"/>
            <w:vAlign w:val="center"/>
          </w:tcPr>
          <w:p w14:paraId="60F4EA50"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47.58</w:t>
            </w:r>
          </w:p>
        </w:tc>
        <w:tc>
          <w:tcPr>
            <w:tcW w:w="601" w:type="dxa"/>
            <w:tcBorders>
              <w:top w:val="single" w:sz="4" w:space="0" w:color="auto"/>
              <w:left w:val="nil"/>
              <w:bottom w:val="single" w:sz="4" w:space="0" w:color="auto"/>
              <w:right w:val="single" w:sz="8" w:space="0" w:color="auto"/>
            </w:tcBorders>
            <w:shd w:val="clear" w:color="auto" w:fill="auto"/>
            <w:vAlign w:val="center"/>
          </w:tcPr>
          <w:p w14:paraId="2ECDF946"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0.26</w:t>
            </w:r>
          </w:p>
        </w:tc>
        <w:tc>
          <w:tcPr>
            <w:tcW w:w="618" w:type="dxa"/>
            <w:tcBorders>
              <w:top w:val="single" w:sz="4" w:space="0" w:color="auto"/>
              <w:left w:val="nil"/>
              <w:bottom w:val="single" w:sz="4" w:space="0" w:color="auto"/>
              <w:right w:val="single" w:sz="8" w:space="0" w:color="auto"/>
            </w:tcBorders>
            <w:shd w:val="clear" w:color="000000" w:fill="D9D9D9"/>
            <w:vAlign w:val="center"/>
          </w:tcPr>
          <w:p w14:paraId="2EE0AFB9"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10.11</w:t>
            </w:r>
          </w:p>
        </w:tc>
        <w:tc>
          <w:tcPr>
            <w:tcW w:w="722" w:type="dxa"/>
            <w:tcBorders>
              <w:top w:val="single" w:sz="4" w:space="0" w:color="auto"/>
              <w:left w:val="nil"/>
              <w:bottom w:val="single" w:sz="4" w:space="0" w:color="auto"/>
              <w:right w:val="single" w:sz="8" w:space="0" w:color="auto"/>
            </w:tcBorders>
            <w:shd w:val="clear" w:color="auto" w:fill="auto"/>
            <w:vAlign w:val="center"/>
          </w:tcPr>
          <w:p w14:paraId="7CC21602"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177.20</w:t>
            </w:r>
          </w:p>
        </w:tc>
        <w:tc>
          <w:tcPr>
            <w:tcW w:w="610" w:type="dxa"/>
            <w:tcBorders>
              <w:top w:val="single" w:sz="4" w:space="0" w:color="auto"/>
              <w:left w:val="nil"/>
              <w:bottom w:val="single" w:sz="4" w:space="0" w:color="auto"/>
              <w:right w:val="single" w:sz="8" w:space="0" w:color="auto"/>
            </w:tcBorders>
            <w:shd w:val="clear" w:color="auto" w:fill="auto"/>
            <w:vAlign w:val="center"/>
          </w:tcPr>
          <w:p w14:paraId="3CD347B5"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0.28</w:t>
            </w:r>
          </w:p>
        </w:tc>
        <w:tc>
          <w:tcPr>
            <w:tcW w:w="567" w:type="dxa"/>
            <w:tcBorders>
              <w:top w:val="single" w:sz="4" w:space="0" w:color="auto"/>
              <w:left w:val="nil"/>
              <w:bottom w:val="single" w:sz="4" w:space="0" w:color="auto"/>
              <w:right w:val="single" w:sz="8" w:space="0" w:color="auto"/>
            </w:tcBorders>
            <w:shd w:val="clear" w:color="000000" w:fill="D9D9D9"/>
            <w:vAlign w:val="center"/>
          </w:tcPr>
          <w:p w14:paraId="1072C3B2"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46.93</w:t>
            </w:r>
          </w:p>
        </w:tc>
      </w:tr>
      <w:tr w:rsidR="00802805" w:rsidRPr="00335C2E" w14:paraId="7E800AA2" w14:textId="77777777" w:rsidTr="00641312">
        <w:tc>
          <w:tcPr>
            <w:tcW w:w="482" w:type="dxa"/>
            <w:vMerge/>
          </w:tcPr>
          <w:p w14:paraId="75302987" w14:textId="77777777" w:rsidR="00641312" w:rsidRPr="00335C2E" w:rsidRDefault="00641312" w:rsidP="00641312">
            <w:pPr>
              <w:jc w:val="both"/>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53B61023"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Т-1а</w:t>
            </w:r>
          </w:p>
        </w:tc>
        <w:tc>
          <w:tcPr>
            <w:tcW w:w="1701" w:type="dxa"/>
            <w:tcBorders>
              <w:top w:val="single" w:sz="4" w:space="0" w:color="auto"/>
              <w:left w:val="single" w:sz="8" w:space="0" w:color="auto"/>
              <w:bottom w:val="single" w:sz="4" w:space="0" w:color="auto"/>
              <w:right w:val="single" w:sz="8" w:space="0" w:color="auto"/>
            </w:tcBorders>
            <w:shd w:val="clear" w:color="auto" w:fill="auto"/>
            <w:vAlign w:val="bottom"/>
          </w:tcPr>
          <w:p w14:paraId="0A95DE5E"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Сподуменовый пегматит</w:t>
            </w:r>
          </w:p>
        </w:tc>
        <w:tc>
          <w:tcPr>
            <w:tcW w:w="711" w:type="dxa"/>
            <w:tcBorders>
              <w:top w:val="single" w:sz="4" w:space="0" w:color="auto"/>
              <w:left w:val="nil"/>
              <w:bottom w:val="single" w:sz="4" w:space="0" w:color="auto"/>
              <w:right w:val="single" w:sz="8" w:space="0" w:color="auto"/>
            </w:tcBorders>
            <w:shd w:val="clear" w:color="auto" w:fill="auto"/>
            <w:vAlign w:val="center"/>
          </w:tcPr>
          <w:p w14:paraId="328072D9"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19.93</w:t>
            </w:r>
          </w:p>
        </w:tc>
        <w:tc>
          <w:tcPr>
            <w:tcW w:w="707" w:type="dxa"/>
            <w:tcBorders>
              <w:top w:val="single" w:sz="4" w:space="0" w:color="auto"/>
              <w:left w:val="nil"/>
              <w:bottom w:val="single" w:sz="4" w:space="0" w:color="auto"/>
              <w:right w:val="single" w:sz="8" w:space="0" w:color="auto"/>
            </w:tcBorders>
            <w:shd w:val="clear" w:color="auto" w:fill="auto"/>
            <w:vAlign w:val="center"/>
          </w:tcPr>
          <w:p w14:paraId="04C2B93D"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86.70</w:t>
            </w:r>
          </w:p>
        </w:tc>
        <w:tc>
          <w:tcPr>
            <w:tcW w:w="567" w:type="dxa"/>
            <w:tcBorders>
              <w:top w:val="single" w:sz="4" w:space="0" w:color="auto"/>
              <w:left w:val="nil"/>
              <w:bottom w:val="single" w:sz="4" w:space="0" w:color="auto"/>
              <w:right w:val="single" w:sz="8" w:space="0" w:color="auto"/>
            </w:tcBorders>
            <w:shd w:val="clear" w:color="auto" w:fill="auto"/>
            <w:vAlign w:val="center"/>
          </w:tcPr>
          <w:p w14:paraId="3D491ACC"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10.81</w:t>
            </w:r>
          </w:p>
        </w:tc>
        <w:tc>
          <w:tcPr>
            <w:tcW w:w="649" w:type="dxa"/>
            <w:tcBorders>
              <w:top w:val="single" w:sz="4" w:space="0" w:color="auto"/>
              <w:left w:val="nil"/>
              <w:bottom w:val="single" w:sz="4" w:space="0" w:color="auto"/>
              <w:right w:val="single" w:sz="8" w:space="0" w:color="auto"/>
            </w:tcBorders>
            <w:shd w:val="clear" w:color="000000" w:fill="D9D9D9"/>
            <w:vAlign w:val="center"/>
          </w:tcPr>
          <w:p w14:paraId="3895E272"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1.99</w:t>
            </w:r>
          </w:p>
        </w:tc>
        <w:tc>
          <w:tcPr>
            <w:tcW w:w="626" w:type="dxa"/>
            <w:tcBorders>
              <w:top w:val="single" w:sz="4" w:space="0" w:color="auto"/>
              <w:left w:val="nil"/>
              <w:bottom w:val="single" w:sz="4" w:space="0" w:color="auto"/>
              <w:right w:val="single" w:sz="8" w:space="0" w:color="auto"/>
            </w:tcBorders>
            <w:shd w:val="clear" w:color="auto" w:fill="auto"/>
            <w:vAlign w:val="center"/>
          </w:tcPr>
          <w:p w14:paraId="691CFD30"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37.99</w:t>
            </w:r>
          </w:p>
        </w:tc>
        <w:tc>
          <w:tcPr>
            <w:tcW w:w="700" w:type="dxa"/>
            <w:tcBorders>
              <w:top w:val="single" w:sz="4" w:space="0" w:color="auto"/>
              <w:left w:val="nil"/>
              <w:bottom w:val="single" w:sz="4" w:space="0" w:color="auto"/>
              <w:right w:val="single" w:sz="8" w:space="0" w:color="auto"/>
            </w:tcBorders>
            <w:shd w:val="clear" w:color="auto" w:fill="auto"/>
            <w:vAlign w:val="center"/>
          </w:tcPr>
          <w:p w14:paraId="182A091C"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52.50</w:t>
            </w:r>
          </w:p>
        </w:tc>
        <w:tc>
          <w:tcPr>
            <w:tcW w:w="576" w:type="dxa"/>
            <w:tcBorders>
              <w:top w:val="single" w:sz="4" w:space="0" w:color="auto"/>
              <w:left w:val="nil"/>
              <w:bottom w:val="single" w:sz="4" w:space="0" w:color="auto"/>
              <w:right w:val="single" w:sz="8" w:space="0" w:color="auto"/>
            </w:tcBorders>
            <w:shd w:val="clear" w:color="auto" w:fill="auto"/>
            <w:vAlign w:val="center"/>
          </w:tcPr>
          <w:p w14:paraId="1FAC3584"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92.10</w:t>
            </w:r>
          </w:p>
        </w:tc>
        <w:tc>
          <w:tcPr>
            <w:tcW w:w="597" w:type="dxa"/>
            <w:tcBorders>
              <w:top w:val="single" w:sz="4" w:space="0" w:color="auto"/>
              <w:left w:val="nil"/>
              <w:bottom w:val="single" w:sz="4" w:space="0" w:color="auto"/>
              <w:right w:val="single" w:sz="8" w:space="0" w:color="auto"/>
            </w:tcBorders>
            <w:shd w:val="clear" w:color="000000" w:fill="D9D9D9"/>
            <w:vAlign w:val="center"/>
          </w:tcPr>
          <w:p w14:paraId="2C8DC13A"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2.29</w:t>
            </w:r>
          </w:p>
        </w:tc>
        <w:tc>
          <w:tcPr>
            <w:tcW w:w="601" w:type="dxa"/>
            <w:tcBorders>
              <w:top w:val="single" w:sz="4" w:space="0" w:color="auto"/>
              <w:left w:val="nil"/>
              <w:bottom w:val="single" w:sz="4" w:space="0" w:color="auto"/>
              <w:right w:val="single" w:sz="8" w:space="0" w:color="auto"/>
            </w:tcBorders>
            <w:shd w:val="clear" w:color="auto" w:fill="auto"/>
            <w:vAlign w:val="center"/>
          </w:tcPr>
          <w:p w14:paraId="553A915B"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3.20</w:t>
            </w:r>
          </w:p>
        </w:tc>
        <w:tc>
          <w:tcPr>
            <w:tcW w:w="542" w:type="dxa"/>
            <w:tcBorders>
              <w:top w:val="single" w:sz="4" w:space="0" w:color="auto"/>
              <w:left w:val="nil"/>
              <w:bottom w:val="single" w:sz="4" w:space="0" w:color="auto"/>
              <w:right w:val="single" w:sz="8" w:space="0" w:color="auto"/>
            </w:tcBorders>
            <w:shd w:val="clear" w:color="auto" w:fill="auto"/>
            <w:vAlign w:val="center"/>
          </w:tcPr>
          <w:p w14:paraId="42E72E3E"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1.09</w:t>
            </w:r>
          </w:p>
        </w:tc>
        <w:tc>
          <w:tcPr>
            <w:tcW w:w="636" w:type="dxa"/>
            <w:tcBorders>
              <w:top w:val="single" w:sz="4" w:space="0" w:color="auto"/>
              <w:left w:val="nil"/>
              <w:bottom w:val="single" w:sz="4" w:space="0" w:color="auto"/>
              <w:right w:val="single" w:sz="8" w:space="0" w:color="auto"/>
            </w:tcBorders>
            <w:shd w:val="clear" w:color="auto" w:fill="auto"/>
            <w:vAlign w:val="center"/>
          </w:tcPr>
          <w:p w14:paraId="39E5E6BA"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5.63</w:t>
            </w:r>
          </w:p>
        </w:tc>
        <w:tc>
          <w:tcPr>
            <w:tcW w:w="567" w:type="dxa"/>
            <w:tcBorders>
              <w:top w:val="single" w:sz="4" w:space="0" w:color="auto"/>
              <w:left w:val="nil"/>
              <w:bottom w:val="single" w:sz="4" w:space="0" w:color="auto"/>
              <w:right w:val="single" w:sz="8" w:space="0" w:color="auto"/>
            </w:tcBorders>
            <w:shd w:val="clear" w:color="000000" w:fill="D9D9D9"/>
            <w:vAlign w:val="center"/>
          </w:tcPr>
          <w:p w14:paraId="43D13E1E"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13.88</w:t>
            </w:r>
          </w:p>
        </w:tc>
        <w:tc>
          <w:tcPr>
            <w:tcW w:w="601" w:type="dxa"/>
            <w:tcBorders>
              <w:top w:val="single" w:sz="4" w:space="0" w:color="auto"/>
              <w:left w:val="nil"/>
              <w:bottom w:val="single" w:sz="4" w:space="0" w:color="auto"/>
              <w:right w:val="single" w:sz="8" w:space="0" w:color="auto"/>
            </w:tcBorders>
            <w:shd w:val="clear" w:color="auto" w:fill="auto"/>
            <w:vAlign w:val="center"/>
          </w:tcPr>
          <w:p w14:paraId="4D48E8DA"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0.15</w:t>
            </w:r>
          </w:p>
        </w:tc>
        <w:tc>
          <w:tcPr>
            <w:tcW w:w="618" w:type="dxa"/>
            <w:tcBorders>
              <w:top w:val="single" w:sz="4" w:space="0" w:color="auto"/>
              <w:left w:val="nil"/>
              <w:bottom w:val="single" w:sz="4" w:space="0" w:color="auto"/>
              <w:right w:val="single" w:sz="8" w:space="0" w:color="auto"/>
            </w:tcBorders>
            <w:shd w:val="clear" w:color="000000" w:fill="D9D9D9"/>
            <w:vAlign w:val="center"/>
          </w:tcPr>
          <w:p w14:paraId="0119D8E1"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4.11</w:t>
            </w:r>
          </w:p>
        </w:tc>
        <w:tc>
          <w:tcPr>
            <w:tcW w:w="722" w:type="dxa"/>
            <w:tcBorders>
              <w:top w:val="single" w:sz="4" w:space="0" w:color="auto"/>
              <w:left w:val="nil"/>
              <w:bottom w:val="single" w:sz="4" w:space="0" w:color="auto"/>
              <w:right w:val="single" w:sz="8" w:space="0" w:color="auto"/>
            </w:tcBorders>
            <w:shd w:val="clear" w:color="auto" w:fill="auto"/>
            <w:vAlign w:val="center"/>
          </w:tcPr>
          <w:p w14:paraId="57A1CF82"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137.90</w:t>
            </w:r>
          </w:p>
        </w:tc>
        <w:tc>
          <w:tcPr>
            <w:tcW w:w="610" w:type="dxa"/>
            <w:tcBorders>
              <w:top w:val="single" w:sz="4" w:space="0" w:color="auto"/>
              <w:left w:val="nil"/>
              <w:bottom w:val="single" w:sz="4" w:space="0" w:color="auto"/>
              <w:right w:val="single" w:sz="8" w:space="0" w:color="auto"/>
            </w:tcBorders>
            <w:shd w:val="clear" w:color="auto" w:fill="auto"/>
            <w:vAlign w:val="center"/>
          </w:tcPr>
          <w:p w14:paraId="75A288AA"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0.65</w:t>
            </w:r>
          </w:p>
        </w:tc>
        <w:tc>
          <w:tcPr>
            <w:tcW w:w="567" w:type="dxa"/>
            <w:tcBorders>
              <w:top w:val="single" w:sz="4" w:space="0" w:color="auto"/>
              <w:left w:val="nil"/>
              <w:bottom w:val="single" w:sz="4" w:space="0" w:color="auto"/>
              <w:right w:val="single" w:sz="8" w:space="0" w:color="auto"/>
            </w:tcBorders>
            <w:shd w:val="clear" w:color="000000" w:fill="D9D9D9"/>
            <w:vAlign w:val="center"/>
          </w:tcPr>
          <w:p w14:paraId="7761D046"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15.98</w:t>
            </w:r>
          </w:p>
        </w:tc>
      </w:tr>
      <w:tr w:rsidR="00802805" w:rsidRPr="00335C2E" w14:paraId="55151ED6" w14:textId="77777777" w:rsidTr="00641312">
        <w:tc>
          <w:tcPr>
            <w:tcW w:w="482" w:type="dxa"/>
            <w:vMerge/>
          </w:tcPr>
          <w:p w14:paraId="1124D6C6" w14:textId="77777777" w:rsidR="00641312" w:rsidRPr="00335C2E" w:rsidRDefault="00641312" w:rsidP="00641312">
            <w:pPr>
              <w:jc w:val="both"/>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4D502F63"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T-2</w:t>
            </w:r>
          </w:p>
        </w:tc>
        <w:tc>
          <w:tcPr>
            <w:tcW w:w="1701" w:type="dxa"/>
            <w:tcBorders>
              <w:top w:val="single" w:sz="4" w:space="0" w:color="auto"/>
              <w:left w:val="single" w:sz="8" w:space="0" w:color="auto"/>
              <w:bottom w:val="single" w:sz="4" w:space="0" w:color="auto"/>
              <w:right w:val="single" w:sz="8" w:space="0" w:color="auto"/>
            </w:tcBorders>
            <w:shd w:val="clear" w:color="auto" w:fill="auto"/>
            <w:vAlign w:val="bottom"/>
          </w:tcPr>
          <w:p w14:paraId="1836D16B"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Сподумен</w:t>
            </w:r>
          </w:p>
        </w:tc>
        <w:tc>
          <w:tcPr>
            <w:tcW w:w="711" w:type="dxa"/>
            <w:tcBorders>
              <w:top w:val="single" w:sz="4" w:space="0" w:color="auto"/>
              <w:left w:val="nil"/>
              <w:bottom w:val="single" w:sz="4" w:space="0" w:color="auto"/>
              <w:right w:val="single" w:sz="8" w:space="0" w:color="auto"/>
            </w:tcBorders>
            <w:shd w:val="clear" w:color="auto" w:fill="auto"/>
            <w:vAlign w:val="center"/>
          </w:tcPr>
          <w:p w14:paraId="0A0CB14B"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50,70</w:t>
            </w:r>
          </w:p>
        </w:tc>
        <w:tc>
          <w:tcPr>
            <w:tcW w:w="707" w:type="dxa"/>
            <w:tcBorders>
              <w:top w:val="single" w:sz="4" w:space="0" w:color="auto"/>
              <w:left w:val="nil"/>
              <w:bottom w:val="single" w:sz="4" w:space="0" w:color="auto"/>
              <w:right w:val="single" w:sz="8" w:space="0" w:color="auto"/>
            </w:tcBorders>
            <w:shd w:val="clear" w:color="auto" w:fill="auto"/>
            <w:vAlign w:val="center"/>
          </w:tcPr>
          <w:p w14:paraId="23FA3F4C"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111,8</w:t>
            </w:r>
          </w:p>
        </w:tc>
        <w:tc>
          <w:tcPr>
            <w:tcW w:w="567" w:type="dxa"/>
            <w:tcBorders>
              <w:top w:val="single" w:sz="4" w:space="0" w:color="auto"/>
              <w:left w:val="nil"/>
              <w:bottom w:val="single" w:sz="4" w:space="0" w:color="auto"/>
              <w:right w:val="single" w:sz="8" w:space="0" w:color="auto"/>
            </w:tcBorders>
            <w:shd w:val="clear" w:color="auto" w:fill="auto"/>
            <w:vAlign w:val="center"/>
          </w:tcPr>
          <w:p w14:paraId="525B112A"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19,66</w:t>
            </w:r>
          </w:p>
        </w:tc>
        <w:tc>
          <w:tcPr>
            <w:tcW w:w="649" w:type="dxa"/>
            <w:tcBorders>
              <w:top w:val="single" w:sz="4" w:space="0" w:color="auto"/>
              <w:left w:val="nil"/>
              <w:bottom w:val="single" w:sz="4" w:space="0" w:color="auto"/>
              <w:right w:val="single" w:sz="8" w:space="0" w:color="auto"/>
            </w:tcBorders>
            <w:shd w:val="clear" w:color="000000" w:fill="D9D9D9"/>
            <w:vAlign w:val="center"/>
          </w:tcPr>
          <w:p w14:paraId="0AAE47D6"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2.64</w:t>
            </w:r>
          </w:p>
        </w:tc>
        <w:tc>
          <w:tcPr>
            <w:tcW w:w="626" w:type="dxa"/>
            <w:tcBorders>
              <w:top w:val="single" w:sz="4" w:space="0" w:color="auto"/>
              <w:left w:val="nil"/>
              <w:bottom w:val="single" w:sz="4" w:space="0" w:color="auto"/>
              <w:right w:val="single" w:sz="8" w:space="0" w:color="auto"/>
            </w:tcBorders>
            <w:shd w:val="clear" w:color="auto" w:fill="auto"/>
            <w:vAlign w:val="center"/>
          </w:tcPr>
          <w:p w14:paraId="5B068C78"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3,61</w:t>
            </w:r>
          </w:p>
        </w:tc>
        <w:tc>
          <w:tcPr>
            <w:tcW w:w="700" w:type="dxa"/>
            <w:tcBorders>
              <w:top w:val="single" w:sz="4" w:space="0" w:color="auto"/>
              <w:left w:val="nil"/>
              <w:bottom w:val="single" w:sz="4" w:space="0" w:color="auto"/>
              <w:right w:val="single" w:sz="8" w:space="0" w:color="auto"/>
            </w:tcBorders>
            <w:shd w:val="clear" w:color="auto" w:fill="auto"/>
            <w:vAlign w:val="center"/>
          </w:tcPr>
          <w:p w14:paraId="2547CC7C"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167,3</w:t>
            </w:r>
          </w:p>
        </w:tc>
        <w:tc>
          <w:tcPr>
            <w:tcW w:w="576" w:type="dxa"/>
            <w:tcBorders>
              <w:top w:val="single" w:sz="4" w:space="0" w:color="auto"/>
              <w:left w:val="nil"/>
              <w:bottom w:val="single" w:sz="4" w:space="0" w:color="auto"/>
              <w:right w:val="single" w:sz="8" w:space="0" w:color="auto"/>
            </w:tcBorders>
            <w:shd w:val="clear" w:color="auto" w:fill="auto"/>
            <w:vAlign w:val="center"/>
          </w:tcPr>
          <w:p w14:paraId="4E7C724F"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118,0</w:t>
            </w:r>
          </w:p>
        </w:tc>
        <w:tc>
          <w:tcPr>
            <w:tcW w:w="597" w:type="dxa"/>
            <w:tcBorders>
              <w:top w:val="single" w:sz="4" w:space="0" w:color="auto"/>
              <w:left w:val="nil"/>
              <w:bottom w:val="single" w:sz="4" w:space="0" w:color="auto"/>
              <w:right w:val="single" w:sz="8" w:space="0" w:color="auto"/>
            </w:tcBorders>
            <w:shd w:val="clear" w:color="000000" w:fill="D9D9D9"/>
            <w:vAlign w:val="center"/>
          </w:tcPr>
          <w:p w14:paraId="173A228F"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0.18</w:t>
            </w:r>
          </w:p>
        </w:tc>
        <w:tc>
          <w:tcPr>
            <w:tcW w:w="601" w:type="dxa"/>
            <w:tcBorders>
              <w:top w:val="single" w:sz="4" w:space="0" w:color="auto"/>
              <w:left w:val="nil"/>
              <w:bottom w:val="single" w:sz="4" w:space="0" w:color="auto"/>
              <w:right w:val="single" w:sz="8" w:space="0" w:color="auto"/>
            </w:tcBorders>
            <w:shd w:val="clear" w:color="auto" w:fill="auto"/>
            <w:vAlign w:val="center"/>
          </w:tcPr>
          <w:p w14:paraId="2C4C83F8"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2.46</w:t>
            </w:r>
          </w:p>
        </w:tc>
        <w:tc>
          <w:tcPr>
            <w:tcW w:w="542" w:type="dxa"/>
            <w:tcBorders>
              <w:top w:val="single" w:sz="4" w:space="0" w:color="auto"/>
              <w:left w:val="nil"/>
              <w:bottom w:val="single" w:sz="4" w:space="0" w:color="auto"/>
              <w:right w:val="single" w:sz="8" w:space="0" w:color="auto"/>
            </w:tcBorders>
            <w:shd w:val="clear" w:color="auto" w:fill="auto"/>
            <w:vAlign w:val="center"/>
          </w:tcPr>
          <w:p w14:paraId="0E6F8788"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1.12</w:t>
            </w:r>
          </w:p>
        </w:tc>
        <w:tc>
          <w:tcPr>
            <w:tcW w:w="636" w:type="dxa"/>
            <w:tcBorders>
              <w:top w:val="single" w:sz="4" w:space="0" w:color="auto"/>
              <w:left w:val="nil"/>
              <w:bottom w:val="single" w:sz="4" w:space="0" w:color="auto"/>
              <w:right w:val="single" w:sz="8" w:space="0" w:color="auto"/>
            </w:tcBorders>
            <w:shd w:val="clear" w:color="auto" w:fill="auto"/>
            <w:vAlign w:val="center"/>
          </w:tcPr>
          <w:p w14:paraId="67AF15FD"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0.34</w:t>
            </w:r>
          </w:p>
        </w:tc>
        <w:tc>
          <w:tcPr>
            <w:tcW w:w="567" w:type="dxa"/>
            <w:tcBorders>
              <w:top w:val="single" w:sz="4" w:space="0" w:color="auto"/>
              <w:left w:val="nil"/>
              <w:bottom w:val="single" w:sz="4" w:space="0" w:color="auto"/>
              <w:right w:val="single" w:sz="8" w:space="0" w:color="auto"/>
            </w:tcBorders>
            <w:shd w:val="clear" w:color="000000" w:fill="D9D9D9"/>
            <w:vAlign w:val="center"/>
          </w:tcPr>
          <w:p w14:paraId="42EB83D8"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0.91</w:t>
            </w:r>
          </w:p>
        </w:tc>
        <w:tc>
          <w:tcPr>
            <w:tcW w:w="601" w:type="dxa"/>
            <w:tcBorders>
              <w:top w:val="single" w:sz="4" w:space="0" w:color="auto"/>
              <w:left w:val="nil"/>
              <w:bottom w:val="single" w:sz="4" w:space="0" w:color="auto"/>
              <w:right w:val="single" w:sz="8" w:space="0" w:color="auto"/>
            </w:tcBorders>
            <w:shd w:val="clear" w:color="auto" w:fill="auto"/>
            <w:vAlign w:val="center"/>
          </w:tcPr>
          <w:p w14:paraId="602DD5C0"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0.01</w:t>
            </w:r>
          </w:p>
        </w:tc>
        <w:tc>
          <w:tcPr>
            <w:tcW w:w="618" w:type="dxa"/>
            <w:tcBorders>
              <w:top w:val="single" w:sz="4" w:space="0" w:color="auto"/>
              <w:left w:val="nil"/>
              <w:bottom w:val="single" w:sz="4" w:space="0" w:color="auto"/>
              <w:right w:val="single" w:sz="8" w:space="0" w:color="auto"/>
            </w:tcBorders>
            <w:shd w:val="clear" w:color="000000" w:fill="D9D9D9"/>
            <w:vAlign w:val="center"/>
          </w:tcPr>
          <w:p w14:paraId="596E103F"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b/>
                <w:bCs/>
                <w:sz w:val="16"/>
                <w:szCs w:val="16"/>
              </w:rPr>
              <w:t>4.45</w:t>
            </w:r>
          </w:p>
        </w:tc>
        <w:tc>
          <w:tcPr>
            <w:tcW w:w="722" w:type="dxa"/>
            <w:tcBorders>
              <w:top w:val="single" w:sz="4" w:space="0" w:color="auto"/>
              <w:left w:val="nil"/>
              <w:bottom w:val="single" w:sz="4" w:space="0" w:color="auto"/>
              <w:right w:val="single" w:sz="8" w:space="0" w:color="auto"/>
            </w:tcBorders>
            <w:shd w:val="clear" w:color="auto" w:fill="auto"/>
            <w:vAlign w:val="center"/>
          </w:tcPr>
          <w:p w14:paraId="6E72377F"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3.14</w:t>
            </w:r>
          </w:p>
        </w:tc>
        <w:tc>
          <w:tcPr>
            <w:tcW w:w="610" w:type="dxa"/>
            <w:tcBorders>
              <w:top w:val="single" w:sz="4" w:space="0" w:color="auto"/>
              <w:left w:val="nil"/>
              <w:bottom w:val="single" w:sz="4" w:space="0" w:color="auto"/>
              <w:right w:val="single" w:sz="8" w:space="0" w:color="auto"/>
            </w:tcBorders>
            <w:shd w:val="clear" w:color="auto" w:fill="auto"/>
            <w:vAlign w:val="center"/>
          </w:tcPr>
          <w:p w14:paraId="2EC7F195"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0.56</w:t>
            </w:r>
          </w:p>
        </w:tc>
        <w:tc>
          <w:tcPr>
            <w:tcW w:w="567" w:type="dxa"/>
            <w:tcBorders>
              <w:top w:val="single" w:sz="4" w:space="0" w:color="auto"/>
              <w:left w:val="nil"/>
              <w:bottom w:val="single" w:sz="4" w:space="0" w:color="auto"/>
              <w:right w:val="single" w:sz="8" w:space="0" w:color="auto"/>
            </w:tcBorders>
            <w:shd w:val="clear" w:color="000000" w:fill="D9D9D9"/>
            <w:vAlign w:val="center"/>
          </w:tcPr>
          <w:p w14:paraId="478BB114"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6.27</w:t>
            </w:r>
          </w:p>
        </w:tc>
      </w:tr>
      <w:tr w:rsidR="00802805" w:rsidRPr="00335C2E" w14:paraId="3FF59BCC" w14:textId="77777777" w:rsidTr="00641312">
        <w:tc>
          <w:tcPr>
            <w:tcW w:w="482" w:type="dxa"/>
            <w:vMerge/>
          </w:tcPr>
          <w:p w14:paraId="264CD807" w14:textId="77777777" w:rsidR="00641312" w:rsidRPr="00335C2E" w:rsidRDefault="00641312" w:rsidP="00641312">
            <w:pPr>
              <w:jc w:val="both"/>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6D0847AD"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TO-3</w:t>
            </w:r>
          </w:p>
        </w:tc>
        <w:tc>
          <w:tcPr>
            <w:tcW w:w="1701" w:type="dxa"/>
            <w:tcBorders>
              <w:top w:val="single" w:sz="4" w:space="0" w:color="auto"/>
              <w:left w:val="single" w:sz="8" w:space="0" w:color="auto"/>
              <w:bottom w:val="single" w:sz="4" w:space="0" w:color="auto"/>
              <w:right w:val="single" w:sz="8" w:space="0" w:color="auto"/>
            </w:tcBorders>
            <w:shd w:val="clear" w:color="auto" w:fill="auto"/>
            <w:vAlign w:val="bottom"/>
          </w:tcPr>
          <w:p w14:paraId="71B2AE75"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Сподуменовый пегматит</w:t>
            </w:r>
          </w:p>
        </w:tc>
        <w:tc>
          <w:tcPr>
            <w:tcW w:w="711" w:type="dxa"/>
            <w:tcBorders>
              <w:top w:val="single" w:sz="4" w:space="0" w:color="auto"/>
              <w:left w:val="nil"/>
              <w:bottom w:val="single" w:sz="4" w:space="0" w:color="auto"/>
              <w:right w:val="single" w:sz="8" w:space="0" w:color="auto"/>
            </w:tcBorders>
            <w:shd w:val="clear" w:color="auto" w:fill="auto"/>
            <w:vAlign w:val="center"/>
          </w:tcPr>
          <w:p w14:paraId="6EDBAD05"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14.34</w:t>
            </w:r>
          </w:p>
        </w:tc>
        <w:tc>
          <w:tcPr>
            <w:tcW w:w="707" w:type="dxa"/>
            <w:tcBorders>
              <w:top w:val="single" w:sz="4" w:space="0" w:color="auto"/>
              <w:left w:val="nil"/>
              <w:bottom w:val="single" w:sz="4" w:space="0" w:color="auto"/>
              <w:right w:val="single" w:sz="8" w:space="0" w:color="auto"/>
            </w:tcBorders>
            <w:shd w:val="clear" w:color="auto" w:fill="auto"/>
            <w:vAlign w:val="center"/>
          </w:tcPr>
          <w:p w14:paraId="7C899605"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114</w:t>
            </w:r>
          </w:p>
        </w:tc>
        <w:tc>
          <w:tcPr>
            <w:tcW w:w="567" w:type="dxa"/>
            <w:tcBorders>
              <w:top w:val="single" w:sz="4" w:space="0" w:color="auto"/>
              <w:left w:val="nil"/>
              <w:bottom w:val="single" w:sz="4" w:space="0" w:color="auto"/>
              <w:right w:val="single" w:sz="8" w:space="0" w:color="auto"/>
            </w:tcBorders>
            <w:shd w:val="clear" w:color="auto" w:fill="auto"/>
            <w:vAlign w:val="center"/>
          </w:tcPr>
          <w:p w14:paraId="454D2BBC"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214.20</w:t>
            </w:r>
          </w:p>
        </w:tc>
        <w:tc>
          <w:tcPr>
            <w:tcW w:w="649" w:type="dxa"/>
            <w:tcBorders>
              <w:top w:val="single" w:sz="4" w:space="0" w:color="auto"/>
              <w:left w:val="nil"/>
              <w:bottom w:val="single" w:sz="4" w:space="0" w:color="auto"/>
              <w:right w:val="single" w:sz="8" w:space="0" w:color="auto"/>
            </w:tcBorders>
            <w:shd w:val="clear" w:color="000000" w:fill="D9D9D9"/>
            <w:vAlign w:val="center"/>
          </w:tcPr>
          <w:p w14:paraId="3C93B71F"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3.75</w:t>
            </w:r>
          </w:p>
        </w:tc>
        <w:tc>
          <w:tcPr>
            <w:tcW w:w="626" w:type="dxa"/>
            <w:tcBorders>
              <w:top w:val="single" w:sz="4" w:space="0" w:color="auto"/>
              <w:left w:val="nil"/>
              <w:bottom w:val="single" w:sz="4" w:space="0" w:color="auto"/>
              <w:right w:val="single" w:sz="8" w:space="0" w:color="auto"/>
            </w:tcBorders>
            <w:shd w:val="clear" w:color="auto" w:fill="auto"/>
            <w:vAlign w:val="center"/>
          </w:tcPr>
          <w:p w14:paraId="09E4E25A"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0.36</w:t>
            </w:r>
          </w:p>
        </w:tc>
        <w:tc>
          <w:tcPr>
            <w:tcW w:w="700" w:type="dxa"/>
            <w:tcBorders>
              <w:top w:val="single" w:sz="4" w:space="0" w:color="auto"/>
              <w:left w:val="nil"/>
              <w:bottom w:val="single" w:sz="4" w:space="0" w:color="auto"/>
              <w:right w:val="single" w:sz="8" w:space="0" w:color="auto"/>
            </w:tcBorders>
            <w:shd w:val="clear" w:color="auto" w:fill="auto"/>
            <w:vAlign w:val="center"/>
          </w:tcPr>
          <w:p w14:paraId="2CCC521D"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1936.5</w:t>
            </w:r>
          </w:p>
        </w:tc>
        <w:tc>
          <w:tcPr>
            <w:tcW w:w="576" w:type="dxa"/>
            <w:tcBorders>
              <w:top w:val="single" w:sz="4" w:space="0" w:color="auto"/>
              <w:left w:val="nil"/>
              <w:bottom w:val="single" w:sz="4" w:space="0" w:color="auto"/>
              <w:right w:val="single" w:sz="8" w:space="0" w:color="auto"/>
            </w:tcBorders>
            <w:shd w:val="clear" w:color="auto" w:fill="auto"/>
            <w:vAlign w:val="center"/>
          </w:tcPr>
          <w:p w14:paraId="3576FDF3"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111.32</w:t>
            </w:r>
          </w:p>
        </w:tc>
        <w:tc>
          <w:tcPr>
            <w:tcW w:w="597" w:type="dxa"/>
            <w:tcBorders>
              <w:top w:val="single" w:sz="4" w:space="0" w:color="auto"/>
              <w:left w:val="nil"/>
              <w:bottom w:val="single" w:sz="4" w:space="0" w:color="auto"/>
              <w:right w:val="single" w:sz="8" w:space="0" w:color="auto"/>
            </w:tcBorders>
            <w:shd w:val="clear" w:color="000000" w:fill="D9D9D9"/>
            <w:vAlign w:val="center"/>
          </w:tcPr>
          <w:p w14:paraId="30F91DD5"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0.41</w:t>
            </w:r>
          </w:p>
        </w:tc>
        <w:tc>
          <w:tcPr>
            <w:tcW w:w="601" w:type="dxa"/>
            <w:tcBorders>
              <w:top w:val="single" w:sz="4" w:space="0" w:color="auto"/>
              <w:left w:val="nil"/>
              <w:bottom w:val="single" w:sz="4" w:space="0" w:color="auto"/>
              <w:right w:val="single" w:sz="8" w:space="0" w:color="auto"/>
            </w:tcBorders>
            <w:shd w:val="clear" w:color="auto" w:fill="auto"/>
            <w:vAlign w:val="center"/>
          </w:tcPr>
          <w:p w14:paraId="5FFA43F3"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2.15</w:t>
            </w:r>
          </w:p>
        </w:tc>
        <w:tc>
          <w:tcPr>
            <w:tcW w:w="542" w:type="dxa"/>
            <w:tcBorders>
              <w:top w:val="single" w:sz="4" w:space="0" w:color="auto"/>
              <w:left w:val="nil"/>
              <w:bottom w:val="single" w:sz="4" w:space="0" w:color="auto"/>
              <w:right w:val="single" w:sz="8" w:space="0" w:color="auto"/>
            </w:tcBorders>
            <w:shd w:val="clear" w:color="auto" w:fill="auto"/>
            <w:vAlign w:val="center"/>
          </w:tcPr>
          <w:p w14:paraId="1F0DBDBC"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1.20</w:t>
            </w:r>
          </w:p>
        </w:tc>
        <w:tc>
          <w:tcPr>
            <w:tcW w:w="636" w:type="dxa"/>
            <w:tcBorders>
              <w:top w:val="single" w:sz="4" w:space="0" w:color="auto"/>
              <w:left w:val="nil"/>
              <w:bottom w:val="single" w:sz="4" w:space="0" w:color="auto"/>
              <w:right w:val="single" w:sz="8" w:space="0" w:color="auto"/>
            </w:tcBorders>
            <w:shd w:val="clear" w:color="auto" w:fill="auto"/>
            <w:vAlign w:val="center"/>
          </w:tcPr>
          <w:p w14:paraId="6D34A3D2"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0.47</w:t>
            </w:r>
          </w:p>
        </w:tc>
        <w:tc>
          <w:tcPr>
            <w:tcW w:w="567" w:type="dxa"/>
            <w:tcBorders>
              <w:top w:val="single" w:sz="4" w:space="0" w:color="auto"/>
              <w:left w:val="nil"/>
              <w:bottom w:val="single" w:sz="4" w:space="0" w:color="auto"/>
              <w:right w:val="single" w:sz="8" w:space="0" w:color="auto"/>
            </w:tcBorders>
            <w:shd w:val="clear" w:color="000000" w:fill="D9D9D9"/>
            <w:vAlign w:val="center"/>
          </w:tcPr>
          <w:p w14:paraId="177D96EB"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1.29</w:t>
            </w:r>
          </w:p>
        </w:tc>
        <w:tc>
          <w:tcPr>
            <w:tcW w:w="601" w:type="dxa"/>
            <w:tcBorders>
              <w:top w:val="single" w:sz="4" w:space="0" w:color="auto"/>
              <w:left w:val="nil"/>
              <w:bottom w:val="single" w:sz="4" w:space="0" w:color="auto"/>
              <w:right w:val="single" w:sz="8" w:space="0" w:color="auto"/>
            </w:tcBorders>
            <w:shd w:val="clear" w:color="auto" w:fill="auto"/>
            <w:vAlign w:val="center"/>
          </w:tcPr>
          <w:p w14:paraId="481370F0"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0.006</w:t>
            </w:r>
          </w:p>
        </w:tc>
        <w:tc>
          <w:tcPr>
            <w:tcW w:w="618" w:type="dxa"/>
            <w:tcBorders>
              <w:top w:val="single" w:sz="4" w:space="0" w:color="auto"/>
              <w:left w:val="nil"/>
              <w:bottom w:val="single" w:sz="4" w:space="0" w:color="auto"/>
              <w:right w:val="single" w:sz="8" w:space="0" w:color="auto"/>
            </w:tcBorders>
            <w:shd w:val="clear" w:color="000000" w:fill="D9D9D9"/>
            <w:vAlign w:val="center"/>
          </w:tcPr>
          <w:p w14:paraId="2CE0908A"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4.02</w:t>
            </w:r>
          </w:p>
        </w:tc>
        <w:tc>
          <w:tcPr>
            <w:tcW w:w="722" w:type="dxa"/>
            <w:tcBorders>
              <w:top w:val="single" w:sz="4" w:space="0" w:color="auto"/>
              <w:left w:val="nil"/>
              <w:bottom w:val="single" w:sz="4" w:space="0" w:color="auto"/>
              <w:right w:val="single" w:sz="8" w:space="0" w:color="auto"/>
            </w:tcBorders>
            <w:shd w:val="clear" w:color="auto" w:fill="auto"/>
            <w:vAlign w:val="center"/>
          </w:tcPr>
          <w:p w14:paraId="3E15C072"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1.89</w:t>
            </w:r>
          </w:p>
        </w:tc>
        <w:tc>
          <w:tcPr>
            <w:tcW w:w="610" w:type="dxa"/>
            <w:tcBorders>
              <w:top w:val="single" w:sz="4" w:space="0" w:color="auto"/>
              <w:left w:val="nil"/>
              <w:bottom w:val="single" w:sz="4" w:space="0" w:color="auto"/>
              <w:right w:val="single" w:sz="8" w:space="0" w:color="auto"/>
            </w:tcBorders>
            <w:shd w:val="clear" w:color="auto" w:fill="auto"/>
            <w:vAlign w:val="center"/>
          </w:tcPr>
          <w:p w14:paraId="6384A5BC"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0.11</w:t>
            </w:r>
          </w:p>
        </w:tc>
        <w:tc>
          <w:tcPr>
            <w:tcW w:w="567" w:type="dxa"/>
            <w:tcBorders>
              <w:top w:val="single" w:sz="4" w:space="0" w:color="auto"/>
              <w:left w:val="nil"/>
              <w:bottom w:val="single" w:sz="4" w:space="0" w:color="auto"/>
              <w:right w:val="single" w:sz="8" w:space="0" w:color="auto"/>
            </w:tcBorders>
            <w:shd w:val="clear" w:color="000000" w:fill="D9D9D9"/>
            <w:vAlign w:val="center"/>
          </w:tcPr>
          <w:p w14:paraId="72D712B5"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19.0</w:t>
            </w:r>
          </w:p>
        </w:tc>
      </w:tr>
      <w:tr w:rsidR="00802805" w:rsidRPr="00335C2E" w14:paraId="58239A06" w14:textId="77777777" w:rsidTr="00641312">
        <w:trPr>
          <w:trHeight w:val="279"/>
        </w:trPr>
        <w:tc>
          <w:tcPr>
            <w:tcW w:w="482" w:type="dxa"/>
            <w:vMerge/>
          </w:tcPr>
          <w:p w14:paraId="4C66A645" w14:textId="77777777" w:rsidR="00641312" w:rsidRPr="00335C2E" w:rsidRDefault="00641312" w:rsidP="00641312">
            <w:pPr>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190571A5"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T-6</w:t>
            </w:r>
          </w:p>
        </w:tc>
        <w:tc>
          <w:tcPr>
            <w:tcW w:w="1701" w:type="dxa"/>
            <w:tcBorders>
              <w:top w:val="single" w:sz="4" w:space="0" w:color="auto"/>
              <w:left w:val="single" w:sz="8" w:space="0" w:color="auto"/>
              <w:bottom w:val="single" w:sz="4" w:space="0" w:color="auto"/>
              <w:right w:val="single" w:sz="8" w:space="0" w:color="auto"/>
            </w:tcBorders>
            <w:shd w:val="clear" w:color="auto" w:fill="auto"/>
          </w:tcPr>
          <w:p w14:paraId="00E592D9"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Сподумен</w:t>
            </w:r>
          </w:p>
        </w:tc>
        <w:tc>
          <w:tcPr>
            <w:tcW w:w="711" w:type="dxa"/>
            <w:tcBorders>
              <w:top w:val="single" w:sz="4" w:space="0" w:color="auto"/>
              <w:left w:val="nil"/>
              <w:bottom w:val="single" w:sz="4" w:space="0" w:color="auto"/>
              <w:right w:val="single" w:sz="8" w:space="0" w:color="auto"/>
            </w:tcBorders>
            <w:shd w:val="clear" w:color="auto" w:fill="auto"/>
          </w:tcPr>
          <w:p w14:paraId="023F4263"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52.05</w:t>
            </w:r>
          </w:p>
        </w:tc>
        <w:tc>
          <w:tcPr>
            <w:tcW w:w="707" w:type="dxa"/>
            <w:tcBorders>
              <w:top w:val="single" w:sz="4" w:space="0" w:color="auto"/>
              <w:left w:val="nil"/>
              <w:bottom w:val="single" w:sz="4" w:space="0" w:color="auto"/>
              <w:right w:val="single" w:sz="8" w:space="0" w:color="auto"/>
            </w:tcBorders>
            <w:shd w:val="clear" w:color="auto" w:fill="auto"/>
          </w:tcPr>
          <w:p w14:paraId="4FE2823E"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116.1</w:t>
            </w:r>
          </w:p>
        </w:tc>
        <w:tc>
          <w:tcPr>
            <w:tcW w:w="567" w:type="dxa"/>
            <w:tcBorders>
              <w:top w:val="single" w:sz="4" w:space="0" w:color="auto"/>
              <w:left w:val="nil"/>
              <w:bottom w:val="single" w:sz="4" w:space="0" w:color="auto"/>
              <w:right w:val="single" w:sz="8" w:space="0" w:color="auto"/>
            </w:tcBorders>
            <w:shd w:val="clear" w:color="auto" w:fill="auto"/>
          </w:tcPr>
          <w:p w14:paraId="3FAB654B"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105.54</w:t>
            </w:r>
          </w:p>
        </w:tc>
        <w:tc>
          <w:tcPr>
            <w:tcW w:w="649" w:type="dxa"/>
            <w:tcBorders>
              <w:top w:val="single" w:sz="4" w:space="0" w:color="auto"/>
              <w:left w:val="nil"/>
              <w:bottom w:val="single" w:sz="4" w:space="0" w:color="auto"/>
              <w:right w:val="single" w:sz="8" w:space="0" w:color="auto"/>
            </w:tcBorders>
            <w:shd w:val="clear" w:color="000000" w:fill="D9D9D9"/>
          </w:tcPr>
          <w:p w14:paraId="2D59B488"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2.19</w:t>
            </w:r>
          </w:p>
        </w:tc>
        <w:tc>
          <w:tcPr>
            <w:tcW w:w="626" w:type="dxa"/>
            <w:tcBorders>
              <w:top w:val="single" w:sz="4" w:space="0" w:color="auto"/>
              <w:left w:val="nil"/>
              <w:bottom w:val="single" w:sz="4" w:space="0" w:color="auto"/>
              <w:right w:val="single" w:sz="8" w:space="0" w:color="auto"/>
            </w:tcBorders>
            <w:shd w:val="clear" w:color="auto" w:fill="auto"/>
          </w:tcPr>
          <w:p w14:paraId="656F876B"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10.39</w:t>
            </w:r>
          </w:p>
        </w:tc>
        <w:tc>
          <w:tcPr>
            <w:tcW w:w="700" w:type="dxa"/>
            <w:tcBorders>
              <w:top w:val="single" w:sz="4" w:space="0" w:color="auto"/>
              <w:left w:val="nil"/>
              <w:bottom w:val="single" w:sz="4" w:space="0" w:color="auto"/>
              <w:right w:val="single" w:sz="8" w:space="0" w:color="auto"/>
            </w:tcBorders>
            <w:shd w:val="clear" w:color="auto" w:fill="auto"/>
          </w:tcPr>
          <w:p w14:paraId="02AAEEB0"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1419.0</w:t>
            </w:r>
          </w:p>
        </w:tc>
        <w:tc>
          <w:tcPr>
            <w:tcW w:w="576" w:type="dxa"/>
            <w:tcBorders>
              <w:top w:val="single" w:sz="4" w:space="0" w:color="auto"/>
              <w:left w:val="nil"/>
              <w:bottom w:val="single" w:sz="4" w:space="0" w:color="auto"/>
              <w:right w:val="single" w:sz="8" w:space="0" w:color="auto"/>
            </w:tcBorders>
            <w:shd w:val="clear" w:color="auto" w:fill="auto"/>
          </w:tcPr>
          <w:p w14:paraId="72938F1B"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172.94</w:t>
            </w:r>
          </w:p>
        </w:tc>
        <w:tc>
          <w:tcPr>
            <w:tcW w:w="597" w:type="dxa"/>
            <w:tcBorders>
              <w:top w:val="single" w:sz="4" w:space="0" w:color="auto"/>
              <w:left w:val="nil"/>
              <w:bottom w:val="single" w:sz="4" w:space="0" w:color="auto"/>
              <w:right w:val="single" w:sz="8" w:space="0" w:color="auto"/>
            </w:tcBorders>
            <w:shd w:val="clear" w:color="000000" w:fill="D9D9D9"/>
          </w:tcPr>
          <w:p w14:paraId="21E5EF5B"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0.86</w:t>
            </w:r>
          </w:p>
        </w:tc>
        <w:tc>
          <w:tcPr>
            <w:tcW w:w="601" w:type="dxa"/>
            <w:tcBorders>
              <w:top w:val="single" w:sz="4" w:space="0" w:color="auto"/>
              <w:left w:val="nil"/>
              <w:bottom w:val="single" w:sz="4" w:space="0" w:color="auto"/>
              <w:right w:val="single" w:sz="8" w:space="0" w:color="auto"/>
            </w:tcBorders>
            <w:shd w:val="clear" w:color="auto" w:fill="auto"/>
          </w:tcPr>
          <w:p w14:paraId="0D1C39DF"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4.23</w:t>
            </w:r>
          </w:p>
        </w:tc>
        <w:tc>
          <w:tcPr>
            <w:tcW w:w="542" w:type="dxa"/>
            <w:tcBorders>
              <w:top w:val="single" w:sz="4" w:space="0" w:color="auto"/>
              <w:left w:val="nil"/>
              <w:bottom w:val="single" w:sz="4" w:space="0" w:color="auto"/>
              <w:right w:val="single" w:sz="8" w:space="0" w:color="auto"/>
            </w:tcBorders>
            <w:shd w:val="clear" w:color="auto" w:fill="auto"/>
          </w:tcPr>
          <w:p w14:paraId="0EE4E240"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2.99</w:t>
            </w:r>
          </w:p>
        </w:tc>
        <w:tc>
          <w:tcPr>
            <w:tcW w:w="636" w:type="dxa"/>
            <w:tcBorders>
              <w:top w:val="single" w:sz="4" w:space="0" w:color="auto"/>
              <w:left w:val="nil"/>
              <w:bottom w:val="single" w:sz="4" w:space="0" w:color="auto"/>
              <w:right w:val="single" w:sz="8" w:space="0" w:color="auto"/>
            </w:tcBorders>
            <w:shd w:val="clear" w:color="auto" w:fill="auto"/>
          </w:tcPr>
          <w:p w14:paraId="7DC87A9A"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0.37</w:t>
            </w:r>
          </w:p>
        </w:tc>
        <w:tc>
          <w:tcPr>
            <w:tcW w:w="567" w:type="dxa"/>
            <w:tcBorders>
              <w:top w:val="single" w:sz="4" w:space="0" w:color="auto"/>
              <w:left w:val="nil"/>
              <w:bottom w:val="single" w:sz="4" w:space="0" w:color="auto"/>
              <w:right w:val="single" w:sz="8" w:space="0" w:color="auto"/>
            </w:tcBorders>
            <w:shd w:val="clear" w:color="000000" w:fill="D9D9D9"/>
          </w:tcPr>
          <w:p w14:paraId="0F145F7B"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1.21</w:t>
            </w:r>
          </w:p>
        </w:tc>
        <w:tc>
          <w:tcPr>
            <w:tcW w:w="601" w:type="dxa"/>
            <w:tcBorders>
              <w:top w:val="single" w:sz="4" w:space="0" w:color="auto"/>
              <w:left w:val="nil"/>
              <w:bottom w:val="single" w:sz="4" w:space="0" w:color="auto"/>
              <w:right w:val="single" w:sz="8" w:space="0" w:color="auto"/>
            </w:tcBorders>
            <w:shd w:val="clear" w:color="auto" w:fill="auto"/>
          </w:tcPr>
          <w:p w14:paraId="1B9FBD24"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0.12</w:t>
            </w:r>
          </w:p>
        </w:tc>
        <w:tc>
          <w:tcPr>
            <w:tcW w:w="618" w:type="dxa"/>
            <w:tcBorders>
              <w:top w:val="single" w:sz="4" w:space="0" w:color="auto"/>
              <w:left w:val="nil"/>
              <w:bottom w:val="single" w:sz="4" w:space="0" w:color="auto"/>
              <w:right w:val="single" w:sz="8" w:space="0" w:color="auto"/>
            </w:tcBorders>
            <w:shd w:val="clear" w:color="000000" w:fill="D9D9D9"/>
          </w:tcPr>
          <w:p w14:paraId="5A27BE2E"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8.05</w:t>
            </w:r>
          </w:p>
        </w:tc>
        <w:tc>
          <w:tcPr>
            <w:tcW w:w="722" w:type="dxa"/>
            <w:tcBorders>
              <w:top w:val="single" w:sz="4" w:space="0" w:color="auto"/>
              <w:left w:val="nil"/>
              <w:bottom w:val="single" w:sz="4" w:space="0" w:color="auto"/>
              <w:right w:val="single" w:sz="8" w:space="0" w:color="auto"/>
            </w:tcBorders>
            <w:shd w:val="clear" w:color="auto" w:fill="auto"/>
          </w:tcPr>
          <w:p w14:paraId="41B7DC14"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10.69</w:t>
            </w:r>
          </w:p>
        </w:tc>
        <w:tc>
          <w:tcPr>
            <w:tcW w:w="610" w:type="dxa"/>
            <w:tcBorders>
              <w:top w:val="single" w:sz="4" w:space="0" w:color="auto"/>
              <w:left w:val="nil"/>
              <w:bottom w:val="single" w:sz="4" w:space="0" w:color="auto"/>
              <w:right w:val="single" w:sz="8" w:space="0" w:color="auto"/>
            </w:tcBorders>
            <w:shd w:val="clear" w:color="auto" w:fill="auto"/>
          </w:tcPr>
          <w:p w14:paraId="4582BE49"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2.02</w:t>
            </w:r>
          </w:p>
        </w:tc>
        <w:tc>
          <w:tcPr>
            <w:tcW w:w="567" w:type="dxa"/>
            <w:tcBorders>
              <w:top w:val="single" w:sz="4" w:space="0" w:color="auto"/>
              <w:left w:val="nil"/>
              <w:bottom w:val="single" w:sz="4" w:space="0" w:color="auto"/>
              <w:right w:val="single" w:sz="8" w:space="0" w:color="auto"/>
            </w:tcBorders>
            <w:shd w:val="clear" w:color="000000" w:fill="D9D9D9"/>
          </w:tcPr>
          <w:p w14:paraId="43CADA40"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4.6</w:t>
            </w:r>
          </w:p>
        </w:tc>
      </w:tr>
      <w:tr w:rsidR="00802805" w:rsidRPr="00335C2E" w14:paraId="5A09AB3C" w14:textId="77777777" w:rsidTr="00641312">
        <w:tc>
          <w:tcPr>
            <w:tcW w:w="482" w:type="dxa"/>
            <w:vMerge/>
          </w:tcPr>
          <w:p w14:paraId="68D8AAAC" w14:textId="77777777" w:rsidR="00641312" w:rsidRPr="00335C2E" w:rsidRDefault="00641312" w:rsidP="00641312">
            <w:pPr>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5B188829"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T-23</w:t>
            </w:r>
          </w:p>
        </w:tc>
        <w:tc>
          <w:tcPr>
            <w:tcW w:w="1701" w:type="dxa"/>
            <w:tcBorders>
              <w:top w:val="single" w:sz="4" w:space="0" w:color="auto"/>
              <w:left w:val="single" w:sz="8" w:space="0" w:color="auto"/>
              <w:bottom w:val="single" w:sz="4" w:space="0" w:color="auto"/>
              <w:right w:val="single" w:sz="8" w:space="0" w:color="auto"/>
            </w:tcBorders>
            <w:shd w:val="clear" w:color="auto" w:fill="auto"/>
          </w:tcPr>
          <w:p w14:paraId="572C7A83"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Сподумен</w:t>
            </w:r>
          </w:p>
        </w:tc>
        <w:tc>
          <w:tcPr>
            <w:tcW w:w="711" w:type="dxa"/>
            <w:tcBorders>
              <w:top w:val="single" w:sz="4" w:space="0" w:color="auto"/>
              <w:left w:val="nil"/>
              <w:bottom w:val="single" w:sz="4" w:space="0" w:color="auto"/>
              <w:right w:val="single" w:sz="8" w:space="0" w:color="auto"/>
            </w:tcBorders>
            <w:shd w:val="clear" w:color="auto" w:fill="auto"/>
          </w:tcPr>
          <w:p w14:paraId="6064E9D3"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38.26</w:t>
            </w:r>
          </w:p>
        </w:tc>
        <w:tc>
          <w:tcPr>
            <w:tcW w:w="707" w:type="dxa"/>
            <w:tcBorders>
              <w:top w:val="single" w:sz="4" w:space="0" w:color="auto"/>
              <w:left w:val="nil"/>
              <w:bottom w:val="single" w:sz="4" w:space="0" w:color="auto"/>
              <w:right w:val="single" w:sz="8" w:space="0" w:color="auto"/>
            </w:tcBorders>
            <w:shd w:val="clear" w:color="auto" w:fill="auto"/>
          </w:tcPr>
          <w:p w14:paraId="1A6B359F"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111.6</w:t>
            </w:r>
          </w:p>
        </w:tc>
        <w:tc>
          <w:tcPr>
            <w:tcW w:w="567" w:type="dxa"/>
            <w:tcBorders>
              <w:top w:val="single" w:sz="4" w:space="0" w:color="auto"/>
              <w:left w:val="nil"/>
              <w:bottom w:val="single" w:sz="4" w:space="0" w:color="auto"/>
              <w:right w:val="single" w:sz="8" w:space="0" w:color="auto"/>
            </w:tcBorders>
            <w:shd w:val="clear" w:color="auto" w:fill="auto"/>
          </w:tcPr>
          <w:p w14:paraId="1DF4D2CE"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56.48</w:t>
            </w:r>
          </w:p>
        </w:tc>
        <w:tc>
          <w:tcPr>
            <w:tcW w:w="649" w:type="dxa"/>
            <w:tcBorders>
              <w:top w:val="single" w:sz="4" w:space="0" w:color="auto"/>
              <w:left w:val="nil"/>
              <w:bottom w:val="single" w:sz="4" w:space="0" w:color="auto"/>
              <w:right w:val="single" w:sz="8" w:space="0" w:color="auto"/>
            </w:tcBorders>
            <w:shd w:val="clear" w:color="000000" w:fill="D9D9D9"/>
          </w:tcPr>
          <w:p w14:paraId="5447EB99"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7.63</w:t>
            </w:r>
          </w:p>
        </w:tc>
        <w:tc>
          <w:tcPr>
            <w:tcW w:w="626" w:type="dxa"/>
            <w:tcBorders>
              <w:top w:val="single" w:sz="4" w:space="0" w:color="auto"/>
              <w:left w:val="nil"/>
              <w:bottom w:val="single" w:sz="4" w:space="0" w:color="auto"/>
              <w:right w:val="single" w:sz="8" w:space="0" w:color="auto"/>
            </w:tcBorders>
            <w:shd w:val="clear" w:color="auto" w:fill="auto"/>
          </w:tcPr>
          <w:p w14:paraId="6626205A"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9.14</w:t>
            </w:r>
          </w:p>
        </w:tc>
        <w:tc>
          <w:tcPr>
            <w:tcW w:w="700" w:type="dxa"/>
            <w:tcBorders>
              <w:top w:val="single" w:sz="4" w:space="0" w:color="auto"/>
              <w:left w:val="nil"/>
              <w:bottom w:val="single" w:sz="4" w:space="0" w:color="auto"/>
              <w:right w:val="single" w:sz="8" w:space="0" w:color="auto"/>
            </w:tcBorders>
            <w:shd w:val="clear" w:color="auto" w:fill="auto"/>
          </w:tcPr>
          <w:p w14:paraId="5FB3F961"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375.6</w:t>
            </w:r>
          </w:p>
        </w:tc>
        <w:tc>
          <w:tcPr>
            <w:tcW w:w="576" w:type="dxa"/>
            <w:tcBorders>
              <w:top w:val="single" w:sz="4" w:space="0" w:color="auto"/>
              <w:left w:val="nil"/>
              <w:bottom w:val="single" w:sz="4" w:space="0" w:color="auto"/>
              <w:right w:val="single" w:sz="8" w:space="0" w:color="auto"/>
            </w:tcBorders>
            <w:shd w:val="clear" w:color="auto" w:fill="auto"/>
          </w:tcPr>
          <w:p w14:paraId="1672F288"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103.20</w:t>
            </w:r>
          </w:p>
        </w:tc>
        <w:tc>
          <w:tcPr>
            <w:tcW w:w="597" w:type="dxa"/>
            <w:tcBorders>
              <w:top w:val="single" w:sz="4" w:space="0" w:color="auto"/>
              <w:left w:val="nil"/>
              <w:bottom w:val="single" w:sz="4" w:space="0" w:color="auto"/>
              <w:right w:val="single" w:sz="8" w:space="0" w:color="auto"/>
            </w:tcBorders>
            <w:shd w:val="clear" w:color="000000" w:fill="D9D9D9"/>
          </w:tcPr>
          <w:p w14:paraId="52CEFB49"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2.29</w:t>
            </w:r>
          </w:p>
        </w:tc>
        <w:tc>
          <w:tcPr>
            <w:tcW w:w="601" w:type="dxa"/>
            <w:tcBorders>
              <w:top w:val="single" w:sz="4" w:space="0" w:color="auto"/>
              <w:left w:val="nil"/>
              <w:bottom w:val="single" w:sz="4" w:space="0" w:color="auto"/>
              <w:right w:val="single" w:sz="8" w:space="0" w:color="auto"/>
            </w:tcBorders>
            <w:shd w:val="clear" w:color="auto" w:fill="auto"/>
          </w:tcPr>
          <w:p w14:paraId="698AFBFB"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3.28</w:t>
            </w:r>
          </w:p>
        </w:tc>
        <w:tc>
          <w:tcPr>
            <w:tcW w:w="542" w:type="dxa"/>
            <w:tcBorders>
              <w:top w:val="single" w:sz="4" w:space="0" w:color="auto"/>
              <w:left w:val="nil"/>
              <w:bottom w:val="single" w:sz="4" w:space="0" w:color="auto"/>
              <w:right w:val="single" w:sz="8" w:space="0" w:color="auto"/>
            </w:tcBorders>
            <w:shd w:val="clear" w:color="auto" w:fill="auto"/>
          </w:tcPr>
          <w:p w14:paraId="13F1AB92"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0.71</w:t>
            </w:r>
          </w:p>
        </w:tc>
        <w:tc>
          <w:tcPr>
            <w:tcW w:w="636" w:type="dxa"/>
            <w:tcBorders>
              <w:top w:val="single" w:sz="4" w:space="0" w:color="auto"/>
              <w:left w:val="nil"/>
              <w:bottom w:val="single" w:sz="4" w:space="0" w:color="auto"/>
              <w:right w:val="single" w:sz="8" w:space="0" w:color="auto"/>
            </w:tcBorders>
            <w:shd w:val="clear" w:color="auto" w:fill="auto"/>
          </w:tcPr>
          <w:p w14:paraId="394FBC48"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0.14</w:t>
            </w:r>
          </w:p>
        </w:tc>
        <w:tc>
          <w:tcPr>
            <w:tcW w:w="567" w:type="dxa"/>
            <w:tcBorders>
              <w:top w:val="single" w:sz="4" w:space="0" w:color="auto"/>
              <w:left w:val="nil"/>
              <w:bottom w:val="single" w:sz="4" w:space="0" w:color="auto"/>
              <w:right w:val="single" w:sz="8" w:space="0" w:color="auto"/>
            </w:tcBorders>
            <w:shd w:val="clear" w:color="000000" w:fill="D9D9D9"/>
          </w:tcPr>
          <w:p w14:paraId="42F6F17E"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0.43</w:t>
            </w:r>
          </w:p>
        </w:tc>
        <w:tc>
          <w:tcPr>
            <w:tcW w:w="601" w:type="dxa"/>
            <w:tcBorders>
              <w:top w:val="single" w:sz="4" w:space="0" w:color="auto"/>
              <w:left w:val="nil"/>
              <w:bottom w:val="single" w:sz="4" w:space="0" w:color="auto"/>
              <w:right w:val="single" w:sz="8" w:space="0" w:color="auto"/>
            </w:tcBorders>
            <w:shd w:val="clear" w:color="auto" w:fill="auto"/>
          </w:tcPr>
          <w:p w14:paraId="169B58BA"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0.017</w:t>
            </w:r>
          </w:p>
        </w:tc>
        <w:tc>
          <w:tcPr>
            <w:tcW w:w="618" w:type="dxa"/>
            <w:tcBorders>
              <w:top w:val="single" w:sz="4" w:space="0" w:color="auto"/>
              <w:left w:val="nil"/>
              <w:bottom w:val="single" w:sz="4" w:space="0" w:color="auto"/>
              <w:right w:val="single" w:sz="8" w:space="0" w:color="auto"/>
            </w:tcBorders>
            <w:shd w:val="clear" w:color="000000" w:fill="D9D9D9"/>
          </w:tcPr>
          <w:p w14:paraId="60A784E6"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4.58</w:t>
            </w:r>
          </w:p>
        </w:tc>
        <w:tc>
          <w:tcPr>
            <w:tcW w:w="722" w:type="dxa"/>
            <w:tcBorders>
              <w:top w:val="single" w:sz="4" w:space="0" w:color="auto"/>
              <w:left w:val="nil"/>
              <w:bottom w:val="single" w:sz="4" w:space="0" w:color="auto"/>
              <w:right w:val="single" w:sz="8" w:space="0" w:color="auto"/>
            </w:tcBorders>
            <w:shd w:val="clear" w:color="auto" w:fill="auto"/>
          </w:tcPr>
          <w:p w14:paraId="15A267A4"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30.80</w:t>
            </w:r>
          </w:p>
        </w:tc>
        <w:tc>
          <w:tcPr>
            <w:tcW w:w="610" w:type="dxa"/>
            <w:tcBorders>
              <w:top w:val="single" w:sz="4" w:space="0" w:color="auto"/>
              <w:left w:val="nil"/>
              <w:bottom w:val="single" w:sz="4" w:space="0" w:color="auto"/>
              <w:right w:val="single" w:sz="8" w:space="0" w:color="auto"/>
            </w:tcBorders>
            <w:shd w:val="clear" w:color="auto" w:fill="auto"/>
          </w:tcPr>
          <w:p w14:paraId="126EAA44"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1.01</w:t>
            </w:r>
          </w:p>
        </w:tc>
        <w:tc>
          <w:tcPr>
            <w:tcW w:w="567" w:type="dxa"/>
            <w:tcBorders>
              <w:top w:val="single" w:sz="4" w:space="0" w:color="auto"/>
              <w:left w:val="nil"/>
              <w:bottom w:val="single" w:sz="4" w:space="0" w:color="auto"/>
              <w:right w:val="single" w:sz="8" w:space="0" w:color="auto"/>
            </w:tcBorders>
            <w:shd w:val="clear" w:color="000000" w:fill="D9D9D9"/>
          </w:tcPr>
          <w:p w14:paraId="3A86A235"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7.31</w:t>
            </w:r>
          </w:p>
        </w:tc>
      </w:tr>
      <w:tr w:rsidR="00802805" w:rsidRPr="00335C2E" w14:paraId="27C7D80E" w14:textId="77777777" w:rsidTr="00641312">
        <w:tc>
          <w:tcPr>
            <w:tcW w:w="482" w:type="dxa"/>
            <w:vMerge/>
            <w:tcBorders>
              <w:bottom w:val="single" w:sz="4" w:space="0" w:color="auto"/>
            </w:tcBorders>
          </w:tcPr>
          <w:p w14:paraId="3FFB10C9" w14:textId="77777777" w:rsidR="00641312" w:rsidRPr="00335C2E" w:rsidRDefault="00641312" w:rsidP="00641312">
            <w:pPr>
              <w:jc w:val="both"/>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1DBFCFC1"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T2</w:t>
            </w:r>
          </w:p>
        </w:tc>
        <w:tc>
          <w:tcPr>
            <w:tcW w:w="1701" w:type="dxa"/>
            <w:tcBorders>
              <w:top w:val="single" w:sz="4" w:space="0" w:color="auto"/>
              <w:left w:val="single" w:sz="8" w:space="0" w:color="auto"/>
              <w:bottom w:val="single" w:sz="4" w:space="0" w:color="auto"/>
              <w:right w:val="single" w:sz="8" w:space="0" w:color="auto"/>
            </w:tcBorders>
            <w:shd w:val="clear" w:color="auto" w:fill="auto"/>
            <w:vAlign w:val="bottom"/>
          </w:tcPr>
          <w:p w14:paraId="6291E5B2"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Пегматит со сподуменом</w:t>
            </w:r>
          </w:p>
        </w:tc>
        <w:tc>
          <w:tcPr>
            <w:tcW w:w="711" w:type="dxa"/>
            <w:tcBorders>
              <w:top w:val="single" w:sz="4" w:space="0" w:color="auto"/>
              <w:left w:val="nil"/>
              <w:bottom w:val="single" w:sz="4" w:space="0" w:color="auto"/>
              <w:right w:val="single" w:sz="8" w:space="0" w:color="auto"/>
            </w:tcBorders>
            <w:shd w:val="clear" w:color="auto" w:fill="auto"/>
            <w:vAlign w:val="center"/>
          </w:tcPr>
          <w:p w14:paraId="1225BB8D"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26.604</w:t>
            </w:r>
          </w:p>
        </w:tc>
        <w:tc>
          <w:tcPr>
            <w:tcW w:w="707" w:type="dxa"/>
            <w:tcBorders>
              <w:top w:val="single" w:sz="4" w:space="0" w:color="auto"/>
              <w:left w:val="nil"/>
              <w:bottom w:val="single" w:sz="4" w:space="0" w:color="auto"/>
              <w:right w:val="single" w:sz="8" w:space="0" w:color="auto"/>
            </w:tcBorders>
            <w:shd w:val="clear" w:color="auto" w:fill="auto"/>
            <w:vAlign w:val="center"/>
          </w:tcPr>
          <w:p w14:paraId="4C98DA8D"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438.4</w:t>
            </w:r>
          </w:p>
        </w:tc>
        <w:tc>
          <w:tcPr>
            <w:tcW w:w="567" w:type="dxa"/>
            <w:tcBorders>
              <w:top w:val="single" w:sz="4" w:space="0" w:color="auto"/>
              <w:left w:val="nil"/>
              <w:bottom w:val="single" w:sz="4" w:space="0" w:color="auto"/>
              <w:right w:val="single" w:sz="8" w:space="0" w:color="auto"/>
            </w:tcBorders>
            <w:shd w:val="clear" w:color="auto" w:fill="auto"/>
            <w:vAlign w:val="center"/>
          </w:tcPr>
          <w:p w14:paraId="1F053442"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82.95</w:t>
            </w:r>
          </w:p>
        </w:tc>
        <w:tc>
          <w:tcPr>
            <w:tcW w:w="649" w:type="dxa"/>
            <w:tcBorders>
              <w:top w:val="single" w:sz="4" w:space="0" w:color="auto"/>
              <w:left w:val="nil"/>
              <w:bottom w:val="single" w:sz="4" w:space="0" w:color="auto"/>
              <w:right w:val="single" w:sz="8" w:space="0" w:color="auto"/>
            </w:tcBorders>
            <w:shd w:val="clear" w:color="000000" w:fill="D9D9D9"/>
            <w:vAlign w:val="center"/>
          </w:tcPr>
          <w:p w14:paraId="25B28412"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4.29</w:t>
            </w:r>
          </w:p>
        </w:tc>
        <w:tc>
          <w:tcPr>
            <w:tcW w:w="626" w:type="dxa"/>
            <w:tcBorders>
              <w:top w:val="single" w:sz="4" w:space="0" w:color="auto"/>
              <w:left w:val="nil"/>
              <w:bottom w:val="single" w:sz="4" w:space="0" w:color="auto"/>
              <w:right w:val="single" w:sz="8" w:space="0" w:color="auto"/>
            </w:tcBorders>
            <w:shd w:val="clear" w:color="auto" w:fill="auto"/>
            <w:vAlign w:val="center"/>
          </w:tcPr>
          <w:p w14:paraId="4C8173F1"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15.06</w:t>
            </w:r>
          </w:p>
        </w:tc>
        <w:tc>
          <w:tcPr>
            <w:tcW w:w="700" w:type="dxa"/>
            <w:tcBorders>
              <w:top w:val="single" w:sz="4" w:space="0" w:color="auto"/>
              <w:left w:val="nil"/>
              <w:bottom w:val="single" w:sz="4" w:space="0" w:color="auto"/>
              <w:right w:val="single" w:sz="8" w:space="0" w:color="auto"/>
            </w:tcBorders>
            <w:shd w:val="clear" w:color="auto" w:fill="auto"/>
            <w:vAlign w:val="center"/>
          </w:tcPr>
          <w:p w14:paraId="1D49B061" w14:textId="77777777" w:rsidR="00641312" w:rsidRPr="00335C2E" w:rsidRDefault="00641312" w:rsidP="00DF6A2E">
            <w:pPr>
              <w:ind w:right="-109"/>
              <w:jc w:val="center"/>
              <w:rPr>
                <w:rFonts w:ascii="Times New Roman" w:eastAsia="Aptos" w:hAnsi="Times New Roman" w:cs="Times New Roman"/>
                <w:sz w:val="16"/>
                <w:szCs w:val="16"/>
              </w:rPr>
            </w:pPr>
            <w:bookmarkStart w:id="161" w:name="_Hlk191260830"/>
            <w:r w:rsidRPr="00335C2E">
              <w:rPr>
                <w:rFonts w:ascii="Times New Roman" w:eastAsia="Aptos" w:hAnsi="Times New Roman" w:cs="Times New Roman"/>
                <w:sz w:val="16"/>
                <w:szCs w:val="16"/>
              </w:rPr>
              <w:t>2260.2</w:t>
            </w:r>
            <w:bookmarkEnd w:id="161"/>
          </w:p>
        </w:tc>
        <w:tc>
          <w:tcPr>
            <w:tcW w:w="576" w:type="dxa"/>
            <w:tcBorders>
              <w:top w:val="single" w:sz="4" w:space="0" w:color="auto"/>
              <w:left w:val="nil"/>
              <w:bottom w:val="single" w:sz="4" w:space="0" w:color="auto"/>
              <w:right w:val="single" w:sz="8" w:space="0" w:color="auto"/>
            </w:tcBorders>
            <w:shd w:val="clear" w:color="auto" w:fill="auto"/>
            <w:vAlign w:val="center"/>
          </w:tcPr>
          <w:p w14:paraId="2F004C2F"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120.06</w:t>
            </w:r>
          </w:p>
        </w:tc>
        <w:tc>
          <w:tcPr>
            <w:tcW w:w="597" w:type="dxa"/>
            <w:tcBorders>
              <w:top w:val="single" w:sz="4" w:space="0" w:color="auto"/>
              <w:left w:val="nil"/>
              <w:bottom w:val="single" w:sz="4" w:space="0" w:color="auto"/>
              <w:right w:val="single" w:sz="8" w:space="0" w:color="auto"/>
            </w:tcBorders>
            <w:shd w:val="clear" w:color="000000" w:fill="D9D9D9"/>
            <w:vAlign w:val="center"/>
          </w:tcPr>
          <w:p w14:paraId="397783D6"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0.76</w:t>
            </w:r>
          </w:p>
        </w:tc>
        <w:tc>
          <w:tcPr>
            <w:tcW w:w="601" w:type="dxa"/>
            <w:tcBorders>
              <w:top w:val="single" w:sz="4" w:space="0" w:color="auto"/>
              <w:left w:val="nil"/>
              <w:bottom w:val="single" w:sz="4" w:space="0" w:color="auto"/>
              <w:right w:val="single" w:sz="8" w:space="0" w:color="auto"/>
            </w:tcBorders>
            <w:shd w:val="clear" w:color="auto" w:fill="auto"/>
            <w:vAlign w:val="center"/>
          </w:tcPr>
          <w:p w14:paraId="39097DA3"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6.11</w:t>
            </w:r>
          </w:p>
        </w:tc>
        <w:tc>
          <w:tcPr>
            <w:tcW w:w="542" w:type="dxa"/>
            <w:tcBorders>
              <w:top w:val="single" w:sz="4" w:space="0" w:color="auto"/>
              <w:left w:val="nil"/>
              <w:bottom w:val="single" w:sz="4" w:space="0" w:color="auto"/>
              <w:right w:val="single" w:sz="8" w:space="0" w:color="auto"/>
            </w:tcBorders>
            <w:shd w:val="clear" w:color="auto" w:fill="auto"/>
            <w:vAlign w:val="center"/>
          </w:tcPr>
          <w:p w14:paraId="3C25A856"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8.25</w:t>
            </w:r>
          </w:p>
        </w:tc>
        <w:tc>
          <w:tcPr>
            <w:tcW w:w="636" w:type="dxa"/>
            <w:tcBorders>
              <w:top w:val="single" w:sz="4" w:space="0" w:color="auto"/>
              <w:left w:val="nil"/>
              <w:bottom w:val="single" w:sz="4" w:space="0" w:color="auto"/>
              <w:right w:val="single" w:sz="8" w:space="0" w:color="auto"/>
            </w:tcBorders>
            <w:shd w:val="clear" w:color="auto" w:fill="auto"/>
            <w:vAlign w:val="center"/>
          </w:tcPr>
          <w:p w14:paraId="0BB7C815"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16.02</w:t>
            </w:r>
          </w:p>
        </w:tc>
        <w:tc>
          <w:tcPr>
            <w:tcW w:w="567" w:type="dxa"/>
            <w:tcBorders>
              <w:top w:val="single" w:sz="4" w:space="0" w:color="auto"/>
              <w:left w:val="nil"/>
              <w:bottom w:val="single" w:sz="4" w:space="0" w:color="auto"/>
              <w:right w:val="single" w:sz="8" w:space="0" w:color="auto"/>
            </w:tcBorders>
            <w:shd w:val="clear" w:color="000000" w:fill="D9D9D9"/>
            <w:vAlign w:val="center"/>
          </w:tcPr>
          <w:p w14:paraId="24838321"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38.33</w:t>
            </w:r>
          </w:p>
        </w:tc>
        <w:tc>
          <w:tcPr>
            <w:tcW w:w="601" w:type="dxa"/>
            <w:tcBorders>
              <w:top w:val="single" w:sz="4" w:space="0" w:color="auto"/>
              <w:left w:val="nil"/>
              <w:bottom w:val="single" w:sz="4" w:space="0" w:color="auto"/>
              <w:right w:val="single" w:sz="8" w:space="0" w:color="auto"/>
            </w:tcBorders>
            <w:shd w:val="clear" w:color="auto" w:fill="auto"/>
            <w:vAlign w:val="center"/>
          </w:tcPr>
          <w:p w14:paraId="644A56FD"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0.27</w:t>
            </w:r>
          </w:p>
        </w:tc>
        <w:tc>
          <w:tcPr>
            <w:tcW w:w="618" w:type="dxa"/>
            <w:tcBorders>
              <w:top w:val="single" w:sz="4" w:space="0" w:color="auto"/>
              <w:left w:val="nil"/>
              <w:bottom w:val="single" w:sz="4" w:space="0" w:color="auto"/>
              <w:right w:val="single" w:sz="8" w:space="0" w:color="auto"/>
            </w:tcBorders>
            <w:shd w:val="clear" w:color="000000" w:fill="D9D9D9"/>
            <w:vAlign w:val="center"/>
          </w:tcPr>
          <w:p w14:paraId="12F80520"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14.08</w:t>
            </w:r>
          </w:p>
        </w:tc>
        <w:tc>
          <w:tcPr>
            <w:tcW w:w="722" w:type="dxa"/>
            <w:tcBorders>
              <w:top w:val="single" w:sz="4" w:space="0" w:color="auto"/>
              <w:left w:val="nil"/>
              <w:bottom w:val="single" w:sz="4" w:space="0" w:color="auto"/>
              <w:right w:val="single" w:sz="8" w:space="0" w:color="auto"/>
            </w:tcBorders>
            <w:shd w:val="clear" w:color="auto" w:fill="auto"/>
            <w:vAlign w:val="center"/>
          </w:tcPr>
          <w:p w14:paraId="4FE94E9A"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29.54</w:t>
            </w:r>
          </w:p>
        </w:tc>
        <w:tc>
          <w:tcPr>
            <w:tcW w:w="610" w:type="dxa"/>
            <w:tcBorders>
              <w:top w:val="single" w:sz="4" w:space="0" w:color="auto"/>
              <w:left w:val="nil"/>
              <w:bottom w:val="single" w:sz="4" w:space="0" w:color="auto"/>
              <w:right w:val="single" w:sz="8" w:space="0" w:color="auto"/>
            </w:tcBorders>
            <w:shd w:val="clear" w:color="auto" w:fill="auto"/>
            <w:vAlign w:val="center"/>
          </w:tcPr>
          <w:p w14:paraId="447949B4"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1.65</w:t>
            </w:r>
          </w:p>
        </w:tc>
        <w:tc>
          <w:tcPr>
            <w:tcW w:w="567" w:type="dxa"/>
            <w:tcBorders>
              <w:top w:val="single" w:sz="4" w:space="0" w:color="auto"/>
              <w:left w:val="nil"/>
              <w:bottom w:val="single" w:sz="4" w:space="0" w:color="auto"/>
              <w:right w:val="single" w:sz="8" w:space="0" w:color="auto"/>
            </w:tcBorders>
            <w:shd w:val="clear" w:color="000000" w:fill="D9D9D9"/>
            <w:vAlign w:val="center"/>
          </w:tcPr>
          <w:p w14:paraId="7C0D5D79"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26.35</w:t>
            </w:r>
          </w:p>
        </w:tc>
      </w:tr>
      <w:tr w:rsidR="00802805" w:rsidRPr="00335C2E" w14:paraId="677572D2" w14:textId="77777777" w:rsidTr="00641312">
        <w:tc>
          <w:tcPr>
            <w:tcW w:w="482" w:type="dxa"/>
            <w:tcBorders>
              <w:bottom w:val="single" w:sz="4" w:space="0" w:color="auto"/>
            </w:tcBorders>
          </w:tcPr>
          <w:p w14:paraId="38B8568C" w14:textId="77777777" w:rsidR="00641312" w:rsidRPr="00335C2E" w:rsidRDefault="00641312" w:rsidP="00641312">
            <w:pPr>
              <w:jc w:val="both"/>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12DCFAF3" w14:textId="77777777" w:rsidR="00641312" w:rsidRPr="00335C2E" w:rsidRDefault="00641312" w:rsidP="00641312">
            <w:pPr>
              <w:rPr>
                <w:rFonts w:ascii="Times New Roman" w:eastAsia="Aptos" w:hAnsi="Times New Roman" w:cs="Times New Roman"/>
                <w:sz w:val="16"/>
                <w:szCs w:val="16"/>
              </w:rPr>
            </w:pPr>
          </w:p>
        </w:tc>
        <w:tc>
          <w:tcPr>
            <w:tcW w:w="1701" w:type="dxa"/>
            <w:tcBorders>
              <w:top w:val="single" w:sz="4" w:space="0" w:color="auto"/>
              <w:left w:val="single" w:sz="8" w:space="0" w:color="auto"/>
              <w:bottom w:val="single" w:sz="4" w:space="0" w:color="auto"/>
              <w:right w:val="single" w:sz="8" w:space="0" w:color="auto"/>
            </w:tcBorders>
            <w:shd w:val="clear" w:color="auto" w:fill="auto"/>
            <w:vAlign w:val="center"/>
          </w:tcPr>
          <w:p w14:paraId="4293F7B2"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b/>
                <w:bCs/>
                <w:sz w:val="16"/>
                <w:szCs w:val="16"/>
              </w:rPr>
              <w:t>Среднее</w:t>
            </w:r>
          </w:p>
        </w:tc>
        <w:tc>
          <w:tcPr>
            <w:tcW w:w="711" w:type="dxa"/>
            <w:tcBorders>
              <w:top w:val="single" w:sz="4" w:space="0" w:color="auto"/>
              <w:left w:val="nil"/>
              <w:bottom w:val="single" w:sz="4" w:space="0" w:color="auto"/>
              <w:right w:val="single" w:sz="8" w:space="0" w:color="auto"/>
            </w:tcBorders>
            <w:shd w:val="clear" w:color="auto" w:fill="auto"/>
            <w:vAlign w:val="center"/>
          </w:tcPr>
          <w:p w14:paraId="41924314"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b/>
                <w:bCs/>
                <w:sz w:val="16"/>
                <w:szCs w:val="16"/>
              </w:rPr>
              <w:t>30.13</w:t>
            </w:r>
          </w:p>
        </w:tc>
        <w:tc>
          <w:tcPr>
            <w:tcW w:w="707" w:type="dxa"/>
            <w:tcBorders>
              <w:top w:val="single" w:sz="4" w:space="0" w:color="auto"/>
              <w:left w:val="nil"/>
              <w:bottom w:val="single" w:sz="4" w:space="0" w:color="auto"/>
              <w:right w:val="single" w:sz="8" w:space="0" w:color="auto"/>
            </w:tcBorders>
            <w:shd w:val="clear" w:color="auto" w:fill="auto"/>
            <w:vAlign w:val="center"/>
          </w:tcPr>
          <w:p w14:paraId="232420D2"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b/>
                <w:bCs/>
                <w:sz w:val="16"/>
                <w:szCs w:val="16"/>
              </w:rPr>
              <w:t>336.48</w:t>
            </w:r>
          </w:p>
        </w:tc>
        <w:tc>
          <w:tcPr>
            <w:tcW w:w="567" w:type="dxa"/>
            <w:tcBorders>
              <w:top w:val="single" w:sz="4" w:space="0" w:color="auto"/>
              <w:left w:val="nil"/>
              <w:bottom w:val="single" w:sz="4" w:space="0" w:color="auto"/>
              <w:right w:val="single" w:sz="8" w:space="0" w:color="auto"/>
            </w:tcBorders>
            <w:shd w:val="clear" w:color="auto" w:fill="auto"/>
            <w:vAlign w:val="center"/>
          </w:tcPr>
          <w:p w14:paraId="3C0BE7DD"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98.55</w:t>
            </w:r>
          </w:p>
        </w:tc>
        <w:tc>
          <w:tcPr>
            <w:tcW w:w="649" w:type="dxa"/>
            <w:tcBorders>
              <w:top w:val="single" w:sz="4" w:space="0" w:color="auto"/>
              <w:left w:val="nil"/>
              <w:bottom w:val="single" w:sz="4" w:space="0" w:color="auto"/>
              <w:right w:val="single" w:sz="8" w:space="0" w:color="auto"/>
            </w:tcBorders>
            <w:shd w:val="clear" w:color="000000" w:fill="D9D9D9"/>
            <w:vAlign w:val="center"/>
          </w:tcPr>
          <w:p w14:paraId="2FCADF61"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b/>
                <w:bCs/>
                <w:sz w:val="16"/>
                <w:szCs w:val="16"/>
              </w:rPr>
              <w:t>5,54</w:t>
            </w:r>
          </w:p>
        </w:tc>
        <w:tc>
          <w:tcPr>
            <w:tcW w:w="626" w:type="dxa"/>
            <w:tcBorders>
              <w:top w:val="single" w:sz="4" w:space="0" w:color="auto"/>
              <w:left w:val="nil"/>
              <w:bottom w:val="single" w:sz="4" w:space="0" w:color="auto"/>
              <w:right w:val="single" w:sz="8" w:space="0" w:color="auto"/>
            </w:tcBorders>
            <w:shd w:val="clear" w:color="auto" w:fill="auto"/>
            <w:vAlign w:val="center"/>
          </w:tcPr>
          <w:p w14:paraId="14E85AC4"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b/>
                <w:bCs/>
                <w:sz w:val="16"/>
                <w:szCs w:val="16"/>
              </w:rPr>
              <w:t>12.19</w:t>
            </w:r>
          </w:p>
        </w:tc>
        <w:tc>
          <w:tcPr>
            <w:tcW w:w="700" w:type="dxa"/>
            <w:tcBorders>
              <w:top w:val="single" w:sz="4" w:space="0" w:color="auto"/>
              <w:left w:val="nil"/>
              <w:bottom w:val="single" w:sz="4" w:space="0" w:color="auto"/>
              <w:right w:val="single" w:sz="8" w:space="0" w:color="auto"/>
            </w:tcBorders>
            <w:shd w:val="clear" w:color="auto" w:fill="auto"/>
            <w:vAlign w:val="center"/>
          </w:tcPr>
          <w:p w14:paraId="30EED278"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b/>
                <w:bCs/>
                <w:sz w:val="16"/>
                <w:szCs w:val="16"/>
              </w:rPr>
              <w:t>531.15</w:t>
            </w:r>
          </w:p>
        </w:tc>
        <w:tc>
          <w:tcPr>
            <w:tcW w:w="576" w:type="dxa"/>
            <w:tcBorders>
              <w:top w:val="single" w:sz="4" w:space="0" w:color="auto"/>
              <w:left w:val="nil"/>
              <w:bottom w:val="single" w:sz="4" w:space="0" w:color="auto"/>
              <w:right w:val="single" w:sz="8" w:space="0" w:color="auto"/>
            </w:tcBorders>
            <w:shd w:val="clear" w:color="auto" w:fill="auto"/>
            <w:vAlign w:val="center"/>
          </w:tcPr>
          <w:p w14:paraId="550D0116"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b/>
                <w:bCs/>
                <w:sz w:val="16"/>
                <w:szCs w:val="16"/>
              </w:rPr>
              <w:t>175.92</w:t>
            </w:r>
          </w:p>
        </w:tc>
        <w:tc>
          <w:tcPr>
            <w:tcW w:w="597" w:type="dxa"/>
            <w:tcBorders>
              <w:top w:val="single" w:sz="4" w:space="0" w:color="auto"/>
              <w:left w:val="nil"/>
              <w:bottom w:val="single" w:sz="4" w:space="0" w:color="auto"/>
              <w:right w:val="single" w:sz="8" w:space="0" w:color="auto"/>
            </w:tcBorders>
            <w:shd w:val="clear" w:color="000000" w:fill="D9D9D9"/>
            <w:vAlign w:val="center"/>
          </w:tcPr>
          <w:p w14:paraId="6EEF8B5F"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b/>
                <w:bCs/>
                <w:sz w:val="16"/>
                <w:szCs w:val="16"/>
              </w:rPr>
              <w:t>1.02</w:t>
            </w:r>
          </w:p>
        </w:tc>
        <w:tc>
          <w:tcPr>
            <w:tcW w:w="601" w:type="dxa"/>
            <w:tcBorders>
              <w:top w:val="single" w:sz="4" w:space="0" w:color="auto"/>
              <w:left w:val="nil"/>
              <w:bottom w:val="single" w:sz="4" w:space="0" w:color="auto"/>
              <w:right w:val="single" w:sz="8" w:space="0" w:color="auto"/>
            </w:tcBorders>
            <w:shd w:val="clear" w:color="auto" w:fill="auto"/>
            <w:vAlign w:val="center"/>
          </w:tcPr>
          <w:p w14:paraId="76C2A84E"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b/>
                <w:bCs/>
                <w:sz w:val="16"/>
                <w:szCs w:val="16"/>
              </w:rPr>
              <w:t>4.06</w:t>
            </w:r>
          </w:p>
        </w:tc>
        <w:tc>
          <w:tcPr>
            <w:tcW w:w="542" w:type="dxa"/>
            <w:tcBorders>
              <w:top w:val="single" w:sz="4" w:space="0" w:color="auto"/>
              <w:left w:val="nil"/>
              <w:bottom w:val="single" w:sz="4" w:space="0" w:color="auto"/>
              <w:right w:val="single" w:sz="8" w:space="0" w:color="auto"/>
            </w:tcBorders>
            <w:shd w:val="clear" w:color="auto" w:fill="auto"/>
            <w:vAlign w:val="center"/>
          </w:tcPr>
          <w:p w14:paraId="24BFAEA6"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b/>
                <w:bCs/>
                <w:sz w:val="16"/>
                <w:szCs w:val="16"/>
              </w:rPr>
              <w:t>8.63</w:t>
            </w:r>
          </w:p>
        </w:tc>
        <w:tc>
          <w:tcPr>
            <w:tcW w:w="636" w:type="dxa"/>
            <w:tcBorders>
              <w:top w:val="single" w:sz="4" w:space="0" w:color="auto"/>
              <w:left w:val="nil"/>
              <w:bottom w:val="single" w:sz="4" w:space="0" w:color="auto"/>
              <w:right w:val="single" w:sz="8" w:space="0" w:color="auto"/>
            </w:tcBorders>
            <w:shd w:val="clear" w:color="auto" w:fill="auto"/>
            <w:vAlign w:val="center"/>
          </w:tcPr>
          <w:p w14:paraId="689BE8F3"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b/>
                <w:bCs/>
                <w:sz w:val="16"/>
                <w:szCs w:val="16"/>
              </w:rPr>
              <w:t>8.15</w:t>
            </w:r>
          </w:p>
        </w:tc>
        <w:tc>
          <w:tcPr>
            <w:tcW w:w="567" w:type="dxa"/>
            <w:tcBorders>
              <w:top w:val="single" w:sz="4" w:space="0" w:color="auto"/>
              <w:left w:val="nil"/>
              <w:bottom w:val="single" w:sz="4" w:space="0" w:color="auto"/>
              <w:right w:val="single" w:sz="8" w:space="0" w:color="auto"/>
            </w:tcBorders>
            <w:shd w:val="clear" w:color="000000" w:fill="D9D9D9"/>
            <w:vAlign w:val="center"/>
          </w:tcPr>
          <w:p w14:paraId="40449987"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b/>
                <w:bCs/>
                <w:sz w:val="16"/>
                <w:szCs w:val="16"/>
              </w:rPr>
              <w:t>15.46</w:t>
            </w:r>
          </w:p>
        </w:tc>
        <w:tc>
          <w:tcPr>
            <w:tcW w:w="601" w:type="dxa"/>
            <w:tcBorders>
              <w:top w:val="single" w:sz="4" w:space="0" w:color="auto"/>
              <w:left w:val="nil"/>
              <w:bottom w:val="single" w:sz="4" w:space="0" w:color="auto"/>
              <w:right w:val="single" w:sz="8" w:space="0" w:color="auto"/>
            </w:tcBorders>
            <w:shd w:val="clear" w:color="auto" w:fill="auto"/>
            <w:vAlign w:val="center"/>
          </w:tcPr>
          <w:p w14:paraId="22C2B56C"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b/>
                <w:bCs/>
                <w:sz w:val="16"/>
                <w:szCs w:val="16"/>
              </w:rPr>
              <w:t>0.28</w:t>
            </w:r>
          </w:p>
        </w:tc>
        <w:tc>
          <w:tcPr>
            <w:tcW w:w="618" w:type="dxa"/>
            <w:tcBorders>
              <w:top w:val="single" w:sz="4" w:space="0" w:color="auto"/>
              <w:left w:val="nil"/>
              <w:bottom w:val="single" w:sz="4" w:space="0" w:color="auto"/>
              <w:right w:val="single" w:sz="8" w:space="0" w:color="auto"/>
            </w:tcBorders>
            <w:shd w:val="clear" w:color="000000" w:fill="D9D9D9"/>
            <w:vAlign w:val="center"/>
          </w:tcPr>
          <w:p w14:paraId="22B6C0DC"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b/>
                <w:bCs/>
                <w:sz w:val="16"/>
                <w:szCs w:val="16"/>
              </w:rPr>
              <w:t>11.42</w:t>
            </w:r>
          </w:p>
        </w:tc>
        <w:tc>
          <w:tcPr>
            <w:tcW w:w="722" w:type="dxa"/>
            <w:tcBorders>
              <w:top w:val="single" w:sz="4" w:space="0" w:color="auto"/>
              <w:left w:val="nil"/>
              <w:bottom w:val="single" w:sz="4" w:space="0" w:color="auto"/>
              <w:right w:val="single" w:sz="8" w:space="0" w:color="auto"/>
            </w:tcBorders>
            <w:shd w:val="clear" w:color="auto" w:fill="auto"/>
            <w:vAlign w:val="center"/>
          </w:tcPr>
          <w:p w14:paraId="58117C7B"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b/>
                <w:bCs/>
                <w:sz w:val="16"/>
                <w:szCs w:val="16"/>
              </w:rPr>
              <w:t>35.93</w:t>
            </w:r>
          </w:p>
        </w:tc>
        <w:tc>
          <w:tcPr>
            <w:tcW w:w="610" w:type="dxa"/>
            <w:tcBorders>
              <w:top w:val="single" w:sz="4" w:space="0" w:color="auto"/>
              <w:left w:val="nil"/>
              <w:bottom w:val="single" w:sz="4" w:space="0" w:color="auto"/>
              <w:right w:val="single" w:sz="8" w:space="0" w:color="auto"/>
            </w:tcBorders>
            <w:shd w:val="clear" w:color="auto" w:fill="auto"/>
            <w:vAlign w:val="center"/>
          </w:tcPr>
          <w:p w14:paraId="31E15C3E"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b/>
                <w:bCs/>
                <w:sz w:val="16"/>
                <w:szCs w:val="16"/>
              </w:rPr>
              <w:t>2.18</w:t>
            </w:r>
          </w:p>
        </w:tc>
        <w:tc>
          <w:tcPr>
            <w:tcW w:w="567" w:type="dxa"/>
            <w:tcBorders>
              <w:top w:val="single" w:sz="4" w:space="0" w:color="auto"/>
              <w:left w:val="nil"/>
              <w:bottom w:val="single" w:sz="4" w:space="0" w:color="auto"/>
              <w:right w:val="single" w:sz="8" w:space="0" w:color="auto"/>
            </w:tcBorders>
            <w:shd w:val="clear" w:color="000000" w:fill="D9D9D9"/>
            <w:vAlign w:val="center"/>
          </w:tcPr>
          <w:p w14:paraId="2D9C7D08"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b/>
                <w:bCs/>
                <w:sz w:val="16"/>
                <w:szCs w:val="16"/>
              </w:rPr>
              <w:t>19.24</w:t>
            </w:r>
          </w:p>
        </w:tc>
      </w:tr>
      <w:tr w:rsidR="00802805" w:rsidRPr="00335C2E" w14:paraId="3E902CDE" w14:textId="77777777" w:rsidTr="00641312">
        <w:tc>
          <w:tcPr>
            <w:tcW w:w="482" w:type="dxa"/>
            <w:vMerge w:val="restart"/>
            <w:textDirection w:val="btLr"/>
          </w:tcPr>
          <w:p w14:paraId="1FC2D71B" w14:textId="77777777" w:rsidR="00641312" w:rsidRPr="00335C2E" w:rsidRDefault="00641312" w:rsidP="00641312">
            <w:pPr>
              <w:ind w:left="113" w:right="113"/>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Медведка</w:t>
            </w:r>
          </w:p>
        </w:tc>
        <w:tc>
          <w:tcPr>
            <w:tcW w:w="789" w:type="dxa"/>
            <w:tcBorders>
              <w:top w:val="single" w:sz="4" w:space="0" w:color="auto"/>
              <w:left w:val="nil"/>
              <w:bottom w:val="single" w:sz="4" w:space="0" w:color="auto"/>
              <w:right w:val="single" w:sz="4" w:space="0" w:color="auto"/>
            </w:tcBorders>
            <w:shd w:val="clear" w:color="auto" w:fill="auto"/>
          </w:tcPr>
          <w:p w14:paraId="10C2E11B"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Times New Roman" w:hAnsi="Times New Roman" w:cs="Times New Roman"/>
                <w:sz w:val="16"/>
                <w:szCs w:val="16"/>
              </w:rPr>
              <w:t>T-18</w:t>
            </w:r>
          </w:p>
        </w:tc>
        <w:tc>
          <w:tcPr>
            <w:tcW w:w="1701" w:type="dxa"/>
            <w:tcBorders>
              <w:top w:val="single" w:sz="4" w:space="0" w:color="auto"/>
              <w:left w:val="single" w:sz="8" w:space="0" w:color="auto"/>
              <w:bottom w:val="single" w:sz="4" w:space="0" w:color="auto"/>
              <w:right w:val="single" w:sz="8" w:space="0" w:color="auto"/>
            </w:tcBorders>
            <w:shd w:val="clear" w:color="auto" w:fill="auto"/>
            <w:vAlign w:val="bottom"/>
          </w:tcPr>
          <w:p w14:paraId="1F42886D" w14:textId="77777777" w:rsidR="00641312" w:rsidRPr="00335C2E" w:rsidRDefault="00641312" w:rsidP="00641312">
            <w:pPr>
              <w:jc w:val="both"/>
              <w:rPr>
                <w:rFonts w:ascii="Times New Roman" w:eastAsia="Aptos" w:hAnsi="Times New Roman" w:cs="Times New Roman"/>
                <w:b/>
                <w:bCs/>
                <w:sz w:val="16"/>
                <w:szCs w:val="16"/>
              </w:rPr>
            </w:pPr>
            <w:r w:rsidRPr="00335C2E">
              <w:rPr>
                <w:rFonts w:ascii="Times New Roman" w:eastAsia="Aptos" w:hAnsi="Times New Roman" w:cs="Times New Roman"/>
                <w:sz w:val="16"/>
                <w:szCs w:val="16"/>
              </w:rPr>
              <w:t>Слюдистый грейзен</w:t>
            </w:r>
          </w:p>
        </w:tc>
        <w:tc>
          <w:tcPr>
            <w:tcW w:w="711" w:type="dxa"/>
            <w:tcBorders>
              <w:top w:val="single" w:sz="4" w:space="0" w:color="auto"/>
              <w:left w:val="nil"/>
              <w:bottom w:val="single" w:sz="4" w:space="0" w:color="auto"/>
              <w:right w:val="single" w:sz="8" w:space="0" w:color="auto"/>
            </w:tcBorders>
            <w:shd w:val="clear" w:color="auto" w:fill="auto"/>
            <w:vAlign w:val="center"/>
          </w:tcPr>
          <w:p w14:paraId="5678793D"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39.21</w:t>
            </w:r>
          </w:p>
        </w:tc>
        <w:tc>
          <w:tcPr>
            <w:tcW w:w="707" w:type="dxa"/>
            <w:tcBorders>
              <w:top w:val="single" w:sz="4" w:space="0" w:color="auto"/>
              <w:left w:val="nil"/>
              <w:bottom w:val="single" w:sz="4" w:space="0" w:color="auto"/>
              <w:right w:val="single" w:sz="8" w:space="0" w:color="auto"/>
            </w:tcBorders>
            <w:shd w:val="clear" w:color="auto" w:fill="auto"/>
            <w:vAlign w:val="center"/>
          </w:tcPr>
          <w:p w14:paraId="66D0097A"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450.1</w:t>
            </w:r>
          </w:p>
        </w:tc>
        <w:tc>
          <w:tcPr>
            <w:tcW w:w="567" w:type="dxa"/>
            <w:tcBorders>
              <w:top w:val="single" w:sz="4" w:space="0" w:color="auto"/>
              <w:left w:val="nil"/>
              <w:bottom w:val="single" w:sz="4" w:space="0" w:color="auto"/>
              <w:right w:val="single" w:sz="8" w:space="0" w:color="auto"/>
            </w:tcBorders>
            <w:shd w:val="clear" w:color="auto" w:fill="auto"/>
            <w:vAlign w:val="center"/>
          </w:tcPr>
          <w:p w14:paraId="560871E0"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113,3</w:t>
            </w:r>
          </w:p>
        </w:tc>
        <w:tc>
          <w:tcPr>
            <w:tcW w:w="649" w:type="dxa"/>
            <w:tcBorders>
              <w:top w:val="single" w:sz="4" w:space="0" w:color="auto"/>
              <w:left w:val="nil"/>
              <w:bottom w:val="single" w:sz="4" w:space="0" w:color="auto"/>
              <w:right w:val="single" w:sz="8" w:space="0" w:color="auto"/>
            </w:tcBorders>
            <w:shd w:val="clear" w:color="000000" w:fill="D9D9D9"/>
            <w:vAlign w:val="center"/>
          </w:tcPr>
          <w:p w14:paraId="1D056F13"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0.92</w:t>
            </w:r>
          </w:p>
        </w:tc>
        <w:tc>
          <w:tcPr>
            <w:tcW w:w="626" w:type="dxa"/>
            <w:tcBorders>
              <w:top w:val="single" w:sz="4" w:space="0" w:color="auto"/>
              <w:left w:val="nil"/>
              <w:bottom w:val="single" w:sz="4" w:space="0" w:color="auto"/>
              <w:right w:val="single" w:sz="8" w:space="0" w:color="auto"/>
            </w:tcBorders>
            <w:shd w:val="clear" w:color="auto" w:fill="auto"/>
            <w:vAlign w:val="center"/>
          </w:tcPr>
          <w:p w14:paraId="7482F76D"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65.72</w:t>
            </w:r>
          </w:p>
        </w:tc>
        <w:tc>
          <w:tcPr>
            <w:tcW w:w="700" w:type="dxa"/>
            <w:tcBorders>
              <w:top w:val="single" w:sz="4" w:space="0" w:color="auto"/>
              <w:left w:val="nil"/>
              <w:bottom w:val="single" w:sz="4" w:space="0" w:color="auto"/>
              <w:right w:val="single" w:sz="8" w:space="0" w:color="auto"/>
            </w:tcBorders>
            <w:shd w:val="clear" w:color="auto" w:fill="auto"/>
            <w:vAlign w:val="center"/>
          </w:tcPr>
          <w:p w14:paraId="5F5B1465"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1482</w:t>
            </w:r>
          </w:p>
        </w:tc>
        <w:tc>
          <w:tcPr>
            <w:tcW w:w="576" w:type="dxa"/>
            <w:tcBorders>
              <w:top w:val="single" w:sz="4" w:space="0" w:color="auto"/>
              <w:left w:val="nil"/>
              <w:bottom w:val="single" w:sz="4" w:space="0" w:color="auto"/>
              <w:right w:val="single" w:sz="8" w:space="0" w:color="auto"/>
            </w:tcBorders>
            <w:shd w:val="clear" w:color="auto" w:fill="auto"/>
            <w:vAlign w:val="center"/>
          </w:tcPr>
          <w:p w14:paraId="442A5403"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80.07</w:t>
            </w:r>
          </w:p>
        </w:tc>
        <w:tc>
          <w:tcPr>
            <w:tcW w:w="597" w:type="dxa"/>
            <w:tcBorders>
              <w:top w:val="single" w:sz="4" w:space="0" w:color="auto"/>
              <w:left w:val="nil"/>
              <w:bottom w:val="single" w:sz="4" w:space="0" w:color="auto"/>
              <w:right w:val="single" w:sz="8" w:space="0" w:color="auto"/>
            </w:tcBorders>
            <w:shd w:val="clear" w:color="000000" w:fill="D9D9D9"/>
            <w:vAlign w:val="center"/>
          </w:tcPr>
          <w:p w14:paraId="26E5D175"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1.89</w:t>
            </w:r>
          </w:p>
        </w:tc>
        <w:tc>
          <w:tcPr>
            <w:tcW w:w="601" w:type="dxa"/>
            <w:tcBorders>
              <w:top w:val="single" w:sz="4" w:space="0" w:color="auto"/>
              <w:left w:val="nil"/>
              <w:bottom w:val="single" w:sz="4" w:space="0" w:color="auto"/>
              <w:right w:val="single" w:sz="8" w:space="0" w:color="auto"/>
            </w:tcBorders>
            <w:shd w:val="clear" w:color="auto" w:fill="auto"/>
            <w:vAlign w:val="center"/>
          </w:tcPr>
          <w:p w14:paraId="59A12B3A"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2.98</w:t>
            </w:r>
          </w:p>
        </w:tc>
        <w:tc>
          <w:tcPr>
            <w:tcW w:w="542" w:type="dxa"/>
            <w:tcBorders>
              <w:top w:val="single" w:sz="4" w:space="0" w:color="auto"/>
              <w:left w:val="nil"/>
              <w:bottom w:val="single" w:sz="4" w:space="0" w:color="auto"/>
              <w:right w:val="single" w:sz="8" w:space="0" w:color="auto"/>
            </w:tcBorders>
            <w:shd w:val="clear" w:color="auto" w:fill="auto"/>
            <w:vAlign w:val="center"/>
          </w:tcPr>
          <w:p w14:paraId="170432FA"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25.6</w:t>
            </w:r>
          </w:p>
        </w:tc>
        <w:tc>
          <w:tcPr>
            <w:tcW w:w="636" w:type="dxa"/>
            <w:tcBorders>
              <w:top w:val="single" w:sz="4" w:space="0" w:color="auto"/>
              <w:left w:val="nil"/>
              <w:bottom w:val="single" w:sz="4" w:space="0" w:color="auto"/>
              <w:right w:val="single" w:sz="8" w:space="0" w:color="auto"/>
            </w:tcBorders>
            <w:shd w:val="clear" w:color="auto" w:fill="auto"/>
            <w:vAlign w:val="center"/>
          </w:tcPr>
          <w:p w14:paraId="172471AC"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24.36</w:t>
            </w:r>
          </w:p>
        </w:tc>
        <w:tc>
          <w:tcPr>
            <w:tcW w:w="567" w:type="dxa"/>
            <w:tcBorders>
              <w:top w:val="single" w:sz="4" w:space="0" w:color="auto"/>
              <w:left w:val="nil"/>
              <w:bottom w:val="single" w:sz="4" w:space="0" w:color="auto"/>
              <w:right w:val="single" w:sz="8" w:space="0" w:color="auto"/>
            </w:tcBorders>
            <w:shd w:val="clear" w:color="000000" w:fill="D9D9D9"/>
            <w:vAlign w:val="center"/>
          </w:tcPr>
          <w:p w14:paraId="6C298695"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60.77</w:t>
            </w:r>
          </w:p>
        </w:tc>
        <w:tc>
          <w:tcPr>
            <w:tcW w:w="601" w:type="dxa"/>
            <w:tcBorders>
              <w:top w:val="single" w:sz="4" w:space="0" w:color="auto"/>
              <w:left w:val="nil"/>
              <w:bottom w:val="single" w:sz="4" w:space="0" w:color="auto"/>
              <w:right w:val="single" w:sz="8" w:space="0" w:color="auto"/>
            </w:tcBorders>
            <w:shd w:val="clear" w:color="auto" w:fill="auto"/>
            <w:vAlign w:val="center"/>
          </w:tcPr>
          <w:p w14:paraId="101CFDB0"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1.17</w:t>
            </w:r>
          </w:p>
        </w:tc>
        <w:tc>
          <w:tcPr>
            <w:tcW w:w="618" w:type="dxa"/>
            <w:tcBorders>
              <w:top w:val="single" w:sz="4" w:space="0" w:color="auto"/>
              <w:left w:val="nil"/>
              <w:bottom w:val="single" w:sz="4" w:space="0" w:color="auto"/>
              <w:right w:val="single" w:sz="8" w:space="0" w:color="auto"/>
            </w:tcBorders>
            <w:shd w:val="clear" w:color="000000" w:fill="D9D9D9"/>
            <w:vAlign w:val="center"/>
          </w:tcPr>
          <w:p w14:paraId="433D10A5"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61.65</w:t>
            </w:r>
          </w:p>
        </w:tc>
        <w:tc>
          <w:tcPr>
            <w:tcW w:w="722" w:type="dxa"/>
            <w:tcBorders>
              <w:top w:val="single" w:sz="4" w:space="0" w:color="auto"/>
              <w:left w:val="nil"/>
              <w:bottom w:val="single" w:sz="4" w:space="0" w:color="auto"/>
              <w:right w:val="single" w:sz="8" w:space="0" w:color="auto"/>
            </w:tcBorders>
            <w:shd w:val="clear" w:color="auto" w:fill="auto"/>
            <w:vAlign w:val="center"/>
          </w:tcPr>
          <w:p w14:paraId="18B45D44"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8</w:t>
            </w:r>
          </w:p>
        </w:tc>
        <w:tc>
          <w:tcPr>
            <w:tcW w:w="610" w:type="dxa"/>
            <w:tcBorders>
              <w:top w:val="single" w:sz="4" w:space="0" w:color="auto"/>
              <w:left w:val="nil"/>
              <w:bottom w:val="single" w:sz="4" w:space="0" w:color="auto"/>
              <w:right w:val="single" w:sz="8" w:space="0" w:color="auto"/>
            </w:tcBorders>
            <w:shd w:val="clear" w:color="auto" w:fill="auto"/>
            <w:vAlign w:val="center"/>
          </w:tcPr>
          <w:p w14:paraId="5A6AAC94"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2.27</w:t>
            </w:r>
          </w:p>
        </w:tc>
        <w:tc>
          <w:tcPr>
            <w:tcW w:w="567" w:type="dxa"/>
            <w:tcBorders>
              <w:top w:val="single" w:sz="4" w:space="0" w:color="auto"/>
              <w:left w:val="nil"/>
              <w:bottom w:val="single" w:sz="4" w:space="0" w:color="auto"/>
              <w:right w:val="single" w:sz="8" w:space="0" w:color="auto"/>
            </w:tcBorders>
            <w:shd w:val="clear" w:color="000000" w:fill="D9D9D9"/>
            <w:vAlign w:val="center"/>
          </w:tcPr>
          <w:p w14:paraId="496B906B" w14:textId="77777777" w:rsidR="00641312" w:rsidRPr="00335C2E" w:rsidRDefault="00641312" w:rsidP="00DF6A2E">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17.14</w:t>
            </w:r>
          </w:p>
        </w:tc>
      </w:tr>
      <w:tr w:rsidR="00802805" w:rsidRPr="00335C2E" w14:paraId="049105AB" w14:textId="77777777" w:rsidTr="00641312">
        <w:tc>
          <w:tcPr>
            <w:tcW w:w="482" w:type="dxa"/>
            <w:vMerge/>
          </w:tcPr>
          <w:p w14:paraId="3C160BE1" w14:textId="77777777" w:rsidR="00641312" w:rsidRPr="00335C2E" w:rsidRDefault="00641312" w:rsidP="00641312">
            <w:pPr>
              <w:ind w:left="113" w:right="113"/>
              <w:jc w:val="center"/>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34D2784D" w14:textId="77777777" w:rsidR="00641312" w:rsidRPr="00335C2E" w:rsidRDefault="00641312" w:rsidP="00641312">
            <w:pPr>
              <w:rPr>
                <w:rFonts w:ascii="Times New Roman" w:eastAsia="Times New Roman" w:hAnsi="Times New Roman" w:cs="Times New Roman"/>
                <w:sz w:val="16"/>
                <w:szCs w:val="16"/>
              </w:rPr>
            </w:pPr>
            <w:r w:rsidRPr="00335C2E">
              <w:rPr>
                <w:rFonts w:ascii="Times New Roman" w:eastAsia="Times New Roman" w:hAnsi="Times New Roman" w:cs="Times New Roman"/>
                <w:sz w:val="16"/>
                <w:szCs w:val="16"/>
              </w:rPr>
              <w:t>T-22</w:t>
            </w:r>
          </w:p>
        </w:tc>
        <w:tc>
          <w:tcPr>
            <w:tcW w:w="1701" w:type="dxa"/>
            <w:tcBorders>
              <w:top w:val="single" w:sz="4" w:space="0" w:color="auto"/>
              <w:left w:val="single" w:sz="8" w:space="0" w:color="auto"/>
              <w:bottom w:val="single" w:sz="4" w:space="0" w:color="auto"/>
              <w:right w:val="single" w:sz="8" w:space="0" w:color="auto"/>
            </w:tcBorders>
            <w:shd w:val="clear" w:color="auto" w:fill="auto"/>
            <w:vAlign w:val="bottom"/>
          </w:tcPr>
          <w:p w14:paraId="095DF958"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Мусковит</w:t>
            </w:r>
          </w:p>
        </w:tc>
        <w:tc>
          <w:tcPr>
            <w:tcW w:w="711" w:type="dxa"/>
            <w:tcBorders>
              <w:top w:val="single" w:sz="4" w:space="0" w:color="auto"/>
              <w:left w:val="nil"/>
              <w:bottom w:val="single" w:sz="4" w:space="0" w:color="auto"/>
              <w:right w:val="single" w:sz="8" w:space="0" w:color="auto"/>
            </w:tcBorders>
            <w:shd w:val="clear" w:color="auto" w:fill="auto"/>
            <w:vAlign w:val="center"/>
          </w:tcPr>
          <w:p w14:paraId="75335080"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96.7</w:t>
            </w:r>
          </w:p>
        </w:tc>
        <w:tc>
          <w:tcPr>
            <w:tcW w:w="707" w:type="dxa"/>
            <w:tcBorders>
              <w:top w:val="single" w:sz="4" w:space="0" w:color="auto"/>
              <w:left w:val="nil"/>
              <w:bottom w:val="single" w:sz="4" w:space="0" w:color="auto"/>
              <w:right w:val="single" w:sz="8" w:space="0" w:color="auto"/>
            </w:tcBorders>
            <w:shd w:val="clear" w:color="auto" w:fill="auto"/>
            <w:vAlign w:val="center"/>
          </w:tcPr>
          <w:p w14:paraId="4CA42CCB"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202.7</w:t>
            </w:r>
          </w:p>
        </w:tc>
        <w:tc>
          <w:tcPr>
            <w:tcW w:w="567" w:type="dxa"/>
            <w:tcBorders>
              <w:top w:val="single" w:sz="4" w:space="0" w:color="auto"/>
              <w:left w:val="nil"/>
              <w:bottom w:val="single" w:sz="4" w:space="0" w:color="auto"/>
              <w:right w:val="single" w:sz="8" w:space="0" w:color="auto"/>
            </w:tcBorders>
            <w:shd w:val="clear" w:color="auto" w:fill="auto"/>
            <w:vAlign w:val="center"/>
          </w:tcPr>
          <w:p w14:paraId="51574FF8"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162,2</w:t>
            </w:r>
          </w:p>
        </w:tc>
        <w:tc>
          <w:tcPr>
            <w:tcW w:w="649" w:type="dxa"/>
            <w:tcBorders>
              <w:top w:val="single" w:sz="4" w:space="0" w:color="auto"/>
              <w:left w:val="nil"/>
              <w:bottom w:val="single" w:sz="4" w:space="0" w:color="auto"/>
              <w:right w:val="single" w:sz="8" w:space="0" w:color="auto"/>
            </w:tcBorders>
            <w:shd w:val="clear" w:color="000000" w:fill="D9D9D9"/>
            <w:vAlign w:val="center"/>
          </w:tcPr>
          <w:p w14:paraId="1DA3D056"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6.4</w:t>
            </w:r>
          </w:p>
        </w:tc>
        <w:tc>
          <w:tcPr>
            <w:tcW w:w="626" w:type="dxa"/>
            <w:tcBorders>
              <w:top w:val="single" w:sz="4" w:space="0" w:color="auto"/>
              <w:left w:val="nil"/>
              <w:bottom w:val="single" w:sz="4" w:space="0" w:color="auto"/>
              <w:right w:val="single" w:sz="8" w:space="0" w:color="auto"/>
            </w:tcBorders>
            <w:shd w:val="clear" w:color="auto" w:fill="auto"/>
            <w:vAlign w:val="center"/>
          </w:tcPr>
          <w:p w14:paraId="307C34A8"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18.87</w:t>
            </w:r>
          </w:p>
        </w:tc>
        <w:tc>
          <w:tcPr>
            <w:tcW w:w="700" w:type="dxa"/>
            <w:tcBorders>
              <w:top w:val="single" w:sz="4" w:space="0" w:color="auto"/>
              <w:left w:val="nil"/>
              <w:bottom w:val="single" w:sz="4" w:space="0" w:color="auto"/>
              <w:right w:val="single" w:sz="8" w:space="0" w:color="auto"/>
            </w:tcBorders>
            <w:shd w:val="clear" w:color="auto" w:fill="auto"/>
            <w:vAlign w:val="center"/>
          </w:tcPr>
          <w:p w14:paraId="27FCDA76"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4969</w:t>
            </w:r>
          </w:p>
        </w:tc>
        <w:tc>
          <w:tcPr>
            <w:tcW w:w="576" w:type="dxa"/>
            <w:tcBorders>
              <w:top w:val="single" w:sz="4" w:space="0" w:color="auto"/>
              <w:left w:val="nil"/>
              <w:bottom w:val="single" w:sz="4" w:space="0" w:color="auto"/>
              <w:right w:val="single" w:sz="8" w:space="0" w:color="auto"/>
            </w:tcBorders>
            <w:shd w:val="clear" w:color="auto" w:fill="auto"/>
            <w:vAlign w:val="center"/>
          </w:tcPr>
          <w:p w14:paraId="2A55BB02"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44.98</w:t>
            </w:r>
          </w:p>
        </w:tc>
        <w:tc>
          <w:tcPr>
            <w:tcW w:w="597" w:type="dxa"/>
            <w:tcBorders>
              <w:top w:val="single" w:sz="4" w:space="0" w:color="auto"/>
              <w:left w:val="nil"/>
              <w:bottom w:val="single" w:sz="4" w:space="0" w:color="auto"/>
              <w:right w:val="single" w:sz="8" w:space="0" w:color="auto"/>
            </w:tcBorders>
            <w:shd w:val="clear" w:color="000000" w:fill="D9D9D9"/>
            <w:vAlign w:val="center"/>
          </w:tcPr>
          <w:p w14:paraId="35F402E9"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2.75</w:t>
            </w:r>
          </w:p>
        </w:tc>
        <w:tc>
          <w:tcPr>
            <w:tcW w:w="601" w:type="dxa"/>
            <w:tcBorders>
              <w:top w:val="single" w:sz="4" w:space="0" w:color="auto"/>
              <w:left w:val="nil"/>
              <w:bottom w:val="single" w:sz="4" w:space="0" w:color="auto"/>
              <w:right w:val="single" w:sz="8" w:space="0" w:color="auto"/>
            </w:tcBorders>
            <w:shd w:val="clear" w:color="auto" w:fill="auto"/>
            <w:vAlign w:val="center"/>
          </w:tcPr>
          <w:p w14:paraId="6D206D8C"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0.89</w:t>
            </w:r>
          </w:p>
        </w:tc>
        <w:tc>
          <w:tcPr>
            <w:tcW w:w="542" w:type="dxa"/>
            <w:tcBorders>
              <w:top w:val="single" w:sz="4" w:space="0" w:color="auto"/>
              <w:left w:val="nil"/>
              <w:bottom w:val="single" w:sz="4" w:space="0" w:color="auto"/>
              <w:right w:val="single" w:sz="8" w:space="0" w:color="auto"/>
            </w:tcBorders>
            <w:shd w:val="clear" w:color="auto" w:fill="auto"/>
            <w:vAlign w:val="center"/>
          </w:tcPr>
          <w:p w14:paraId="101789F3"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1.7</w:t>
            </w:r>
          </w:p>
        </w:tc>
        <w:tc>
          <w:tcPr>
            <w:tcW w:w="636" w:type="dxa"/>
            <w:tcBorders>
              <w:top w:val="single" w:sz="4" w:space="0" w:color="auto"/>
              <w:left w:val="nil"/>
              <w:bottom w:val="single" w:sz="4" w:space="0" w:color="auto"/>
              <w:right w:val="single" w:sz="8" w:space="0" w:color="auto"/>
            </w:tcBorders>
            <w:shd w:val="clear" w:color="auto" w:fill="auto"/>
            <w:vAlign w:val="center"/>
          </w:tcPr>
          <w:p w14:paraId="7213ECF1"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3.58</w:t>
            </w:r>
          </w:p>
        </w:tc>
        <w:tc>
          <w:tcPr>
            <w:tcW w:w="567" w:type="dxa"/>
            <w:tcBorders>
              <w:top w:val="single" w:sz="4" w:space="0" w:color="auto"/>
              <w:left w:val="nil"/>
              <w:bottom w:val="single" w:sz="4" w:space="0" w:color="auto"/>
              <w:right w:val="single" w:sz="8" w:space="0" w:color="auto"/>
            </w:tcBorders>
            <w:shd w:val="clear" w:color="000000" w:fill="D9D9D9"/>
            <w:vAlign w:val="center"/>
          </w:tcPr>
          <w:p w14:paraId="0175C633"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8.38</w:t>
            </w:r>
          </w:p>
        </w:tc>
        <w:tc>
          <w:tcPr>
            <w:tcW w:w="601" w:type="dxa"/>
            <w:tcBorders>
              <w:top w:val="single" w:sz="4" w:space="0" w:color="auto"/>
              <w:left w:val="nil"/>
              <w:bottom w:val="single" w:sz="4" w:space="0" w:color="auto"/>
              <w:right w:val="single" w:sz="8" w:space="0" w:color="auto"/>
            </w:tcBorders>
            <w:shd w:val="clear" w:color="auto" w:fill="auto"/>
            <w:vAlign w:val="center"/>
          </w:tcPr>
          <w:p w14:paraId="1E4154B1"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0.15</w:t>
            </w:r>
          </w:p>
        </w:tc>
        <w:tc>
          <w:tcPr>
            <w:tcW w:w="618" w:type="dxa"/>
            <w:tcBorders>
              <w:top w:val="single" w:sz="4" w:space="0" w:color="auto"/>
              <w:left w:val="nil"/>
              <w:bottom w:val="single" w:sz="4" w:space="0" w:color="auto"/>
              <w:right w:val="single" w:sz="8" w:space="0" w:color="auto"/>
            </w:tcBorders>
            <w:shd w:val="clear" w:color="000000" w:fill="D9D9D9"/>
            <w:vAlign w:val="center"/>
          </w:tcPr>
          <w:p w14:paraId="4B5ACCB0"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13.6</w:t>
            </w:r>
          </w:p>
        </w:tc>
        <w:tc>
          <w:tcPr>
            <w:tcW w:w="722" w:type="dxa"/>
            <w:tcBorders>
              <w:top w:val="single" w:sz="4" w:space="0" w:color="auto"/>
              <w:left w:val="nil"/>
              <w:bottom w:val="single" w:sz="4" w:space="0" w:color="auto"/>
              <w:right w:val="single" w:sz="8" w:space="0" w:color="auto"/>
            </w:tcBorders>
            <w:shd w:val="clear" w:color="auto" w:fill="auto"/>
            <w:vAlign w:val="center"/>
          </w:tcPr>
          <w:p w14:paraId="756B5EBA"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7.54</w:t>
            </w:r>
          </w:p>
        </w:tc>
        <w:tc>
          <w:tcPr>
            <w:tcW w:w="610" w:type="dxa"/>
            <w:tcBorders>
              <w:top w:val="single" w:sz="4" w:space="0" w:color="auto"/>
              <w:left w:val="nil"/>
              <w:bottom w:val="single" w:sz="4" w:space="0" w:color="auto"/>
              <w:right w:val="single" w:sz="8" w:space="0" w:color="auto"/>
            </w:tcBorders>
            <w:shd w:val="clear" w:color="auto" w:fill="auto"/>
            <w:vAlign w:val="center"/>
          </w:tcPr>
          <w:p w14:paraId="331E058D"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w:t>
            </w:r>
          </w:p>
        </w:tc>
        <w:tc>
          <w:tcPr>
            <w:tcW w:w="567" w:type="dxa"/>
            <w:tcBorders>
              <w:top w:val="single" w:sz="4" w:space="0" w:color="auto"/>
              <w:left w:val="nil"/>
              <w:bottom w:val="single" w:sz="4" w:space="0" w:color="auto"/>
              <w:right w:val="single" w:sz="8" w:space="0" w:color="auto"/>
            </w:tcBorders>
            <w:shd w:val="clear" w:color="000000" w:fill="D9D9D9"/>
            <w:vAlign w:val="center"/>
          </w:tcPr>
          <w:p w14:paraId="21C7AEFE"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11.25</w:t>
            </w:r>
          </w:p>
        </w:tc>
      </w:tr>
      <w:tr w:rsidR="00802805" w:rsidRPr="00335C2E" w14:paraId="0D8D0C4C" w14:textId="77777777" w:rsidTr="00641312">
        <w:tc>
          <w:tcPr>
            <w:tcW w:w="482" w:type="dxa"/>
            <w:vMerge/>
            <w:textDirection w:val="btLr"/>
          </w:tcPr>
          <w:p w14:paraId="4A9317DC" w14:textId="77777777" w:rsidR="00641312" w:rsidRPr="00335C2E" w:rsidRDefault="00641312" w:rsidP="00641312">
            <w:pPr>
              <w:ind w:left="113" w:right="113"/>
              <w:jc w:val="center"/>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0807293E" w14:textId="77777777" w:rsidR="00641312" w:rsidRPr="00335C2E" w:rsidRDefault="00641312" w:rsidP="00641312">
            <w:pPr>
              <w:rPr>
                <w:rFonts w:ascii="Times New Roman" w:eastAsia="Times New Roman" w:hAnsi="Times New Roman" w:cs="Times New Roman"/>
                <w:sz w:val="16"/>
                <w:szCs w:val="16"/>
              </w:rPr>
            </w:pPr>
            <w:r w:rsidRPr="00335C2E">
              <w:rPr>
                <w:rFonts w:ascii="Times New Roman" w:eastAsia="Times New Roman" w:hAnsi="Times New Roman" w:cs="Times New Roman"/>
                <w:sz w:val="16"/>
                <w:szCs w:val="16"/>
              </w:rPr>
              <w:t>T-25</w:t>
            </w:r>
          </w:p>
        </w:tc>
        <w:tc>
          <w:tcPr>
            <w:tcW w:w="1701" w:type="dxa"/>
            <w:tcBorders>
              <w:top w:val="single" w:sz="4" w:space="0" w:color="auto"/>
              <w:left w:val="single" w:sz="8" w:space="0" w:color="auto"/>
              <w:bottom w:val="single" w:sz="4" w:space="0" w:color="auto"/>
              <w:right w:val="single" w:sz="8" w:space="0" w:color="auto"/>
            </w:tcBorders>
            <w:shd w:val="clear" w:color="auto" w:fill="auto"/>
            <w:vAlign w:val="bottom"/>
          </w:tcPr>
          <w:p w14:paraId="15C5EC98"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Кварц-мусковитовый грейзен</w:t>
            </w:r>
          </w:p>
        </w:tc>
        <w:tc>
          <w:tcPr>
            <w:tcW w:w="711" w:type="dxa"/>
            <w:tcBorders>
              <w:top w:val="single" w:sz="4" w:space="0" w:color="auto"/>
              <w:left w:val="nil"/>
              <w:bottom w:val="single" w:sz="4" w:space="0" w:color="auto"/>
              <w:right w:val="single" w:sz="8" w:space="0" w:color="auto"/>
            </w:tcBorders>
            <w:shd w:val="clear" w:color="auto" w:fill="auto"/>
            <w:vAlign w:val="center"/>
          </w:tcPr>
          <w:p w14:paraId="6512381E"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18.45</w:t>
            </w:r>
          </w:p>
        </w:tc>
        <w:tc>
          <w:tcPr>
            <w:tcW w:w="707" w:type="dxa"/>
            <w:tcBorders>
              <w:top w:val="single" w:sz="4" w:space="0" w:color="auto"/>
              <w:left w:val="nil"/>
              <w:bottom w:val="single" w:sz="4" w:space="0" w:color="auto"/>
              <w:right w:val="single" w:sz="8" w:space="0" w:color="auto"/>
            </w:tcBorders>
            <w:shd w:val="clear" w:color="auto" w:fill="auto"/>
            <w:vAlign w:val="center"/>
          </w:tcPr>
          <w:p w14:paraId="06FFB9E2"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173.2</w:t>
            </w:r>
          </w:p>
        </w:tc>
        <w:tc>
          <w:tcPr>
            <w:tcW w:w="567" w:type="dxa"/>
            <w:tcBorders>
              <w:top w:val="single" w:sz="4" w:space="0" w:color="auto"/>
              <w:left w:val="nil"/>
              <w:bottom w:val="single" w:sz="4" w:space="0" w:color="auto"/>
              <w:right w:val="single" w:sz="8" w:space="0" w:color="auto"/>
            </w:tcBorders>
            <w:shd w:val="clear" w:color="auto" w:fill="auto"/>
            <w:vAlign w:val="center"/>
          </w:tcPr>
          <w:p w14:paraId="1B8AC48F"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4.79</w:t>
            </w:r>
          </w:p>
        </w:tc>
        <w:tc>
          <w:tcPr>
            <w:tcW w:w="649" w:type="dxa"/>
            <w:tcBorders>
              <w:top w:val="single" w:sz="4" w:space="0" w:color="auto"/>
              <w:left w:val="nil"/>
              <w:bottom w:val="single" w:sz="4" w:space="0" w:color="auto"/>
              <w:right w:val="single" w:sz="8" w:space="0" w:color="auto"/>
            </w:tcBorders>
            <w:shd w:val="clear" w:color="000000" w:fill="D9D9D9"/>
            <w:vAlign w:val="center"/>
          </w:tcPr>
          <w:p w14:paraId="35A350EE"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4.1</w:t>
            </w:r>
          </w:p>
        </w:tc>
        <w:tc>
          <w:tcPr>
            <w:tcW w:w="626" w:type="dxa"/>
            <w:tcBorders>
              <w:top w:val="single" w:sz="4" w:space="0" w:color="auto"/>
              <w:left w:val="nil"/>
              <w:bottom w:val="single" w:sz="4" w:space="0" w:color="auto"/>
              <w:right w:val="single" w:sz="8" w:space="0" w:color="auto"/>
            </w:tcBorders>
            <w:shd w:val="clear" w:color="auto" w:fill="auto"/>
            <w:vAlign w:val="center"/>
          </w:tcPr>
          <w:p w14:paraId="55649007"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20.92</w:t>
            </w:r>
          </w:p>
        </w:tc>
        <w:tc>
          <w:tcPr>
            <w:tcW w:w="700" w:type="dxa"/>
            <w:tcBorders>
              <w:top w:val="single" w:sz="4" w:space="0" w:color="auto"/>
              <w:left w:val="nil"/>
              <w:bottom w:val="single" w:sz="4" w:space="0" w:color="auto"/>
              <w:right w:val="single" w:sz="8" w:space="0" w:color="auto"/>
            </w:tcBorders>
            <w:shd w:val="clear" w:color="auto" w:fill="auto"/>
            <w:vAlign w:val="center"/>
          </w:tcPr>
          <w:p w14:paraId="0DF64705"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37.9</w:t>
            </w:r>
          </w:p>
        </w:tc>
        <w:tc>
          <w:tcPr>
            <w:tcW w:w="576" w:type="dxa"/>
            <w:tcBorders>
              <w:top w:val="single" w:sz="4" w:space="0" w:color="auto"/>
              <w:left w:val="nil"/>
              <w:bottom w:val="single" w:sz="4" w:space="0" w:color="auto"/>
              <w:right w:val="single" w:sz="8" w:space="0" w:color="auto"/>
            </w:tcBorders>
            <w:shd w:val="clear" w:color="auto" w:fill="auto"/>
            <w:vAlign w:val="center"/>
          </w:tcPr>
          <w:p w14:paraId="3C0F4290"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64.50</w:t>
            </w:r>
          </w:p>
        </w:tc>
        <w:tc>
          <w:tcPr>
            <w:tcW w:w="597" w:type="dxa"/>
            <w:tcBorders>
              <w:top w:val="single" w:sz="4" w:space="0" w:color="auto"/>
              <w:left w:val="nil"/>
              <w:bottom w:val="single" w:sz="4" w:space="0" w:color="auto"/>
              <w:right w:val="single" w:sz="8" w:space="0" w:color="auto"/>
            </w:tcBorders>
            <w:shd w:val="clear" w:color="000000" w:fill="D9D9D9"/>
            <w:vAlign w:val="center"/>
          </w:tcPr>
          <w:p w14:paraId="30796D8C"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0.8</w:t>
            </w:r>
          </w:p>
        </w:tc>
        <w:tc>
          <w:tcPr>
            <w:tcW w:w="601" w:type="dxa"/>
            <w:tcBorders>
              <w:top w:val="single" w:sz="4" w:space="0" w:color="auto"/>
              <w:left w:val="nil"/>
              <w:bottom w:val="single" w:sz="4" w:space="0" w:color="auto"/>
              <w:right w:val="single" w:sz="8" w:space="0" w:color="auto"/>
            </w:tcBorders>
            <w:shd w:val="clear" w:color="auto" w:fill="auto"/>
            <w:vAlign w:val="center"/>
          </w:tcPr>
          <w:p w14:paraId="3D6C6887"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w:t>
            </w:r>
            <w:r w:rsidRPr="00335C2E">
              <w:rPr>
                <w:rFonts w:ascii="Times New Roman" w:eastAsia="Aptos" w:hAnsi="Times New Roman" w:cs="Times New Roman"/>
                <w:sz w:val="16"/>
                <w:szCs w:val="16"/>
                <w:shd w:val="clear" w:color="auto" w:fill="FFFFFF"/>
              </w:rPr>
              <w:t>.97</w:t>
            </w:r>
          </w:p>
        </w:tc>
        <w:tc>
          <w:tcPr>
            <w:tcW w:w="542" w:type="dxa"/>
            <w:tcBorders>
              <w:top w:val="single" w:sz="4" w:space="0" w:color="auto"/>
              <w:left w:val="nil"/>
              <w:bottom w:val="single" w:sz="4" w:space="0" w:color="auto"/>
              <w:right w:val="single" w:sz="8" w:space="0" w:color="auto"/>
            </w:tcBorders>
            <w:shd w:val="clear" w:color="auto" w:fill="auto"/>
            <w:vAlign w:val="center"/>
          </w:tcPr>
          <w:p w14:paraId="02F2E6A0"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13.73</w:t>
            </w:r>
          </w:p>
        </w:tc>
        <w:tc>
          <w:tcPr>
            <w:tcW w:w="636" w:type="dxa"/>
            <w:tcBorders>
              <w:top w:val="single" w:sz="4" w:space="0" w:color="auto"/>
              <w:left w:val="nil"/>
              <w:bottom w:val="single" w:sz="4" w:space="0" w:color="auto"/>
              <w:right w:val="single" w:sz="8" w:space="0" w:color="auto"/>
            </w:tcBorders>
            <w:shd w:val="clear" w:color="auto" w:fill="auto"/>
            <w:vAlign w:val="center"/>
          </w:tcPr>
          <w:p w14:paraId="3B864AF6"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11.12</w:t>
            </w:r>
          </w:p>
        </w:tc>
        <w:tc>
          <w:tcPr>
            <w:tcW w:w="567" w:type="dxa"/>
            <w:tcBorders>
              <w:top w:val="single" w:sz="4" w:space="0" w:color="auto"/>
              <w:left w:val="nil"/>
              <w:bottom w:val="single" w:sz="4" w:space="0" w:color="auto"/>
              <w:right w:val="single" w:sz="8" w:space="0" w:color="auto"/>
            </w:tcBorders>
            <w:shd w:val="clear" w:color="000000" w:fill="D9D9D9"/>
            <w:vAlign w:val="center"/>
          </w:tcPr>
          <w:p w14:paraId="29F69A1C"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27,93</w:t>
            </w:r>
          </w:p>
        </w:tc>
        <w:tc>
          <w:tcPr>
            <w:tcW w:w="601" w:type="dxa"/>
            <w:tcBorders>
              <w:top w:val="single" w:sz="4" w:space="0" w:color="auto"/>
              <w:left w:val="nil"/>
              <w:bottom w:val="single" w:sz="4" w:space="0" w:color="auto"/>
              <w:right w:val="single" w:sz="8" w:space="0" w:color="auto"/>
            </w:tcBorders>
            <w:shd w:val="clear" w:color="auto" w:fill="auto"/>
            <w:vAlign w:val="center"/>
          </w:tcPr>
          <w:p w14:paraId="7482ED60"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0.14</w:t>
            </w:r>
          </w:p>
        </w:tc>
        <w:tc>
          <w:tcPr>
            <w:tcW w:w="618" w:type="dxa"/>
            <w:tcBorders>
              <w:top w:val="single" w:sz="4" w:space="0" w:color="auto"/>
              <w:left w:val="nil"/>
              <w:bottom w:val="single" w:sz="4" w:space="0" w:color="auto"/>
              <w:right w:val="single" w:sz="8" w:space="0" w:color="auto"/>
            </w:tcBorders>
            <w:shd w:val="clear" w:color="000000" w:fill="D9D9D9"/>
            <w:vAlign w:val="center"/>
          </w:tcPr>
          <w:p w14:paraId="5DD96778"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27.61</w:t>
            </w:r>
          </w:p>
        </w:tc>
        <w:tc>
          <w:tcPr>
            <w:tcW w:w="722" w:type="dxa"/>
            <w:tcBorders>
              <w:top w:val="single" w:sz="4" w:space="0" w:color="auto"/>
              <w:left w:val="nil"/>
              <w:bottom w:val="single" w:sz="4" w:space="0" w:color="auto"/>
              <w:right w:val="single" w:sz="8" w:space="0" w:color="auto"/>
            </w:tcBorders>
            <w:shd w:val="clear" w:color="auto" w:fill="auto"/>
            <w:vAlign w:val="center"/>
          </w:tcPr>
          <w:p w14:paraId="78636080"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12.34</w:t>
            </w:r>
          </w:p>
        </w:tc>
        <w:tc>
          <w:tcPr>
            <w:tcW w:w="610" w:type="dxa"/>
            <w:tcBorders>
              <w:top w:val="single" w:sz="4" w:space="0" w:color="auto"/>
              <w:left w:val="nil"/>
              <w:bottom w:val="single" w:sz="4" w:space="0" w:color="auto"/>
              <w:right w:val="single" w:sz="8" w:space="0" w:color="auto"/>
            </w:tcBorders>
            <w:shd w:val="clear" w:color="auto" w:fill="auto"/>
            <w:vAlign w:val="center"/>
          </w:tcPr>
          <w:p w14:paraId="1779FCA6"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13.3</w:t>
            </w:r>
          </w:p>
        </w:tc>
        <w:tc>
          <w:tcPr>
            <w:tcW w:w="567" w:type="dxa"/>
            <w:tcBorders>
              <w:top w:val="single" w:sz="4" w:space="0" w:color="auto"/>
              <w:left w:val="nil"/>
              <w:bottom w:val="single" w:sz="4" w:space="0" w:color="auto"/>
              <w:right w:val="single" w:sz="8" w:space="0" w:color="auto"/>
            </w:tcBorders>
            <w:shd w:val="clear" w:color="000000" w:fill="D9D9D9"/>
            <w:vAlign w:val="center"/>
          </w:tcPr>
          <w:p w14:paraId="3DDE2061"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9.22</w:t>
            </w:r>
          </w:p>
        </w:tc>
      </w:tr>
      <w:tr w:rsidR="00802805" w:rsidRPr="00335C2E" w14:paraId="0E0990F7" w14:textId="77777777" w:rsidTr="00641312">
        <w:tc>
          <w:tcPr>
            <w:tcW w:w="482" w:type="dxa"/>
            <w:vMerge/>
          </w:tcPr>
          <w:p w14:paraId="771D7807" w14:textId="77777777" w:rsidR="00641312" w:rsidRPr="00335C2E" w:rsidRDefault="00641312" w:rsidP="00641312">
            <w:pPr>
              <w:jc w:val="both"/>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40929C21" w14:textId="77777777" w:rsidR="00641312" w:rsidRPr="00335C2E" w:rsidRDefault="00641312" w:rsidP="00641312">
            <w:pPr>
              <w:rPr>
                <w:rFonts w:ascii="Times New Roman" w:eastAsia="Times New Roman" w:hAnsi="Times New Roman" w:cs="Times New Roman"/>
                <w:sz w:val="16"/>
                <w:szCs w:val="16"/>
              </w:rPr>
            </w:pPr>
            <w:r w:rsidRPr="00335C2E">
              <w:rPr>
                <w:rFonts w:ascii="Times New Roman" w:eastAsia="Times New Roman" w:hAnsi="Times New Roman" w:cs="Times New Roman"/>
                <w:sz w:val="16"/>
                <w:szCs w:val="16"/>
              </w:rPr>
              <w:t>T-25-1</w:t>
            </w:r>
          </w:p>
        </w:tc>
        <w:tc>
          <w:tcPr>
            <w:tcW w:w="1701" w:type="dxa"/>
            <w:tcBorders>
              <w:top w:val="single" w:sz="4" w:space="0" w:color="auto"/>
              <w:left w:val="single" w:sz="8" w:space="0" w:color="auto"/>
              <w:bottom w:val="single" w:sz="4" w:space="0" w:color="auto"/>
              <w:right w:val="single" w:sz="8" w:space="0" w:color="auto"/>
            </w:tcBorders>
            <w:shd w:val="clear" w:color="auto" w:fill="auto"/>
            <w:vAlign w:val="bottom"/>
          </w:tcPr>
          <w:p w14:paraId="537C73EE"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Кварц-мусковитовый грейзен</w:t>
            </w:r>
          </w:p>
        </w:tc>
        <w:tc>
          <w:tcPr>
            <w:tcW w:w="711" w:type="dxa"/>
            <w:tcBorders>
              <w:top w:val="single" w:sz="4" w:space="0" w:color="auto"/>
              <w:left w:val="nil"/>
              <w:bottom w:val="single" w:sz="4" w:space="0" w:color="auto"/>
              <w:right w:val="single" w:sz="8" w:space="0" w:color="auto"/>
            </w:tcBorders>
            <w:shd w:val="clear" w:color="auto" w:fill="auto"/>
            <w:vAlign w:val="center"/>
          </w:tcPr>
          <w:p w14:paraId="68785869"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52.15</w:t>
            </w:r>
          </w:p>
        </w:tc>
        <w:tc>
          <w:tcPr>
            <w:tcW w:w="707" w:type="dxa"/>
            <w:tcBorders>
              <w:top w:val="single" w:sz="4" w:space="0" w:color="auto"/>
              <w:left w:val="nil"/>
              <w:bottom w:val="single" w:sz="4" w:space="0" w:color="auto"/>
              <w:right w:val="single" w:sz="8" w:space="0" w:color="auto"/>
            </w:tcBorders>
            <w:shd w:val="clear" w:color="auto" w:fill="auto"/>
            <w:vAlign w:val="center"/>
          </w:tcPr>
          <w:p w14:paraId="6BE4A403"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223.0</w:t>
            </w:r>
          </w:p>
        </w:tc>
        <w:tc>
          <w:tcPr>
            <w:tcW w:w="567" w:type="dxa"/>
            <w:tcBorders>
              <w:top w:val="single" w:sz="4" w:space="0" w:color="auto"/>
              <w:left w:val="nil"/>
              <w:bottom w:val="single" w:sz="4" w:space="0" w:color="auto"/>
              <w:right w:val="single" w:sz="8" w:space="0" w:color="auto"/>
            </w:tcBorders>
            <w:shd w:val="clear" w:color="auto" w:fill="auto"/>
            <w:vAlign w:val="center"/>
          </w:tcPr>
          <w:p w14:paraId="3D74E833"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93.49</w:t>
            </w:r>
          </w:p>
        </w:tc>
        <w:tc>
          <w:tcPr>
            <w:tcW w:w="649" w:type="dxa"/>
            <w:tcBorders>
              <w:top w:val="single" w:sz="4" w:space="0" w:color="auto"/>
              <w:left w:val="nil"/>
              <w:bottom w:val="single" w:sz="4" w:space="0" w:color="auto"/>
              <w:right w:val="single" w:sz="8" w:space="0" w:color="auto"/>
            </w:tcBorders>
            <w:shd w:val="clear" w:color="000000" w:fill="D9D9D9"/>
            <w:vAlign w:val="center"/>
          </w:tcPr>
          <w:p w14:paraId="48FCAF97"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1.66</w:t>
            </w:r>
          </w:p>
        </w:tc>
        <w:tc>
          <w:tcPr>
            <w:tcW w:w="626" w:type="dxa"/>
            <w:tcBorders>
              <w:top w:val="single" w:sz="4" w:space="0" w:color="auto"/>
              <w:left w:val="nil"/>
              <w:bottom w:val="single" w:sz="4" w:space="0" w:color="auto"/>
              <w:right w:val="single" w:sz="8" w:space="0" w:color="auto"/>
            </w:tcBorders>
            <w:shd w:val="clear" w:color="auto" w:fill="auto"/>
            <w:vAlign w:val="center"/>
          </w:tcPr>
          <w:p w14:paraId="20E8FD23"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74.07</w:t>
            </w:r>
          </w:p>
        </w:tc>
        <w:tc>
          <w:tcPr>
            <w:tcW w:w="700" w:type="dxa"/>
            <w:tcBorders>
              <w:top w:val="single" w:sz="4" w:space="0" w:color="auto"/>
              <w:left w:val="nil"/>
              <w:bottom w:val="single" w:sz="4" w:space="0" w:color="auto"/>
              <w:right w:val="single" w:sz="8" w:space="0" w:color="auto"/>
            </w:tcBorders>
            <w:shd w:val="clear" w:color="auto" w:fill="auto"/>
            <w:vAlign w:val="center"/>
          </w:tcPr>
          <w:p w14:paraId="2543F3EB"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1239.0</w:t>
            </w:r>
          </w:p>
        </w:tc>
        <w:tc>
          <w:tcPr>
            <w:tcW w:w="576" w:type="dxa"/>
            <w:tcBorders>
              <w:top w:val="single" w:sz="4" w:space="0" w:color="auto"/>
              <w:left w:val="nil"/>
              <w:bottom w:val="single" w:sz="4" w:space="0" w:color="auto"/>
              <w:right w:val="single" w:sz="8" w:space="0" w:color="auto"/>
            </w:tcBorders>
            <w:shd w:val="clear" w:color="auto" w:fill="auto"/>
            <w:vAlign w:val="center"/>
          </w:tcPr>
          <w:p w14:paraId="3AF14DCC"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236.00</w:t>
            </w:r>
          </w:p>
        </w:tc>
        <w:tc>
          <w:tcPr>
            <w:tcW w:w="597" w:type="dxa"/>
            <w:tcBorders>
              <w:top w:val="single" w:sz="4" w:space="0" w:color="auto"/>
              <w:left w:val="nil"/>
              <w:bottom w:val="single" w:sz="4" w:space="0" w:color="auto"/>
              <w:right w:val="single" w:sz="8" w:space="0" w:color="auto"/>
            </w:tcBorders>
            <w:shd w:val="clear" w:color="000000" w:fill="D9D9D9"/>
            <w:vAlign w:val="center"/>
          </w:tcPr>
          <w:p w14:paraId="56425344"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6.45</w:t>
            </w:r>
          </w:p>
        </w:tc>
        <w:tc>
          <w:tcPr>
            <w:tcW w:w="601" w:type="dxa"/>
            <w:tcBorders>
              <w:top w:val="single" w:sz="4" w:space="0" w:color="auto"/>
              <w:left w:val="nil"/>
              <w:bottom w:val="single" w:sz="4" w:space="0" w:color="auto"/>
              <w:right w:val="single" w:sz="8" w:space="0" w:color="auto"/>
            </w:tcBorders>
            <w:shd w:val="clear" w:color="auto" w:fill="auto"/>
            <w:vAlign w:val="center"/>
          </w:tcPr>
          <w:p w14:paraId="49812E78"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1.38</w:t>
            </w:r>
          </w:p>
        </w:tc>
        <w:tc>
          <w:tcPr>
            <w:tcW w:w="542" w:type="dxa"/>
            <w:tcBorders>
              <w:top w:val="single" w:sz="4" w:space="0" w:color="auto"/>
              <w:left w:val="nil"/>
              <w:bottom w:val="single" w:sz="4" w:space="0" w:color="auto"/>
              <w:right w:val="single" w:sz="8" w:space="0" w:color="auto"/>
            </w:tcBorders>
            <w:shd w:val="clear" w:color="auto" w:fill="auto"/>
            <w:vAlign w:val="center"/>
          </w:tcPr>
          <w:p w14:paraId="7BE09878"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2.12</w:t>
            </w:r>
          </w:p>
        </w:tc>
        <w:tc>
          <w:tcPr>
            <w:tcW w:w="636" w:type="dxa"/>
            <w:tcBorders>
              <w:top w:val="single" w:sz="4" w:space="0" w:color="auto"/>
              <w:left w:val="nil"/>
              <w:bottom w:val="single" w:sz="4" w:space="0" w:color="auto"/>
              <w:right w:val="single" w:sz="8" w:space="0" w:color="auto"/>
            </w:tcBorders>
            <w:shd w:val="clear" w:color="auto" w:fill="auto"/>
            <w:vAlign w:val="center"/>
          </w:tcPr>
          <w:p w14:paraId="72461C7E"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19.07</w:t>
            </w:r>
          </w:p>
        </w:tc>
        <w:tc>
          <w:tcPr>
            <w:tcW w:w="567" w:type="dxa"/>
            <w:tcBorders>
              <w:top w:val="single" w:sz="4" w:space="0" w:color="auto"/>
              <w:left w:val="nil"/>
              <w:bottom w:val="single" w:sz="4" w:space="0" w:color="auto"/>
              <w:right w:val="single" w:sz="8" w:space="0" w:color="auto"/>
            </w:tcBorders>
            <w:shd w:val="clear" w:color="000000" w:fill="D9D9D9"/>
            <w:vAlign w:val="center"/>
          </w:tcPr>
          <w:p w14:paraId="06BFF301"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44.05</w:t>
            </w:r>
          </w:p>
        </w:tc>
        <w:tc>
          <w:tcPr>
            <w:tcW w:w="601" w:type="dxa"/>
            <w:tcBorders>
              <w:top w:val="single" w:sz="4" w:space="0" w:color="auto"/>
              <w:left w:val="nil"/>
              <w:bottom w:val="single" w:sz="4" w:space="0" w:color="auto"/>
              <w:right w:val="single" w:sz="8" w:space="0" w:color="auto"/>
            </w:tcBorders>
            <w:shd w:val="clear" w:color="auto" w:fill="auto"/>
            <w:vAlign w:val="center"/>
          </w:tcPr>
          <w:p w14:paraId="0CDA3021"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0.3</w:t>
            </w:r>
          </w:p>
        </w:tc>
        <w:tc>
          <w:tcPr>
            <w:tcW w:w="618" w:type="dxa"/>
            <w:tcBorders>
              <w:top w:val="single" w:sz="4" w:space="0" w:color="auto"/>
              <w:left w:val="nil"/>
              <w:bottom w:val="single" w:sz="4" w:space="0" w:color="auto"/>
              <w:right w:val="single" w:sz="8" w:space="0" w:color="auto"/>
            </w:tcBorders>
            <w:shd w:val="clear" w:color="000000" w:fill="D9D9D9"/>
            <w:vAlign w:val="center"/>
          </w:tcPr>
          <w:p w14:paraId="29750F66"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20.67</w:t>
            </w:r>
          </w:p>
        </w:tc>
        <w:tc>
          <w:tcPr>
            <w:tcW w:w="722" w:type="dxa"/>
            <w:tcBorders>
              <w:top w:val="single" w:sz="4" w:space="0" w:color="auto"/>
              <w:left w:val="nil"/>
              <w:bottom w:val="single" w:sz="4" w:space="0" w:color="auto"/>
              <w:right w:val="single" w:sz="8" w:space="0" w:color="auto"/>
            </w:tcBorders>
            <w:shd w:val="clear" w:color="auto" w:fill="auto"/>
            <w:vAlign w:val="center"/>
          </w:tcPr>
          <w:p w14:paraId="0ADC7262"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8.94</w:t>
            </w:r>
          </w:p>
        </w:tc>
        <w:tc>
          <w:tcPr>
            <w:tcW w:w="610" w:type="dxa"/>
            <w:tcBorders>
              <w:top w:val="single" w:sz="4" w:space="0" w:color="auto"/>
              <w:left w:val="nil"/>
              <w:bottom w:val="single" w:sz="4" w:space="0" w:color="auto"/>
              <w:right w:val="single" w:sz="8" w:space="0" w:color="auto"/>
            </w:tcBorders>
            <w:shd w:val="clear" w:color="auto" w:fill="auto"/>
            <w:vAlign w:val="center"/>
          </w:tcPr>
          <w:p w14:paraId="461CC12A"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6.3</w:t>
            </w:r>
          </w:p>
        </w:tc>
        <w:tc>
          <w:tcPr>
            <w:tcW w:w="567" w:type="dxa"/>
            <w:tcBorders>
              <w:top w:val="single" w:sz="4" w:space="0" w:color="auto"/>
              <w:left w:val="nil"/>
              <w:bottom w:val="single" w:sz="4" w:space="0" w:color="auto"/>
              <w:right w:val="single" w:sz="8" w:space="0" w:color="auto"/>
            </w:tcBorders>
            <w:shd w:val="clear" w:color="000000" w:fill="D9D9D9"/>
            <w:vAlign w:val="center"/>
          </w:tcPr>
          <w:p w14:paraId="582B3E80"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7.78</w:t>
            </w:r>
          </w:p>
        </w:tc>
      </w:tr>
      <w:tr w:rsidR="00802805" w:rsidRPr="00335C2E" w14:paraId="2737C42D" w14:textId="77777777" w:rsidTr="00641312">
        <w:tc>
          <w:tcPr>
            <w:tcW w:w="482" w:type="dxa"/>
            <w:vMerge/>
          </w:tcPr>
          <w:p w14:paraId="200B0CC1" w14:textId="77777777" w:rsidR="00641312" w:rsidRPr="00335C2E" w:rsidRDefault="00641312" w:rsidP="00641312">
            <w:pPr>
              <w:jc w:val="both"/>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62F5045B" w14:textId="77777777" w:rsidR="00641312" w:rsidRPr="00335C2E" w:rsidRDefault="00641312" w:rsidP="00641312">
            <w:pPr>
              <w:rPr>
                <w:rFonts w:ascii="Times New Roman" w:eastAsia="Times New Roman" w:hAnsi="Times New Roman" w:cs="Times New Roman"/>
                <w:sz w:val="16"/>
                <w:szCs w:val="16"/>
              </w:rPr>
            </w:pPr>
            <w:r w:rsidRPr="00335C2E">
              <w:rPr>
                <w:rFonts w:ascii="Times New Roman" w:eastAsia="Aptos" w:hAnsi="Times New Roman" w:cs="Times New Roman"/>
                <w:sz w:val="16"/>
                <w:szCs w:val="16"/>
              </w:rPr>
              <w:t>T-15</w:t>
            </w:r>
          </w:p>
        </w:tc>
        <w:tc>
          <w:tcPr>
            <w:tcW w:w="1701" w:type="dxa"/>
            <w:tcBorders>
              <w:top w:val="single" w:sz="4" w:space="0" w:color="auto"/>
              <w:left w:val="single" w:sz="8" w:space="0" w:color="auto"/>
              <w:bottom w:val="single" w:sz="4" w:space="0" w:color="auto"/>
              <w:right w:val="single" w:sz="8" w:space="0" w:color="auto"/>
            </w:tcBorders>
            <w:shd w:val="clear" w:color="auto" w:fill="auto"/>
            <w:vAlign w:val="bottom"/>
          </w:tcPr>
          <w:p w14:paraId="6CB4F265"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Грубозернистый альбитизированный пегматит</w:t>
            </w:r>
          </w:p>
        </w:tc>
        <w:tc>
          <w:tcPr>
            <w:tcW w:w="711" w:type="dxa"/>
            <w:tcBorders>
              <w:top w:val="single" w:sz="4" w:space="0" w:color="auto"/>
              <w:left w:val="nil"/>
              <w:bottom w:val="single" w:sz="4" w:space="0" w:color="auto"/>
              <w:right w:val="single" w:sz="8" w:space="0" w:color="auto"/>
            </w:tcBorders>
            <w:shd w:val="clear" w:color="auto" w:fill="auto"/>
            <w:vAlign w:val="center"/>
          </w:tcPr>
          <w:p w14:paraId="74C3F6A3"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21.87</w:t>
            </w:r>
          </w:p>
        </w:tc>
        <w:tc>
          <w:tcPr>
            <w:tcW w:w="707" w:type="dxa"/>
            <w:tcBorders>
              <w:top w:val="single" w:sz="4" w:space="0" w:color="auto"/>
              <w:left w:val="nil"/>
              <w:bottom w:val="single" w:sz="4" w:space="0" w:color="auto"/>
              <w:right w:val="single" w:sz="8" w:space="0" w:color="auto"/>
            </w:tcBorders>
            <w:shd w:val="clear" w:color="auto" w:fill="auto"/>
            <w:vAlign w:val="center"/>
          </w:tcPr>
          <w:p w14:paraId="1CD9C56D"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222.4</w:t>
            </w:r>
          </w:p>
        </w:tc>
        <w:tc>
          <w:tcPr>
            <w:tcW w:w="567" w:type="dxa"/>
            <w:tcBorders>
              <w:top w:val="single" w:sz="4" w:space="0" w:color="auto"/>
              <w:left w:val="nil"/>
              <w:bottom w:val="single" w:sz="4" w:space="0" w:color="auto"/>
              <w:right w:val="single" w:sz="8" w:space="0" w:color="auto"/>
            </w:tcBorders>
            <w:shd w:val="clear" w:color="auto" w:fill="auto"/>
            <w:vAlign w:val="center"/>
          </w:tcPr>
          <w:p w14:paraId="6977A3F6"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6.24</w:t>
            </w:r>
          </w:p>
        </w:tc>
        <w:tc>
          <w:tcPr>
            <w:tcW w:w="649" w:type="dxa"/>
            <w:tcBorders>
              <w:top w:val="single" w:sz="4" w:space="0" w:color="auto"/>
              <w:left w:val="nil"/>
              <w:bottom w:val="single" w:sz="4" w:space="0" w:color="auto"/>
              <w:right w:val="single" w:sz="8" w:space="0" w:color="auto"/>
            </w:tcBorders>
            <w:shd w:val="clear" w:color="000000" w:fill="D9D9D9"/>
            <w:vAlign w:val="center"/>
          </w:tcPr>
          <w:p w14:paraId="2DDA0B81"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2.79</w:t>
            </w:r>
          </w:p>
        </w:tc>
        <w:tc>
          <w:tcPr>
            <w:tcW w:w="626" w:type="dxa"/>
            <w:tcBorders>
              <w:top w:val="single" w:sz="4" w:space="0" w:color="auto"/>
              <w:left w:val="nil"/>
              <w:bottom w:val="single" w:sz="4" w:space="0" w:color="auto"/>
              <w:right w:val="single" w:sz="8" w:space="0" w:color="auto"/>
            </w:tcBorders>
            <w:shd w:val="clear" w:color="auto" w:fill="auto"/>
            <w:vAlign w:val="center"/>
          </w:tcPr>
          <w:p w14:paraId="20F8265D"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21.29</w:t>
            </w:r>
          </w:p>
        </w:tc>
        <w:tc>
          <w:tcPr>
            <w:tcW w:w="700" w:type="dxa"/>
            <w:tcBorders>
              <w:top w:val="single" w:sz="4" w:space="0" w:color="auto"/>
              <w:left w:val="nil"/>
              <w:bottom w:val="single" w:sz="4" w:space="0" w:color="auto"/>
              <w:right w:val="single" w:sz="8" w:space="0" w:color="auto"/>
            </w:tcBorders>
            <w:shd w:val="clear" w:color="auto" w:fill="auto"/>
            <w:vAlign w:val="center"/>
          </w:tcPr>
          <w:p w14:paraId="6AE470BC"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109.2</w:t>
            </w:r>
          </w:p>
        </w:tc>
        <w:tc>
          <w:tcPr>
            <w:tcW w:w="576" w:type="dxa"/>
            <w:tcBorders>
              <w:top w:val="single" w:sz="4" w:space="0" w:color="auto"/>
              <w:left w:val="nil"/>
              <w:bottom w:val="single" w:sz="4" w:space="0" w:color="auto"/>
              <w:right w:val="single" w:sz="8" w:space="0" w:color="auto"/>
            </w:tcBorders>
            <w:shd w:val="clear" w:color="auto" w:fill="auto"/>
            <w:vAlign w:val="center"/>
          </w:tcPr>
          <w:p w14:paraId="58C5C9EA"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74.39</w:t>
            </w:r>
          </w:p>
        </w:tc>
        <w:tc>
          <w:tcPr>
            <w:tcW w:w="597" w:type="dxa"/>
            <w:tcBorders>
              <w:top w:val="single" w:sz="4" w:space="0" w:color="auto"/>
              <w:left w:val="nil"/>
              <w:bottom w:val="single" w:sz="4" w:space="0" w:color="auto"/>
              <w:right w:val="single" w:sz="8" w:space="0" w:color="auto"/>
            </w:tcBorders>
            <w:shd w:val="clear" w:color="000000" w:fill="D9D9D9"/>
            <w:vAlign w:val="center"/>
          </w:tcPr>
          <w:p w14:paraId="36E00C52"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6.92</w:t>
            </w:r>
          </w:p>
        </w:tc>
        <w:tc>
          <w:tcPr>
            <w:tcW w:w="601" w:type="dxa"/>
            <w:tcBorders>
              <w:top w:val="single" w:sz="4" w:space="0" w:color="auto"/>
              <w:left w:val="nil"/>
              <w:bottom w:val="single" w:sz="4" w:space="0" w:color="auto"/>
              <w:right w:val="single" w:sz="8" w:space="0" w:color="auto"/>
            </w:tcBorders>
            <w:shd w:val="clear" w:color="auto" w:fill="auto"/>
            <w:vAlign w:val="center"/>
          </w:tcPr>
          <w:p w14:paraId="4C45785C"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1.07</w:t>
            </w:r>
          </w:p>
        </w:tc>
        <w:tc>
          <w:tcPr>
            <w:tcW w:w="542" w:type="dxa"/>
            <w:tcBorders>
              <w:top w:val="single" w:sz="4" w:space="0" w:color="auto"/>
              <w:left w:val="nil"/>
              <w:bottom w:val="single" w:sz="4" w:space="0" w:color="auto"/>
              <w:right w:val="single" w:sz="8" w:space="0" w:color="auto"/>
            </w:tcBorders>
            <w:shd w:val="clear" w:color="auto" w:fill="auto"/>
            <w:vAlign w:val="center"/>
          </w:tcPr>
          <w:p w14:paraId="202741B5"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0.7</w:t>
            </w:r>
          </w:p>
        </w:tc>
        <w:tc>
          <w:tcPr>
            <w:tcW w:w="636" w:type="dxa"/>
            <w:tcBorders>
              <w:top w:val="single" w:sz="4" w:space="0" w:color="auto"/>
              <w:left w:val="nil"/>
              <w:bottom w:val="single" w:sz="4" w:space="0" w:color="auto"/>
              <w:right w:val="single" w:sz="8" w:space="0" w:color="auto"/>
            </w:tcBorders>
            <w:shd w:val="clear" w:color="auto" w:fill="auto"/>
            <w:vAlign w:val="center"/>
          </w:tcPr>
          <w:p w14:paraId="1D107FE4"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2.53</w:t>
            </w:r>
          </w:p>
        </w:tc>
        <w:tc>
          <w:tcPr>
            <w:tcW w:w="567" w:type="dxa"/>
            <w:tcBorders>
              <w:top w:val="single" w:sz="4" w:space="0" w:color="auto"/>
              <w:left w:val="nil"/>
              <w:bottom w:val="single" w:sz="4" w:space="0" w:color="auto"/>
              <w:right w:val="single" w:sz="8" w:space="0" w:color="auto"/>
            </w:tcBorders>
            <w:shd w:val="clear" w:color="000000" w:fill="D9D9D9"/>
            <w:vAlign w:val="center"/>
          </w:tcPr>
          <w:p w14:paraId="1D071E14"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6.4</w:t>
            </w:r>
          </w:p>
        </w:tc>
        <w:tc>
          <w:tcPr>
            <w:tcW w:w="601" w:type="dxa"/>
            <w:tcBorders>
              <w:top w:val="single" w:sz="4" w:space="0" w:color="auto"/>
              <w:left w:val="nil"/>
              <w:bottom w:val="single" w:sz="4" w:space="0" w:color="auto"/>
              <w:right w:val="single" w:sz="8" w:space="0" w:color="auto"/>
            </w:tcBorders>
            <w:shd w:val="clear" w:color="auto" w:fill="auto"/>
            <w:vAlign w:val="center"/>
          </w:tcPr>
          <w:p w14:paraId="3519AD59"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0.22</w:t>
            </w:r>
          </w:p>
        </w:tc>
        <w:tc>
          <w:tcPr>
            <w:tcW w:w="618" w:type="dxa"/>
            <w:tcBorders>
              <w:top w:val="single" w:sz="4" w:space="0" w:color="auto"/>
              <w:left w:val="nil"/>
              <w:bottom w:val="single" w:sz="4" w:space="0" w:color="auto"/>
              <w:right w:val="single" w:sz="8" w:space="0" w:color="auto"/>
            </w:tcBorders>
            <w:shd w:val="clear" w:color="000000" w:fill="D9D9D9"/>
            <w:vAlign w:val="center"/>
          </w:tcPr>
          <w:p w14:paraId="351BFF22"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13.9</w:t>
            </w:r>
          </w:p>
        </w:tc>
        <w:tc>
          <w:tcPr>
            <w:tcW w:w="722" w:type="dxa"/>
            <w:tcBorders>
              <w:top w:val="single" w:sz="4" w:space="0" w:color="auto"/>
              <w:left w:val="nil"/>
              <w:bottom w:val="single" w:sz="4" w:space="0" w:color="auto"/>
              <w:right w:val="single" w:sz="8" w:space="0" w:color="auto"/>
            </w:tcBorders>
            <w:shd w:val="clear" w:color="auto" w:fill="auto"/>
            <w:vAlign w:val="center"/>
          </w:tcPr>
          <w:p w14:paraId="0E177FFD"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10.52</w:t>
            </w:r>
          </w:p>
        </w:tc>
        <w:tc>
          <w:tcPr>
            <w:tcW w:w="610" w:type="dxa"/>
            <w:tcBorders>
              <w:top w:val="single" w:sz="4" w:space="0" w:color="auto"/>
              <w:left w:val="nil"/>
              <w:bottom w:val="single" w:sz="4" w:space="0" w:color="auto"/>
              <w:right w:val="single" w:sz="8" w:space="0" w:color="auto"/>
            </w:tcBorders>
            <w:shd w:val="clear" w:color="auto" w:fill="auto"/>
            <w:vAlign w:val="center"/>
          </w:tcPr>
          <w:p w14:paraId="3695CF13"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1.27</w:t>
            </w:r>
          </w:p>
        </w:tc>
        <w:tc>
          <w:tcPr>
            <w:tcW w:w="567" w:type="dxa"/>
            <w:tcBorders>
              <w:top w:val="single" w:sz="4" w:space="0" w:color="auto"/>
              <w:left w:val="nil"/>
              <w:bottom w:val="single" w:sz="4" w:space="0" w:color="auto"/>
              <w:right w:val="single" w:sz="8" w:space="0" w:color="auto"/>
            </w:tcBorders>
            <w:shd w:val="clear" w:color="000000" w:fill="D9D9D9"/>
            <w:vAlign w:val="center"/>
          </w:tcPr>
          <w:p w14:paraId="2C35CE4A"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14.33</w:t>
            </w:r>
          </w:p>
        </w:tc>
      </w:tr>
      <w:tr w:rsidR="00802805" w:rsidRPr="00335C2E" w14:paraId="3988157A" w14:textId="77777777" w:rsidTr="00641312">
        <w:tc>
          <w:tcPr>
            <w:tcW w:w="482" w:type="dxa"/>
            <w:vMerge/>
          </w:tcPr>
          <w:p w14:paraId="216DBD47" w14:textId="77777777" w:rsidR="00641312" w:rsidRPr="00335C2E" w:rsidRDefault="00641312" w:rsidP="00641312">
            <w:pPr>
              <w:jc w:val="both"/>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0A0318D9"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T-21</w:t>
            </w:r>
          </w:p>
        </w:tc>
        <w:tc>
          <w:tcPr>
            <w:tcW w:w="1701" w:type="dxa"/>
            <w:tcBorders>
              <w:top w:val="single" w:sz="4" w:space="0" w:color="auto"/>
              <w:left w:val="single" w:sz="8" w:space="0" w:color="auto"/>
              <w:bottom w:val="single" w:sz="4" w:space="0" w:color="auto"/>
              <w:right w:val="single" w:sz="8" w:space="0" w:color="auto"/>
            </w:tcBorders>
            <w:shd w:val="clear" w:color="auto" w:fill="auto"/>
            <w:vAlign w:val="bottom"/>
          </w:tcPr>
          <w:p w14:paraId="33DCFE52"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Пегматит с гетерозитом</w:t>
            </w:r>
          </w:p>
        </w:tc>
        <w:tc>
          <w:tcPr>
            <w:tcW w:w="711" w:type="dxa"/>
            <w:tcBorders>
              <w:top w:val="single" w:sz="4" w:space="0" w:color="auto"/>
              <w:left w:val="nil"/>
              <w:bottom w:val="single" w:sz="4" w:space="0" w:color="auto"/>
              <w:right w:val="single" w:sz="8" w:space="0" w:color="auto"/>
            </w:tcBorders>
            <w:shd w:val="clear" w:color="auto" w:fill="auto"/>
            <w:vAlign w:val="center"/>
          </w:tcPr>
          <w:p w14:paraId="40156030"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20.05</w:t>
            </w:r>
          </w:p>
        </w:tc>
        <w:tc>
          <w:tcPr>
            <w:tcW w:w="707" w:type="dxa"/>
            <w:tcBorders>
              <w:top w:val="single" w:sz="4" w:space="0" w:color="auto"/>
              <w:left w:val="nil"/>
              <w:bottom w:val="single" w:sz="4" w:space="0" w:color="auto"/>
              <w:right w:val="single" w:sz="8" w:space="0" w:color="auto"/>
            </w:tcBorders>
            <w:shd w:val="clear" w:color="auto" w:fill="auto"/>
            <w:vAlign w:val="center"/>
          </w:tcPr>
          <w:p w14:paraId="0F17E775"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237.5</w:t>
            </w:r>
          </w:p>
        </w:tc>
        <w:tc>
          <w:tcPr>
            <w:tcW w:w="567" w:type="dxa"/>
            <w:tcBorders>
              <w:top w:val="single" w:sz="4" w:space="0" w:color="auto"/>
              <w:left w:val="nil"/>
              <w:bottom w:val="single" w:sz="4" w:space="0" w:color="auto"/>
              <w:right w:val="single" w:sz="8" w:space="0" w:color="auto"/>
            </w:tcBorders>
            <w:shd w:val="clear" w:color="auto" w:fill="auto"/>
            <w:vAlign w:val="center"/>
          </w:tcPr>
          <w:p w14:paraId="23173B10"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1.11</w:t>
            </w:r>
          </w:p>
        </w:tc>
        <w:tc>
          <w:tcPr>
            <w:tcW w:w="649" w:type="dxa"/>
            <w:tcBorders>
              <w:top w:val="single" w:sz="4" w:space="0" w:color="auto"/>
              <w:left w:val="nil"/>
              <w:bottom w:val="single" w:sz="4" w:space="0" w:color="auto"/>
              <w:right w:val="single" w:sz="8" w:space="0" w:color="auto"/>
            </w:tcBorders>
            <w:shd w:val="clear" w:color="000000" w:fill="D9D9D9"/>
            <w:vAlign w:val="center"/>
          </w:tcPr>
          <w:p w14:paraId="4D419A32"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4.05</w:t>
            </w:r>
          </w:p>
        </w:tc>
        <w:tc>
          <w:tcPr>
            <w:tcW w:w="626" w:type="dxa"/>
            <w:tcBorders>
              <w:top w:val="single" w:sz="4" w:space="0" w:color="auto"/>
              <w:left w:val="nil"/>
              <w:bottom w:val="single" w:sz="4" w:space="0" w:color="auto"/>
              <w:right w:val="single" w:sz="8" w:space="0" w:color="auto"/>
            </w:tcBorders>
            <w:shd w:val="clear" w:color="auto" w:fill="auto"/>
            <w:vAlign w:val="center"/>
          </w:tcPr>
          <w:p w14:paraId="68C551A5"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18.46</w:t>
            </w:r>
          </w:p>
        </w:tc>
        <w:tc>
          <w:tcPr>
            <w:tcW w:w="700" w:type="dxa"/>
            <w:tcBorders>
              <w:top w:val="single" w:sz="4" w:space="0" w:color="auto"/>
              <w:left w:val="nil"/>
              <w:bottom w:val="single" w:sz="4" w:space="0" w:color="auto"/>
              <w:right w:val="single" w:sz="8" w:space="0" w:color="auto"/>
            </w:tcBorders>
            <w:shd w:val="clear" w:color="auto" w:fill="auto"/>
            <w:vAlign w:val="center"/>
          </w:tcPr>
          <w:p w14:paraId="74DA0CD7"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9.34</w:t>
            </w:r>
          </w:p>
        </w:tc>
        <w:tc>
          <w:tcPr>
            <w:tcW w:w="576" w:type="dxa"/>
            <w:tcBorders>
              <w:top w:val="single" w:sz="4" w:space="0" w:color="auto"/>
              <w:left w:val="nil"/>
              <w:bottom w:val="single" w:sz="4" w:space="0" w:color="auto"/>
              <w:right w:val="single" w:sz="8" w:space="0" w:color="auto"/>
            </w:tcBorders>
            <w:shd w:val="clear" w:color="auto" w:fill="auto"/>
            <w:vAlign w:val="center"/>
          </w:tcPr>
          <w:p w14:paraId="6C2B9581"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57.17</w:t>
            </w:r>
          </w:p>
        </w:tc>
        <w:tc>
          <w:tcPr>
            <w:tcW w:w="597" w:type="dxa"/>
            <w:tcBorders>
              <w:top w:val="single" w:sz="4" w:space="0" w:color="auto"/>
              <w:left w:val="nil"/>
              <w:bottom w:val="single" w:sz="4" w:space="0" w:color="auto"/>
              <w:right w:val="single" w:sz="8" w:space="0" w:color="auto"/>
            </w:tcBorders>
            <w:shd w:val="clear" w:color="000000" w:fill="D9D9D9"/>
            <w:vAlign w:val="center"/>
          </w:tcPr>
          <w:p w14:paraId="5F136A60"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1.69</w:t>
            </w:r>
          </w:p>
        </w:tc>
        <w:tc>
          <w:tcPr>
            <w:tcW w:w="601" w:type="dxa"/>
            <w:tcBorders>
              <w:top w:val="single" w:sz="4" w:space="0" w:color="auto"/>
              <w:left w:val="nil"/>
              <w:bottom w:val="single" w:sz="4" w:space="0" w:color="auto"/>
              <w:right w:val="single" w:sz="8" w:space="0" w:color="auto"/>
            </w:tcBorders>
            <w:shd w:val="clear" w:color="auto" w:fill="auto"/>
            <w:vAlign w:val="center"/>
          </w:tcPr>
          <w:p w14:paraId="06E4D01A"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1.48</w:t>
            </w:r>
          </w:p>
        </w:tc>
        <w:tc>
          <w:tcPr>
            <w:tcW w:w="542" w:type="dxa"/>
            <w:tcBorders>
              <w:top w:val="single" w:sz="4" w:space="0" w:color="auto"/>
              <w:left w:val="nil"/>
              <w:bottom w:val="single" w:sz="4" w:space="0" w:color="auto"/>
              <w:right w:val="single" w:sz="8" w:space="0" w:color="auto"/>
            </w:tcBorders>
            <w:shd w:val="clear" w:color="auto" w:fill="auto"/>
            <w:vAlign w:val="center"/>
          </w:tcPr>
          <w:p w14:paraId="13102627"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1.18</w:t>
            </w:r>
          </w:p>
        </w:tc>
        <w:tc>
          <w:tcPr>
            <w:tcW w:w="636" w:type="dxa"/>
            <w:tcBorders>
              <w:top w:val="single" w:sz="4" w:space="0" w:color="auto"/>
              <w:left w:val="nil"/>
              <w:bottom w:val="single" w:sz="4" w:space="0" w:color="auto"/>
              <w:right w:val="single" w:sz="8" w:space="0" w:color="auto"/>
            </w:tcBorders>
            <w:shd w:val="clear" w:color="auto" w:fill="auto"/>
            <w:vAlign w:val="center"/>
          </w:tcPr>
          <w:p w14:paraId="6D945C30"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2.18</w:t>
            </w:r>
          </w:p>
        </w:tc>
        <w:tc>
          <w:tcPr>
            <w:tcW w:w="567" w:type="dxa"/>
            <w:tcBorders>
              <w:top w:val="single" w:sz="4" w:space="0" w:color="auto"/>
              <w:left w:val="nil"/>
              <w:bottom w:val="single" w:sz="4" w:space="0" w:color="auto"/>
              <w:right w:val="single" w:sz="8" w:space="0" w:color="auto"/>
            </w:tcBorders>
            <w:shd w:val="clear" w:color="000000" w:fill="D9D9D9"/>
            <w:vAlign w:val="center"/>
          </w:tcPr>
          <w:p w14:paraId="6FA19C37"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5.81</w:t>
            </w:r>
          </w:p>
        </w:tc>
        <w:tc>
          <w:tcPr>
            <w:tcW w:w="601" w:type="dxa"/>
            <w:tcBorders>
              <w:top w:val="single" w:sz="4" w:space="0" w:color="auto"/>
              <w:left w:val="nil"/>
              <w:bottom w:val="single" w:sz="4" w:space="0" w:color="auto"/>
              <w:right w:val="single" w:sz="8" w:space="0" w:color="auto"/>
            </w:tcBorders>
            <w:shd w:val="clear" w:color="auto" w:fill="auto"/>
            <w:vAlign w:val="center"/>
          </w:tcPr>
          <w:p w14:paraId="25F2D0B6"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0.09</w:t>
            </w:r>
          </w:p>
        </w:tc>
        <w:tc>
          <w:tcPr>
            <w:tcW w:w="618" w:type="dxa"/>
            <w:tcBorders>
              <w:top w:val="single" w:sz="4" w:space="0" w:color="auto"/>
              <w:left w:val="nil"/>
              <w:bottom w:val="single" w:sz="4" w:space="0" w:color="auto"/>
              <w:right w:val="single" w:sz="8" w:space="0" w:color="auto"/>
            </w:tcBorders>
            <w:shd w:val="clear" w:color="000000" w:fill="D9D9D9"/>
            <w:vAlign w:val="center"/>
          </w:tcPr>
          <w:p w14:paraId="6F3D8ACA"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12.48</w:t>
            </w:r>
          </w:p>
        </w:tc>
        <w:tc>
          <w:tcPr>
            <w:tcW w:w="722" w:type="dxa"/>
            <w:tcBorders>
              <w:top w:val="single" w:sz="4" w:space="0" w:color="auto"/>
              <w:left w:val="nil"/>
              <w:bottom w:val="single" w:sz="4" w:space="0" w:color="auto"/>
              <w:right w:val="single" w:sz="8" w:space="0" w:color="auto"/>
            </w:tcBorders>
            <w:shd w:val="clear" w:color="auto" w:fill="auto"/>
            <w:vAlign w:val="center"/>
          </w:tcPr>
          <w:p w14:paraId="27025BD3"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8.7</w:t>
            </w:r>
          </w:p>
        </w:tc>
        <w:tc>
          <w:tcPr>
            <w:tcW w:w="610" w:type="dxa"/>
            <w:tcBorders>
              <w:top w:val="single" w:sz="4" w:space="0" w:color="auto"/>
              <w:left w:val="nil"/>
              <w:bottom w:val="single" w:sz="4" w:space="0" w:color="auto"/>
              <w:right w:val="single" w:sz="8" w:space="0" w:color="auto"/>
            </w:tcBorders>
            <w:shd w:val="clear" w:color="auto" w:fill="auto"/>
            <w:vAlign w:val="center"/>
          </w:tcPr>
          <w:p w14:paraId="20896B9F"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4.55</w:t>
            </w:r>
          </w:p>
        </w:tc>
        <w:tc>
          <w:tcPr>
            <w:tcW w:w="567" w:type="dxa"/>
            <w:tcBorders>
              <w:top w:val="single" w:sz="4" w:space="0" w:color="auto"/>
              <w:left w:val="nil"/>
              <w:bottom w:val="single" w:sz="4" w:space="0" w:color="auto"/>
              <w:right w:val="single" w:sz="8" w:space="0" w:color="auto"/>
            </w:tcBorders>
            <w:shd w:val="clear" w:color="000000" w:fill="D9D9D9"/>
            <w:vAlign w:val="center"/>
          </w:tcPr>
          <w:p w14:paraId="52F26E8E"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13.43</w:t>
            </w:r>
          </w:p>
        </w:tc>
      </w:tr>
      <w:tr w:rsidR="00802805" w:rsidRPr="00335C2E" w14:paraId="5154D8FD" w14:textId="77777777" w:rsidTr="00641312">
        <w:tc>
          <w:tcPr>
            <w:tcW w:w="482" w:type="dxa"/>
            <w:vMerge/>
          </w:tcPr>
          <w:p w14:paraId="34ACC5A2" w14:textId="77777777" w:rsidR="00641312" w:rsidRPr="00335C2E" w:rsidRDefault="00641312" w:rsidP="00641312">
            <w:pPr>
              <w:jc w:val="both"/>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6326A94C"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T-23</w:t>
            </w:r>
          </w:p>
        </w:tc>
        <w:tc>
          <w:tcPr>
            <w:tcW w:w="1701" w:type="dxa"/>
            <w:tcBorders>
              <w:top w:val="single" w:sz="4" w:space="0" w:color="auto"/>
              <w:left w:val="single" w:sz="8" w:space="0" w:color="auto"/>
              <w:bottom w:val="single" w:sz="4" w:space="0" w:color="auto"/>
              <w:right w:val="single" w:sz="8" w:space="0" w:color="auto"/>
            </w:tcBorders>
            <w:shd w:val="clear" w:color="auto" w:fill="auto"/>
            <w:vAlign w:val="bottom"/>
          </w:tcPr>
          <w:p w14:paraId="5D39B375"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Пегматит кварц-микролиновый</w:t>
            </w:r>
          </w:p>
        </w:tc>
        <w:tc>
          <w:tcPr>
            <w:tcW w:w="711" w:type="dxa"/>
            <w:tcBorders>
              <w:top w:val="single" w:sz="4" w:space="0" w:color="auto"/>
              <w:left w:val="nil"/>
              <w:bottom w:val="single" w:sz="4" w:space="0" w:color="auto"/>
              <w:right w:val="single" w:sz="8" w:space="0" w:color="auto"/>
            </w:tcBorders>
            <w:shd w:val="clear" w:color="auto" w:fill="auto"/>
            <w:vAlign w:val="center"/>
          </w:tcPr>
          <w:p w14:paraId="09A66A19"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5.54</w:t>
            </w:r>
          </w:p>
        </w:tc>
        <w:tc>
          <w:tcPr>
            <w:tcW w:w="707" w:type="dxa"/>
            <w:tcBorders>
              <w:top w:val="single" w:sz="4" w:space="0" w:color="auto"/>
              <w:left w:val="nil"/>
              <w:bottom w:val="single" w:sz="4" w:space="0" w:color="auto"/>
              <w:right w:val="single" w:sz="8" w:space="0" w:color="auto"/>
            </w:tcBorders>
            <w:shd w:val="clear" w:color="auto" w:fill="auto"/>
            <w:vAlign w:val="center"/>
          </w:tcPr>
          <w:p w14:paraId="5040E559"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1018</w:t>
            </w:r>
          </w:p>
        </w:tc>
        <w:tc>
          <w:tcPr>
            <w:tcW w:w="567" w:type="dxa"/>
            <w:tcBorders>
              <w:top w:val="single" w:sz="4" w:space="0" w:color="auto"/>
              <w:left w:val="nil"/>
              <w:bottom w:val="single" w:sz="4" w:space="0" w:color="auto"/>
              <w:right w:val="single" w:sz="8" w:space="0" w:color="auto"/>
            </w:tcBorders>
            <w:shd w:val="clear" w:color="auto" w:fill="auto"/>
            <w:vAlign w:val="center"/>
          </w:tcPr>
          <w:p w14:paraId="64AB5DDF"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2.1</w:t>
            </w:r>
          </w:p>
        </w:tc>
        <w:tc>
          <w:tcPr>
            <w:tcW w:w="649" w:type="dxa"/>
            <w:tcBorders>
              <w:top w:val="single" w:sz="4" w:space="0" w:color="auto"/>
              <w:left w:val="nil"/>
              <w:bottom w:val="single" w:sz="4" w:space="0" w:color="auto"/>
              <w:right w:val="single" w:sz="8" w:space="0" w:color="auto"/>
            </w:tcBorders>
            <w:shd w:val="clear" w:color="000000" w:fill="D9D9D9"/>
            <w:vAlign w:val="center"/>
          </w:tcPr>
          <w:p w14:paraId="1D3D2C59"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8.9</w:t>
            </w:r>
          </w:p>
        </w:tc>
        <w:tc>
          <w:tcPr>
            <w:tcW w:w="626" w:type="dxa"/>
            <w:tcBorders>
              <w:top w:val="single" w:sz="4" w:space="0" w:color="auto"/>
              <w:left w:val="nil"/>
              <w:bottom w:val="single" w:sz="4" w:space="0" w:color="auto"/>
              <w:right w:val="single" w:sz="8" w:space="0" w:color="auto"/>
            </w:tcBorders>
            <w:shd w:val="clear" w:color="auto" w:fill="auto"/>
            <w:vAlign w:val="center"/>
          </w:tcPr>
          <w:p w14:paraId="4EDB213B"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0.59</w:t>
            </w:r>
          </w:p>
        </w:tc>
        <w:tc>
          <w:tcPr>
            <w:tcW w:w="700" w:type="dxa"/>
            <w:tcBorders>
              <w:top w:val="single" w:sz="4" w:space="0" w:color="auto"/>
              <w:left w:val="nil"/>
              <w:bottom w:val="single" w:sz="4" w:space="0" w:color="auto"/>
              <w:right w:val="single" w:sz="8" w:space="0" w:color="auto"/>
            </w:tcBorders>
            <w:shd w:val="clear" w:color="auto" w:fill="auto"/>
            <w:vAlign w:val="center"/>
          </w:tcPr>
          <w:p w14:paraId="4796B88A"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40.3</w:t>
            </w:r>
          </w:p>
        </w:tc>
        <w:tc>
          <w:tcPr>
            <w:tcW w:w="576" w:type="dxa"/>
            <w:tcBorders>
              <w:top w:val="single" w:sz="4" w:space="0" w:color="auto"/>
              <w:left w:val="nil"/>
              <w:bottom w:val="single" w:sz="4" w:space="0" w:color="auto"/>
              <w:right w:val="single" w:sz="8" w:space="0" w:color="auto"/>
            </w:tcBorders>
            <w:shd w:val="clear" w:color="auto" w:fill="auto"/>
            <w:vAlign w:val="center"/>
          </w:tcPr>
          <w:p w14:paraId="7C325361"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53.1</w:t>
            </w:r>
          </w:p>
        </w:tc>
        <w:tc>
          <w:tcPr>
            <w:tcW w:w="597" w:type="dxa"/>
            <w:tcBorders>
              <w:top w:val="single" w:sz="4" w:space="0" w:color="auto"/>
              <w:left w:val="nil"/>
              <w:bottom w:val="single" w:sz="4" w:space="0" w:color="auto"/>
              <w:right w:val="single" w:sz="8" w:space="0" w:color="auto"/>
            </w:tcBorders>
            <w:shd w:val="clear" w:color="000000" w:fill="D9D9D9"/>
            <w:vAlign w:val="center"/>
          </w:tcPr>
          <w:p w14:paraId="31B5BADB"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2.63</w:t>
            </w:r>
          </w:p>
        </w:tc>
        <w:tc>
          <w:tcPr>
            <w:tcW w:w="601" w:type="dxa"/>
            <w:tcBorders>
              <w:top w:val="single" w:sz="4" w:space="0" w:color="auto"/>
              <w:left w:val="nil"/>
              <w:bottom w:val="single" w:sz="4" w:space="0" w:color="auto"/>
              <w:right w:val="single" w:sz="8" w:space="0" w:color="auto"/>
            </w:tcBorders>
            <w:shd w:val="clear" w:color="auto" w:fill="auto"/>
            <w:vAlign w:val="center"/>
          </w:tcPr>
          <w:p w14:paraId="23CE3EE6"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0.62</w:t>
            </w:r>
          </w:p>
        </w:tc>
        <w:tc>
          <w:tcPr>
            <w:tcW w:w="542" w:type="dxa"/>
            <w:tcBorders>
              <w:top w:val="single" w:sz="4" w:space="0" w:color="auto"/>
              <w:left w:val="nil"/>
              <w:bottom w:val="single" w:sz="4" w:space="0" w:color="auto"/>
              <w:right w:val="single" w:sz="8" w:space="0" w:color="auto"/>
            </w:tcBorders>
            <w:shd w:val="clear" w:color="auto" w:fill="auto"/>
            <w:vAlign w:val="center"/>
          </w:tcPr>
          <w:p w14:paraId="3A4FC124"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0.74</w:t>
            </w:r>
          </w:p>
        </w:tc>
        <w:tc>
          <w:tcPr>
            <w:tcW w:w="636" w:type="dxa"/>
            <w:tcBorders>
              <w:top w:val="single" w:sz="4" w:space="0" w:color="auto"/>
              <w:left w:val="nil"/>
              <w:bottom w:val="single" w:sz="4" w:space="0" w:color="auto"/>
              <w:right w:val="single" w:sz="8" w:space="0" w:color="auto"/>
            </w:tcBorders>
            <w:shd w:val="clear" w:color="auto" w:fill="auto"/>
            <w:vAlign w:val="center"/>
          </w:tcPr>
          <w:p w14:paraId="20B155C6"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2.11</w:t>
            </w:r>
          </w:p>
        </w:tc>
        <w:tc>
          <w:tcPr>
            <w:tcW w:w="567" w:type="dxa"/>
            <w:tcBorders>
              <w:top w:val="single" w:sz="4" w:space="0" w:color="auto"/>
              <w:left w:val="nil"/>
              <w:bottom w:val="single" w:sz="4" w:space="0" w:color="auto"/>
              <w:right w:val="single" w:sz="8" w:space="0" w:color="auto"/>
            </w:tcBorders>
            <w:shd w:val="clear" w:color="000000" w:fill="D9D9D9"/>
            <w:vAlign w:val="center"/>
          </w:tcPr>
          <w:p w14:paraId="4E3462A6"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5.59</w:t>
            </w:r>
          </w:p>
        </w:tc>
        <w:tc>
          <w:tcPr>
            <w:tcW w:w="601" w:type="dxa"/>
            <w:tcBorders>
              <w:top w:val="single" w:sz="4" w:space="0" w:color="auto"/>
              <w:left w:val="nil"/>
              <w:bottom w:val="single" w:sz="4" w:space="0" w:color="auto"/>
              <w:right w:val="single" w:sz="8" w:space="0" w:color="auto"/>
            </w:tcBorders>
            <w:shd w:val="clear" w:color="auto" w:fill="auto"/>
            <w:vAlign w:val="center"/>
          </w:tcPr>
          <w:p w14:paraId="4AB94C5A"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0.54</w:t>
            </w:r>
          </w:p>
        </w:tc>
        <w:tc>
          <w:tcPr>
            <w:tcW w:w="618" w:type="dxa"/>
            <w:tcBorders>
              <w:top w:val="single" w:sz="4" w:space="0" w:color="auto"/>
              <w:left w:val="nil"/>
              <w:bottom w:val="single" w:sz="4" w:space="0" w:color="auto"/>
              <w:right w:val="single" w:sz="8" w:space="0" w:color="auto"/>
            </w:tcBorders>
            <w:shd w:val="clear" w:color="000000" w:fill="D9D9D9"/>
            <w:vAlign w:val="center"/>
          </w:tcPr>
          <w:p w14:paraId="41B2EE90"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15.7</w:t>
            </w:r>
          </w:p>
        </w:tc>
        <w:tc>
          <w:tcPr>
            <w:tcW w:w="722" w:type="dxa"/>
            <w:tcBorders>
              <w:top w:val="single" w:sz="4" w:space="0" w:color="auto"/>
              <w:left w:val="nil"/>
              <w:bottom w:val="single" w:sz="4" w:space="0" w:color="auto"/>
              <w:right w:val="single" w:sz="8" w:space="0" w:color="auto"/>
            </w:tcBorders>
            <w:shd w:val="clear" w:color="auto" w:fill="auto"/>
            <w:vAlign w:val="center"/>
          </w:tcPr>
          <w:p w14:paraId="0876EA4D"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5.54</w:t>
            </w:r>
          </w:p>
        </w:tc>
        <w:tc>
          <w:tcPr>
            <w:tcW w:w="610" w:type="dxa"/>
            <w:tcBorders>
              <w:top w:val="single" w:sz="4" w:space="0" w:color="auto"/>
              <w:left w:val="nil"/>
              <w:bottom w:val="single" w:sz="4" w:space="0" w:color="auto"/>
              <w:right w:val="single" w:sz="8" w:space="0" w:color="auto"/>
            </w:tcBorders>
            <w:shd w:val="clear" w:color="auto" w:fill="auto"/>
            <w:vAlign w:val="center"/>
          </w:tcPr>
          <w:p w14:paraId="5507333C"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0.88</w:t>
            </w:r>
          </w:p>
        </w:tc>
        <w:tc>
          <w:tcPr>
            <w:tcW w:w="567" w:type="dxa"/>
            <w:tcBorders>
              <w:top w:val="single" w:sz="4" w:space="0" w:color="auto"/>
              <w:left w:val="nil"/>
              <w:bottom w:val="single" w:sz="4" w:space="0" w:color="auto"/>
              <w:right w:val="single" w:sz="8" w:space="0" w:color="auto"/>
            </w:tcBorders>
            <w:shd w:val="clear" w:color="000000" w:fill="D9D9D9"/>
            <w:vAlign w:val="center"/>
          </w:tcPr>
          <w:p w14:paraId="10456588"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34.09</w:t>
            </w:r>
          </w:p>
        </w:tc>
      </w:tr>
      <w:tr w:rsidR="00802805" w:rsidRPr="00335C2E" w14:paraId="65F335DC" w14:textId="77777777" w:rsidTr="00641312">
        <w:tc>
          <w:tcPr>
            <w:tcW w:w="482" w:type="dxa"/>
            <w:vMerge/>
          </w:tcPr>
          <w:p w14:paraId="3F153FCC" w14:textId="77777777" w:rsidR="00641312" w:rsidRPr="00335C2E" w:rsidRDefault="00641312" w:rsidP="00641312">
            <w:pPr>
              <w:jc w:val="both"/>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2D3D3F71"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T-24</w:t>
            </w:r>
          </w:p>
        </w:tc>
        <w:tc>
          <w:tcPr>
            <w:tcW w:w="1701" w:type="dxa"/>
            <w:tcBorders>
              <w:top w:val="single" w:sz="4" w:space="0" w:color="auto"/>
              <w:left w:val="single" w:sz="8" w:space="0" w:color="auto"/>
              <w:bottom w:val="single" w:sz="4" w:space="0" w:color="auto"/>
              <w:right w:val="single" w:sz="8" w:space="0" w:color="auto"/>
            </w:tcBorders>
            <w:shd w:val="clear" w:color="auto" w:fill="auto"/>
            <w:vAlign w:val="bottom"/>
          </w:tcPr>
          <w:p w14:paraId="21B78CB9" w14:textId="4766296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Альбитизированный пегматит</w:t>
            </w:r>
          </w:p>
        </w:tc>
        <w:tc>
          <w:tcPr>
            <w:tcW w:w="711" w:type="dxa"/>
            <w:tcBorders>
              <w:top w:val="single" w:sz="4" w:space="0" w:color="auto"/>
              <w:left w:val="nil"/>
              <w:bottom w:val="single" w:sz="4" w:space="0" w:color="auto"/>
              <w:right w:val="single" w:sz="8" w:space="0" w:color="auto"/>
            </w:tcBorders>
            <w:shd w:val="clear" w:color="auto" w:fill="auto"/>
            <w:vAlign w:val="center"/>
          </w:tcPr>
          <w:p w14:paraId="199E514D"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32.92</w:t>
            </w:r>
          </w:p>
        </w:tc>
        <w:tc>
          <w:tcPr>
            <w:tcW w:w="707" w:type="dxa"/>
            <w:tcBorders>
              <w:top w:val="single" w:sz="4" w:space="0" w:color="auto"/>
              <w:left w:val="nil"/>
              <w:bottom w:val="single" w:sz="4" w:space="0" w:color="auto"/>
              <w:right w:val="single" w:sz="8" w:space="0" w:color="auto"/>
            </w:tcBorders>
            <w:shd w:val="clear" w:color="auto" w:fill="auto"/>
            <w:vAlign w:val="center"/>
          </w:tcPr>
          <w:p w14:paraId="69A1C45F"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1320</w:t>
            </w:r>
          </w:p>
        </w:tc>
        <w:tc>
          <w:tcPr>
            <w:tcW w:w="567" w:type="dxa"/>
            <w:tcBorders>
              <w:top w:val="single" w:sz="4" w:space="0" w:color="auto"/>
              <w:left w:val="nil"/>
              <w:bottom w:val="single" w:sz="4" w:space="0" w:color="auto"/>
              <w:right w:val="single" w:sz="8" w:space="0" w:color="auto"/>
            </w:tcBorders>
            <w:shd w:val="clear" w:color="auto" w:fill="auto"/>
            <w:vAlign w:val="center"/>
          </w:tcPr>
          <w:p w14:paraId="7DF762B3"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72.72</w:t>
            </w:r>
          </w:p>
        </w:tc>
        <w:tc>
          <w:tcPr>
            <w:tcW w:w="649" w:type="dxa"/>
            <w:tcBorders>
              <w:top w:val="single" w:sz="4" w:space="0" w:color="auto"/>
              <w:left w:val="nil"/>
              <w:bottom w:val="single" w:sz="4" w:space="0" w:color="auto"/>
              <w:right w:val="single" w:sz="8" w:space="0" w:color="auto"/>
            </w:tcBorders>
            <w:shd w:val="clear" w:color="000000" w:fill="D9D9D9"/>
            <w:vAlign w:val="center"/>
          </w:tcPr>
          <w:p w14:paraId="16926657"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10.64</w:t>
            </w:r>
          </w:p>
        </w:tc>
        <w:tc>
          <w:tcPr>
            <w:tcW w:w="626" w:type="dxa"/>
            <w:tcBorders>
              <w:top w:val="single" w:sz="4" w:space="0" w:color="auto"/>
              <w:left w:val="nil"/>
              <w:bottom w:val="single" w:sz="4" w:space="0" w:color="auto"/>
              <w:right w:val="single" w:sz="8" w:space="0" w:color="auto"/>
            </w:tcBorders>
            <w:shd w:val="clear" w:color="auto" w:fill="auto"/>
            <w:vAlign w:val="center"/>
          </w:tcPr>
          <w:p w14:paraId="096CCE15"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19.57</w:t>
            </w:r>
          </w:p>
        </w:tc>
        <w:tc>
          <w:tcPr>
            <w:tcW w:w="700" w:type="dxa"/>
            <w:tcBorders>
              <w:top w:val="single" w:sz="4" w:space="0" w:color="auto"/>
              <w:left w:val="nil"/>
              <w:bottom w:val="single" w:sz="4" w:space="0" w:color="auto"/>
              <w:right w:val="single" w:sz="8" w:space="0" w:color="auto"/>
            </w:tcBorders>
            <w:shd w:val="clear" w:color="auto" w:fill="auto"/>
            <w:vAlign w:val="center"/>
          </w:tcPr>
          <w:p w14:paraId="2E2AB121"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968.7</w:t>
            </w:r>
          </w:p>
        </w:tc>
        <w:tc>
          <w:tcPr>
            <w:tcW w:w="576" w:type="dxa"/>
            <w:tcBorders>
              <w:top w:val="single" w:sz="4" w:space="0" w:color="auto"/>
              <w:left w:val="nil"/>
              <w:bottom w:val="single" w:sz="4" w:space="0" w:color="auto"/>
              <w:right w:val="single" w:sz="8" w:space="0" w:color="auto"/>
            </w:tcBorders>
            <w:shd w:val="clear" w:color="auto" w:fill="auto"/>
            <w:vAlign w:val="center"/>
          </w:tcPr>
          <w:p w14:paraId="36DA0CFD"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42.61</w:t>
            </w:r>
          </w:p>
        </w:tc>
        <w:tc>
          <w:tcPr>
            <w:tcW w:w="597" w:type="dxa"/>
            <w:tcBorders>
              <w:top w:val="single" w:sz="4" w:space="0" w:color="auto"/>
              <w:left w:val="nil"/>
              <w:bottom w:val="single" w:sz="4" w:space="0" w:color="auto"/>
              <w:right w:val="single" w:sz="8" w:space="0" w:color="auto"/>
            </w:tcBorders>
            <w:shd w:val="clear" w:color="000000" w:fill="D9D9D9"/>
            <w:vAlign w:val="center"/>
          </w:tcPr>
          <w:p w14:paraId="6631231E"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1.64</w:t>
            </w:r>
          </w:p>
        </w:tc>
        <w:tc>
          <w:tcPr>
            <w:tcW w:w="601" w:type="dxa"/>
            <w:tcBorders>
              <w:top w:val="single" w:sz="4" w:space="0" w:color="auto"/>
              <w:left w:val="nil"/>
              <w:bottom w:val="single" w:sz="4" w:space="0" w:color="auto"/>
              <w:right w:val="single" w:sz="8" w:space="0" w:color="auto"/>
            </w:tcBorders>
            <w:shd w:val="clear" w:color="auto" w:fill="auto"/>
            <w:vAlign w:val="center"/>
          </w:tcPr>
          <w:p w14:paraId="061D349B"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0.83</w:t>
            </w:r>
          </w:p>
        </w:tc>
        <w:tc>
          <w:tcPr>
            <w:tcW w:w="542" w:type="dxa"/>
            <w:tcBorders>
              <w:top w:val="single" w:sz="4" w:space="0" w:color="auto"/>
              <w:left w:val="nil"/>
              <w:bottom w:val="single" w:sz="4" w:space="0" w:color="auto"/>
              <w:right w:val="single" w:sz="8" w:space="0" w:color="auto"/>
            </w:tcBorders>
            <w:shd w:val="clear" w:color="auto" w:fill="auto"/>
            <w:vAlign w:val="center"/>
          </w:tcPr>
          <w:p w14:paraId="2977D7B5"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0.8</w:t>
            </w:r>
          </w:p>
        </w:tc>
        <w:tc>
          <w:tcPr>
            <w:tcW w:w="636" w:type="dxa"/>
            <w:tcBorders>
              <w:top w:val="single" w:sz="4" w:space="0" w:color="auto"/>
              <w:left w:val="nil"/>
              <w:bottom w:val="single" w:sz="4" w:space="0" w:color="auto"/>
              <w:right w:val="single" w:sz="8" w:space="0" w:color="auto"/>
            </w:tcBorders>
            <w:shd w:val="clear" w:color="auto" w:fill="auto"/>
            <w:vAlign w:val="center"/>
          </w:tcPr>
          <w:p w14:paraId="759AF379"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1.6</w:t>
            </w:r>
          </w:p>
        </w:tc>
        <w:tc>
          <w:tcPr>
            <w:tcW w:w="567" w:type="dxa"/>
            <w:tcBorders>
              <w:top w:val="single" w:sz="4" w:space="0" w:color="auto"/>
              <w:left w:val="nil"/>
              <w:bottom w:val="single" w:sz="4" w:space="0" w:color="auto"/>
              <w:right w:val="single" w:sz="8" w:space="0" w:color="auto"/>
            </w:tcBorders>
            <w:shd w:val="clear" w:color="000000" w:fill="D9D9D9"/>
            <w:vAlign w:val="center"/>
          </w:tcPr>
          <w:p w14:paraId="547B560D"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4.76</w:t>
            </w:r>
          </w:p>
        </w:tc>
        <w:tc>
          <w:tcPr>
            <w:tcW w:w="601" w:type="dxa"/>
            <w:tcBorders>
              <w:top w:val="single" w:sz="4" w:space="0" w:color="auto"/>
              <w:left w:val="nil"/>
              <w:bottom w:val="single" w:sz="4" w:space="0" w:color="auto"/>
              <w:right w:val="single" w:sz="8" w:space="0" w:color="auto"/>
            </w:tcBorders>
            <w:shd w:val="clear" w:color="auto" w:fill="auto"/>
            <w:vAlign w:val="center"/>
          </w:tcPr>
          <w:p w14:paraId="1AA11C8C"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0.93</w:t>
            </w:r>
          </w:p>
        </w:tc>
        <w:tc>
          <w:tcPr>
            <w:tcW w:w="618" w:type="dxa"/>
            <w:tcBorders>
              <w:top w:val="single" w:sz="4" w:space="0" w:color="auto"/>
              <w:left w:val="nil"/>
              <w:bottom w:val="single" w:sz="4" w:space="0" w:color="auto"/>
              <w:right w:val="single" w:sz="8" w:space="0" w:color="auto"/>
            </w:tcBorders>
            <w:shd w:val="clear" w:color="000000" w:fill="D9D9D9"/>
            <w:vAlign w:val="center"/>
          </w:tcPr>
          <w:p w14:paraId="31D0E8F3"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14.03</w:t>
            </w:r>
          </w:p>
        </w:tc>
        <w:tc>
          <w:tcPr>
            <w:tcW w:w="722" w:type="dxa"/>
            <w:tcBorders>
              <w:top w:val="single" w:sz="4" w:space="0" w:color="auto"/>
              <w:left w:val="nil"/>
              <w:bottom w:val="single" w:sz="4" w:space="0" w:color="auto"/>
              <w:right w:val="single" w:sz="8" w:space="0" w:color="auto"/>
            </w:tcBorders>
            <w:shd w:val="clear" w:color="auto" w:fill="auto"/>
            <w:vAlign w:val="center"/>
          </w:tcPr>
          <w:p w14:paraId="36856DB2"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10.6</w:t>
            </w:r>
          </w:p>
        </w:tc>
        <w:tc>
          <w:tcPr>
            <w:tcW w:w="610" w:type="dxa"/>
            <w:tcBorders>
              <w:top w:val="single" w:sz="4" w:space="0" w:color="auto"/>
              <w:left w:val="nil"/>
              <w:bottom w:val="single" w:sz="4" w:space="0" w:color="auto"/>
              <w:right w:val="single" w:sz="8" w:space="0" w:color="auto"/>
            </w:tcBorders>
            <w:shd w:val="clear" w:color="auto" w:fill="auto"/>
            <w:vAlign w:val="center"/>
          </w:tcPr>
          <w:p w14:paraId="37CE2114"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1.67</w:t>
            </w:r>
          </w:p>
        </w:tc>
        <w:tc>
          <w:tcPr>
            <w:tcW w:w="567" w:type="dxa"/>
            <w:tcBorders>
              <w:top w:val="single" w:sz="4" w:space="0" w:color="auto"/>
              <w:left w:val="nil"/>
              <w:bottom w:val="single" w:sz="4" w:space="0" w:color="auto"/>
              <w:right w:val="single" w:sz="8" w:space="0" w:color="auto"/>
            </w:tcBorders>
            <w:shd w:val="clear" w:color="000000" w:fill="D9D9D9"/>
            <w:vAlign w:val="center"/>
          </w:tcPr>
          <w:p w14:paraId="79D7C6D1" w14:textId="777777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22.75</w:t>
            </w:r>
          </w:p>
        </w:tc>
      </w:tr>
      <w:tr w:rsidR="00802805" w:rsidRPr="00335C2E" w14:paraId="6D451742" w14:textId="77777777" w:rsidTr="00641312">
        <w:tc>
          <w:tcPr>
            <w:tcW w:w="482" w:type="dxa"/>
          </w:tcPr>
          <w:p w14:paraId="5914EF4F" w14:textId="77777777" w:rsidR="00641312" w:rsidRPr="00335C2E" w:rsidRDefault="00641312" w:rsidP="00641312">
            <w:pPr>
              <w:jc w:val="both"/>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132D8A96" w14:textId="3833961C"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T-24-1</w:t>
            </w:r>
          </w:p>
        </w:tc>
        <w:tc>
          <w:tcPr>
            <w:tcW w:w="1701" w:type="dxa"/>
            <w:tcBorders>
              <w:top w:val="single" w:sz="4" w:space="0" w:color="auto"/>
              <w:left w:val="single" w:sz="8" w:space="0" w:color="auto"/>
              <w:bottom w:val="single" w:sz="4" w:space="0" w:color="auto"/>
              <w:right w:val="single" w:sz="8" w:space="0" w:color="auto"/>
            </w:tcBorders>
            <w:shd w:val="clear" w:color="auto" w:fill="auto"/>
            <w:vAlign w:val="bottom"/>
          </w:tcPr>
          <w:p w14:paraId="552A561C" w14:textId="354F2125"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Альбитизированный пегматит</w:t>
            </w:r>
          </w:p>
        </w:tc>
        <w:tc>
          <w:tcPr>
            <w:tcW w:w="711" w:type="dxa"/>
            <w:tcBorders>
              <w:top w:val="single" w:sz="4" w:space="0" w:color="auto"/>
              <w:left w:val="nil"/>
              <w:bottom w:val="single" w:sz="4" w:space="0" w:color="auto"/>
              <w:right w:val="single" w:sz="8" w:space="0" w:color="auto"/>
            </w:tcBorders>
            <w:shd w:val="clear" w:color="auto" w:fill="auto"/>
            <w:vAlign w:val="center"/>
          </w:tcPr>
          <w:p w14:paraId="54366429" w14:textId="17F20A84"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22.16</w:t>
            </w:r>
          </w:p>
        </w:tc>
        <w:tc>
          <w:tcPr>
            <w:tcW w:w="707" w:type="dxa"/>
            <w:tcBorders>
              <w:top w:val="single" w:sz="4" w:space="0" w:color="auto"/>
              <w:left w:val="nil"/>
              <w:bottom w:val="single" w:sz="4" w:space="0" w:color="auto"/>
              <w:right w:val="single" w:sz="8" w:space="0" w:color="auto"/>
            </w:tcBorders>
            <w:shd w:val="clear" w:color="auto" w:fill="auto"/>
            <w:vAlign w:val="center"/>
          </w:tcPr>
          <w:p w14:paraId="45AD59A0" w14:textId="3B8A216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246.2</w:t>
            </w:r>
          </w:p>
        </w:tc>
        <w:tc>
          <w:tcPr>
            <w:tcW w:w="567" w:type="dxa"/>
            <w:tcBorders>
              <w:top w:val="single" w:sz="4" w:space="0" w:color="auto"/>
              <w:left w:val="nil"/>
              <w:bottom w:val="single" w:sz="4" w:space="0" w:color="auto"/>
              <w:right w:val="single" w:sz="8" w:space="0" w:color="auto"/>
            </w:tcBorders>
            <w:shd w:val="clear" w:color="auto" w:fill="auto"/>
            <w:vAlign w:val="center"/>
          </w:tcPr>
          <w:p w14:paraId="26543C13" w14:textId="3D302FC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2.91</w:t>
            </w:r>
          </w:p>
        </w:tc>
        <w:tc>
          <w:tcPr>
            <w:tcW w:w="649" w:type="dxa"/>
            <w:tcBorders>
              <w:top w:val="single" w:sz="4" w:space="0" w:color="auto"/>
              <w:left w:val="nil"/>
              <w:bottom w:val="single" w:sz="4" w:space="0" w:color="auto"/>
              <w:right w:val="single" w:sz="8" w:space="0" w:color="auto"/>
            </w:tcBorders>
            <w:shd w:val="clear" w:color="000000" w:fill="D9D9D9"/>
            <w:vAlign w:val="center"/>
          </w:tcPr>
          <w:p w14:paraId="08915C6E" w14:textId="7CA5CA71"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5.05</w:t>
            </w:r>
          </w:p>
        </w:tc>
        <w:tc>
          <w:tcPr>
            <w:tcW w:w="626" w:type="dxa"/>
            <w:tcBorders>
              <w:top w:val="single" w:sz="4" w:space="0" w:color="auto"/>
              <w:left w:val="nil"/>
              <w:bottom w:val="single" w:sz="4" w:space="0" w:color="auto"/>
              <w:right w:val="single" w:sz="8" w:space="0" w:color="auto"/>
            </w:tcBorders>
            <w:shd w:val="clear" w:color="auto" w:fill="auto"/>
            <w:vAlign w:val="center"/>
          </w:tcPr>
          <w:p w14:paraId="4B938BED" w14:textId="7F54597E"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21.84</w:t>
            </w:r>
          </w:p>
        </w:tc>
        <w:tc>
          <w:tcPr>
            <w:tcW w:w="700" w:type="dxa"/>
            <w:tcBorders>
              <w:top w:val="single" w:sz="4" w:space="0" w:color="auto"/>
              <w:left w:val="nil"/>
              <w:bottom w:val="single" w:sz="4" w:space="0" w:color="auto"/>
              <w:right w:val="single" w:sz="8" w:space="0" w:color="auto"/>
            </w:tcBorders>
            <w:shd w:val="clear" w:color="auto" w:fill="auto"/>
            <w:vAlign w:val="center"/>
          </w:tcPr>
          <w:p w14:paraId="766BE420" w14:textId="61FA2E22"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27.34</w:t>
            </w:r>
          </w:p>
        </w:tc>
        <w:tc>
          <w:tcPr>
            <w:tcW w:w="576" w:type="dxa"/>
            <w:tcBorders>
              <w:top w:val="single" w:sz="4" w:space="0" w:color="auto"/>
              <w:left w:val="nil"/>
              <w:bottom w:val="single" w:sz="4" w:space="0" w:color="auto"/>
              <w:right w:val="single" w:sz="8" w:space="0" w:color="auto"/>
            </w:tcBorders>
            <w:shd w:val="clear" w:color="auto" w:fill="auto"/>
            <w:vAlign w:val="center"/>
          </w:tcPr>
          <w:p w14:paraId="241BA872" w14:textId="55C8B5D4"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58.36</w:t>
            </w:r>
          </w:p>
        </w:tc>
        <w:tc>
          <w:tcPr>
            <w:tcW w:w="597" w:type="dxa"/>
            <w:tcBorders>
              <w:top w:val="single" w:sz="4" w:space="0" w:color="auto"/>
              <w:left w:val="nil"/>
              <w:bottom w:val="single" w:sz="4" w:space="0" w:color="auto"/>
              <w:right w:val="single" w:sz="8" w:space="0" w:color="auto"/>
            </w:tcBorders>
            <w:shd w:val="clear" w:color="000000" w:fill="D9D9D9"/>
            <w:vAlign w:val="center"/>
          </w:tcPr>
          <w:p w14:paraId="5419EAF7" w14:textId="0FF459F0"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1.72</w:t>
            </w:r>
          </w:p>
        </w:tc>
        <w:tc>
          <w:tcPr>
            <w:tcW w:w="601" w:type="dxa"/>
            <w:tcBorders>
              <w:top w:val="single" w:sz="4" w:space="0" w:color="auto"/>
              <w:left w:val="nil"/>
              <w:bottom w:val="single" w:sz="4" w:space="0" w:color="auto"/>
              <w:right w:val="single" w:sz="8" w:space="0" w:color="auto"/>
            </w:tcBorders>
            <w:shd w:val="clear" w:color="auto" w:fill="auto"/>
            <w:vAlign w:val="center"/>
          </w:tcPr>
          <w:p w14:paraId="0157DF80" w14:textId="2C2B1073"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1.44</w:t>
            </w:r>
          </w:p>
        </w:tc>
        <w:tc>
          <w:tcPr>
            <w:tcW w:w="542" w:type="dxa"/>
            <w:tcBorders>
              <w:top w:val="single" w:sz="4" w:space="0" w:color="auto"/>
              <w:left w:val="nil"/>
              <w:bottom w:val="single" w:sz="4" w:space="0" w:color="auto"/>
              <w:right w:val="single" w:sz="8" w:space="0" w:color="auto"/>
            </w:tcBorders>
            <w:shd w:val="clear" w:color="auto" w:fill="auto"/>
            <w:vAlign w:val="center"/>
          </w:tcPr>
          <w:p w14:paraId="2325D5D8" w14:textId="0B22D1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1.44</w:t>
            </w:r>
          </w:p>
        </w:tc>
        <w:tc>
          <w:tcPr>
            <w:tcW w:w="636" w:type="dxa"/>
            <w:tcBorders>
              <w:top w:val="single" w:sz="4" w:space="0" w:color="auto"/>
              <w:left w:val="nil"/>
              <w:bottom w:val="single" w:sz="4" w:space="0" w:color="auto"/>
              <w:right w:val="single" w:sz="8" w:space="0" w:color="auto"/>
            </w:tcBorders>
            <w:shd w:val="clear" w:color="auto" w:fill="auto"/>
            <w:vAlign w:val="center"/>
          </w:tcPr>
          <w:p w14:paraId="7D89769D" w14:textId="51CA72DC"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4.3</w:t>
            </w:r>
          </w:p>
        </w:tc>
        <w:tc>
          <w:tcPr>
            <w:tcW w:w="567" w:type="dxa"/>
            <w:tcBorders>
              <w:top w:val="single" w:sz="4" w:space="0" w:color="auto"/>
              <w:left w:val="nil"/>
              <w:bottom w:val="single" w:sz="4" w:space="0" w:color="auto"/>
              <w:right w:val="single" w:sz="8" w:space="0" w:color="auto"/>
            </w:tcBorders>
            <w:shd w:val="clear" w:color="000000" w:fill="D9D9D9"/>
            <w:vAlign w:val="center"/>
          </w:tcPr>
          <w:p w14:paraId="1D9864C1" w14:textId="5EA5375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14.76</w:t>
            </w:r>
          </w:p>
        </w:tc>
        <w:tc>
          <w:tcPr>
            <w:tcW w:w="601" w:type="dxa"/>
            <w:tcBorders>
              <w:top w:val="single" w:sz="4" w:space="0" w:color="auto"/>
              <w:left w:val="nil"/>
              <w:bottom w:val="single" w:sz="4" w:space="0" w:color="auto"/>
              <w:right w:val="single" w:sz="8" w:space="0" w:color="auto"/>
            </w:tcBorders>
            <w:shd w:val="clear" w:color="auto" w:fill="auto"/>
            <w:vAlign w:val="center"/>
          </w:tcPr>
          <w:p w14:paraId="7A5DF7C8" w14:textId="0348E125"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0.1</w:t>
            </w:r>
          </w:p>
        </w:tc>
        <w:tc>
          <w:tcPr>
            <w:tcW w:w="618" w:type="dxa"/>
            <w:tcBorders>
              <w:top w:val="single" w:sz="4" w:space="0" w:color="auto"/>
              <w:left w:val="nil"/>
              <w:bottom w:val="single" w:sz="4" w:space="0" w:color="auto"/>
              <w:right w:val="single" w:sz="8" w:space="0" w:color="auto"/>
            </w:tcBorders>
            <w:shd w:val="clear" w:color="000000" w:fill="D9D9D9"/>
            <w:vAlign w:val="center"/>
          </w:tcPr>
          <w:p w14:paraId="01F7B24A" w14:textId="1DF2086F"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14.12</w:t>
            </w:r>
          </w:p>
        </w:tc>
        <w:tc>
          <w:tcPr>
            <w:tcW w:w="722" w:type="dxa"/>
            <w:tcBorders>
              <w:top w:val="single" w:sz="4" w:space="0" w:color="auto"/>
              <w:left w:val="nil"/>
              <w:bottom w:val="single" w:sz="4" w:space="0" w:color="auto"/>
              <w:right w:val="single" w:sz="8" w:space="0" w:color="auto"/>
            </w:tcBorders>
            <w:shd w:val="clear" w:color="auto" w:fill="auto"/>
            <w:vAlign w:val="center"/>
          </w:tcPr>
          <w:p w14:paraId="167F7376" w14:textId="693A4272"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7.31</w:t>
            </w:r>
          </w:p>
        </w:tc>
        <w:tc>
          <w:tcPr>
            <w:tcW w:w="610" w:type="dxa"/>
            <w:tcBorders>
              <w:top w:val="single" w:sz="4" w:space="0" w:color="auto"/>
              <w:left w:val="nil"/>
              <w:bottom w:val="single" w:sz="4" w:space="0" w:color="auto"/>
              <w:right w:val="single" w:sz="8" w:space="0" w:color="auto"/>
            </w:tcBorders>
            <w:shd w:val="clear" w:color="auto" w:fill="auto"/>
            <w:vAlign w:val="center"/>
          </w:tcPr>
          <w:p w14:paraId="327D40A6" w14:textId="7B140220"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6.59</w:t>
            </w:r>
          </w:p>
        </w:tc>
        <w:tc>
          <w:tcPr>
            <w:tcW w:w="567" w:type="dxa"/>
            <w:tcBorders>
              <w:top w:val="single" w:sz="4" w:space="0" w:color="auto"/>
              <w:left w:val="nil"/>
              <w:bottom w:val="single" w:sz="4" w:space="0" w:color="auto"/>
              <w:right w:val="single" w:sz="8" w:space="0" w:color="auto"/>
            </w:tcBorders>
            <w:shd w:val="clear" w:color="000000" w:fill="D9D9D9"/>
            <w:vAlign w:val="center"/>
          </w:tcPr>
          <w:p w14:paraId="0A25F56D" w14:textId="49A28959"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12.73</w:t>
            </w:r>
          </w:p>
        </w:tc>
      </w:tr>
      <w:tr w:rsidR="00802805" w:rsidRPr="00335C2E" w14:paraId="5B1171DB" w14:textId="77777777" w:rsidTr="00641312">
        <w:tc>
          <w:tcPr>
            <w:tcW w:w="482" w:type="dxa"/>
          </w:tcPr>
          <w:p w14:paraId="4389F58A" w14:textId="77777777" w:rsidR="00641312" w:rsidRPr="00335C2E" w:rsidRDefault="00641312" w:rsidP="00641312">
            <w:pPr>
              <w:jc w:val="both"/>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1E9D7F29" w14:textId="7B7C01C1"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5184-а</w:t>
            </w:r>
          </w:p>
        </w:tc>
        <w:tc>
          <w:tcPr>
            <w:tcW w:w="1701" w:type="dxa"/>
            <w:tcBorders>
              <w:top w:val="single" w:sz="4" w:space="0" w:color="auto"/>
              <w:left w:val="single" w:sz="8" w:space="0" w:color="auto"/>
              <w:bottom w:val="single" w:sz="4" w:space="0" w:color="auto"/>
              <w:right w:val="single" w:sz="8" w:space="0" w:color="auto"/>
            </w:tcBorders>
            <w:shd w:val="clear" w:color="auto" w:fill="auto"/>
            <w:vAlign w:val="bottom"/>
          </w:tcPr>
          <w:p w14:paraId="1B23FB13" w14:textId="17E85734"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Микролин (ж. Блоковая)</w:t>
            </w:r>
          </w:p>
        </w:tc>
        <w:tc>
          <w:tcPr>
            <w:tcW w:w="711" w:type="dxa"/>
            <w:tcBorders>
              <w:top w:val="single" w:sz="4" w:space="0" w:color="auto"/>
              <w:left w:val="nil"/>
              <w:bottom w:val="single" w:sz="4" w:space="0" w:color="auto"/>
              <w:right w:val="single" w:sz="8" w:space="0" w:color="auto"/>
            </w:tcBorders>
            <w:shd w:val="clear" w:color="auto" w:fill="auto"/>
            <w:vAlign w:val="center"/>
          </w:tcPr>
          <w:p w14:paraId="4E63BDB3" w14:textId="74330633"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27.96</w:t>
            </w:r>
          </w:p>
        </w:tc>
        <w:tc>
          <w:tcPr>
            <w:tcW w:w="707" w:type="dxa"/>
            <w:tcBorders>
              <w:top w:val="single" w:sz="4" w:space="0" w:color="auto"/>
              <w:left w:val="nil"/>
              <w:bottom w:val="single" w:sz="4" w:space="0" w:color="auto"/>
              <w:right w:val="single" w:sz="8" w:space="0" w:color="auto"/>
            </w:tcBorders>
            <w:shd w:val="clear" w:color="auto" w:fill="auto"/>
            <w:vAlign w:val="center"/>
          </w:tcPr>
          <w:p w14:paraId="637165E6" w14:textId="6481C744"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112.3</w:t>
            </w:r>
          </w:p>
        </w:tc>
        <w:tc>
          <w:tcPr>
            <w:tcW w:w="567" w:type="dxa"/>
            <w:tcBorders>
              <w:top w:val="single" w:sz="4" w:space="0" w:color="auto"/>
              <w:left w:val="nil"/>
              <w:bottom w:val="single" w:sz="4" w:space="0" w:color="auto"/>
              <w:right w:val="single" w:sz="8" w:space="0" w:color="auto"/>
            </w:tcBorders>
            <w:shd w:val="clear" w:color="auto" w:fill="auto"/>
            <w:vAlign w:val="center"/>
          </w:tcPr>
          <w:p w14:paraId="105F1BA6" w14:textId="61C6558A"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69.9</w:t>
            </w:r>
          </w:p>
        </w:tc>
        <w:tc>
          <w:tcPr>
            <w:tcW w:w="649" w:type="dxa"/>
            <w:tcBorders>
              <w:top w:val="single" w:sz="4" w:space="0" w:color="auto"/>
              <w:left w:val="nil"/>
              <w:bottom w:val="single" w:sz="4" w:space="0" w:color="auto"/>
              <w:right w:val="single" w:sz="8" w:space="0" w:color="auto"/>
            </w:tcBorders>
            <w:shd w:val="clear" w:color="000000" w:fill="D9D9D9"/>
            <w:vAlign w:val="center"/>
          </w:tcPr>
          <w:p w14:paraId="2BB462C8" w14:textId="10CC872C"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1.86</w:t>
            </w:r>
          </w:p>
        </w:tc>
        <w:tc>
          <w:tcPr>
            <w:tcW w:w="626" w:type="dxa"/>
            <w:tcBorders>
              <w:top w:val="single" w:sz="4" w:space="0" w:color="auto"/>
              <w:left w:val="nil"/>
              <w:bottom w:val="single" w:sz="4" w:space="0" w:color="auto"/>
              <w:right w:val="single" w:sz="8" w:space="0" w:color="auto"/>
            </w:tcBorders>
            <w:shd w:val="clear" w:color="auto" w:fill="auto"/>
            <w:vAlign w:val="center"/>
          </w:tcPr>
          <w:p w14:paraId="423E6454" w14:textId="116A5604"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1.94</w:t>
            </w:r>
          </w:p>
        </w:tc>
        <w:tc>
          <w:tcPr>
            <w:tcW w:w="700" w:type="dxa"/>
            <w:tcBorders>
              <w:top w:val="single" w:sz="4" w:space="0" w:color="auto"/>
              <w:left w:val="nil"/>
              <w:bottom w:val="single" w:sz="4" w:space="0" w:color="auto"/>
              <w:right w:val="single" w:sz="8" w:space="0" w:color="auto"/>
            </w:tcBorders>
            <w:shd w:val="clear" w:color="auto" w:fill="auto"/>
            <w:vAlign w:val="center"/>
          </w:tcPr>
          <w:p w14:paraId="6E9BC3E7" w14:textId="37727F51"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4255</w:t>
            </w:r>
          </w:p>
        </w:tc>
        <w:tc>
          <w:tcPr>
            <w:tcW w:w="576" w:type="dxa"/>
            <w:tcBorders>
              <w:top w:val="single" w:sz="4" w:space="0" w:color="auto"/>
              <w:left w:val="nil"/>
              <w:bottom w:val="single" w:sz="4" w:space="0" w:color="auto"/>
              <w:right w:val="single" w:sz="8" w:space="0" w:color="auto"/>
            </w:tcBorders>
            <w:shd w:val="clear" w:color="auto" w:fill="auto"/>
            <w:vAlign w:val="center"/>
          </w:tcPr>
          <w:p w14:paraId="68B76981" w14:textId="3E8B122E"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229.3</w:t>
            </w:r>
          </w:p>
        </w:tc>
        <w:tc>
          <w:tcPr>
            <w:tcW w:w="597" w:type="dxa"/>
            <w:tcBorders>
              <w:top w:val="single" w:sz="4" w:space="0" w:color="auto"/>
              <w:left w:val="nil"/>
              <w:bottom w:val="single" w:sz="4" w:space="0" w:color="auto"/>
              <w:right w:val="single" w:sz="8" w:space="0" w:color="auto"/>
            </w:tcBorders>
            <w:shd w:val="clear" w:color="000000" w:fill="D9D9D9"/>
            <w:vAlign w:val="center"/>
          </w:tcPr>
          <w:p w14:paraId="5F576BFA" w14:textId="78453AAF"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2.57</w:t>
            </w:r>
          </w:p>
        </w:tc>
        <w:tc>
          <w:tcPr>
            <w:tcW w:w="601" w:type="dxa"/>
            <w:tcBorders>
              <w:top w:val="single" w:sz="4" w:space="0" w:color="auto"/>
              <w:left w:val="nil"/>
              <w:bottom w:val="single" w:sz="4" w:space="0" w:color="auto"/>
              <w:right w:val="single" w:sz="8" w:space="0" w:color="auto"/>
            </w:tcBorders>
            <w:shd w:val="clear" w:color="auto" w:fill="auto"/>
            <w:vAlign w:val="center"/>
          </w:tcPr>
          <w:p w14:paraId="37D64829" w14:textId="12E952D3"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0.75</w:t>
            </w:r>
          </w:p>
        </w:tc>
        <w:tc>
          <w:tcPr>
            <w:tcW w:w="542" w:type="dxa"/>
            <w:tcBorders>
              <w:top w:val="single" w:sz="4" w:space="0" w:color="auto"/>
              <w:left w:val="nil"/>
              <w:bottom w:val="single" w:sz="4" w:space="0" w:color="auto"/>
              <w:right w:val="single" w:sz="8" w:space="0" w:color="auto"/>
            </w:tcBorders>
            <w:shd w:val="clear" w:color="auto" w:fill="auto"/>
            <w:vAlign w:val="center"/>
          </w:tcPr>
          <w:p w14:paraId="329B2DC7" w14:textId="1C1B16E3"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1.82</w:t>
            </w:r>
          </w:p>
        </w:tc>
        <w:tc>
          <w:tcPr>
            <w:tcW w:w="636" w:type="dxa"/>
            <w:tcBorders>
              <w:top w:val="single" w:sz="4" w:space="0" w:color="auto"/>
              <w:left w:val="nil"/>
              <w:bottom w:val="single" w:sz="4" w:space="0" w:color="auto"/>
              <w:right w:val="single" w:sz="8" w:space="0" w:color="auto"/>
            </w:tcBorders>
            <w:shd w:val="clear" w:color="auto" w:fill="auto"/>
            <w:vAlign w:val="center"/>
          </w:tcPr>
          <w:p w14:paraId="0637FFD1" w14:textId="5649B8B6"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1.61</w:t>
            </w:r>
          </w:p>
        </w:tc>
        <w:tc>
          <w:tcPr>
            <w:tcW w:w="567" w:type="dxa"/>
            <w:tcBorders>
              <w:top w:val="single" w:sz="4" w:space="0" w:color="auto"/>
              <w:left w:val="nil"/>
              <w:bottom w:val="single" w:sz="4" w:space="0" w:color="auto"/>
              <w:right w:val="single" w:sz="8" w:space="0" w:color="auto"/>
            </w:tcBorders>
            <w:shd w:val="clear" w:color="000000" w:fill="D9D9D9"/>
            <w:vAlign w:val="center"/>
          </w:tcPr>
          <w:p w14:paraId="2D5DA435" w14:textId="65400B70"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3.23</w:t>
            </w:r>
          </w:p>
        </w:tc>
        <w:tc>
          <w:tcPr>
            <w:tcW w:w="601" w:type="dxa"/>
            <w:tcBorders>
              <w:top w:val="single" w:sz="4" w:space="0" w:color="auto"/>
              <w:left w:val="nil"/>
              <w:bottom w:val="single" w:sz="4" w:space="0" w:color="auto"/>
              <w:right w:val="single" w:sz="8" w:space="0" w:color="auto"/>
            </w:tcBorders>
            <w:shd w:val="clear" w:color="auto" w:fill="auto"/>
            <w:vAlign w:val="center"/>
          </w:tcPr>
          <w:p w14:paraId="7C715054" w14:textId="6503A20D"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0.07</w:t>
            </w:r>
          </w:p>
        </w:tc>
        <w:tc>
          <w:tcPr>
            <w:tcW w:w="618" w:type="dxa"/>
            <w:tcBorders>
              <w:top w:val="single" w:sz="4" w:space="0" w:color="auto"/>
              <w:left w:val="nil"/>
              <w:bottom w:val="single" w:sz="4" w:space="0" w:color="auto"/>
              <w:right w:val="single" w:sz="8" w:space="0" w:color="auto"/>
            </w:tcBorders>
            <w:shd w:val="clear" w:color="000000" w:fill="D9D9D9"/>
            <w:vAlign w:val="center"/>
          </w:tcPr>
          <w:p w14:paraId="2223A6DF" w14:textId="576CA8CF"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8.3</w:t>
            </w:r>
          </w:p>
        </w:tc>
        <w:tc>
          <w:tcPr>
            <w:tcW w:w="722" w:type="dxa"/>
            <w:tcBorders>
              <w:top w:val="single" w:sz="4" w:space="0" w:color="auto"/>
              <w:left w:val="nil"/>
              <w:bottom w:val="single" w:sz="4" w:space="0" w:color="auto"/>
              <w:right w:val="single" w:sz="8" w:space="0" w:color="auto"/>
            </w:tcBorders>
            <w:shd w:val="clear" w:color="auto" w:fill="auto"/>
            <w:vAlign w:val="center"/>
          </w:tcPr>
          <w:p w14:paraId="4CC57255" w14:textId="7E94F01A"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1.55</w:t>
            </w:r>
          </w:p>
        </w:tc>
        <w:tc>
          <w:tcPr>
            <w:tcW w:w="610" w:type="dxa"/>
            <w:tcBorders>
              <w:top w:val="single" w:sz="4" w:space="0" w:color="auto"/>
              <w:left w:val="nil"/>
              <w:bottom w:val="single" w:sz="4" w:space="0" w:color="auto"/>
              <w:right w:val="single" w:sz="8" w:space="0" w:color="auto"/>
            </w:tcBorders>
            <w:shd w:val="clear" w:color="auto" w:fill="auto"/>
            <w:vAlign w:val="center"/>
          </w:tcPr>
          <w:p w14:paraId="4DBFFEFE" w14:textId="32CC0CA8"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0.23</w:t>
            </w:r>
          </w:p>
        </w:tc>
        <w:tc>
          <w:tcPr>
            <w:tcW w:w="567" w:type="dxa"/>
            <w:tcBorders>
              <w:top w:val="single" w:sz="4" w:space="0" w:color="auto"/>
              <w:left w:val="nil"/>
              <w:bottom w:val="single" w:sz="4" w:space="0" w:color="auto"/>
              <w:right w:val="single" w:sz="8" w:space="0" w:color="auto"/>
            </w:tcBorders>
            <w:shd w:val="clear" w:color="000000" w:fill="D9D9D9"/>
            <w:vAlign w:val="center"/>
          </w:tcPr>
          <w:p w14:paraId="59A6477D" w14:textId="590E6292"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36.3</w:t>
            </w:r>
          </w:p>
        </w:tc>
      </w:tr>
      <w:tr w:rsidR="00802805" w:rsidRPr="00335C2E" w14:paraId="743814D0" w14:textId="77777777" w:rsidTr="00C61815">
        <w:tc>
          <w:tcPr>
            <w:tcW w:w="482" w:type="dxa"/>
            <w:tcBorders>
              <w:bottom w:val="single" w:sz="4" w:space="0" w:color="auto"/>
            </w:tcBorders>
          </w:tcPr>
          <w:p w14:paraId="3D48DDFF" w14:textId="77777777" w:rsidR="00641312" w:rsidRPr="00335C2E" w:rsidRDefault="00641312" w:rsidP="00641312">
            <w:pPr>
              <w:jc w:val="both"/>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2F7963D1" w14:textId="77777777" w:rsidR="00641312" w:rsidRPr="00335C2E" w:rsidRDefault="00641312" w:rsidP="00641312">
            <w:pPr>
              <w:rPr>
                <w:rFonts w:ascii="Times New Roman" w:eastAsia="Aptos" w:hAnsi="Times New Roman" w:cs="Times New Roman"/>
                <w:sz w:val="16"/>
                <w:szCs w:val="16"/>
              </w:rPr>
            </w:pPr>
          </w:p>
        </w:tc>
        <w:tc>
          <w:tcPr>
            <w:tcW w:w="1701" w:type="dxa"/>
            <w:tcBorders>
              <w:top w:val="single" w:sz="4" w:space="0" w:color="auto"/>
              <w:left w:val="single" w:sz="8" w:space="0" w:color="auto"/>
              <w:bottom w:val="single" w:sz="4" w:space="0" w:color="auto"/>
              <w:right w:val="single" w:sz="8" w:space="0" w:color="auto"/>
            </w:tcBorders>
            <w:shd w:val="clear" w:color="auto" w:fill="auto"/>
          </w:tcPr>
          <w:p w14:paraId="5EF71D25" w14:textId="1E3DFA14"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b/>
                <w:bCs/>
                <w:sz w:val="18"/>
                <w:szCs w:val="18"/>
              </w:rPr>
              <w:t>Среднее</w:t>
            </w:r>
          </w:p>
        </w:tc>
        <w:tc>
          <w:tcPr>
            <w:tcW w:w="711" w:type="dxa"/>
            <w:tcBorders>
              <w:top w:val="single" w:sz="4" w:space="0" w:color="auto"/>
              <w:left w:val="nil"/>
              <w:bottom w:val="single" w:sz="4" w:space="0" w:color="auto"/>
              <w:right w:val="single" w:sz="8" w:space="0" w:color="auto"/>
            </w:tcBorders>
            <w:shd w:val="clear" w:color="auto" w:fill="auto"/>
            <w:vAlign w:val="center"/>
          </w:tcPr>
          <w:p w14:paraId="4925F493" w14:textId="4AAFA07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b/>
                <w:bCs/>
                <w:sz w:val="18"/>
                <w:szCs w:val="18"/>
              </w:rPr>
              <w:t>33.7</w:t>
            </w:r>
          </w:p>
        </w:tc>
        <w:tc>
          <w:tcPr>
            <w:tcW w:w="707" w:type="dxa"/>
            <w:tcBorders>
              <w:top w:val="single" w:sz="4" w:space="0" w:color="auto"/>
              <w:left w:val="nil"/>
              <w:bottom w:val="single" w:sz="4" w:space="0" w:color="auto"/>
              <w:right w:val="single" w:sz="8" w:space="0" w:color="auto"/>
            </w:tcBorders>
            <w:shd w:val="clear" w:color="auto" w:fill="auto"/>
            <w:vAlign w:val="center"/>
          </w:tcPr>
          <w:p w14:paraId="502486F7" w14:textId="4EABCED8"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b/>
                <w:bCs/>
                <w:sz w:val="18"/>
                <w:szCs w:val="18"/>
              </w:rPr>
              <w:t>420.54</w:t>
            </w:r>
          </w:p>
        </w:tc>
        <w:tc>
          <w:tcPr>
            <w:tcW w:w="567" w:type="dxa"/>
            <w:tcBorders>
              <w:top w:val="single" w:sz="4" w:space="0" w:color="auto"/>
              <w:left w:val="nil"/>
              <w:bottom w:val="single" w:sz="4" w:space="0" w:color="auto"/>
              <w:right w:val="single" w:sz="8" w:space="0" w:color="auto"/>
            </w:tcBorders>
            <w:shd w:val="clear" w:color="auto" w:fill="auto"/>
            <w:vAlign w:val="center"/>
          </w:tcPr>
          <w:p w14:paraId="245A8A39" w14:textId="302B179A"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b/>
                <w:bCs/>
                <w:sz w:val="18"/>
                <w:szCs w:val="18"/>
              </w:rPr>
              <w:t>31.66</w:t>
            </w:r>
          </w:p>
        </w:tc>
        <w:tc>
          <w:tcPr>
            <w:tcW w:w="649" w:type="dxa"/>
            <w:tcBorders>
              <w:top w:val="single" w:sz="4" w:space="0" w:color="auto"/>
              <w:left w:val="nil"/>
              <w:bottom w:val="single" w:sz="4" w:space="0" w:color="auto"/>
              <w:right w:val="single" w:sz="8" w:space="0" w:color="auto"/>
            </w:tcBorders>
            <w:shd w:val="clear" w:color="000000" w:fill="D9D9D9"/>
            <w:vAlign w:val="center"/>
          </w:tcPr>
          <w:p w14:paraId="4075740A" w14:textId="00352E57"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b/>
                <w:bCs/>
                <w:sz w:val="18"/>
                <w:szCs w:val="18"/>
              </w:rPr>
              <w:t>4.64</w:t>
            </w:r>
          </w:p>
        </w:tc>
        <w:tc>
          <w:tcPr>
            <w:tcW w:w="626" w:type="dxa"/>
            <w:tcBorders>
              <w:top w:val="single" w:sz="4" w:space="0" w:color="auto"/>
              <w:left w:val="nil"/>
              <w:bottom w:val="single" w:sz="4" w:space="0" w:color="auto"/>
              <w:right w:val="single" w:sz="8" w:space="0" w:color="auto"/>
            </w:tcBorders>
            <w:shd w:val="clear" w:color="auto" w:fill="auto"/>
            <w:vAlign w:val="center"/>
          </w:tcPr>
          <w:p w14:paraId="74F17A79" w14:textId="133F6659"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b/>
                <w:bCs/>
                <w:sz w:val="18"/>
                <w:szCs w:val="18"/>
              </w:rPr>
              <w:t>26.33</w:t>
            </w:r>
          </w:p>
        </w:tc>
        <w:tc>
          <w:tcPr>
            <w:tcW w:w="700" w:type="dxa"/>
            <w:tcBorders>
              <w:top w:val="single" w:sz="4" w:space="0" w:color="auto"/>
              <w:left w:val="nil"/>
              <w:bottom w:val="single" w:sz="4" w:space="0" w:color="auto"/>
              <w:right w:val="single" w:sz="8" w:space="0" w:color="auto"/>
            </w:tcBorders>
            <w:shd w:val="clear" w:color="auto" w:fill="auto"/>
            <w:vAlign w:val="center"/>
          </w:tcPr>
          <w:p w14:paraId="6EF461CD" w14:textId="0246144B"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b/>
                <w:bCs/>
                <w:sz w:val="18"/>
                <w:szCs w:val="18"/>
              </w:rPr>
              <w:t>1313.78</w:t>
            </w:r>
          </w:p>
        </w:tc>
        <w:tc>
          <w:tcPr>
            <w:tcW w:w="576" w:type="dxa"/>
            <w:tcBorders>
              <w:top w:val="single" w:sz="4" w:space="0" w:color="auto"/>
              <w:left w:val="nil"/>
              <w:bottom w:val="single" w:sz="4" w:space="0" w:color="auto"/>
              <w:right w:val="single" w:sz="8" w:space="0" w:color="auto"/>
            </w:tcBorders>
            <w:shd w:val="clear" w:color="auto" w:fill="auto"/>
            <w:vAlign w:val="center"/>
          </w:tcPr>
          <w:p w14:paraId="3058DA67" w14:textId="55852651"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b/>
                <w:bCs/>
                <w:sz w:val="18"/>
                <w:szCs w:val="18"/>
              </w:rPr>
              <w:t>94.05</w:t>
            </w:r>
          </w:p>
        </w:tc>
        <w:tc>
          <w:tcPr>
            <w:tcW w:w="597" w:type="dxa"/>
            <w:tcBorders>
              <w:top w:val="single" w:sz="4" w:space="0" w:color="auto"/>
              <w:left w:val="nil"/>
              <w:bottom w:val="single" w:sz="4" w:space="0" w:color="auto"/>
              <w:right w:val="single" w:sz="8" w:space="0" w:color="auto"/>
            </w:tcBorders>
            <w:shd w:val="clear" w:color="000000" w:fill="D9D9D9"/>
            <w:vAlign w:val="center"/>
          </w:tcPr>
          <w:p w14:paraId="5BBF6EAB" w14:textId="701BCFBE"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b/>
                <w:bCs/>
                <w:sz w:val="18"/>
                <w:szCs w:val="18"/>
              </w:rPr>
              <w:t>2.91</w:t>
            </w:r>
          </w:p>
        </w:tc>
        <w:tc>
          <w:tcPr>
            <w:tcW w:w="601" w:type="dxa"/>
            <w:tcBorders>
              <w:top w:val="single" w:sz="4" w:space="0" w:color="auto"/>
              <w:left w:val="nil"/>
              <w:bottom w:val="single" w:sz="4" w:space="0" w:color="auto"/>
              <w:right w:val="single" w:sz="8" w:space="0" w:color="auto"/>
            </w:tcBorders>
            <w:shd w:val="clear" w:color="auto" w:fill="auto"/>
            <w:vAlign w:val="center"/>
          </w:tcPr>
          <w:p w14:paraId="5A057A60" w14:textId="75FD98AB"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b/>
                <w:bCs/>
                <w:sz w:val="18"/>
                <w:szCs w:val="18"/>
              </w:rPr>
              <w:t>1.44</w:t>
            </w:r>
          </w:p>
        </w:tc>
        <w:tc>
          <w:tcPr>
            <w:tcW w:w="542" w:type="dxa"/>
            <w:tcBorders>
              <w:top w:val="single" w:sz="4" w:space="0" w:color="auto"/>
              <w:left w:val="nil"/>
              <w:bottom w:val="single" w:sz="4" w:space="0" w:color="auto"/>
              <w:right w:val="single" w:sz="8" w:space="0" w:color="auto"/>
            </w:tcBorders>
            <w:shd w:val="clear" w:color="auto" w:fill="auto"/>
            <w:vAlign w:val="center"/>
          </w:tcPr>
          <w:p w14:paraId="1F349011" w14:textId="1CD6C0A6"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b/>
                <w:bCs/>
                <w:sz w:val="18"/>
                <w:szCs w:val="18"/>
              </w:rPr>
              <w:t>4.98</w:t>
            </w:r>
          </w:p>
        </w:tc>
        <w:tc>
          <w:tcPr>
            <w:tcW w:w="636" w:type="dxa"/>
            <w:tcBorders>
              <w:top w:val="single" w:sz="4" w:space="0" w:color="auto"/>
              <w:left w:val="nil"/>
              <w:bottom w:val="single" w:sz="4" w:space="0" w:color="auto"/>
              <w:right w:val="single" w:sz="8" w:space="0" w:color="auto"/>
            </w:tcBorders>
            <w:shd w:val="clear" w:color="auto" w:fill="auto"/>
            <w:vAlign w:val="center"/>
          </w:tcPr>
          <w:p w14:paraId="3E8791D3" w14:textId="75A962C3"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b/>
                <w:bCs/>
                <w:sz w:val="18"/>
                <w:szCs w:val="18"/>
              </w:rPr>
              <w:t>7.25</w:t>
            </w:r>
          </w:p>
        </w:tc>
        <w:tc>
          <w:tcPr>
            <w:tcW w:w="567" w:type="dxa"/>
            <w:tcBorders>
              <w:top w:val="single" w:sz="4" w:space="0" w:color="auto"/>
              <w:left w:val="nil"/>
              <w:bottom w:val="single" w:sz="4" w:space="0" w:color="auto"/>
              <w:right w:val="single" w:sz="8" w:space="0" w:color="auto"/>
            </w:tcBorders>
            <w:shd w:val="clear" w:color="000000" w:fill="D9D9D9"/>
            <w:vAlign w:val="center"/>
          </w:tcPr>
          <w:p w14:paraId="71F22796" w14:textId="7E3ED776"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b/>
                <w:bCs/>
                <w:sz w:val="18"/>
                <w:szCs w:val="18"/>
              </w:rPr>
              <w:t>26.95</w:t>
            </w:r>
          </w:p>
        </w:tc>
        <w:tc>
          <w:tcPr>
            <w:tcW w:w="601" w:type="dxa"/>
            <w:tcBorders>
              <w:top w:val="single" w:sz="4" w:space="0" w:color="auto"/>
              <w:left w:val="nil"/>
              <w:bottom w:val="single" w:sz="4" w:space="0" w:color="auto"/>
              <w:right w:val="single" w:sz="8" w:space="0" w:color="auto"/>
            </w:tcBorders>
            <w:shd w:val="clear" w:color="auto" w:fill="auto"/>
            <w:vAlign w:val="center"/>
          </w:tcPr>
          <w:p w14:paraId="71E5A0D2" w14:textId="4BDCB730"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b/>
                <w:bCs/>
                <w:sz w:val="18"/>
                <w:szCs w:val="18"/>
              </w:rPr>
              <w:t>0.37</w:t>
            </w:r>
          </w:p>
        </w:tc>
        <w:tc>
          <w:tcPr>
            <w:tcW w:w="618" w:type="dxa"/>
            <w:tcBorders>
              <w:top w:val="single" w:sz="4" w:space="0" w:color="auto"/>
              <w:left w:val="nil"/>
              <w:bottom w:val="single" w:sz="4" w:space="0" w:color="auto"/>
              <w:right w:val="single" w:sz="8" w:space="0" w:color="auto"/>
            </w:tcBorders>
            <w:shd w:val="clear" w:color="000000" w:fill="D9D9D9"/>
            <w:vAlign w:val="center"/>
          </w:tcPr>
          <w:p w14:paraId="115797E5" w14:textId="6D6C86E0"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b/>
                <w:bCs/>
                <w:sz w:val="18"/>
                <w:szCs w:val="18"/>
              </w:rPr>
              <w:t>20.21</w:t>
            </w:r>
          </w:p>
        </w:tc>
        <w:tc>
          <w:tcPr>
            <w:tcW w:w="722" w:type="dxa"/>
            <w:tcBorders>
              <w:top w:val="single" w:sz="4" w:space="0" w:color="auto"/>
              <w:left w:val="nil"/>
              <w:bottom w:val="single" w:sz="4" w:space="0" w:color="auto"/>
              <w:right w:val="single" w:sz="8" w:space="0" w:color="auto"/>
            </w:tcBorders>
            <w:shd w:val="clear" w:color="auto" w:fill="auto"/>
            <w:vAlign w:val="center"/>
          </w:tcPr>
          <w:p w14:paraId="686AEC8D" w14:textId="777F226D"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b/>
                <w:bCs/>
                <w:sz w:val="18"/>
                <w:szCs w:val="18"/>
              </w:rPr>
              <w:t>8.1</w:t>
            </w:r>
          </w:p>
        </w:tc>
        <w:tc>
          <w:tcPr>
            <w:tcW w:w="610" w:type="dxa"/>
            <w:tcBorders>
              <w:top w:val="single" w:sz="4" w:space="0" w:color="auto"/>
              <w:left w:val="nil"/>
              <w:bottom w:val="single" w:sz="4" w:space="0" w:color="auto"/>
              <w:right w:val="single" w:sz="8" w:space="0" w:color="auto"/>
            </w:tcBorders>
            <w:shd w:val="clear" w:color="auto" w:fill="auto"/>
            <w:vAlign w:val="center"/>
          </w:tcPr>
          <w:p w14:paraId="6901DE8C" w14:textId="6358B4E5"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b/>
                <w:bCs/>
                <w:sz w:val="18"/>
                <w:szCs w:val="18"/>
              </w:rPr>
              <w:t>3.91</w:t>
            </w:r>
          </w:p>
        </w:tc>
        <w:tc>
          <w:tcPr>
            <w:tcW w:w="567" w:type="dxa"/>
            <w:tcBorders>
              <w:top w:val="single" w:sz="4" w:space="0" w:color="auto"/>
              <w:left w:val="nil"/>
              <w:bottom w:val="single" w:sz="4" w:space="0" w:color="auto"/>
              <w:right w:val="single" w:sz="8" w:space="0" w:color="auto"/>
            </w:tcBorders>
            <w:shd w:val="clear" w:color="000000" w:fill="D9D9D9"/>
            <w:vAlign w:val="center"/>
          </w:tcPr>
          <w:p w14:paraId="07C38E55" w14:textId="5D20946C" w:rsidR="00641312" w:rsidRPr="00335C2E" w:rsidRDefault="00641312" w:rsidP="00DF6A2E">
            <w:pPr>
              <w:ind w:right="-109"/>
              <w:jc w:val="center"/>
              <w:rPr>
                <w:rFonts w:ascii="Times New Roman" w:eastAsia="Aptos" w:hAnsi="Times New Roman" w:cs="Times New Roman"/>
                <w:sz w:val="16"/>
                <w:szCs w:val="16"/>
              </w:rPr>
            </w:pPr>
            <w:r w:rsidRPr="00335C2E">
              <w:rPr>
                <w:rFonts w:ascii="Times New Roman" w:eastAsia="Aptos" w:hAnsi="Times New Roman" w:cs="Times New Roman"/>
                <w:b/>
                <w:bCs/>
                <w:sz w:val="18"/>
                <w:szCs w:val="18"/>
              </w:rPr>
              <w:t>17.9</w:t>
            </w:r>
          </w:p>
        </w:tc>
      </w:tr>
    </w:tbl>
    <w:p w14:paraId="3E663587" w14:textId="589A6678" w:rsidR="007426D0" w:rsidRPr="00335C2E" w:rsidRDefault="007426D0" w:rsidP="007426D0">
      <w:pPr>
        <w:rPr>
          <w:rFonts w:ascii="Aptos" w:eastAsia="Aptos" w:hAnsi="Aptos" w:cs="Times New Roman"/>
          <w:kern w:val="2"/>
          <w14:ligatures w14:val="standardContextual"/>
        </w:rPr>
      </w:pPr>
    </w:p>
    <w:p w14:paraId="72205880" w14:textId="481378AA" w:rsidR="007426D0" w:rsidRPr="00335C2E" w:rsidRDefault="007426D0" w:rsidP="00FA6A3B">
      <w:pPr>
        <w:tabs>
          <w:tab w:val="left" w:pos="3900"/>
        </w:tabs>
        <w:ind w:firstLine="993"/>
        <w:rPr>
          <w:rFonts w:ascii="Aptos" w:eastAsia="Aptos" w:hAnsi="Aptos" w:cs="Times New Roman"/>
          <w:kern w:val="2"/>
          <w14:ligatures w14:val="standardContextual"/>
        </w:rPr>
      </w:pPr>
      <w:r w:rsidRPr="00335C2E">
        <w:rPr>
          <w:rFonts w:ascii="Times New Roman" w:eastAsia="Aptos" w:hAnsi="Times New Roman" w:cs="Times New Roman"/>
          <w:kern w:val="2"/>
          <w:sz w:val="28"/>
          <w:szCs w:val="28"/>
          <w14:ligatures w14:val="standardContextual"/>
        </w:rPr>
        <w:lastRenderedPageBreak/>
        <w:t>Продолжение таблицы</w:t>
      </w:r>
      <w:r w:rsidR="001D4244" w:rsidRPr="00335C2E">
        <w:rPr>
          <w:rFonts w:ascii="Times New Roman" w:eastAsia="Aptos" w:hAnsi="Times New Roman" w:cs="Times New Roman"/>
          <w:kern w:val="2"/>
          <w:sz w:val="28"/>
          <w:szCs w:val="28"/>
          <w14:ligatures w14:val="standardContextual"/>
        </w:rPr>
        <w:t xml:space="preserve"> </w:t>
      </w:r>
      <w:r w:rsidR="00426FBB" w:rsidRPr="00335C2E">
        <w:rPr>
          <w:rFonts w:ascii="Times New Roman" w:eastAsia="Aptos" w:hAnsi="Times New Roman" w:cs="Times New Roman"/>
          <w:kern w:val="2"/>
          <w:sz w:val="28"/>
          <w:szCs w:val="28"/>
          <w14:ligatures w14:val="standardContextual"/>
        </w:rPr>
        <w:t>Е</w:t>
      </w:r>
      <w:r w:rsidR="001D4244" w:rsidRPr="00335C2E">
        <w:rPr>
          <w:rFonts w:ascii="Times New Roman" w:eastAsia="Aptos" w:hAnsi="Times New Roman" w:cs="Times New Roman"/>
          <w:kern w:val="2"/>
          <w:sz w:val="28"/>
          <w:szCs w:val="28"/>
          <w14:ligatures w14:val="standardContextual"/>
        </w:rPr>
        <w:t>.1</w:t>
      </w:r>
    </w:p>
    <w:tbl>
      <w:tblPr>
        <w:tblStyle w:val="25"/>
        <w:tblpPr w:leftFromText="180" w:rightFromText="180" w:vertAnchor="text" w:horzAnchor="margin" w:tblpXSpec="center" w:tblpY="16"/>
        <w:tblW w:w="13602" w:type="dxa"/>
        <w:tblLayout w:type="fixed"/>
        <w:tblLook w:val="04A0" w:firstRow="1" w:lastRow="0" w:firstColumn="1" w:lastColumn="0" w:noHBand="0" w:noVBand="1"/>
      </w:tblPr>
      <w:tblGrid>
        <w:gridCol w:w="482"/>
        <w:gridCol w:w="789"/>
        <w:gridCol w:w="1701"/>
        <w:gridCol w:w="709"/>
        <w:gridCol w:w="567"/>
        <w:gridCol w:w="567"/>
        <w:gridCol w:w="709"/>
        <w:gridCol w:w="567"/>
        <w:gridCol w:w="567"/>
        <w:gridCol w:w="710"/>
        <w:gridCol w:w="708"/>
        <w:gridCol w:w="569"/>
        <w:gridCol w:w="569"/>
        <w:gridCol w:w="567"/>
        <w:gridCol w:w="706"/>
        <w:gridCol w:w="601"/>
        <w:gridCol w:w="673"/>
        <w:gridCol w:w="638"/>
        <w:gridCol w:w="567"/>
        <w:gridCol w:w="636"/>
      </w:tblGrid>
      <w:tr w:rsidR="00802805" w:rsidRPr="00335C2E" w14:paraId="78F22D06" w14:textId="77777777" w:rsidTr="00FA6A3B">
        <w:trPr>
          <w:trHeight w:val="280"/>
        </w:trPr>
        <w:tc>
          <w:tcPr>
            <w:tcW w:w="482" w:type="dxa"/>
            <w:tcBorders>
              <w:bottom w:val="single" w:sz="4" w:space="0" w:color="auto"/>
            </w:tcBorders>
          </w:tcPr>
          <w:p w14:paraId="5DF02C3F" w14:textId="77777777" w:rsidR="00641312" w:rsidRPr="00335C2E" w:rsidRDefault="00641312" w:rsidP="00641312">
            <w:pPr>
              <w:jc w:val="both"/>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61DE4F91" w14:textId="451A6DE3"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Проба</w:t>
            </w:r>
          </w:p>
        </w:tc>
        <w:tc>
          <w:tcPr>
            <w:tcW w:w="1701" w:type="dxa"/>
            <w:tcBorders>
              <w:top w:val="single" w:sz="4" w:space="0" w:color="auto"/>
              <w:left w:val="single" w:sz="8" w:space="0" w:color="auto"/>
              <w:bottom w:val="single" w:sz="4" w:space="0" w:color="auto"/>
              <w:right w:val="single" w:sz="8" w:space="0" w:color="auto"/>
            </w:tcBorders>
            <w:shd w:val="clear" w:color="auto" w:fill="auto"/>
          </w:tcPr>
          <w:p w14:paraId="289F4FFC" w14:textId="21F6756F"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Наименование</w:t>
            </w:r>
          </w:p>
        </w:tc>
        <w:tc>
          <w:tcPr>
            <w:tcW w:w="709" w:type="dxa"/>
            <w:tcBorders>
              <w:top w:val="single" w:sz="4" w:space="0" w:color="auto"/>
              <w:left w:val="nil"/>
              <w:bottom w:val="single" w:sz="4" w:space="0" w:color="auto"/>
              <w:right w:val="single" w:sz="8" w:space="0" w:color="auto"/>
            </w:tcBorders>
            <w:shd w:val="clear" w:color="auto" w:fill="auto"/>
          </w:tcPr>
          <w:p w14:paraId="02CC3604"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lang w:val="en-US"/>
              </w:rPr>
              <w:t>Ga</w:t>
            </w:r>
          </w:p>
        </w:tc>
        <w:tc>
          <w:tcPr>
            <w:tcW w:w="567" w:type="dxa"/>
            <w:tcBorders>
              <w:top w:val="single" w:sz="4" w:space="0" w:color="auto"/>
              <w:left w:val="nil"/>
              <w:bottom w:val="single" w:sz="4" w:space="0" w:color="auto"/>
              <w:right w:val="single" w:sz="8" w:space="0" w:color="auto"/>
            </w:tcBorders>
            <w:shd w:val="clear" w:color="auto" w:fill="auto"/>
          </w:tcPr>
          <w:p w14:paraId="6F40E528"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lang w:val="en-US"/>
              </w:rPr>
              <w:t>Ba</w:t>
            </w:r>
          </w:p>
        </w:tc>
        <w:tc>
          <w:tcPr>
            <w:tcW w:w="567" w:type="dxa"/>
            <w:tcBorders>
              <w:top w:val="single" w:sz="4" w:space="0" w:color="auto"/>
              <w:left w:val="nil"/>
              <w:bottom w:val="single" w:sz="4" w:space="0" w:color="auto"/>
              <w:right w:val="single" w:sz="8" w:space="0" w:color="auto"/>
            </w:tcBorders>
            <w:shd w:val="clear" w:color="auto" w:fill="auto"/>
          </w:tcPr>
          <w:p w14:paraId="27A42818"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lang w:val="en-US"/>
              </w:rPr>
              <w:t>Cs</w:t>
            </w:r>
          </w:p>
        </w:tc>
        <w:tc>
          <w:tcPr>
            <w:tcW w:w="709" w:type="dxa"/>
            <w:tcBorders>
              <w:top w:val="single" w:sz="4" w:space="0" w:color="auto"/>
              <w:left w:val="nil"/>
              <w:bottom w:val="single" w:sz="4" w:space="0" w:color="auto"/>
              <w:right w:val="single" w:sz="8" w:space="0" w:color="auto"/>
            </w:tcBorders>
            <w:shd w:val="clear" w:color="000000" w:fill="D9D9D9"/>
          </w:tcPr>
          <w:p w14:paraId="5FA2F529" w14:textId="77777777" w:rsidR="00641312" w:rsidRPr="00335C2E" w:rsidRDefault="00641312" w:rsidP="00641312">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lang w:val="en-US"/>
              </w:rPr>
              <w:t>Nb/Ta</w:t>
            </w:r>
          </w:p>
        </w:tc>
        <w:tc>
          <w:tcPr>
            <w:tcW w:w="567" w:type="dxa"/>
            <w:tcBorders>
              <w:top w:val="single" w:sz="4" w:space="0" w:color="auto"/>
              <w:left w:val="nil"/>
              <w:bottom w:val="single" w:sz="4" w:space="0" w:color="auto"/>
              <w:right w:val="single" w:sz="8" w:space="0" w:color="auto"/>
            </w:tcBorders>
            <w:shd w:val="clear" w:color="auto" w:fill="auto"/>
          </w:tcPr>
          <w:p w14:paraId="09A41AF0"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lang w:val="en-US"/>
              </w:rPr>
              <w:t>Ta</w:t>
            </w:r>
          </w:p>
        </w:tc>
        <w:tc>
          <w:tcPr>
            <w:tcW w:w="567" w:type="dxa"/>
            <w:tcBorders>
              <w:top w:val="single" w:sz="4" w:space="0" w:color="auto"/>
              <w:left w:val="nil"/>
              <w:bottom w:val="single" w:sz="4" w:space="0" w:color="auto"/>
              <w:right w:val="single" w:sz="8" w:space="0" w:color="auto"/>
            </w:tcBorders>
            <w:shd w:val="clear" w:color="auto" w:fill="auto"/>
          </w:tcPr>
          <w:p w14:paraId="77AA1205"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lang w:val="en-US"/>
              </w:rPr>
              <w:t>Rb</w:t>
            </w:r>
          </w:p>
        </w:tc>
        <w:tc>
          <w:tcPr>
            <w:tcW w:w="710" w:type="dxa"/>
            <w:tcBorders>
              <w:top w:val="single" w:sz="4" w:space="0" w:color="auto"/>
              <w:left w:val="nil"/>
              <w:bottom w:val="single" w:sz="4" w:space="0" w:color="auto"/>
              <w:right w:val="single" w:sz="8" w:space="0" w:color="auto"/>
            </w:tcBorders>
            <w:shd w:val="clear" w:color="auto" w:fill="auto"/>
          </w:tcPr>
          <w:p w14:paraId="528249CB"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lang w:val="en-US"/>
              </w:rPr>
              <w:t>Sr</w:t>
            </w:r>
          </w:p>
        </w:tc>
        <w:tc>
          <w:tcPr>
            <w:tcW w:w="708" w:type="dxa"/>
            <w:tcBorders>
              <w:top w:val="single" w:sz="4" w:space="0" w:color="auto"/>
              <w:left w:val="nil"/>
              <w:bottom w:val="single" w:sz="4" w:space="0" w:color="auto"/>
              <w:right w:val="single" w:sz="8" w:space="0" w:color="auto"/>
            </w:tcBorders>
            <w:shd w:val="clear" w:color="000000" w:fill="D9D9D9"/>
          </w:tcPr>
          <w:p w14:paraId="6B55D3E0"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lang w:val="en-US"/>
              </w:rPr>
              <w:t>Th/U</w:t>
            </w:r>
          </w:p>
        </w:tc>
        <w:tc>
          <w:tcPr>
            <w:tcW w:w="569" w:type="dxa"/>
            <w:tcBorders>
              <w:top w:val="single" w:sz="4" w:space="0" w:color="auto"/>
              <w:left w:val="nil"/>
              <w:bottom w:val="single" w:sz="4" w:space="0" w:color="auto"/>
              <w:right w:val="single" w:sz="8" w:space="0" w:color="auto"/>
            </w:tcBorders>
            <w:shd w:val="clear" w:color="auto" w:fill="auto"/>
          </w:tcPr>
          <w:p w14:paraId="56AE1E20"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lang w:val="en-US"/>
              </w:rPr>
              <w:t>U</w:t>
            </w:r>
          </w:p>
        </w:tc>
        <w:tc>
          <w:tcPr>
            <w:tcW w:w="569" w:type="dxa"/>
            <w:tcBorders>
              <w:top w:val="single" w:sz="4" w:space="0" w:color="auto"/>
              <w:left w:val="nil"/>
              <w:bottom w:val="single" w:sz="4" w:space="0" w:color="auto"/>
              <w:right w:val="single" w:sz="8" w:space="0" w:color="auto"/>
            </w:tcBorders>
            <w:shd w:val="clear" w:color="auto" w:fill="auto"/>
          </w:tcPr>
          <w:p w14:paraId="70C6A53D"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lang w:val="en-US"/>
              </w:rPr>
              <w:t>Y</w:t>
            </w:r>
          </w:p>
        </w:tc>
        <w:tc>
          <w:tcPr>
            <w:tcW w:w="567" w:type="dxa"/>
            <w:tcBorders>
              <w:top w:val="single" w:sz="4" w:space="0" w:color="auto"/>
              <w:left w:val="nil"/>
              <w:bottom w:val="single" w:sz="4" w:space="0" w:color="auto"/>
              <w:right w:val="single" w:sz="8" w:space="0" w:color="auto"/>
            </w:tcBorders>
            <w:shd w:val="clear" w:color="auto" w:fill="auto"/>
          </w:tcPr>
          <w:p w14:paraId="0FBDF96B"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lang w:val="en-US"/>
              </w:rPr>
              <w:t>Ce</w:t>
            </w:r>
          </w:p>
        </w:tc>
        <w:tc>
          <w:tcPr>
            <w:tcW w:w="706" w:type="dxa"/>
            <w:tcBorders>
              <w:top w:val="single" w:sz="4" w:space="0" w:color="auto"/>
              <w:left w:val="nil"/>
              <w:bottom w:val="single" w:sz="4" w:space="0" w:color="auto"/>
              <w:right w:val="single" w:sz="8" w:space="0" w:color="auto"/>
            </w:tcBorders>
            <w:shd w:val="clear" w:color="000000" w:fill="D9D9D9"/>
          </w:tcPr>
          <w:p w14:paraId="061632D9"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lang w:val="en-US"/>
              </w:rPr>
              <w:t>LREE</w:t>
            </w:r>
          </w:p>
        </w:tc>
        <w:tc>
          <w:tcPr>
            <w:tcW w:w="601" w:type="dxa"/>
            <w:tcBorders>
              <w:top w:val="single" w:sz="4" w:space="0" w:color="auto"/>
              <w:left w:val="nil"/>
              <w:bottom w:val="single" w:sz="4" w:space="0" w:color="auto"/>
              <w:right w:val="single" w:sz="8" w:space="0" w:color="auto"/>
            </w:tcBorders>
            <w:shd w:val="clear" w:color="auto" w:fill="auto"/>
          </w:tcPr>
          <w:p w14:paraId="1CA9726B"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lang w:val="en-US"/>
              </w:rPr>
              <w:t>Eu</w:t>
            </w:r>
          </w:p>
        </w:tc>
        <w:tc>
          <w:tcPr>
            <w:tcW w:w="673" w:type="dxa"/>
            <w:tcBorders>
              <w:top w:val="single" w:sz="4" w:space="0" w:color="auto"/>
              <w:left w:val="nil"/>
              <w:bottom w:val="single" w:sz="4" w:space="0" w:color="auto"/>
              <w:right w:val="single" w:sz="8" w:space="0" w:color="auto"/>
            </w:tcBorders>
            <w:shd w:val="clear" w:color="000000" w:fill="D9D9D9"/>
          </w:tcPr>
          <w:p w14:paraId="2B974691"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lang w:val="en-US"/>
              </w:rPr>
              <w:t>HRE</w:t>
            </w:r>
          </w:p>
        </w:tc>
        <w:tc>
          <w:tcPr>
            <w:tcW w:w="638" w:type="dxa"/>
            <w:tcBorders>
              <w:top w:val="single" w:sz="4" w:space="0" w:color="auto"/>
              <w:left w:val="nil"/>
              <w:bottom w:val="single" w:sz="4" w:space="0" w:color="auto"/>
              <w:right w:val="single" w:sz="8" w:space="0" w:color="auto"/>
            </w:tcBorders>
            <w:shd w:val="clear" w:color="auto" w:fill="auto"/>
          </w:tcPr>
          <w:p w14:paraId="657AFE64"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lang w:val="en-US"/>
              </w:rPr>
              <w:t>Be</w:t>
            </w:r>
          </w:p>
        </w:tc>
        <w:tc>
          <w:tcPr>
            <w:tcW w:w="567" w:type="dxa"/>
            <w:tcBorders>
              <w:top w:val="single" w:sz="4" w:space="0" w:color="auto"/>
              <w:left w:val="nil"/>
              <w:bottom w:val="single" w:sz="4" w:space="0" w:color="auto"/>
              <w:right w:val="single" w:sz="8" w:space="0" w:color="auto"/>
            </w:tcBorders>
            <w:shd w:val="clear" w:color="auto" w:fill="auto"/>
          </w:tcPr>
          <w:p w14:paraId="3A7E3ABD"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lang w:val="en-US"/>
              </w:rPr>
              <w:t>Hf</w:t>
            </w:r>
          </w:p>
        </w:tc>
        <w:tc>
          <w:tcPr>
            <w:tcW w:w="636" w:type="dxa"/>
            <w:tcBorders>
              <w:top w:val="single" w:sz="4" w:space="0" w:color="auto"/>
              <w:left w:val="nil"/>
              <w:bottom w:val="single" w:sz="4" w:space="0" w:color="auto"/>
              <w:right w:val="single" w:sz="8" w:space="0" w:color="auto"/>
            </w:tcBorders>
            <w:shd w:val="clear" w:color="000000" w:fill="D9D9D9"/>
          </w:tcPr>
          <w:p w14:paraId="17A03A88"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lang w:val="en-US"/>
              </w:rPr>
              <w:t>Zr/Hf</w:t>
            </w:r>
          </w:p>
        </w:tc>
      </w:tr>
      <w:tr w:rsidR="00802805" w:rsidRPr="00335C2E" w14:paraId="38E77904" w14:textId="77777777" w:rsidTr="00FA6A3B">
        <w:tc>
          <w:tcPr>
            <w:tcW w:w="482" w:type="dxa"/>
            <w:vMerge w:val="restart"/>
            <w:textDirection w:val="btLr"/>
          </w:tcPr>
          <w:p w14:paraId="6C860930" w14:textId="77777777" w:rsidR="00641312" w:rsidRPr="00335C2E" w:rsidRDefault="00641312" w:rsidP="00641312">
            <w:pPr>
              <w:ind w:left="113" w:right="113"/>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Ахметкино</w:t>
            </w:r>
          </w:p>
        </w:tc>
        <w:tc>
          <w:tcPr>
            <w:tcW w:w="789" w:type="dxa"/>
            <w:tcBorders>
              <w:top w:val="single" w:sz="4" w:space="0" w:color="auto"/>
              <w:left w:val="nil"/>
              <w:bottom w:val="single" w:sz="4" w:space="0" w:color="auto"/>
              <w:right w:val="single" w:sz="4" w:space="0" w:color="auto"/>
            </w:tcBorders>
            <w:shd w:val="clear" w:color="auto" w:fill="auto"/>
          </w:tcPr>
          <w:p w14:paraId="6D1B5DE9"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Ax-4</w:t>
            </w:r>
          </w:p>
        </w:tc>
        <w:tc>
          <w:tcPr>
            <w:tcW w:w="1701" w:type="dxa"/>
            <w:tcBorders>
              <w:top w:val="single" w:sz="4" w:space="0" w:color="auto"/>
              <w:left w:val="single" w:sz="8" w:space="0" w:color="auto"/>
              <w:bottom w:val="single" w:sz="4" w:space="0" w:color="auto"/>
              <w:right w:val="single" w:sz="8" w:space="0" w:color="auto"/>
            </w:tcBorders>
            <w:shd w:val="clear" w:color="auto" w:fill="auto"/>
            <w:vAlign w:val="bottom"/>
          </w:tcPr>
          <w:p w14:paraId="4DEEAE00" w14:textId="77777777" w:rsidR="00641312" w:rsidRPr="00335C2E" w:rsidRDefault="00641312" w:rsidP="00641312">
            <w:pPr>
              <w:jc w:val="both"/>
              <w:rPr>
                <w:rFonts w:ascii="Times New Roman" w:eastAsia="Aptos" w:hAnsi="Times New Roman" w:cs="Times New Roman"/>
                <w:b/>
                <w:bCs/>
                <w:sz w:val="16"/>
                <w:szCs w:val="16"/>
              </w:rPr>
            </w:pPr>
            <w:r w:rsidRPr="00335C2E">
              <w:rPr>
                <w:rFonts w:ascii="Times New Roman" w:eastAsia="Aptos" w:hAnsi="Times New Roman" w:cs="Times New Roman"/>
                <w:sz w:val="16"/>
                <w:szCs w:val="16"/>
              </w:rPr>
              <w:t>Грейзен с зеленым мусковитом</w:t>
            </w:r>
          </w:p>
        </w:tc>
        <w:tc>
          <w:tcPr>
            <w:tcW w:w="709" w:type="dxa"/>
            <w:tcBorders>
              <w:top w:val="single" w:sz="4" w:space="0" w:color="auto"/>
              <w:left w:val="nil"/>
              <w:bottom w:val="single" w:sz="4" w:space="0" w:color="auto"/>
              <w:right w:val="single" w:sz="8" w:space="0" w:color="auto"/>
            </w:tcBorders>
            <w:shd w:val="clear" w:color="auto" w:fill="auto"/>
            <w:vAlign w:val="center"/>
          </w:tcPr>
          <w:p w14:paraId="589627AA" w14:textId="77777777" w:rsidR="00641312" w:rsidRPr="00335C2E" w:rsidRDefault="00641312" w:rsidP="00641312">
            <w:pPr>
              <w:ind w:right="-109"/>
              <w:jc w:val="both"/>
              <w:rPr>
                <w:rFonts w:ascii="Times New Roman" w:eastAsia="Aptos" w:hAnsi="Times New Roman" w:cs="Times New Roman"/>
                <w:b/>
                <w:bCs/>
                <w:sz w:val="16"/>
                <w:szCs w:val="16"/>
              </w:rPr>
            </w:pPr>
            <w:r w:rsidRPr="00335C2E">
              <w:rPr>
                <w:rFonts w:ascii="Times New Roman" w:eastAsia="Aptos" w:hAnsi="Times New Roman" w:cs="Times New Roman"/>
                <w:sz w:val="16"/>
                <w:szCs w:val="16"/>
              </w:rPr>
              <w:t>36.59</w:t>
            </w:r>
          </w:p>
        </w:tc>
        <w:tc>
          <w:tcPr>
            <w:tcW w:w="567" w:type="dxa"/>
            <w:tcBorders>
              <w:top w:val="single" w:sz="4" w:space="0" w:color="auto"/>
              <w:left w:val="nil"/>
              <w:bottom w:val="single" w:sz="4" w:space="0" w:color="auto"/>
              <w:right w:val="single" w:sz="8" w:space="0" w:color="auto"/>
            </w:tcBorders>
            <w:shd w:val="clear" w:color="auto" w:fill="auto"/>
            <w:vAlign w:val="center"/>
          </w:tcPr>
          <w:p w14:paraId="137C93A8" w14:textId="77777777" w:rsidR="00641312" w:rsidRPr="00335C2E" w:rsidRDefault="00641312" w:rsidP="00641312">
            <w:pPr>
              <w:ind w:right="-109"/>
              <w:jc w:val="both"/>
              <w:rPr>
                <w:rFonts w:ascii="Times New Roman" w:eastAsia="Aptos" w:hAnsi="Times New Roman" w:cs="Times New Roman"/>
                <w:b/>
                <w:bCs/>
                <w:sz w:val="16"/>
                <w:szCs w:val="16"/>
              </w:rPr>
            </w:pPr>
            <w:r w:rsidRPr="00335C2E">
              <w:rPr>
                <w:rFonts w:ascii="Times New Roman" w:eastAsia="Aptos" w:hAnsi="Times New Roman" w:cs="Times New Roman"/>
                <w:sz w:val="16"/>
                <w:szCs w:val="16"/>
              </w:rPr>
              <w:t>130.3</w:t>
            </w:r>
          </w:p>
        </w:tc>
        <w:tc>
          <w:tcPr>
            <w:tcW w:w="567" w:type="dxa"/>
            <w:tcBorders>
              <w:top w:val="single" w:sz="4" w:space="0" w:color="auto"/>
              <w:left w:val="nil"/>
              <w:bottom w:val="single" w:sz="4" w:space="0" w:color="auto"/>
              <w:right w:val="single" w:sz="8" w:space="0" w:color="auto"/>
            </w:tcBorders>
            <w:shd w:val="clear" w:color="auto" w:fill="auto"/>
            <w:vAlign w:val="center"/>
          </w:tcPr>
          <w:p w14:paraId="2D3940EA" w14:textId="77777777" w:rsidR="00641312" w:rsidRPr="00335C2E" w:rsidRDefault="00641312" w:rsidP="00641312">
            <w:pPr>
              <w:ind w:right="-109"/>
              <w:jc w:val="both"/>
              <w:rPr>
                <w:rFonts w:ascii="Times New Roman" w:eastAsia="Aptos" w:hAnsi="Times New Roman" w:cs="Times New Roman"/>
                <w:b/>
                <w:bCs/>
                <w:sz w:val="16"/>
                <w:szCs w:val="16"/>
              </w:rPr>
            </w:pPr>
            <w:r w:rsidRPr="00335C2E">
              <w:rPr>
                <w:rFonts w:ascii="Times New Roman" w:eastAsia="Aptos" w:hAnsi="Times New Roman" w:cs="Times New Roman"/>
                <w:sz w:val="16"/>
                <w:szCs w:val="16"/>
              </w:rPr>
              <w:t>24.64</w:t>
            </w:r>
          </w:p>
        </w:tc>
        <w:tc>
          <w:tcPr>
            <w:tcW w:w="709" w:type="dxa"/>
            <w:tcBorders>
              <w:top w:val="single" w:sz="4" w:space="0" w:color="auto"/>
              <w:left w:val="nil"/>
              <w:bottom w:val="single" w:sz="4" w:space="0" w:color="auto"/>
              <w:right w:val="single" w:sz="8" w:space="0" w:color="auto"/>
            </w:tcBorders>
            <w:shd w:val="clear" w:color="000000" w:fill="D9D9D9"/>
            <w:vAlign w:val="center"/>
          </w:tcPr>
          <w:p w14:paraId="087C2348" w14:textId="77777777" w:rsidR="00641312" w:rsidRPr="00335C2E" w:rsidRDefault="00641312" w:rsidP="00641312">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2.71</w:t>
            </w:r>
          </w:p>
        </w:tc>
        <w:tc>
          <w:tcPr>
            <w:tcW w:w="567" w:type="dxa"/>
            <w:tcBorders>
              <w:top w:val="single" w:sz="4" w:space="0" w:color="auto"/>
              <w:left w:val="nil"/>
              <w:bottom w:val="single" w:sz="4" w:space="0" w:color="auto"/>
              <w:right w:val="single" w:sz="8" w:space="0" w:color="auto"/>
            </w:tcBorders>
            <w:shd w:val="clear" w:color="auto" w:fill="auto"/>
            <w:vAlign w:val="center"/>
          </w:tcPr>
          <w:p w14:paraId="1D624591" w14:textId="77777777" w:rsidR="00641312" w:rsidRPr="00335C2E" w:rsidRDefault="00641312" w:rsidP="00641312">
            <w:pPr>
              <w:ind w:right="-109"/>
              <w:jc w:val="both"/>
              <w:rPr>
                <w:rFonts w:ascii="Times New Roman" w:eastAsia="Aptos" w:hAnsi="Times New Roman" w:cs="Times New Roman"/>
                <w:b/>
                <w:bCs/>
                <w:sz w:val="16"/>
                <w:szCs w:val="16"/>
              </w:rPr>
            </w:pPr>
            <w:r w:rsidRPr="00335C2E">
              <w:rPr>
                <w:rFonts w:ascii="Times New Roman" w:eastAsia="Aptos" w:hAnsi="Times New Roman" w:cs="Times New Roman"/>
                <w:sz w:val="16"/>
                <w:szCs w:val="16"/>
              </w:rPr>
              <w:t>22.14</w:t>
            </w:r>
          </w:p>
        </w:tc>
        <w:tc>
          <w:tcPr>
            <w:tcW w:w="567" w:type="dxa"/>
            <w:tcBorders>
              <w:top w:val="single" w:sz="4" w:space="0" w:color="auto"/>
              <w:left w:val="nil"/>
              <w:bottom w:val="single" w:sz="4" w:space="0" w:color="auto"/>
              <w:right w:val="single" w:sz="8" w:space="0" w:color="auto"/>
            </w:tcBorders>
            <w:shd w:val="clear" w:color="auto" w:fill="auto"/>
            <w:vAlign w:val="center"/>
          </w:tcPr>
          <w:p w14:paraId="5E139F4B" w14:textId="77777777" w:rsidR="00641312" w:rsidRPr="00335C2E" w:rsidRDefault="00641312" w:rsidP="00641312">
            <w:pPr>
              <w:ind w:right="-109"/>
              <w:jc w:val="both"/>
              <w:rPr>
                <w:rFonts w:ascii="Times New Roman" w:eastAsia="Aptos" w:hAnsi="Times New Roman" w:cs="Times New Roman"/>
                <w:b/>
                <w:bCs/>
                <w:sz w:val="16"/>
                <w:szCs w:val="16"/>
              </w:rPr>
            </w:pPr>
            <w:r w:rsidRPr="00335C2E">
              <w:rPr>
                <w:rFonts w:ascii="Times New Roman" w:eastAsia="Aptos" w:hAnsi="Times New Roman" w:cs="Times New Roman"/>
                <w:sz w:val="16"/>
                <w:szCs w:val="16"/>
              </w:rPr>
              <w:t>522.6</w:t>
            </w:r>
          </w:p>
        </w:tc>
        <w:tc>
          <w:tcPr>
            <w:tcW w:w="710" w:type="dxa"/>
            <w:tcBorders>
              <w:top w:val="single" w:sz="4" w:space="0" w:color="auto"/>
              <w:left w:val="nil"/>
              <w:bottom w:val="single" w:sz="4" w:space="0" w:color="auto"/>
              <w:right w:val="single" w:sz="8" w:space="0" w:color="auto"/>
            </w:tcBorders>
            <w:shd w:val="clear" w:color="auto" w:fill="auto"/>
            <w:vAlign w:val="center"/>
          </w:tcPr>
          <w:p w14:paraId="31D2F55C" w14:textId="77777777" w:rsidR="00641312" w:rsidRPr="00335C2E" w:rsidRDefault="00641312" w:rsidP="00641312">
            <w:pPr>
              <w:ind w:right="-109"/>
              <w:jc w:val="both"/>
              <w:rPr>
                <w:rFonts w:ascii="Times New Roman" w:eastAsia="Aptos" w:hAnsi="Times New Roman" w:cs="Times New Roman"/>
                <w:b/>
                <w:bCs/>
                <w:sz w:val="16"/>
                <w:szCs w:val="16"/>
              </w:rPr>
            </w:pPr>
            <w:r w:rsidRPr="00335C2E">
              <w:rPr>
                <w:rFonts w:ascii="Times New Roman" w:eastAsia="Aptos" w:hAnsi="Times New Roman" w:cs="Times New Roman"/>
                <w:sz w:val="16"/>
                <w:szCs w:val="16"/>
              </w:rPr>
              <w:t>55.08</w:t>
            </w:r>
          </w:p>
        </w:tc>
        <w:tc>
          <w:tcPr>
            <w:tcW w:w="708" w:type="dxa"/>
            <w:tcBorders>
              <w:top w:val="single" w:sz="4" w:space="0" w:color="auto"/>
              <w:left w:val="nil"/>
              <w:bottom w:val="single" w:sz="4" w:space="0" w:color="auto"/>
              <w:right w:val="single" w:sz="8" w:space="0" w:color="auto"/>
            </w:tcBorders>
            <w:shd w:val="clear" w:color="000000" w:fill="D9D9D9"/>
            <w:vAlign w:val="center"/>
          </w:tcPr>
          <w:p w14:paraId="051BA098" w14:textId="77777777" w:rsidR="00641312" w:rsidRPr="00335C2E" w:rsidRDefault="00641312" w:rsidP="00641312">
            <w:pPr>
              <w:ind w:right="-109"/>
              <w:jc w:val="both"/>
              <w:rPr>
                <w:rFonts w:ascii="Times New Roman" w:eastAsia="Aptos" w:hAnsi="Times New Roman" w:cs="Times New Roman"/>
                <w:b/>
                <w:bCs/>
                <w:sz w:val="16"/>
                <w:szCs w:val="16"/>
              </w:rPr>
            </w:pPr>
            <w:r w:rsidRPr="00335C2E">
              <w:rPr>
                <w:rFonts w:ascii="Times New Roman" w:eastAsia="Aptos" w:hAnsi="Times New Roman" w:cs="Times New Roman"/>
                <w:sz w:val="16"/>
                <w:szCs w:val="16"/>
              </w:rPr>
              <w:t>1.84</w:t>
            </w:r>
          </w:p>
        </w:tc>
        <w:tc>
          <w:tcPr>
            <w:tcW w:w="569" w:type="dxa"/>
            <w:tcBorders>
              <w:top w:val="single" w:sz="4" w:space="0" w:color="auto"/>
              <w:left w:val="nil"/>
              <w:bottom w:val="single" w:sz="4" w:space="0" w:color="auto"/>
              <w:right w:val="single" w:sz="8" w:space="0" w:color="auto"/>
            </w:tcBorders>
            <w:shd w:val="clear" w:color="auto" w:fill="auto"/>
            <w:vAlign w:val="center"/>
          </w:tcPr>
          <w:p w14:paraId="0FEC965A" w14:textId="77777777" w:rsidR="00641312" w:rsidRPr="00335C2E" w:rsidRDefault="00641312" w:rsidP="00641312">
            <w:pPr>
              <w:ind w:right="-109"/>
              <w:jc w:val="both"/>
              <w:rPr>
                <w:rFonts w:ascii="Times New Roman" w:eastAsia="Aptos" w:hAnsi="Times New Roman" w:cs="Times New Roman"/>
                <w:b/>
                <w:bCs/>
                <w:sz w:val="16"/>
                <w:szCs w:val="16"/>
              </w:rPr>
            </w:pPr>
            <w:r w:rsidRPr="00335C2E">
              <w:rPr>
                <w:rFonts w:ascii="Times New Roman" w:eastAsia="Aptos" w:hAnsi="Times New Roman" w:cs="Times New Roman"/>
                <w:sz w:val="16"/>
                <w:szCs w:val="16"/>
              </w:rPr>
              <w:t>1,0</w:t>
            </w:r>
          </w:p>
        </w:tc>
        <w:tc>
          <w:tcPr>
            <w:tcW w:w="569" w:type="dxa"/>
            <w:tcBorders>
              <w:top w:val="single" w:sz="4" w:space="0" w:color="auto"/>
              <w:left w:val="nil"/>
              <w:bottom w:val="single" w:sz="4" w:space="0" w:color="auto"/>
              <w:right w:val="single" w:sz="8" w:space="0" w:color="auto"/>
            </w:tcBorders>
            <w:shd w:val="clear" w:color="auto" w:fill="auto"/>
            <w:vAlign w:val="center"/>
          </w:tcPr>
          <w:p w14:paraId="0250B7D7" w14:textId="77777777" w:rsidR="00641312" w:rsidRPr="00335C2E" w:rsidRDefault="00641312" w:rsidP="00641312">
            <w:pPr>
              <w:ind w:right="-109"/>
              <w:jc w:val="both"/>
              <w:rPr>
                <w:rFonts w:ascii="Times New Roman" w:eastAsia="Aptos" w:hAnsi="Times New Roman" w:cs="Times New Roman"/>
                <w:b/>
                <w:bCs/>
                <w:sz w:val="16"/>
                <w:szCs w:val="16"/>
              </w:rPr>
            </w:pPr>
            <w:r w:rsidRPr="00335C2E">
              <w:rPr>
                <w:rFonts w:ascii="Times New Roman" w:eastAsia="Aptos" w:hAnsi="Times New Roman" w:cs="Times New Roman"/>
                <w:sz w:val="16"/>
                <w:szCs w:val="16"/>
              </w:rPr>
              <w:t>3.22</w:t>
            </w:r>
          </w:p>
        </w:tc>
        <w:tc>
          <w:tcPr>
            <w:tcW w:w="567" w:type="dxa"/>
            <w:tcBorders>
              <w:top w:val="single" w:sz="4" w:space="0" w:color="auto"/>
              <w:left w:val="nil"/>
              <w:bottom w:val="single" w:sz="4" w:space="0" w:color="auto"/>
              <w:right w:val="single" w:sz="8" w:space="0" w:color="auto"/>
            </w:tcBorders>
            <w:shd w:val="clear" w:color="auto" w:fill="auto"/>
            <w:vAlign w:val="center"/>
          </w:tcPr>
          <w:p w14:paraId="6DA96EF9" w14:textId="77777777" w:rsidR="00641312" w:rsidRPr="00335C2E" w:rsidRDefault="00641312" w:rsidP="00641312">
            <w:pPr>
              <w:ind w:right="-109"/>
              <w:jc w:val="both"/>
              <w:rPr>
                <w:rFonts w:ascii="Times New Roman" w:eastAsia="Aptos" w:hAnsi="Times New Roman" w:cs="Times New Roman"/>
                <w:b/>
                <w:bCs/>
                <w:sz w:val="16"/>
                <w:szCs w:val="16"/>
              </w:rPr>
            </w:pPr>
            <w:r w:rsidRPr="00335C2E">
              <w:rPr>
                <w:rFonts w:ascii="Times New Roman" w:eastAsia="Aptos" w:hAnsi="Times New Roman" w:cs="Times New Roman"/>
                <w:sz w:val="16"/>
                <w:szCs w:val="16"/>
              </w:rPr>
              <w:t>1.38</w:t>
            </w:r>
          </w:p>
        </w:tc>
        <w:tc>
          <w:tcPr>
            <w:tcW w:w="706" w:type="dxa"/>
            <w:tcBorders>
              <w:top w:val="single" w:sz="4" w:space="0" w:color="auto"/>
              <w:left w:val="nil"/>
              <w:bottom w:val="single" w:sz="4" w:space="0" w:color="auto"/>
              <w:right w:val="single" w:sz="8" w:space="0" w:color="auto"/>
            </w:tcBorders>
            <w:shd w:val="clear" w:color="000000" w:fill="D9D9D9"/>
            <w:vAlign w:val="center"/>
          </w:tcPr>
          <w:p w14:paraId="18132552" w14:textId="77777777" w:rsidR="00641312" w:rsidRPr="00335C2E" w:rsidRDefault="00641312" w:rsidP="00641312">
            <w:pPr>
              <w:ind w:right="-109"/>
              <w:jc w:val="both"/>
              <w:rPr>
                <w:rFonts w:ascii="Times New Roman" w:eastAsia="Aptos" w:hAnsi="Times New Roman" w:cs="Times New Roman"/>
                <w:b/>
                <w:bCs/>
                <w:sz w:val="16"/>
                <w:szCs w:val="16"/>
              </w:rPr>
            </w:pPr>
            <w:r w:rsidRPr="00335C2E">
              <w:rPr>
                <w:rFonts w:ascii="Times New Roman" w:eastAsia="Aptos" w:hAnsi="Times New Roman" w:cs="Times New Roman"/>
                <w:sz w:val="16"/>
                <w:szCs w:val="16"/>
              </w:rPr>
              <w:t>3.55</w:t>
            </w:r>
          </w:p>
        </w:tc>
        <w:tc>
          <w:tcPr>
            <w:tcW w:w="601" w:type="dxa"/>
            <w:tcBorders>
              <w:top w:val="single" w:sz="4" w:space="0" w:color="auto"/>
              <w:left w:val="nil"/>
              <w:bottom w:val="single" w:sz="4" w:space="0" w:color="auto"/>
              <w:right w:val="single" w:sz="8" w:space="0" w:color="auto"/>
            </w:tcBorders>
            <w:shd w:val="clear" w:color="auto" w:fill="auto"/>
            <w:vAlign w:val="center"/>
          </w:tcPr>
          <w:p w14:paraId="318B83B2" w14:textId="77777777" w:rsidR="00641312" w:rsidRPr="00335C2E" w:rsidRDefault="00641312" w:rsidP="00641312">
            <w:pPr>
              <w:ind w:right="-109"/>
              <w:jc w:val="both"/>
              <w:rPr>
                <w:rFonts w:ascii="Times New Roman" w:eastAsia="Aptos" w:hAnsi="Times New Roman" w:cs="Times New Roman"/>
                <w:b/>
                <w:bCs/>
                <w:sz w:val="16"/>
                <w:szCs w:val="16"/>
              </w:rPr>
            </w:pPr>
            <w:r w:rsidRPr="00335C2E">
              <w:rPr>
                <w:rFonts w:ascii="Times New Roman" w:eastAsia="Aptos" w:hAnsi="Times New Roman" w:cs="Times New Roman"/>
                <w:sz w:val="16"/>
                <w:szCs w:val="16"/>
              </w:rPr>
              <w:t>0.04</w:t>
            </w:r>
          </w:p>
        </w:tc>
        <w:tc>
          <w:tcPr>
            <w:tcW w:w="673" w:type="dxa"/>
            <w:tcBorders>
              <w:top w:val="single" w:sz="4" w:space="0" w:color="auto"/>
              <w:left w:val="nil"/>
              <w:bottom w:val="single" w:sz="4" w:space="0" w:color="auto"/>
              <w:right w:val="single" w:sz="8" w:space="0" w:color="auto"/>
            </w:tcBorders>
            <w:shd w:val="clear" w:color="000000" w:fill="D9D9D9"/>
            <w:vAlign w:val="center"/>
          </w:tcPr>
          <w:p w14:paraId="50481363" w14:textId="77777777" w:rsidR="00641312" w:rsidRPr="00335C2E" w:rsidRDefault="00641312" w:rsidP="00641312">
            <w:pPr>
              <w:ind w:right="-109"/>
              <w:jc w:val="both"/>
              <w:rPr>
                <w:rFonts w:ascii="Times New Roman" w:eastAsia="Aptos" w:hAnsi="Times New Roman" w:cs="Times New Roman"/>
                <w:b/>
                <w:bCs/>
                <w:sz w:val="16"/>
                <w:szCs w:val="16"/>
              </w:rPr>
            </w:pPr>
            <w:r w:rsidRPr="00335C2E">
              <w:rPr>
                <w:rFonts w:ascii="Times New Roman" w:eastAsia="Aptos" w:hAnsi="Times New Roman" w:cs="Times New Roman"/>
                <w:sz w:val="16"/>
                <w:szCs w:val="16"/>
              </w:rPr>
              <w:t>11.68</w:t>
            </w:r>
          </w:p>
        </w:tc>
        <w:tc>
          <w:tcPr>
            <w:tcW w:w="638" w:type="dxa"/>
            <w:tcBorders>
              <w:top w:val="single" w:sz="4" w:space="0" w:color="auto"/>
              <w:left w:val="nil"/>
              <w:bottom w:val="single" w:sz="4" w:space="0" w:color="auto"/>
              <w:right w:val="single" w:sz="8" w:space="0" w:color="auto"/>
            </w:tcBorders>
            <w:shd w:val="clear" w:color="auto" w:fill="auto"/>
            <w:vAlign w:val="center"/>
          </w:tcPr>
          <w:p w14:paraId="781CA0FE" w14:textId="77777777" w:rsidR="00641312" w:rsidRPr="00335C2E" w:rsidRDefault="00641312" w:rsidP="00641312">
            <w:pPr>
              <w:ind w:right="-109"/>
              <w:jc w:val="both"/>
              <w:rPr>
                <w:rFonts w:ascii="Times New Roman" w:eastAsia="Aptos" w:hAnsi="Times New Roman" w:cs="Times New Roman"/>
                <w:b/>
                <w:bCs/>
                <w:sz w:val="16"/>
                <w:szCs w:val="16"/>
              </w:rPr>
            </w:pPr>
            <w:r w:rsidRPr="00335C2E">
              <w:rPr>
                <w:rFonts w:ascii="Times New Roman" w:eastAsia="Aptos" w:hAnsi="Times New Roman" w:cs="Times New Roman"/>
                <w:sz w:val="16"/>
                <w:szCs w:val="16"/>
              </w:rPr>
              <w:t>31.4</w:t>
            </w:r>
          </w:p>
        </w:tc>
        <w:tc>
          <w:tcPr>
            <w:tcW w:w="567" w:type="dxa"/>
            <w:tcBorders>
              <w:top w:val="single" w:sz="4" w:space="0" w:color="auto"/>
              <w:left w:val="nil"/>
              <w:bottom w:val="single" w:sz="4" w:space="0" w:color="auto"/>
              <w:right w:val="single" w:sz="8" w:space="0" w:color="auto"/>
            </w:tcBorders>
            <w:shd w:val="clear" w:color="auto" w:fill="auto"/>
            <w:vAlign w:val="center"/>
          </w:tcPr>
          <w:p w14:paraId="7D591CEB" w14:textId="77777777" w:rsidR="00641312" w:rsidRPr="00335C2E" w:rsidRDefault="00641312" w:rsidP="00641312">
            <w:pPr>
              <w:ind w:right="-109"/>
              <w:jc w:val="both"/>
              <w:rPr>
                <w:rFonts w:ascii="Times New Roman" w:eastAsia="Aptos" w:hAnsi="Times New Roman" w:cs="Times New Roman"/>
                <w:b/>
                <w:bCs/>
                <w:sz w:val="16"/>
                <w:szCs w:val="16"/>
              </w:rPr>
            </w:pPr>
            <w:r w:rsidRPr="00335C2E">
              <w:rPr>
                <w:rFonts w:ascii="Times New Roman" w:eastAsia="Aptos" w:hAnsi="Times New Roman" w:cs="Times New Roman"/>
                <w:sz w:val="16"/>
                <w:szCs w:val="16"/>
              </w:rPr>
              <w:t>3.44</w:t>
            </w:r>
          </w:p>
        </w:tc>
        <w:tc>
          <w:tcPr>
            <w:tcW w:w="636" w:type="dxa"/>
            <w:tcBorders>
              <w:top w:val="single" w:sz="4" w:space="0" w:color="auto"/>
              <w:left w:val="nil"/>
              <w:bottom w:val="single" w:sz="4" w:space="0" w:color="auto"/>
              <w:right w:val="single" w:sz="8" w:space="0" w:color="auto"/>
            </w:tcBorders>
            <w:shd w:val="clear" w:color="000000" w:fill="D9D9D9"/>
            <w:vAlign w:val="center"/>
          </w:tcPr>
          <w:p w14:paraId="5EB74BE5" w14:textId="77777777" w:rsidR="00641312" w:rsidRPr="00335C2E" w:rsidRDefault="00641312" w:rsidP="00641312">
            <w:pPr>
              <w:ind w:right="-109"/>
              <w:jc w:val="both"/>
              <w:rPr>
                <w:rFonts w:ascii="Times New Roman" w:eastAsia="Aptos" w:hAnsi="Times New Roman" w:cs="Times New Roman"/>
                <w:b/>
                <w:bCs/>
                <w:sz w:val="16"/>
                <w:szCs w:val="16"/>
              </w:rPr>
            </w:pPr>
            <w:r w:rsidRPr="00335C2E">
              <w:rPr>
                <w:rFonts w:ascii="Times New Roman" w:eastAsia="Aptos" w:hAnsi="Times New Roman" w:cs="Times New Roman"/>
                <w:sz w:val="16"/>
                <w:szCs w:val="16"/>
              </w:rPr>
              <w:t>16.84</w:t>
            </w:r>
          </w:p>
        </w:tc>
      </w:tr>
      <w:tr w:rsidR="00802805" w:rsidRPr="00335C2E" w14:paraId="1E53A0E1" w14:textId="77777777" w:rsidTr="00FA6A3B">
        <w:tc>
          <w:tcPr>
            <w:tcW w:w="482" w:type="dxa"/>
            <w:vMerge/>
          </w:tcPr>
          <w:p w14:paraId="231A6CB7" w14:textId="77777777" w:rsidR="00641312" w:rsidRPr="00335C2E" w:rsidRDefault="00641312" w:rsidP="00641312">
            <w:pPr>
              <w:jc w:val="both"/>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47C96F4A"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Ax-5</w:t>
            </w:r>
          </w:p>
        </w:tc>
        <w:tc>
          <w:tcPr>
            <w:tcW w:w="1701" w:type="dxa"/>
            <w:tcBorders>
              <w:top w:val="single" w:sz="4" w:space="0" w:color="auto"/>
              <w:left w:val="single" w:sz="8" w:space="0" w:color="auto"/>
              <w:bottom w:val="single" w:sz="4" w:space="0" w:color="auto"/>
              <w:right w:val="single" w:sz="8" w:space="0" w:color="auto"/>
            </w:tcBorders>
            <w:shd w:val="clear" w:color="auto" w:fill="auto"/>
            <w:vAlign w:val="bottom"/>
          </w:tcPr>
          <w:p w14:paraId="15BF3650"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Грубозернистый пегматит с мусковитом</w:t>
            </w:r>
          </w:p>
        </w:tc>
        <w:tc>
          <w:tcPr>
            <w:tcW w:w="709" w:type="dxa"/>
            <w:tcBorders>
              <w:top w:val="single" w:sz="4" w:space="0" w:color="auto"/>
              <w:left w:val="nil"/>
              <w:bottom w:val="single" w:sz="4" w:space="0" w:color="auto"/>
              <w:right w:val="single" w:sz="8" w:space="0" w:color="auto"/>
            </w:tcBorders>
            <w:shd w:val="clear" w:color="auto" w:fill="auto"/>
            <w:vAlign w:val="center"/>
          </w:tcPr>
          <w:p w14:paraId="63935907"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31.11</w:t>
            </w:r>
          </w:p>
        </w:tc>
        <w:tc>
          <w:tcPr>
            <w:tcW w:w="567" w:type="dxa"/>
            <w:tcBorders>
              <w:top w:val="single" w:sz="4" w:space="0" w:color="auto"/>
              <w:left w:val="nil"/>
              <w:bottom w:val="single" w:sz="4" w:space="0" w:color="auto"/>
              <w:right w:val="single" w:sz="8" w:space="0" w:color="auto"/>
            </w:tcBorders>
            <w:shd w:val="clear" w:color="auto" w:fill="auto"/>
            <w:vAlign w:val="center"/>
          </w:tcPr>
          <w:p w14:paraId="26CB43B3"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213.2</w:t>
            </w:r>
          </w:p>
        </w:tc>
        <w:tc>
          <w:tcPr>
            <w:tcW w:w="567" w:type="dxa"/>
            <w:tcBorders>
              <w:top w:val="single" w:sz="4" w:space="0" w:color="auto"/>
              <w:left w:val="nil"/>
              <w:bottom w:val="single" w:sz="4" w:space="0" w:color="auto"/>
              <w:right w:val="single" w:sz="8" w:space="0" w:color="auto"/>
            </w:tcBorders>
            <w:shd w:val="clear" w:color="auto" w:fill="auto"/>
            <w:vAlign w:val="center"/>
          </w:tcPr>
          <w:p w14:paraId="5EF101EB"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54.05</w:t>
            </w:r>
          </w:p>
        </w:tc>
        <w:tc>
          <w:tcPr>
            <w:tcW w:w="709" w:type="dxa"/>
            <w:tcBorders>
              <w:top w:val="single" w:sz="4" w:space="0" w:color="auto"/>
              <w:left w:val="nil"/>
              <w:bottom w:val="single" w:sz="4" w:space="0" w:color="auto"/>
              <w:right w:val="single" w:sz="8" w:space="0" w:color="auto"/>
            </w:tcBorders>
            <w:shd w:val="clear" w:color="000000" w:fill="D9D9D9"/>
            <w:vAlign w:val="center"/>
          </w:tcPr>
          <w:p w14:paraId="5EE370AE" w14:textId="77777777" w:rsidR="00641312" w:rsidRPr="00335C2E" w:rsidRDefault="00641312" w:rsidP="00641312">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1.84</w:t>
            </w:r>
          </w:p>
        </w:tc>
        <w:tc>
          <w:tcPr>
            <w:tcW w:w="567" w:type="dxa"/>
            <w:tcBorders>
              <w:top w:val="single" w:sz="4" w:space="0" w:color="auto"/>
              <w:left w:val="nil"/>
              <w:bottom w:val="single" w:sz="4" w:space="0" w:color="auto"/>
              <w:right w:val="single" w:sz="8" w:space="0" w:color="auto"/>
            </w:tcBorders>
            <w:shd w:val="clear" w:color="auto" w:fill="auto"/>
            <w:vAlign w:val="center"/>
          </w:tcPr>
          <w:p w14:paraId="5666BB05"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22.5</w:t>
            </w:r>
          </w:p>
        </w:tc>
        <w:tc>
          <w:tcPr>
            <w:tcW w:w="567" w:type="dxa"/>
            <w:tcBorders>
              <w:top w:val="single" w:sz="4" w:space="0" w:color="auto"/>
              <w:left w:val="nil"/>
              <w:bottom w:val="single" w:sz="4" w:space="0" w:color="auto"/>
              <w:right w:val="single" w:sz="8" w:space="0" w:color="auto"/>
            </w:tcBorders>
            <w:shd w:val="clear" w:color="auto" w:fill="auto"/>
            <w:vAlign w:val="center"/>
          </w:tcPr>
          <w:p w14:paraId="3E2199AA"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697.2</w:t>
            </w:r>
          </w:p>
        </w:tc>
        <w:tc>
          <w:tcPr>
            <w:tcW w:w="710" w:type="dxa"/>
            <w:tcBorders>
              <w:top w:val="single" w:sz="4" w:space="0" w:color="auto"/>
              <w:left w:val="nil"/>
              <w:bottom w:val="single" w:sz="4" w:space="0" w:color="auto"/>
              <w:right w:val="single" w:sz="8" w:space="0" w:color="auto"/>
            </w:tcBorders>
            <w:shd w:val="clear" w:color="auto" w:fill="auto"/>
            <w:vAlign w:val="center"/>
          </w:tcPr>
          <w:p w14:paraId="2A10E959"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47.38</w:t>
            </w:r>
          </w:p>
        </w:tc>
        <w:tc>
          <w:tcPr>
            <w:tcW w:w="708" w:type="dxa"/>
            <w:tcBorders>
              <w:top w:val="single" w:sz="4" w:space="0" w:color="auto"/>
              <w:left w:val="nil"/>
              <w:bottom w:val="single" w:sz="4" w:space="0" w:color="auto"/>
              <w:right w:val="single" w:sz="8" w:space="0" w:color="auto"/>
            </w:tcBorders>
            <w:shd w:val="clear" w:color="000000" w:fill="D9D9D9"/>
            <w:vAlign w:val="center"/>
          </w:tcPr>
          <w:p w14:paraId="65D4C5F5"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0.63</w:t>
            </w:r>
          </w:p>
        </w:tc>
        <w:tc>
          <w:tcPr>
            <w:tcW w:w="569" w:type="dxa"/>
            <w:tcBorders>
              <w:top w:val="single" w:sz="4" w:space="0" w:color="auto"/>
              <w:left w:val="nil"/>
              <w:bottom w:val="single" w:sz="4" w:space="0" w:color="auto"/>
              <w:right w:val="single" w:sz="8" w:space="0" w:color="auto"/>
            </w:tcBorders>
            <w:shd w:val="clear" w:color="auto" w:fill="auto"/>
            <w:vAlign w:val="center"/>
          </w:tcPr>
          <w:p w14:paraId="2EBB44E9"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0.74</w:t>
            </w:r>
          </w:p>
        </w:tc>
        <w:tc>
          <w:tcPr>
            <w:tcW w:w="569" w:type="dxa"/>
            <w:tcBorders>
              <w:top w:val="single" w:sz="4" w:space="0" w:color="auto"/>
              <w:left w:val="nil"/>
              <w:bottom w:val="single" w:sz="4" w:space="0" w:color="auto"/>
              <w:right w:val="single" w:sz="8" w:space="0" w:color="auto"/>
            </w:tcBorders>
            <w:shd w:val="clear" w:color="auto" w:fill="auto"/>
            <w:vAlign w:val="center"/>
          </w:tcPr>
          <w:p w14:paraId="614F709D"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0.64</w:t>
            </w:r>
          </w:p>
        </w:tc>
        <w:tc>
          <w:tcPr>
            <w:tcW w:w="567" w:type="dxa"/>
            <w:tcBorders>
              <w:top w:val="single" w:sz="4" w:space="0" w:color="auto"/>
              <w:left w:val="nil"/>
              <w:bottom w:val="single" w:sz="4" w:space="0" w:color="auto"/>
              <w:right w:val="single" w:sz="8" w:space="0" w:color="auto"/>
            </w:tcBorders>
            <w:shd w:val="clear" w:color="auto" w:fill="auto"/>
            <w:vAlign w:val="center"/>
          </w:tcPr>
          <w:p w14:paraId="3FA02C4C"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1.43</w:t>
            </w:r>
          </w:p>
        </w:tc>
        <w:tc>
          <w:tcPr>
            <w:tcW w:w="706" w:type="dxa"/>
            <w:tcBorders>
              <w:top w:val="single" w:sz="4" w:space="0" w:color="auto"/>
              <w:left w:val="nil"/>
              <w:bottom w:val="single" w:sz="4" w:space="0" w:color="auto"/>
              <w:right w:val="single" w:sz="8" w:space="0" w:color="auto"/>
            </w:tcBorders>
            <w:shd w:val="clear" w:color="000000" w:fill="D9D9D9"/>
            <w:vAlign w:val="center"/>
          </w:tcPr>
          <w:p w14:paraId="7ED043B6"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3.13</w:t>
            </w:r>
          </w:p>
        </w:tc>
        <w:tc>
          <w:tcPr>
            <w:tcW w:w="601" w:type="dxa"/>
            <w:tcBorders>
              <w:top w:val="single" w:sz="4" w:space="0" w:color="auto"/>
              <w:left w:val="nil"/>
              <w:bottom w:val="single" w:sz="4" w:space="0" w:color="auto"/>
              <w:right w:val="single" w:sz="8" w:space="0" w:color="auto"/>
            </w:tcBorders>
            <w:shd w:val="clear" w:color="auto" w:fill="auto"/>
            <w:vAlign w:val="center"/>
          </w:tcPr>
          <w:p w14:paraId="16C290BC"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0.1</w:t>
            </w:r>
          </w:p>
        </w:tc>
        <w:tc>
          <w:tcPr>
            <w:tcW w:w="673" w:type="dxa"/>
            <w:tcBorders>
              <w:top w:val="single" w:sz="4" w:space="0" w:color="auto"/>
              <w:left w:val="nil"/>
              <w:bottom w:val="single" w:sz="4" w:space="0" w:color="auto"/>
              <w:right w:val="single" w:sz="8" w:space="0" w:color="auto"/>
            </w:tcBorders>
            <w:shd w:val="clear" w:color="000000" w:fill="D9D9D9"/>
            <w:vAlign w:val="center"/>
          </w:tcPr>
          <w:p w14:paraId="41373A43"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8.14</w:t>
            </w:r>
          </w:p>
        </w:tc>
        <w:tc>
          <w:tcPr>
            <w:tcW w:w="638" w:type="dxa"/>
            <w:tcBorders>
              <w:top w:val="single" w:sz="4" w:space="0" w:color="auto"/>
              <w:left w:val="nil"/>
              <w:bottom w:val="single" w:sz="4" w:space="0" w:color="auto"/>
              <w:right w:val="single" w:sz="8" w:space="0" w:color="auto"/>
            </w:tcBorders>
            <w:shd w:val="clear" w:color="auto" w:fill="auto"/>
            <w:vAlign w:val="center"/>
          </w:tcPr>
          <w:p w14:paraId="7EC2FE7E"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28.06</w:t>
            </w:r>
          </w:p>
        </w:tc>
        <w:tc>
          <w:tcPr>
            <w:tcW w:w="567" w:type="dxa"/>
            <w:tcBorders>
              <w:top w:val="single" w:sz="4" w:space="0" w:color="auto"/>
              <w:left w:val="nil"/>
              <w:bottom w:val="single" w:sz="4" w:space="0" w:color="auto"/>
              <w:right w:val="single" w:sz="8" w:space="0" w:color="auto"/>
            </w:tcBorders>
            <w:shd w:val="clear" w:color="auto" w:fill="auto"/>
            <w:vAlign w:val="center"/>
          </w:tcPr>
          <w:p w14:paraId="19AA2608"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1.46</w:t>
            </w:r>
          </w:p>
        </w:tc>
        <w:tc>
          <w:tcPr>
            <w:tcW w:w="636" w:type="dxa"/>
            <w:tcBorders>
              <w:top w:val="single" w:sz="4" w:space="0" w:color="auto"/>
              <w:left w:val="nil"/>
              <w:bottom w:val="single" w:sz="4" w:space="0" w:color="auto"/>
              <w:right w:val="single" w:sz="8" w:space="0" w:color="auto"/>
            </w:tcBorders>
            <w:shd w:val="clear" w:color="000000" w:fill="D9D9D9"/>
            <w:vAlign w:val="center"/>
          </w:tcPr>
          <w:p w14:paraId="2F81B6EE"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13.24</w:t>
            </w:r>
          </w:p>
        </w:tc>
      </w:tr>
      <w:tr w:rsidR="00802805" w:rsidRPr="00335C2E" w14:paraId="42EB64B4" w14:textId="77777777" w:rsidTr="00FA6A3B">
        <w:tc>
          <w:tcPr>
            <w:tcW w:w="482" w:type="dxa"/>
            <w:vMerge/>
          </w:tcPr>
          <w:p w14:paraId="094F981B" w14:textId="77777777" w:rsidR="00641312" w:rsidRPr="00335C2E" w:rsidRDefault="00641312" w:rsidP="00641312">
            <w:pPr>
              <w:jc w:val="both"/>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4D8AF868"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Ax-6</w:t>
            </w:r>
          </w:p>
        </w:tc>
        <w:tc>
          <w:tcPr>
            <w:tcW w:w="1701" w:type="dxa"/>
            <w:tcBorders>
              <w:top w:val="single" w:sz="4" w:space="0" w:color="auto"/>
              <w:left w:val="single" w:sz="8" w:space="0" w:color="auto"/>
              <w:bottom w:val="single" w:sz="4" w:space="0" w:color="auto"/>
              <w:right w:val="single" w:sz="8" w:space="0" w:color="auto"/>
            </w:tcBorders>
            <w:shd w:val="clear" w:color="auto" w:fill="auto"/>
            <w:vAlign w:val="bottom"/>
          </w:tcPr>
          <w:p w14:paraId="67689B40"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Грейзен с зеленым мусковитом</w:t>
            </w:r>
          </w:p>
        </w:tc>
        <w:tc>
          <w:tcPr>
            <w:tcW w:w="709" w:type="dxa"/>
            <w:tcBorders>
              <w:top w:val="single" w:sz="4" w:space="0" w:color="auto"/>
              <w:left w:val="nil"/>
              <w:bottom w:val="single" w:sz="4" w:space="0" w:color="auto"/>
              <w:right w:val="single" w:sz="8" w:space="0" w:color="auto"/>
            </w:tcBorders>
            <w:shd w:val="clear" w:color="auto" w:fill="auto"/>
            <w:vAlign w:val="center"/>
          </w:tcPr>
          <w:p w14:paraId="3318CE8D"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32.4</w:t>
            </w:r>
          </w:p>
        </w:tc>
        <w:tc>
          <w:tcPr>
            <w:tcW w:w="567" w:type="dxa"/>
            <w:tcBorders>
              <w:top w:val="single" w:sz="4" w:space="0" w:color="auto"/>
              <w:left w:val="nil"/>
              <w:bottom w:val="single" w:sz="4" w:space="0" w:color="auto"/>
              <w:right w:val="single" w:sz="8" w:space="0" w:color="auto"/>
            </w:tcBorders>
            <w:shd w:val="clear" w:color="auto" w:fill="auto"/>
            <w:vAlign w:val="center"/>
          </w:tcPr>
          <w:p w14:paraId="59B8CB11"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229.2</w:t>
            </w:r>
          </w:p>
        </w:tc>
        <w:tc>
          <w:tcPr>
            <w:tcW w:w="567" w:type="dxa"/>
            <w:tcBorders>
              <w:top w:val="single" w:sz="4" w:space="0" w:color="auto"/>
              <w:left w:val="nil"/>
              <w:bottom w:val="single" w:sz="4" w:space="0" w:color="auto"/>
              <w:right w:val="single" w:sz="8" w:space="0" w:color="auto"/>
            </w:tcBorders>
            <w:shd w:val="clear" w:color="auto" w:fill="auto"/>
            <w:vAlign w:val="center"/>
          </w:tcPr>
          <w:p w14:paraId="21532ED5"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18.67</w:t>
            </w:r>
          </w:p>
        </w:tc>
        <w:tc>
          <w:tcPr>
            <w:tcW w:w="709" w:type="dxa"/>
            <w:tcBorders>
              <w:top w:val="single" w:sz="4" w:space="0" w:color="auto"/>
              <w:left w:val="nil"/>
              <w:bottom w:val="single" w:sz="4" w:space="0" w:color="auto"/>
              <w:right w:val="single" w:sz="8" w:space="0" w:color="auto"/>
            </w:tcBorders>
            <w:shd w:val="clear" w:color="000000" w:fill="D9D9D9"/>
            <w:vAlign w:val="center"/>
          </w:tcPr>
          <w:p w14:paraId="0F386B30" w14:textId="77777777" w:rsidR="00641312" w:rsidRPr="00335C2E" w:rsidRDefault="00641312" w:rsidP="00641312">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1.99</w:t>
            </w:r>
          </w:p>
        </w:tc>
        <w:tc>
          <w:tcPr>
            <w:tcW w:w="567" w:type="dxa"/>
            <w:tcBorders>
              <w:top w:val="single" w:sz="4" w:space="0" w:color="auto"/>
              <w:left w:val="nil"/>
              <w:bottom w:val="single" w:sz="4" w:space="0" w:color="auto"/>
              <w:right w:val="single" w:sz="8" w:space="0" w:color="auto"/>
            </w:tcBorders>
            <w:shd w:val="clear" w:color="auto" w:fill="auto"/>
            <w:vAlign w:val="center"/>
          </w:tcPr>
          <w:p w14:paraId="0274C0B2"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32.4</w:t>
            </w:r>
          </w:p>
        </w:tc>
        <w:tc>
          <w:tcPr>
            <w:tcW w:w="567" w:type="dxa"/>
            <w:tcBorders>
              <w:top w:val="single" w:sz="4" w:space="0" w:color="auto"/>
              <w:left w:val="nil"/>
              <w:bottom w:val="single" w:sz="4" w:space="0" w:color="auto"/>
              <w:right w:val="single" w:sz="8" w:space="0" w:color="auto"/>
            </w:tcBorders>
            <w:shd w:val="clear" w:color="auto" w:fill="auto"/>
            <w:vAlign w:val="center"/>
          </w:tcPr>
          <w:p w14:paraId="54111F3D"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399.1</w:t>
            </w:r>
          </w:p>
        </w:tc>
        <w:tc>
          <w:tcPr>
            <w:tcW w:w="710" w:type="dxa"/>
            <w:tcBorders>
              <w:top w:val="single" w:sz="4" w:space="0" w:color="auto"/>
              <w:left w:val="nil"/>
              <w:bottom w:val="single" w:sz="4" w:space="0" w:color="auto"/>
              <w:right w:val="single" w:sz="8" w:space="0" w:color="auto"/>
            </w:tcBorders>
            <w:shd w:val="clear" w:color="auto" w:fill="auto"/>
            <w:vAlign w:val="center"/>
          </w:tcPr>
          <w:p w14:paraId="2FE8584E"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49.21</w:t>
            </w:r>
          </w:p>
        </w:tc>
        <w:tc>
          <w:tcPr>
            <w:tcW w:w="708" w:type="dxa"/>
            <w:tcBorders>
              <w:top w:val="single" w:sz="4" w:space="0" w:color="auto"/>
              <w:left w:val="nil"/>
              <w:bottom w:val="single" w:sz="4" w:space="0" w:color="auto"/>
              <w:right w:val="single" w:sz="8" w:space="0" w:color="auto"/>
            </w:tcBorders>
            <w:shd w:val="clear" w:color="000000" w:fill="D9D9D9"/>
            <w:vAlign w:val="center"/>
          </w:tcPr>
          <w:p w14:paraId="7F907D73"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1.45</w:t>
            </w:r>
          </w:p>
        </w:tc>
        <w:tc>
          <w:tcPr>
            <w:tcW w:w="569" w:type="dxa"/>
            <w:tcBorders>
              <w:top w:val="single" w:sz="4" w:space="0" w:color="auto"/>
              <w:left w:val="nil"/>
              <w:bottom w:val="single" w:sz="4" w:space="0" w:color="auto"/>
              <w:right w:val="single" w:sz="8" w:space="0" w:color="auto"/>
            </w:tcBorders>
            <w:shd w:val="clear" w:color="auto" w:fill="auto"/>
            <w:vAlign w:val="center"/>
          </w:tcPr>
          <w:p w14:paraId="6529B22A"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0.73</w:t>
            </w:r>
          </w:p>
        </w:tc>
        <w:tc>
          <w:tcPr>
            <w:tcW w:w="569" w:type="dxa"/>
            <w:tcBorders>
              <w:top w:val="single" w:sz="4" w:space="0" w:color="auto"/>
              <w:left w:val="nil"/>
              <w:bottom w:val="single" w:sz="4" w:space="0" w:color="auto"/>
              <w:right w:val="single" w:sz="8" w:space="0" w:color="auto"/>
            </w:tcBorders>
            <w:shd w:val="clear" w:color="auto" w:fill="auto"/>
            <w:vAlign w:val="center"/>
          </w:tcPr>
          <w:p w14:paraId="0BA4EC2C"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2.21</w:t>
            </w:r>
          </w:p>
        </w:tc>
        <w:tc>
          <w:tcPr>
            <w:tcW w:w="567" w:type="dxa"/>
            <w:tcBorders>
              <w:top w:val="single" w:sz="4" w:space="0" w:color="auto"/>
              <w:left w:val="nil"/>
              <w:bottom w:val="single" w:sz="4" w:space="0" w:color="auto"/>
              <w:right w:val="single" w:sz="8" w:space="0" w:color="auto"/>
            </w:tcBorders>
            <w:shd w:val="clear" w:color="auto" w:fill="auto"/>
            <w:vAlign w:val="center"/>
          </w:tcPr>
          <w:p w14:paraId="51051193"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0.86</w:t>
            </w:r>
          </w:p>
        </w:tc>
        <w:tc>
          <w:tcPr>
            <w:tcW w:w="706" w:type="dxa"/>
            <w:tcBorders>
              <w:top w:val="single" w:sz="4" w:space="0" w:color="auto"/>
              <w:left w:val="nil"/>
              <w:bottom w:val="single" w:sz="4" w:space="0" w:color="auto"/>
              <w:right w:val="single" w:sz="8" w:space="0" w:color="auto"/>
            </w:tcBorders>
            <w:shd w:val="clear" w:color="000000" w:fill="D9D9D9"/>
            <w:vAlign w:val="center"/>
          </w:tcPr>
          <w:p w14:paraId="4A801A14"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2.33</w:t>
            </w:r>
          </w:p>
        </w:tc>
        <w:tc>
          <w:tcPr>
            <w:tcW w:w="601" w:type="dxa"/>
            <w:tcBorders>
              <w:top w:val="single" w:sz="4" w:space="0" w:color="auto"/>
              <w:left w:val="nil"/>
              <w:bottom w:val="single" w:sz="4" w:space="0" w:color="auto"/>
              <w:right w:val="single" w:sz="8" w:space="0" w:color="auto"/>
            </w:tcBorders>
            <w:shd w:val="clear" w:color="auto" w:fill="auto"/>
            <w:vAlign w:val="center"/>
          </w:tcPr>
          <w:p w14:paraId="2F755DC3"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0.1</w:t>
            </w:r>
          </w:p>
        </w:tc>
        <w:tc>
          <w:tcPr>
            <w:tcW w:w="673" w:type="dxa"/>
            <w:tcBorders>
              <w:top w:val="single" w:sz="4" w:space="0" w:color="auto"/>
              <w:left w:val="nil"/>
              <w:bottom w:val="single" w:sz="4" w:space="0" w:color="auto"/>
              <w:right w:val="single" w:sz="8" w:space="0" w:color="auto"/>
            </w:tcBorders>
            <w:shd w:val="clear" w:color="000000" w:fill="D9D9D9"/>
            <w:vAlign w:val="center"/>
          </w:tcPr>
          <w:p w14:paraId="449ADC47"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12.54</w:t>
            </w:r>
          </w:p>
        </w:tc>
        <w:tc>
          <w:tcPr>
            <w:tcW w:w="638" w:type="dxa"/>
            <w:tcBorders>
              <w:top w:val="single" w:sz="4" w:space="0" w:color="auto"/>
              <w:left w:val="nil"/>
              <w:bottom w:val="single" w:sz="4" w:space="0" w:color="auto"/>
              <w:right w:val="single" w:sz="8" w:space="0" w:color="auto"/>
            </w:tcBorders>
            <w:shd w:val="clear" w:color="auto" w:fill="auto"/>
            <w:vAlign w:val="center"/>
          </w:tcPr>
          <w:p w14:paraId="040172DA"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33.9</w:t>
            </w:r>
          </w:p>
        </w:tc>
        <w:tc>
          <w:tcPr>
            <w:tcW w:w="567" w:type="dxa"/>
            <w:tcBorders>
              <w:top w:val="single" w:sz="4" w:space="0" w:color="auto"/>
              <w:left w:val="nil"/>
              <w:bottom w:val="single" w:sz="4" w:space="0" w:color="auto"/>
              <w:right w:val="single" w:sz="8" w:space="0" w:color="auto"/>
            </w:tcBorders>
            <w:shd w:val="clear" w:color="auto" w:fill="auto"/>
            <w:vAlign w:val="center"/>
          </w:tcPr>
          <w:p w14:paraId="469FCD9E"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3.2</w:t>
            </w:r>
          </w:p>
        </w:tc>
        <w:tc>
          <w:tcPr>
            <w:tcW w:w="636" w:type="dxa"/>
            <w:tcBorders>
              <w:top w:val="single" w:sz="4" w:space="0" w:color="auto"/>
              <w:left w:val="nil"/>
              <w:bottom w:val="single" w:sz="4" w:space="0" w:color="auto"/>
              <w:right w:val="single" w:sz="8" w:space="0" w:color="auto"/>
            </w:tcBorders>
            <w:shd w:val="clear" w:color="000000" w:fill="D9D9D9"/>
            <w:vAlign w:val="center"/>
          </w:tcPr>
          <w:p w14:paraId="7B9FF79E"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13.06</w:t>
            </w:r>
          </w:p>
        </w:tc>
      </w:tr>
      <w:tr w:rsidR="00802805" w:rsidRPr="00335C2E" w14:paraId="60F7D270" w14:textId="77777777" w:rsidTr="00FA6A3B">
        <w:tc>
          <w:tcPr>
            <w:tcW w:w="482" w:type="dxa"/>
            <w:vMerge/>
          </w:tcPr>
          <w:p w14:paraId="5B83346A" w14:textId="77777777" w:rsidR="00641312" w:rsidRPr="00335C2E" w:rsidRDefault="00641312" w:rsidP="00641312">
            <w:pPr>
              <w:jc w:val="both"/>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537EBD58"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Ax-8</w:t>
            </w:r>
          </w:p>
        </w:tc>
        <w:tc>
          <w:tcPr>
            <w:tcW w:w="1701" w:type="dxa"/>
            <w:tcBorders>
              <w:top w:val="single" w:sz="4" w:space="0" w:color="auto"/>
              <w:left w:val="single" w:sz="8" w:space="0" w:color="auto"/>
              <w:bottom w:val="single" w:sz="4" w:space="0" w:color="auto"/>
              <w:right w:val="single" w:sz="8" w:space="0" w:color="auto"/>
            </w:tcBorders>
            <w:shd w:val="clear" w:color="auto" w:fill="auto"/>
            <w:vAlign w:val="bottom"/>
          </w:tcPr>
          <w:p w14:paraId="4032B5F4"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Слюдистый роговик</w:t>
            </w:r>
          </w:p>
        </w:tc>
        <w:tc>
          <w:tcPr>
            <w:tcW w:w="709" w:type="dxa"/>
            <w:tcBorders>
              <w:top w:val="single" w:sz="4" w:space="0" w:color="auto"/>
              <w:left w:val="nil"/>
              <w:bottom w:val="single" w:sz="4" w:space="0" w:color="auto"/>
              <w:right w:val="single" w:sz="8" w:space="0" w:color="auto"/>
            </w:tcBorders>
            <w:shd w:val="clear" w:color="auto" w:fill="auto"/>
            <w:vAlign w:val="center"/>
          </w:tcPr>
          <w:p w14:paraId="747B3B70"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20.43</w:t>
            </w:r>
          </w:p>
        </w:tc>
        <w:tc>
          <w:tcPr>
            <w:tcW w:w="567" w:type="dxa"/>
            <w:tcBorders>
              <w:top w:val="single" w:sz="4" w:space="0" w:color="auto"/>
              <w:left w:val="nil"/>
              <w:bottom w:val="single" w:sz="4" w:space="0" w:color="auto"/>
              <w:right w:val="single" w:sz="8" w:space="0" w:color="auto"/>
            </w:tcBorders>
            <w:shd w:val="clear" w:color="auto" w:fill="auto"/>
            <w:vAlign w:val="center"/>
          </w:tcPr>
          <w:p w14:paraId="36A423CF"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258.7</w:t>
            </w:r>
          </w:p>
        </w:tc>
        <w:tc>
          <w:tcPr>
            <w:tcW w:w="567" w:type="dxa"/>
            <w:tcBorders>
              <w:top w:val="single" w:sz="4" w:space="0" w:color="auto"/>
              <w:left w:val="nil"/>
              <w:bottom w:val="single" w:sz="4" w:space="0" w:color="auto"/>
              <w:right w:val="single" w:sz="8" w:space="0" w:color="auto"/>
            </w:tcBorders>
            <w:shd w:val="clear" w:color="auto" w:fill="auto"/>
            <w:vAlign w:val="center"/>
          </w:tcPr>
          <w:p w14:paraId="51FE9A3C"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132</w:t>
            </w:r>
          </w:p>
        </w:tc>
        <w:tc>
          <w:tcPr>
            <w:tcW w:w="709" w:type="dxa"/>
            <w:tcBorders>
              <w:top w:val="single" w:sz="4" w:space="0" w:color="auto"/>
              <w:left w:val="nil"/>
              <w:bottom w:val="single" w:sz="4" w:space="0" w:color="auto"/>
              <w:right w:val="single" w:sz="8" w:space="0" w:color="auto"/>
            </w:tcBorders>
            <w:shd w:val="clear" w:color="000000" w:fill="D9D9D9"/>
            <w:vAlign w:val="center"/>
          </w:tcPr>
          <w:p w14:paraId="2F6FC810" w14:textId="77777777" w:rsidR="00641312" w:rsidRPr="00335C2E" w:rsidRDefault="00641312" w:rsidP="00641312">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5.38</w:t>
            </w:r>
          </w:p>
        </w:tc>
        <w:tc>
          <w:tcPr>
            <w:tcW w:w="567" w:type="dxa"/>
            <w:tcBorders>
              <w:top w:val="single" w:sz="4" w:space="0" w:color="auto"/>
              <w:left w:val="nil"/>
              <w:bottom w:val="single" w:sz="4" w:space="0" w:color="auto"/>
              <w:right w:val="single" w:sz="8" w:space="0" w:color="auto"/>
            </w:tcBorders>
            <w:shd w:val="clear" w:color="auto" w:fill="auto"/>
            <w:vAlign w:val="center"/>
          </w:tcPr>
          <w:p w14:paraId="6E5AE69A"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2.93</w:t>
            </w:r>
          </w:p>
        </w:tc>
        <w:tc>
          <w:tcPr>
            <w:tcW w:w="567" w:type="dxa"/>
            <w:tcBorders>
              <w:top w:val="single" w:sz="4" w:space="0" w:color="auto"/>
              <w:left w:val="nil"/>
              <w:bottom w:val="single" w:sz="4" w:space="0" w:color="auto"/>
              <w:right w:val="single" w:sz="8" w:space="0" w:color="auto"/>
            </w:tcBorders>
            <w:shd w:val="clear" w:color="auto" w:fill="auto"/>
            <w:vAlign w:val="center"/>
          </w:tcPr>
          <w:p w14:paraId="304D8527"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786.9</w:t>
            </w:r>
          </w:p>
        </w:tc>
        <w:tc>
          <w:tcPr>
            <w:tcW w:w="710" w:type="dxa"/>
            <w:tcBorders>
              <w:top w:val="single" w:sz="4" w:space="0" w:color="auto"/>
              <w:left w:val="nil"/>
              <w:bottom w:val="single" w:sz="4" w:space="0" w:color="auto"/>
              <w:right w:val="single" w:sz="8" w:space="0" w:color="auto"/>
            </w:tcBorders>
            <w:shd w:val="clear" w:color="auto" w:fill="auto"/>
            <w:vAlign w:val="center"/>
          </w:tcPr>
          <w:p w14:paraId="28F9EF87"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100.2</w:t>
            </w:r>
          </w:p>
        </w:tc>
        <w:tc>
          <w:tcPr>
            <w:tcW w:w="708" w:type="dxa"/>
            <w:tcBorders>
              <w:top w:val="single" w:sz="4" w:space="0" w:color="auto"/>
              <w:left w:val="nil"/>
              <w:bottom w:val="single" w:sz="4" w:space="0" w:color="auto"/>
              <w:right w:val="single" w:sz="8" w:space="0" w:color="auto"/>
            </w:tcBorders>
            <w:shd w:val="clear" w:color="000000" w:fill="D9D9D9"/>
            <w:vAlign w:val="center"/>
          </w:tcPr>
          <w:p w14:paraId="1766D707"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0.97</w:t>
            </w:r>
          </w:p>
        </w:tc>
        <w:tc>
          <w:tcPr>
            <w:tcW w:w="569" w:type="dxa"/>
            <w:tcBorders>
              <w:top w:val="single" w:sz="4" w:space="0" w:color="auto"/>
              <w:left w:val="nil"/>
              <w:bottom w:val="single" w:sz="4" w:space="0" w:color="auto"/>
              <w:right w:val="single" w:sz="8" w:space="0" w:color="auto"/>
            </w:tcBorders>
            <w:shd w:val="clear" w:color="auto" w:fill="auto"/>
            <w:vAlign w:val="center"/>
          </w:tcPr>
          <w:p w14:paraId="5F53D7DF"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2.14</w:t>
            </w:r>
          </w:p>
        </w:tc>
        <w:tc>
          <w:tcPr>
            <w:tcW w:w="569" w:type="dxa"/>
            <w:tcBorders>
              <w:top w:val="single" w:sz="4" w:space="0" w:color="auto"/>
              <w:left w:val="nil"/>
              <w:bottom w:val="single" w:sz="4" w:space="0" w:color="auto"/>
              <w:right w:val="single" w:sz="8" w:space="0" w:color="auto"/>
            </w:tcBorders>
            <w:shd w:val="clear" w:color="auto" w:fill="auto"/>
            <w:vAlign w:val="center"/>
          </w:tcPr>
          <w:p w14:paraId="2E8D65EC"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24.23</w:t>
            </w:r>
          </w:p>
        </w:tc>
        <w:tc>
          <w:tcPr>
            <w:tcW w:w="567" w:type="dxa"/>
            <w:tcBorders>
              <w:top w:val="single" w:sz="4" w:space="0" w:color="auto"/>
              <w:left w:val="nil"/>
              <w:bottom w:val="single" w:sz="4" w:space="0" w:color="auto"/>
              <w:right w:val="single" w:sz="8" w:space="0" w:color="auto"/>
            </w:tcBorders>
            <w:shd w:val="clear" w:color="auto" w:fill="auto"/>
            <w:vAlign w:val="center"/>
          </w:tcPr>
          <w:p w14:paraId="018BD565"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33.01</w:t>
            </w:r>
          </w:p>
        </w:tc>
        <w:tc>
          <w:tcPr>
            <w:tcW w:w="706" w:type="dxa"/>
            <w:tcBorders>
              <w:top w:val="single" w:sz="4" w:space="0" w:color="auto"/>
              <w:left w:val="nil"/>
              <w:bottom w:val="single" w:sz="4" w:space="0" w:color="auto"/>
              <w:right w:val="single" w:sz="8" w:space="0" w:color="auto"/>
            </w:tcBorders>
            <w:shd w:val="clear" w:color="000000" w:fill="D9D9D9"/>
            <w:vAlign w:val="center"/>
          </w:tcPr>
          <w:p w14:paraId="6C86422E"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78.39</w:t>
            </w:r>
          </w:p>
        </w:tc>
        <w:tc>
          <w:tcPr>
            <w:tcW w:w="601" w:type="dxa"/>
            <w:tcBorders>
              <w:top w:val="single" w:sz="4" w:space="0" w:color="auto"/>
              <w:left w:val="nil"/>
              <w:bottom w:val="single" w:sz="4" w:space="0" w:color="auto"/>
              <w:right w:val="single" w:sz="8" w:space="0" w:color="auto"/>
            </w:tcBorders>
            <w:shd w:val="clear" w:color="auto" w:fill="auto"/>
            <w:vAlign w:val="center"/>
          </w:tcPr>
          <w:p w14:paraId="75A5CB48"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1.18</w:t>
            </w:r>
          </w:p>
        </w:tc>
        <w:tc>
          <w:tcPr>
            <w:tcW w:w="673" w:type="dxa"/>
            <w:tcBorders>
              <w:top w:val="single" w:sz="4" w:space="0" w:color="auto"/>
              <w:left w:val="nil"/>
              <w:bottom w:val="single" w:sz="4" w:space="0" w:color="auto"/>
              <w:right w:val="single" w:sz="8" w:space="0" w:color="auto"/>
            </w:tcBorders>
            <w:shd w:val="clear" w:color="000000" w:fill="D9D9D9"/>
            <w:vAlign w:val="center"/>
          </w:tcPr>
          <w:p w14:paraId="7474762D"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43.32</w:t>
            </w:r>
          </w:p>
        </w:tc>
        <w:tc>
          <w:tcPr>
            <w:tcW w:w="638" w:type="dxa"/>
            <w:tcBorders>
              <w:top w:val="single" w:sz="4" w:space="0" w:color="auto"/>
              <w:left w:val="nil"/>
              <w:bottom w:val="single" w:sz="4" w:space="0" w:color="auto"/>
              <w:right w:val="single" w:sz="8" w:space="0" w:color="auto"/>
            </w:tcBorders>
            <w:shd w:val="clear" w:color="auto" w:fill="auto"/>
            <w:vAlign w:val="center"/>
          </w:tcPr>
          <w:p w14:paraId="32E68147"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8.29</w:t>
            </w:r>
          </w:p>
        </w:tc>
        <w:tc>
          <w:tcPr>
            <w:tcW w:w="567" w:type="dxa"/>
            <w:tcBorders>
              <w:top w:val="single" w:sz="4" w:space="0" w:color="auto"/>
              <w:left w:val="nil"/>
              <w:bottom w:val="single" w:sz="4" w:space="0" w:color="auto"/>
              <w:right w:val="single" w:sz="8" w:space="0" w:color="auto"/>
            </w:tcBorders>
            <w:shd w:val="clear" w:color="auto" w:fill="auto"/>
            <w:vAlign w:val="center"/>
          </w:tcPr>
          <w:p w14:paraId="4FFA4E0B"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4.06</w:t>
            </w:r>
          </w:p>
        </w:tc>
        <w:tc>
          <w:tcPr>
            <w:tcW w:w="636" w:type="dxa"/>
            <w:tcBorders>
              <w:top w:val="single" w:sz="4" w:space="0" w:color="auto"/>
              <w:left w:val="nil"/>
              <w:bottom w:val="single" w:sz="4" w:space="0" w:color="auto"/>
              <w:right w:val="single" w:sz="8" w:space="0" w:color="auto"/>
            </w:tcBorders>
            <w:shd w:val="clear" w:color="000000" w:fill="D9D9D9"/>
            <w:vAlign w:val="center"/>
          </w:tcPr>
          <w:p w14:paraId="5090E040"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69.93</w:t>
            </w:r>
          </w:p>
        </w:tc>
      </w:tr>
      <w:tr w:rsidR="00802805" w:rsidRPr="00335C2E" w14:paraId="0490B5BB" w14:textId="77777777" w:rsidTr="00FA6A3B">
        <w:tc>
          <w:tcPr>
            <w:tcW w:w="482" w:type="dxa"/>
            <w:vMerge/>
          </w:tcPr>
          <w:p w14:paraId="1E50EEB4" w14:textId="77777777" w:rsidR="00641312" w:rsidRPr="00335C2E" w:rsidRDefault="00641312" w:rsidP="00641312">
            <w:pPr>
              <w:jc w:val="both"/>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21E224F7"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Ax-1</w:t>
            </w:r>
          </w:p>
        </w:tc>
        <w:tc>
          <w:tcPr>
            <w:tcW w:w="1701" w:type="dxa"/>
            <w:tcBorders>
              <w:top w:val="single" w:sz="4" w:space="0" w:color="auto"/>
              <w:left w:val="single" w:sz="8" w:space="0" w:color="auto"/>
              <w:bottom w:val="single" w:sz="4" w:space="0" w:color="auto"/>
              <w:right w:val="single" w:sz="8" w:space="0" w:color="auto"/>
            </w:tcBorders>
            <w:shd w:val="clear" w:color="auto" w:fill="auto"/>
            <w:vAlign w:val="bottom"/>
          </w:tcPr>
          <w:p w14:paraId="7BB0ECB2"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Пегматит с лепидолитом</w:t>
            </w:r>
          </w:p>
        </w:tc>
        <w:tc>
          <w:tcPr>
            <w:tcW w:w="709" w:type="dxa"/>
            <w:tcBorders>
              <w:top w:val="single" w:sz="4" w:space="0" w:color="auto"/>
              <w:left w:val="nil"/>
              <w:bottom w:val="single" w:sz="4" w:space="0" w:color="auto"/>
              <w:right w:val="single" w:sz="8" w:space="0" w:color="auto"/>
            </w:tcBorders>
            <w:shd w:val="clear" w:color="auto" w:fill="auto"/>
            <w:vAlign w:val="center"/>
          </w:tcPr>
          <w:p w14:paraId="4D75681E"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24.68</w:t>
            </w:r>
          </w:p>
        </w:tc>
        <w:tc>
          <w:tcPr>
            <w:tcW w:w="567" w:type="dxa"/>
            <w:tcBorders>
              <w:top w:val="single" w:sz="4" w:space="0" w:color="auto"/>
              <w:left w:val="nil"/>
              <w:bottom w:val="single" w:sz="4" w:space="0" w:color="auto"/>
              <w:right w:val="single" w:sz="8" w:space="0" w:color="auto"/>
            </w:tcBorders>
            <w:shd w:val="clear" w:color="auto" w:fill="auto"/>
            <w:vAlign w:val="center"/>
          </w:tcPr>
          <w:p w14:paraId="2C281FB1"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121.6</w:t>
            </w:r>
          </w:p>
        </w:tc>
        <w:tc>
          <w:tcPr>
            <w:tcW w:w="567" w:type="dxa"/>
            <w:tcBorders>
              <w:top w:val="single" w:sz="4" w:space="0" w:color="auto"/>
              <w:left w:val="nil"/>
              <w:bottom w:val="single" w:sz="4" w:space="0" w:color="auto"/>
              <w:right w:val="single" w:sz="8" w:space="0" w:color="auto"/>
            </w:tcBorders>
            <w:shd w:val="clear" w:color="auto" w:fill="auto"/>
            <w:vAlign w:val="center"/>
          </w:tcPr>
          <w:p w14:paraId="1A548625"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47.28</w:t>
            </w:r>
          </w:p>
        </w:tc>
        <w:tc>
          <w:tcPr>
            <w:tcW w:w="709" w:type="dxa"/>
            <w:tcBorders>
              <w:top w:val="single" w:sz="4" w:space="0" w:color="auto"/>
              <w:left w:val="nil"/>
              <w:bottom w:val="single" w:sz="4" w:space="0" w:color="auto"/>
              <w:right w:val="single" w:sz="8" w:space="0" w:color="auto"/>
            </w:tcBorders>
            <w:shd w:val="clear" w:color="000000" w:fill="D9D9D9"/>
            <w:vAlign w:val="center"/>
          </w:tcPr>
          <w:p w14:paraId="37AAFFCD" w14:textId="77777777" w:rsidR="00641312" w:rsidRPr="00335C2E" w:rsidRDefault="00641312" w:rsidP="00641312">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1.5</w:t>
            </w:r>
          </w:p>
        </w:tc>
        <w:tc>
          <w:tcPr>
            <w:tcW w:w="567" w:type="dxa"/>
            <w:tcBorders>
              <w:top w:val="single" w:sz="4" w:space="0" w:color="auto"/>
              <w:left w:val="nil"/>
              <w:bottom w:val="single" w:sz="4" w:space="0" w:color="auto"/>
              <w:right w:val="single" w:sz="8" w:space="0" w:color="auto"/>
            </w:tcBorders>
            <w:shd w:val="clear" w:color="auto" w:fill="auto"/>
            <w:vAlign w:val="center"/>
          </w:tcPr>
          <w:p w14:paraId="36242474"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62.34</w:t>
            </w:r>
          </w:p>
        </w:tc>
        <w:tc>
          <w:tcPr>
            <w:tcW w:w="567" w:type="dxa"/>
            <w:tcBorders>
              <w:top w:val="single" w:sz="4" w:space="0" w:color="auto"/>
              <w:left w:val="nil"/>
              <w:bottom w:val="single" w:sz="4" w:space="0" w:color="auto"/>
              <w:right w:val="single" w:sz="8" w:space="0" w:color="auto"/>
            </w:tcBorders>
            <w:shd w:val="clear" w:color="auto" w:fill="auto"/>
            <w:vAlign w:val="center"/>
          </w:tcPr>
          <w:p w14:paraId="23974CD6"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463.9</w:t>
            </w:r>
          </w:p>
        </w:tc>
        <w:tc>
          <w:tcPr>
            <w:tcW w:w="710" w:type="dxa"/>
            <w:tcBorders>
              <w:top w:val="single" w:sz="4" w:space="0" w:color="auto"/>
              <w:left w:val="nil"/>
              <w:bottom w:val="single" w:sz="4" w:space="0" w:color="auto"/>
              <w:right w:val="single" w:sz="8" w:space="0" w:color="auto"/>
            </w:tcBorders>
            <w:shd w:val="clear" w:color="auto" w:fill="auto"/>
            <w:vAlign w:val="center"/>
          </w:tcPr>
          <w:p w14:paraId="7E6B6749"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34.99</w:t>
            </w:r>
          </w:p>
        </w:tc>
        <w:tc>
          <w:tcPr>
            <w:tcW w:w="708" w:type="dxa"/>
            <w:tcBorders>
              <w:top w:val="single" w:sz="4" w:space="0" w:color="auto"/>
              <w:left w:val="nil"/>
              <w:bottom w:val="single" w:sz="4" w:space="0" w:color="auto"/>
              <w:right w:val="single" w:sz="8" w:space="0" w:color="auto"/>
            </w:tcBorders>
            <w:shd w:val="clear" w:color="000000" w:fill="D9D9D9"/>
            <w:vAlign w:val="center"/>
          </w:tcPr>
          <w:p w14:paraId="79664889"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1.56</w:t>
            </w:r>
          </w:p>
        </w:tc>
        <w:tc>
          <w:tcPr>
            <w:tcW w:w="569" w:type="dxa"/>
            <w:tcBorders>
              <w:top w:val="single" w:sz="4" w:space="0" w:color="auto"/>
              <w:left w:val="nil"/>
              <w:bottom w:val="single" w:sz="4" w:space="0" w:color="auto"/>
              <w:right w:val="single" w:sz="8" w:space="0" w:color="auto"/>
            </w:tcBorders>
            <w:shd w:val="clear" w:color="auto" w:fill="auto"/>
            <w:vAlign w:val="center"/>
          </w:tcPr>
          <w:p w14:paraId="63F9BB0F"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1.32</w:t>
            </w:r>
          </w:p>
        </w:tc>
        <w:tc>
          <w:tcPr>
            <w:tcW w:w="569" w:type="dxa"/>
            <w:tcBorders>
              <w:top w:val="single" w:sz="4" w:space="0" w:color="auto"/>
              <w:left w:val="nil"/>
              <w:bottom w:val="single" w:sz="4" w:space="0" w:color="auto"/>
              <w:right w:val="single" w:sz="8" w:space="0" w:color="auto"/>
            </w:tcBorders>
            <w:shd w:val="clear" w:color="auto" w:fill="auto"/>
            <w:vAlign w:val="center"/>
          </w:tcPr>
          <w:p w14:paraId="7E8A220F"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1.84</w:t>
            </w:r>
          </w:p>
        </w:tc>
        <w:tc>
          <w:tcPr>
            <w:tcW w:w="567" w:type="dxa"/>
            <w:tcBorders>
              <w:top w:val="single" w:sz="4" w:space="0" w:color="auto"/>
              <w:left w:val="nil"/>
              <w:bottom w:val="single" w:sz="4" w:space="0" w:color="auto"/>
              <w:right w:val="single" w:sz="8" w:space="0" w:color="auto"/>
            </w:tcBorders>
            <w:shd w:val="clear" w:color="auto" w:fill="auto"/>
            <w:vAlign w:val="center"/>
          </w:tcPr>
          <w:p w14:paraId="1449A412"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1.9</w:t>
            </w:r>
          </w:p>
        </w:tc>
        <w:tc>
          <w:tcPr>
            <w:tcW w:w="706" w:type="dxa"/>
            <w:tcBorders>
              <w:top w:val="single" w:sz="4" w:space="0" w:color="auto"/>
              <w:left w:val="nil"/>
              <w:bottom w:val="single" w:sz="4" w:space="0" w:color="auto"/>
              <w:right w:val="single" w:sz="8" w:space="0" w:color="auto"/>
            </w:tcBorders>
            <w:shd w:val="clear" w:color="000000" w:fill="D9D9D9"/>
            <w:vAlign w:val="center"/>
          </w:tcPr>
          <w:p w14:paraId="6827FB83"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4.06</w:t>
            </w:r>
          </w:p>
        </w:tc>
        <w:tc>
          <w:tcPr>
            <w:tcW w:w="601" w:type="dxa"/>
            <w:tcBorders>
              <w:top w:val="single" w:sz="4" w:space="0" w:color="auto"/>
              <w:left w:val="nil"/>
              <w:bottom w:val="single" w:sz="4" w:space="0" w:color="auto"/>
              <w:right w:val="single" w:sz="8" w:space="0" w:color="auto"/>
            </w:tcBorders>
            <w:shd w:val="clear" w:color="auto" w:fill="auto"/>
            <w:vAlign w:val="center"/>
          </w:tcPr>
          <w:p w14:paraId="60E8BA89"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0.09</w:t>
            </w:r>
          </w:p>
        </w:tc>
        <w:tc>
          <w:tcPr>
            <w:tcW w:w="673" w:type="dxa"/>
            <w:tcBorders>
              <w:top w:val="single" w:sz="4" w:space="0" w:color="auto"/>
              <w:left w:val="nil"/>
              <w:bottom w:val="single" w:sz="4" w:space="0" w:color="auto"/>
              <w:right w:val="single" w:sz="8" w:space="0" w:color="auto"/>
            </w:tcBorders>
            <w:shd w:val="clear" w:color="000000" w:fill="D9D9D9"/>
            <w:vAlign w:val="center"/>
          </w:tcPr>
          <w:p w14:paraId="5B4913D4"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8.49</w:t>
            </w:r>
          </w:p>
        </w:tc>
        <w:tc>
          <w:tcPr>
            <w:tcW w:w="638" w:type="dxa"/>
            <w:tcBorders>
              <w:top w:val="single" w:sz="4" w:space="0" w:color="auto"/>
              <w:left w:val="nil"/>
              <w:bottom w:val="single" w:sz="4" w:space="0" w:color="auto"/>
              <w:right w:val="single" w:sz="8" w:space="0" w:color="auto"/>
            </w:tcBorders>
            <w:shd w:val="clear" w:color="auto" w:fill="auto"/>
            <w:vAlign w:val="center"/>
          </w:tcPr>
          <w:p w14:paraId="1D8A81BC"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53.5</w:t>
            </w:r>
          </w:p>
        </w:tc>
        <w:tc>
          <w:tcPr>
            <w:tcW w:w="567" w:type="dxa"/>
            <w:tcBorders>
              <w:top w:val="single" w:sz="4" w:space="0" w:color="auto"/>
              <w:left w:val="nil"/>
              <w:bottom w:val="single" w:sz="4" w:space="0" w:color="auto"/>
              <w:right w:val="single" w:sz="8" w:space="0" w:color="auto"/>
            </w:tcBorders>
            <w:shd w:val="clear" w:color="auto" w:fill="auto"/>
            <w:vAlign w:val="center"/>
          </w:tcPr>
          <w:p w14:paraId="659FDB57"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9.19</w:t>
            </w:r>
          </w:p>
        </w:tc>
        <w:tc>
          <w:tcPr>
            <w:tcW w:w="636" w:type="dxa"/>
            <w:tcBorders>
              <w:top w:val="single" w:sz="4" w:space="0" w:color="auto"/>
              <w:left w:val="nil"/>
              <w:bottom w:val="single" w:sz="4" w:space="0" w:color="auto"/>
              <w:right w:val="single" w:sz="8" w:space="0" w:color="auto"/>
            </w:tcBorders>
            <w:shd w:val="clear" w:color="000000" w:fill="D9D9D9"/>
            <w:vAlign w:val="center"/>
          </w:tcPr>
          <w:p w14:paraId="40AE94D6"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6.26</w:t>
            </w:r>
          </w:p>
        </w:tc>
      </w:tr>
      <w:tr w:rsidR="00802805" w:rsidRPr="00335C2E" w14:paraId="1B4807B4" w14:textId="77777777" w:rsidTr="00FA6A3B">
        <w:tc>
          <w:tcPr>
            <w:tcW w:w="482" w:type="dxa"/>
            <w:vMerge/>
          </w:tcPr>
          <w:p w14:paraId="3E986E32" w14:textId="77777777" w:rsidR="00641312" w:rsidRPr="00335C2E" w:rsidRDefault="00641312" w:rsidP="00641312">
            <w:pPr>
              <w:jc w:val="both"/>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78C854E5"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Ax-2</w:t>
            </w:r>
          </w:p>
        </w:tc>
        <w:tc>
          <w:tcPr>
            <w:tcW w:w="1701" w:type="dxa"/>
            <w:tcBorders>
              <w:top w:val="single" w:sz="4" w:space="0" w:color="auto"/>
              <w:left w:val="single" w:sz="8" w:space="0" w:color="auto"/>
              <w:bottom w:val="single" w:sz="4" w:space="0" w:color="auto"/>
              <w:right w:val="single" w:sz="8" w:space="0" w:color="auto"/>
            </w:tcBorders>
            <w:shd w:val="clear" w:color="auto" w:fill="auto"/>
            <w:vAlign w:val="bottom"/>
          </w:tcPr>
          <w:p w14:paraId="386DC223"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Пегматит с лепидолитом</w:t>
            </w:r>
          </w:p>
        </w:tc>
        <w:tc>
          <w:tcPr>
            <w:tcW w:w="709" w:type="dxa"/>
            <w:tcBorders>
              <w:top w:val="single" w:sz="4" w:space="0" w:color="auto"/>
              <w:left w:val="nil"/>
              <w:bottom w:val="single" w:sz="4" w:space="0" w:color="auto"/>
              <w:right w:val="single" w:sz="8" w:space="0" w:color="auto"/>
            </w:tcBorders>
            <w:shd w:val="clear" w:color="auto" w:fill="auto"/>
            <w:vAlign w:val="center"/>
          </w:tcPr>
          <w:p w14:paraId="65BD96BF" w14:textId="77777777" w:rsidR="00641312" w:rsidRPr="00335C2E" w:rsidRDefault="00641312" w:rsidP="00641312">
            <w:pPr>
              <w:ind w:right="-109"/>
              <w:jc w:val="both"/>
              <w:rPr>
                <w:rFonts w:ascii="Times New Roman" w:eastAsia="Aptos" w:hAnsi="Times New Roman" w:cs="Times New Roman"/>
                <w:sz w:val="16"/>
                <w:szCs w:val="16"/>
                <w:lang w:val="en-US"/>
              </w:rPr>
            </w:pPr>
            <w:r w:rsidRPr="00335C2E">
              <w:rPr>
                <w:rFonts w:ascii="Times New Roman" w:eastAsia="Aptos" w:hAnsi="Times New Roman" w:cs="Times New Roman"/>
                <w:sz w:val="16"/>
                <w:szCs w:val="16"/>
              </w:rPr>
              <w:t>22.18</w:t>
            </w:r>
          </w:p>
        </w:tc>
        <w:tc>
          <w:tcPr>
            <w:tcW w:w="567" w:type="dxa"/>
            <w:tcBorders>
              <w:top w:val="single" w:sz="4" w:space="0" w:color="auto"/>
              <w:left w:val="nil"/>
              <w:bottom w:val="single" w:sz="4" w:space="0" w:color="auto"/>
              <w:right w:val="single" w:sz="8" w:space="0" w:color="auto"/>
            </w:tcBorders>
            <w:shd w:val="clear" w:color="auto" w:fill="auto"/>
            <w:vAlign w:val="center"/>
          </w:tcPr>
          <w:p w14:paraId="354D1C04" w14:textId="77777777" w:rsidR="00641312" w:rsidRPr="00335C2E" w:rsidRDefault="00641312" w:rsidP="00641312">
            <w:pPr>
              <w:ind w:right="-109"/>
              <w:jc w:val="both"/>
              <w:rPr>
                <w:rFonts w:ascii="Times New Roman" w:eastAsia="Aptos" w:hAnsi="Times New Roman" w:cs="Times New Roman"/>
                <w:sz w:val="16"/>
                <w:szCs w:val="16"/>
                <w:lang w:val="en-US"/>
              </w:rPr>
            </w:pPr>
            <w:r w:rsidRPr="00335C2E">
              <w:rPr>
                <w:rFonts w:ascii="Times New Roman" w:eastAsia="Aptos" w:hAnsi="Times New Roman" w:cs="Times New Roman"/>
                <w:sz w:val="16"/>
                <w:szCs w:val="16"/>
              </w:rPr>
              <w:t>122.6</w:t>
            </w:r>
          </w:p>
        </w:tc>
        <w:tc>
          <w:tcPr>
            <w:tcW w:w="567" w:type="dxa"/>
            <w:tcBorders>
              <w:top w:val="single" w:sz="4" w:space="0" w:color="auto"/>
              <w:left w:val="nil"/>
              <w:bottom w:val="single" w:sz="4" w:space="0" w:color="auto"/>
              <w:right w:val="single" w:sz="8" w:space="0" w:color="auto"/>
            </w:tcBorders>
            <w:shd w:val="clear" w:color="auto" w:fill="auto"/>
            <w:vAlign w:val="center"/>
          </w:tcPr>
          <w:p w14:paraId="6A389E3E" w14:textId="77777777" w:rsidR="00641312" w:rsidRPr="00335C2E" w:rsidRDefault="00641312" w:rsidP="00641312">
            <w:pPr>
              <w:ind w:right="-109"/>
              <w:jc w:val="both"/>
              <w:rPr>
                <w:rFonts w:ascii="Times New Roman" w:eastAsia="Aptos" w:hAnsi="Times New Roman" w:cs="Times New Roman"/>
                <w:sz w:val="16"/>
                <w:szCs w:val="16"/>
                <w:lang w:val="en-US"/>
              </w:rPr>
            </w:pPr>
            <w:r w:rsidRPr="00335C2E">
              <w:rPr>
                <w:rFonts w:ascii="Times New Roman" w:eastAsia="Aptos" w:hAnsi="Times New Roman" w:cs="Times New Roman"/>
                <w:sz w:val="16"/>
                <w:szCs w:val="16"/>
              </w:rPr>
              <w:t>57.23</w:t>
            </w:r>
          </w:p>
        </w:tc>
        <w:tc>
          <w:tcPr>
            <w:tcW w:w="709" w:type="dxa"/>
            <w:tcBorders>
              <w:top w:val="single" w:sz="4" w:space="0" w:color="auto"/>
              <w:left w:val="nil"/>
              <w:bottom w:val="single" w:sz="4" w:space="0" w:color="auto"/>
              <w:right w:val="single" w:sz="8" w:space="0" w:color="auto"/>
            </w:tcBorders>
            <w:shd w:val="clear" w:color="000000" w:fill="D9D9D9"/>
            <w:vAlign w:val="center"/>
          </w:tcPr>
          <w:p w14:paraId="191B93BB" w14:textId="77777777" w:rsidR="00641312" w:rsidRPr="00335C2E" w:rsidRDefault="00641312" w:rsidP="00641312">
            <w:pPr>
              <w:ind w:right="-109"/>
              <w:jc w:val="center"/>
              <w:rPr>
                <w:rFonts w:ascii="Times New Roman" w:eastAsia="Aptos" w:hAnsi="Times New Roman" w:cs="Times New Roman"/>
                <w:sz w:val="16"/>
                <w:szCs w:val="16"/>
                <w:lang w:val="en-US"/>
              </w:rPr>
            </w:pPr>
            <w:r w:rsidRPr="00335C2E">
              <w:rPr>
                <w:rFonts w:ascii="Times New Roman" w:eastAsia="Aptos" w:hAnsi="Times New Roman" w:cs="Times New Roman"/>
                <w:sz w:val="16"/>
                <w:szCs w:val="16"/>
              </w:rPr>
              <w:t>0.83</w:t>
            </w:r>
          </w:p>
        </w:tc>
        <w:tc>
          <w:tcPr>
            <w:tcW w:w="567" w:type="dxa"/>
            <w:tcBorders>
              <w:top w:val="single" w:sz="4" w:space="0" w:color="auto"/>
              <w:left w:val="nil"/>
              <w:bottom w:val="single" w:sz="4" w:space="0" w:color="auto"/>
              <w:right w:val="single" w:sz="8" w:space="0" w:color="auto"/>
            </w:tcBorders>
            <w:shd w:val="clear" w:color="auto" w:fill="auto"/>
            <w:vAlign w:val="center"/>
          </w:tcPr>
          <w:p w14:paraId="51FF334A" w14:textId="77777777" w:rsidR="00641312" w:rsidRPr="00335C2E" w:rsidRDefault="00641312" w:rsidP="00641312">
            <w:pPr>
              <w:ind w:right="-109"/>
              <w:jc w:val="both"/>
              <w:rPr>
                <w:rFonts w:ascii="Times New Roman" w:eastAsia="Aptos" w:hAnsi="Times New Roman" w:cs="Times New Roman"/>
                <w:sz w:val="16"/>
                <w:szCs w:val="16"/>
                <w:lang w:val="en-US"/>
              </w:rPr>
            </w:pPr>
            <w:r w:rsidRPr="00335C2E">
              <w:rPr>
                <w:rFonts w:ascii="Times New Roman" w:eastAsia="Aptos" w:hAnsi="Times New Roman" w:cs="Times New Roman"/>
                <w:sz w:val="16"/>
                <w:szCs w:val="16"/>
              </w:rPr>
              <w:t>95.71</w:t>
            </w:r>
          </w:p>
        </w:tc>
        <w:tc>
          <w:tcPr>
            <w:tcW w:w="567" w:type="dxa"/>
            <w:tcBorders>
              <w:top w:val="single" w:sz="4" w:space="0" w:color="auto"/>
              <w:left w:val="nil"/>
              <w:bottom w:val="single" w:sz="4" w:space="0" w:color="auto"/>
              <w:right w:val="single" w:sz="8" w:space="0" w:color="auto"/>
            </w:tcBorders>
            <w:shd w:val="clear" w:color="auto" w:fill="auto"/>
            <w:vAlign w:val="center"/>
          </w:tcPr>
          <w:p w14:paraId="465F8D3A" w14:textId="77777777" w:rsidR="00641312" w:rsidRPr="00335C2E" w:rsidRDefault="00641312" w:rsidP="00641312">
            <w:pPr>
              <w:ind w:right="-109"/>
              <w:jc w:val="both"/>
              <w:rPr>
                <w:rFonts w:ascii="Times New Roman" w:eastAsia="Aptos" w:hAnsi="Times New Roman" w:cs="Times New Roman"/>
                <w:sz w:val="16"/>
                <w:szCs w:val="16"/>
                <w:lang w:val="en-US"/>
              </w:rPr>
            </w:pPr>
            <w:r w:rsidRPr="00335C2E">
              <w:rPr>
                <w:rFonts w:ascii="Times New Roman" w:eastAsia="Aptos" w:hAnsi="Times New Roman" w:cs="Times New Roman"/>
                <w:sz w:val="16"/>
                <w:szCs w:val="16"/>
              </w:rPr>
              <w:t>514.5</w:t>
            </w:r>
          </w:p>
        </w:tc>
        <w:tc>
          <w:tcPr>
            <w:tcW w:w="710" w:type="dxa"/>
            <w:tcBorders>
              <w:top w:val="single" w:sz="4" w:space="0" w:color="auto"/>
              <w:left w:val="nil"/>
              <w:bottom w:val="single" w:sz="4" w:space="0" w:color="auto"/>
              <w:right w:val="single" w:sz="8" w:space="0" w:color="auto"/>
            </w:tcBorders>
            <w:shd w:val="clear" w:color="auto" w:fill="auto"/>
            <w:vAlign w:val="center"/>
          </w:tcPr>
          <w:p w14:paraId="5AB9C0C3" w14:textId="77777777" w:rsidR="00641312" w:rsidRPr="00335C2E" w:rsidRDefault="00641312" w:rsidP="00641312">
            <w:pPr>
              <w:ind w:right="-109"/>
              <w:jc w:val="both"/>
              <w:rPr>
                <w:rFonts w:ascii="Times New Roman" w:eastAsia="Aptos" w:hAnsi="Times New Roman" w:cs="Times New Roman"/>
                <w:sz w:val="16"/>
                <w:szCs w:val="16"/>
                <w:lang w:val="en-US"/>
              </w:rPr>
            </w:pPr>
            <w:r w:rsidRPr="00335C2E">
              <w:rPr>
                <w:rFonts w:ascii="Times New Roman" w:eastAsia="Aptos" w:hAnsi="Times New Roman" w:cs="Times New Roman"/>
                <w:sz w:val="16"/>
                <w:szCs w:val="16"/>
              </w:rPr>
              <w:t>41.51</w:t>
            </w:r>
          </w:p>
        </w:tc>
        <w:tc>
          <w:tcPr>
            <w:tcW w:w="708" w:type="dxa"/>
            <w:tcBorders>
              <w:top w:val="single" w:sz="4" w:space="0" w:color="auto"/>
              <w:left w:val="nil"/>
              <w:bottom w:val="single" w:sz="4" w:space="0" w:color="auto"/>
              <w:right w:val="single" w:sz="8" w:space="0" w:color="auto"/>
            </w:tcBorders>
            <w:shd w:val="clear" w:color="000000" w:fill="D9D9D9"/>
            <w:vAlign w:val="center"/>
          </w:tcPr>
          <w:p w14:paraId="2324D8C0" w14:textId="77777777" w:rsidR="00641312" w:rsidRPr="00335C2E" w:rsidRDefault="00641312" w:rsidP="00641312">
            <w:pPr>
              <w:ind w:right="-109"/>
              <w:jc w:val="both"/>
              <w:rPr>
                <w:rFonts w:ascii="Times New Roman" w:eastAsia="Aptos" w:hAnsi="Times New Roman" w:cs="Times New Roman"/>
                <w:sz w:val="16"/>
                <w:szCs w:val="16"/>
                <w:lang w:val="en-US"/>
              </w:rPr>
            </w:pPr>
            <w:r w:rsidRPr="00335C2E">
              <w:rPr>
                <w:rFonts w:ascii="Times New Roman" w:eastAsia="Aptos" w:hAnsi="Times New Roman" w:cs="Times New Roman"/>
                <w:sz w:val="16"/>
                <w:szCs w:val="16"/>
              </w:rPr>
              <w:t>0.65</w:t>
            </w:r>
          </w:p>
        </w:tc>
        <w:tc>
          <w:tcPr>
            <w:tcW w:w="569" w:type="dxa"/>
            <w:tcBorders>
              <w:top w:val="single" w:sz="4" w:space="0" w:color="auto"/>
              <w:left w:val="nil"/>
              <w:bottom w:val="single" w:sz="4" w:space="0" w:color="auto"/>
              <w:right w:val="single" w:sz="8" w:space="0" w:color="auto"/>
            </w:tcBorders>
            <w:shd w:val="clear" w:color="auto" w:fill="auto"/>
            <w:vAlign w:val="center"/>
          </w:tcPr>
          <w:p w14:paraId="579C0468" w14:textId="77777777" w:rsidR="00641312" w:rsidRPr="00335C2E" w:rsidRDefault="00641312" w:rsidP="00641312">
            <w:pPr>
              <w:ind w:right="-109"/>
              <w:jc w:val="both"/>
              <w:rPr>
                <w:rFonts w:ascii="Times New Roman" w:eastAsia="Aptos" w:hAnsi="Times New Roman" w:cs="Times New Roman"/>
                <w:sz w:val="16"/>
                <w:szCs w:val="16"/>
                <w:lang w:val="en-US"/>
              </w:rPr>
            </w:pPr>
            <w:r w:rsidRPr="00335C2E">
              <w:rPr>
                <w:rFonts w:ascii="Times New Roman" w:eastAsia="Aptos" w:hAnsi="Times New Roman" w:cs="Times New Roman"/>
                <w:sz w:val="16"/>
                <w:szCs w:val="16"/>
              </w:rPr>
              <w:t>1.65</w:t>
            </w:r>
          </w:p>
        </w:tc>
        <w:tc>
          <w:tcPr>
            <w:tcW w:w="569" w:type="dxa"/>
            <w:tcBorders>
              <w:top w:val="single" w:sz="4" w:space="0" w:color="auto"/>
              <w:left w:val="nil"/>
              <w:bottom w:val="single" w:sz="4" w:space="0" w:color="auto"/>
              <w:right w:val="single" w:sz="8" w:space="0" w:color="auto"/>
            </w:tcBorders>
            <w:shd w:val="clear" w:color="auto" w:fill="auto"/>
            <w:vAlign w:val="center"/>
          </w:tcPr>
          <w:p w14:paraId="1761EEA3" w14:textId="77777777" w:rsidR="00641312" w:rsidRPr="00335C2E" w:rsidRDefault="00641312" w:rsidP="00641312">
            <w:pPr>
              <w:ind w:right="-109"/>
              <w:jc w:val="both"/>
              <w:rPr>
                <w:rFonts w:ascii="Times New Roman" w:eastAsia="Aptos" w:hAnsi="Times New Roman" w:cs="Times New Roman"/>
                <w:sz w:val="16"/>
                <w:szCs w:val="16"/>
                <w:lang w:val="en-US"/>
              </w:rPr>
            </w:pPr>
            <w:r w:rsidRPr="00335C2E">
              <w:rPr>
                <w:rFonts w:ascii="Times New Roman" w:eastAsia="Aptos" w:hAnsi="Times New Roman" w:cs="Times New Roman"/>
                <w:sz w:val="16"/>
                <w:szCs w:val="16"/>
              </w:rPr>
              <w:t>2.08</w:t>
            </w:r>
          </w:p>
        </w:tc>
        <w:tc>
          <w:tcPr>
            <w:tcW w:w="567" w:type="dxa"/>
            <w:tcBorders>
              <w:top w:val="single" w:sz="4" w:space="0" w:color="auto"/>
              <w:left w:val="nil"/>
              <w:bottom w:val="single" w:sz="4" w:space="0" w:color="auto"/>
              <w:right w:val="single" w:sz="8" w:space="0" w:color="auto"/>
            </w:tcBorders>
            <w:shd w:val="clear" w:color="auto" w:fill="auto"/>
            <w:vAlign w:val="center"/>
          </w:tcPr>
          <w:p w14:paraId="230CA96D" w14:textId="77777777" w:rsidR="00641312" w:rsidRPr="00335C2E" w:rsidRDefault="00641312" w:rsidP="00641312">
            <w:pPr>
              <w:ind w:right="-109"/>
              <w:jc w:val="both"/>
              <w:rPr>
                <w:rFonts w:ascii="Times New Roman" w:eastAsia="Aptos" w:hAnsi="Times New Roman" w:cs="Times New Roman"/>
                <w:sz w:val="16"/>
                <w:szCs w:val="16"/>
                <w:lang w:val="en-US"/>
              </w:rPr>
            </w:pPr>
            <w:r w:rsidRPr="00335C2E">
              <w:rPr>
                <w:rFonts w:ascii="Times New Roman" w:eastAsia="Aptos" w:hAnsi="Times New Roman" w:cs="Times New Roman"/>
                <w:sz w:val="16"/>
                <w:szCs w:val="16"/>
              </w:rPr>
              <w:t>2.08</w:t>
            </w:r>
          </w:p>
        </w:tc>
        <w:tc>
          <w:tcPr>
            <w:tcW w:w="706" w:type="dxa"/>
            <w:tcBorders>
              <w:top w:val="single" w:sz="4" w:space="0" w:color="auto"/>
              <w:left w:val="nil"/>
              <w:bottom w:val="single" w:sz="4" w:space="0" w:color="auto"/>
              <w:right w:val="single" w:sz="8" w:space="0" w:color="auto"/>
            </w:tcBorders>
            <w:shd w:val="clear" w:color="000000" w:fill="D9D9D9"/>
            <w:vAlign w:val="center"/>
          </w:tcPr>
          <w:p w14:paraId="37CC75A4" w14:textId="77777777" w:rsidR="00641312" w:rsidRPr="00335C2E" w:rsidRDefault="00641312" w:rsidP="00641312">
            <w:pPr>
              <w:ind w:right="-109"/>
              <w:jc w:val="both"/>
              <w:rPr>
                <w:rFonts w:ascii="Times New Roman" w:eastAsia="Aptos" w:hAnsi="Times New Roman" w:cs="Times New Roman"/>
                <w:sz w:val="16"/>
                <w:szCs w:val="16"/>
                <w:lang w:val="en-US"/>
              </w:rPr>
            </w:pPr>
            <w:r w:rsidRPr="00335C2E">
              <w:rPr>
                <w:rFonts w:ascii="Times New Roman" w:eastAsia="Aptos" w:hAnsi="Times New Roman" w:cs="Times New Roman"/>
                <w:sz w:val="16"/>
                <w:szCs w:val="16"/>
              </w:rPr>
              <w:t>5.13</w:t>
            </w:r>
          </w:p>
        </w:tc>
        <w:tc>
          <w:tcPr>
            <w:tcW w:w="601" w:type="dxa"/>
            <w:tcBorders>
              <w:top w:val="single" w:sz="4" w:space="0" w:color="auto"/>
              <w:left w:val="nil"/>
              <w:bottom w:val="single" w:sz="4" w:space="0" w:color="auto"/>
              <w:right w:val="single" w:sz="8" w:space="0" w:color="auto"/>
            </w:tcBorders>
            <w:shd w:val="clear" w:color="auto" w:fill="auto"/>
            <w:vAlign w:val="center"/>
          </w:tcPr>
          <w:p w14:paraId="39C9F383" w14:textId="77777777" w:rsidR="00641312" w:rsidRPr="00335C2E" w:rsidRDefault="00641312" w:rsidP="00641312">
            <w:pPr>
              <w:ind w:right="-109"/>
              <w:jc w:val="both"/>
              <w:rPr>
                <w:rFonts w:ascii="Times New Roman" w:eastAsia="Aptos" w:hAnsi="Times New Roman" w:cs="Times New Roman"/>
                <w:sz w:val="16"/>
                <w:szCs w:val="16"/>
                <w:lang w:val="en-US"/>
              </w:rPr>
            </w:pPr>
            <w:r w:rsidRPr="00335C2E">
              <w:rPr>
                <w:rFonts w:ascii="Times New Roman" w:eastAsia="Aptos" w:hAnsi="Times New Roman" w:cs="Times New Roman"/>
                <w:sz w:val="16"/>
                <w:szCs w:val="16"/>
              </w:rPr>
              <w:t>0.19</w:t>
            </w:r>
          </w:p>
        </w:tc>
        <w:tc>
          <w:tcPr>
            <w:tcW w:w="673" w:type="dxa"/>
            <w:tcBorders>
              <w:top w:val="single" w:sz="4" w:space="0" w:color="auto"/>
              <w:left w:val="nil"/>
              <w:bottom w:val="single" w:sz="4" w:space="0" w:color="auto"/>
              <w:right w:val="single" w:sz="8" w:space="0" w:color="auto"/>
            </w:tcBorders>
            <w:shd w:val="clear" w:color="000000" w:fill="D9D9D9"/>
            <w:vAlign w:val="center"/>
          </w:tcPr>
          <w:p w14:paraId="138FC7C0" w14:textId="77777777" w:rsidR="00641312" w:rsidRPr="00335C2E" w:rsidRDefault="00641312" w:rsidP="00641312">
            <w:pPr>
              <w:ind w:right="-109"/>
              <w:jc w:val="both"/>
              <w:rPr>
                <w:rFonts w:ascii="Times New Roman" w:eastAsia="Aptos" w:hAnsi="Times New Roman" w:cs="Times New Roman"/>
                <w:sz w:val="16"/>
                <w:szCs w:val="16"/>
                <w:lang w:val="en-US"/>
              </w:rPr>
            </w:pPr>
            <w:r w:rsidRPr="00335C2E">
              <w:rPr>
                <w:rFonts w:ascii="Times New Roman" w:eastAsia="Aptos" w:hAnsi="Times New Roman" w:cs="Times New Roman"/>
                <w:sz w:val="16"/>
                <w:szCs w:val="16"/>
              </w:rPr>
              <w:t>10.95</w:t>
            </w:r>
          </w:p>
        </w:tc>
        <w:tc>
          <w:tcPr>
            <w:tcW w:w="638" w:type="dxa"/>
            <w:tcBorders>
              <w:top w:val="single" w:sz="4" w:space="0" w:color="auto"/>
              <w:left w:val="nil"/>
              <w:bottom w:val="single" w:sz="4" w:space="0" w:color="auto"/>
              <w:right w:val="single" w:sz="8" w:space="0" w:color="auto"/>
            </w:tcBorders>
            <w:shd w:val="clear" w:color="auto" w:fill="auto"/>
            <w:vAlign w:val="center"/>
          </w:tcPr>
          <w:p w14:paraId="0DEEDE74" w14:textId="77777777" w:rsidR="00641312" w:rsidRPr="00335C2E" w:rsidRDefault="00641312" w:rsidP="00641312">
            <w:pPr>
              <w:ind w:right="-109"/>
              <w:jc w:val="both"/>
              <w:rPr>
                <w:rFonts w:ascii="Times New Roman" w:eastAsia="Aptos" w:hAnsi="Times New Roman" w:cs="Times New Roman"/>
                <w:sz w:val="16"/>
                <w:szCs w:val="16"/>
                <w:lang w:val="en-US"/>
              </w:rPr>
            </w:pPr>
            <w:r w:rsidRPr="00335C2E">
              <w:rPr>
                <w:rFonts w:ascii="Times New Roman" w:eastAsia="Aptos" w:hAnsi="Times New Roman" w:cs="Times New Roman"/>
                <w:sz w:val="16"/>
                <w:szCs w:val="16"/>
              </w:rPr>
              <w:t>45.2</w:t>
            </w:r>
          </w:p>
        </w:tc>
        <w:tc>
          <w:tcPr>
            <w:tcW w:w="567" w:type="dxa"/>
            <w:tcBorders>
              <w:top w:val="single" w:sz="4" w:space="0" w:color="auto"/>
              <w:left w:val="nil"/>
              <w:bottom w:val="single" w:sz="4" w:space="0" w:color="auto"/>
              <w:right w:val="single" w:sz="8" w:space="0" w:color="auto"/>
            </w:tcBorders>
            <w:shd w:val="clear" w:color="auto" w:fill="auto"/>
            <w:vAlign w:val="center"/>
          </w:tcPr>
          <w:p w14:paraId="1FD8C97B" w14:textId="77777777" w:rsidR="00641312" w:rsidRPr="00335C2E" w:rsidRDefault="00641312" w:rsidP="00641312">
            <w:pPr>
              <w:ind w:right="-109"/>
              <w:jc w:val="both"/>
              <w:rPr>
                <w:rFonts w:ascii="Times New Roman" w:eastAsia="Aptos" w:hAnsi="Times New Roman" w:cs="Times New Roman"/>
                <w:sz w:val="16"/>
                <w:szCs w:val="16"/>
                <w:lang w:val="en-US"/>
              </w:rPr>
            </w:pPr>
            <w:r w:rsidRPr="00335C2E">
              <w:rPr>
                <w:rFonts w:ascii="Times New Roman" w:eastAsia="Aptos" w:hAnsi="Times New Roman" w:cs="Times New Roman"/>
                <w:sz w:val="16"/>
                <w:szCs w:val="16"/>
              </w:rPr>
              <w:t>8.06</w:t>
            </w:r>
          </w:p>
        </w:tc>
        <w:tc>
          <w:tcPr>
            <w:tcW w:w="636" w:type="dxa"/>
            <w:tcBorders>
              <w:top w:val="single" w:sz="4" w:space="0" w:color="auto"/>
              <w:left w:val="nil"/>
              <w:bottom w:val="single" w:sz="4" w:space="0" w:color="auto"/>
              <w:right w:val="single" w:sz="8" w:space="0" w:color="auto"/>
            </w:tcBorders>
            <w:shd w:val="clear" w:color="000000" w:fill="D9D9D9"/>
            <w:vAlign w:val="center"/>
          </w:tcPr>
          <w:p w14:paraId="5AB63625" w14:textId="77777777" w:rsidR="00641312" w:rsidRPr="00335C2E" w:rsidRDefault="00641312" w:rsidP="00641312">
            <w:pPr>
              <w:ind w:right="-109"/>
              <w:jc w:val="both"/>
              <w:rPr>
                <w:rFonts w:ascii="Times New Roman" w:eastAsia="Aptos" w:hAnsi="Times New Roman" w:cs="Times New Roman"/>
                <w:sz w:val="16"/>
                <w:szCs w:val="16"/>
                <w:lang w:val="en-US"/>
              </w:rPr>
            </w:pPr>
            <w:r w:rsidRPr="00335C2E">
              <w:rPr>
                <w:rFonts w:ascii="Times New Roman" w:eastAsia="Aptos" w:hAnsi="Times New Roman" w:cs="Times New Roman"/>
                <w:sz w:val="16"/>
                <w:szCs w:val="16"/>
              </w:rPr>
              <w:t>8.52</w:t>
            </w:r>
          </w:p>
        </w:tc>
      </w:tr>
      <w:tr w:rsidR="00802805" w:rsidRPr="00335C2E" w14:paraId="713E4E83" w14:textId="77777777" w:rsidTr="00FA6A3B">
        <w:tc>
          <w:tcPr>
            <w:tcW w:w="482" w:type="dxa"/>
            <w:vMerge/>
          </w:tcPr>
          <w:p w14:paraId="355C4B33" w14:textId="77777777" w:rsidR="00641312" w:rsidRPr="00335C2E" w:rsidRDefault="00641312" w:rsidP="00641312">
            <w:pPr>
              <w:jc w:val="both"/>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30BDAFF5"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Ax-3</w:t>
            </w:r>
          </w:p>
        </w:tc>
        <w:tc>
          <w:tcPr>
            <w:tcW w:w="1701" w:type="dxa"/>
            <w:tcBorders>
              <w:top w:val="single" w:sz="4" w:space="0" w:color="auto"/>
              <w:left w:val="single" w:sz="8" w:space="0" w:color="auto"/>
              <w:bottom w:val="single" w:sz="4" w:space="0" w:color="auto"/>
              <w:right w:val="single" w:sz="8" w:space="0" w:color="auto"/>
            </w:tcBorders>
            <w:shd w:val="clear" w:color="auto" w:fill="auto"/>
            <w:vAlign w:val="bottom"/>
          </w:tcPr>
          <w:p w14:paraId="781407F7"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Альбитизированный пегматит</w:t>
            </w:r>
          </w:p>
        </w:tc>
        <w:tc>
          <w:tcPr>
            <w:tcW w:w="709" w:type="dxa"/>
            <w:tcBorders>
              <w:top w:val="single" w:sz="4" w:space="0" w:color="auto"/>
              <w:left w:val="nil"/>
              <w:bottom w:val="single" w:sz="4" w:space="0" w:color="auto"/>
              <w:right w:val="single" w:sz="8" w:space="0" w:color="auto"/>
            </w:tcBorders>
            <w:shd w:val="clear" w:color="auto" w:fill="auto"/>
            <w:vAlign w:val="center"/>
          </w:tcPr>
          <w:p w14:paraId="33829740"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16.87</w:t>
            </w:r>
          </w:p>
        </w:tc>
        <w:tc>
          <w:tcPr>
            <w:tcW w:w="567" w:type="dxa"/>
            <w:tcBorders>
              <w:top w:val="single" w:sz="4" w:space="0" w:color="auto"/>
              <w:left w:val="nil"/>
              <w:bottom w:val="single" w:sz="4" w:space="0" w:color="auto"/>
              <w:right w:val="single" w:sz="8" w:space="0" w:color="auto"/>
            </w:tcBorders>
            <w:shd w:val="clear" w:color="auto" w:fill="auto"/>
            <w:vAlign w:val="center"/>
          </w:tcPr>
          <w:p w14:paraId="33F14A4B"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119.6</w:t>
            </w:r>
          </w:p>
        </w:tc>
        <w:tc>
          <w:tcPr>
            <w:tcW w:w="567" w:type="dxa"/>
            <w:tcBorders>
              <w:top w:val="single" w:sz="4" w:space="0" w:color="auto"/>
              <w:left w:val="nil"/>
              <w:bottom w:val="single" w:sz="4" w:space="0" w:color="auto"/>
              <w:right w:val="single" w:sz="8" w:space="0" w:color="auto"/>
            </w:tcBorders>
            <w:shd w:val="clear" w:color="auto" w:fill="auto"/>
            <w:vAlign w:val="center"/>
          </w:tcPr>
          <w:p w14:paraId="4ABBE321"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11.8</w:t>
            </w:r>
          </w:p>
        </w:tc>
        <w:tc>
          <w:tcPr>
            <w:tcW w:w="709" w:type="dxa"/>
            <w:tcBorders>
              <w:top w:val="single" w:sz="4" w:space="0" w:color="auto"/>
              <w:left w:val="nil"/>
              <w:bottom w:val="single" w:sz="4" w:space="0" w:color="auto"/>
              <w:right w:val="single" w:sz="8" w:space="0" w:color="auto"/>
            </w:tcBorders>
            <w:shd w:val="clear" w:color="000000" w:fill="D9D9D9"/>
            <w:vAlign w:val="center"/>
          </w:tcPr>
          <w:p w14:paraId="2505588F" w14:textId="77777777" w:rsidR="00641312" w:rsidRPr="00335C2E" w:rsidRDefault="00641312" w:rsidP="00641312">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1.5</w:t>
            </w:r>
          </w:p>
        </w:tc>
        <w:tc>
          <w:tcPr>
            <w:tcW w:w="567" w:type="dxa"/>
            <w:tcBorders>
              <w:top w:val="single" w:sz="4" w:space="0" w:color="auto"/>
              <w:left w:val="nil"/>
              <w:bottom w:val="single" w:sz="4" w:space="0" w:color="auto"/>
              <w:right w:val="single" w:sz="8" w:space="0" w:color="auto"/>
            </w:tcBorders>
            <w:shd w:val="clear" w:color="auto" w:fill="auto"/>
            <w:vAlign w:val="center"/>
          </w:tcPr>
          <w:p w14:paraId="59232B2F"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47.08</w:t>
            </w:r>
          </w:p>
        </w:tc>
        <w:tc>
          <w:tcPr>
            <w:tcW w:w="567" w:type="dxa"/>
            <w:tcBorders>
              <w:top w:val="single" w:sz="4" w:space="0" w:color="auto"/>
              <w:left w:val="nil"/>
              <w:bottom w:val="single" w:sz="4" w:space="0" w:color="auto"/>
              <w:right w:val="single" w:sz="8" w:space="0" w:color="auto"/>
            </w:tcBorders>
            <w:shd w:val="clear" w:color="auto" w:fill="auto"/>
            <w:vAlign w:val="center"/>
          </w:tcPr>
          <w:p w14:paraId="353C7D9F"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199.7</w:t>
            </w:r>
          </w:p>
        </w:tc>
        <w:tc>
          <w:tcPr>
            <w:tcW w:w="710" w:type="dxa"/>
            <w:tcBorders>
              <w:top w:val="single" w:sz="4" w:space="0" w:color="auto"/>
              <w:left w:val="nil"/>
              <w:bottom w:val="single" w:sz="4" w:space="0" w:color="auto"/>
              <w:right w:val="single" w:sz="8" w:space="0" w:color="auto"/>
            </w:tcBorders>
            <w:shd w:val="clear" w:color="auto" w:fill="auto"/>
            <w:vAlign w:val="center"/>
          </w:tcPr>
          <w:p w14:paraId="6CAC048A"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35.31</w:t>
            </w:r>
          </w:p>
        </w:tc>
        <w:tc>
          <w:tcPr>
            <w:tcW w:w="708" w:type="dxa"/>
            <w:tcBorders>
              <w:top w:val="single" w:sz="4" w:space="0" w:color="auto"/>
              <w:left w:val="nil"/>
              <w:bottom w:val="single" w:sz="4" w:space="0" w:color="auto"/>
              <w:right w:val="single" w:sz="8" w:space="0" w:color="auto"/>
            </w:tcBorders>
            <w:shd w:val="clear" w:color="000000" w:fill="D9D9D9"/>
            <w:vAlign w:val="center"/>
          </w:tcPr>
          <w:p w14:paraId="1E3722C9"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1.09</w:t>
            </w:r>
          </w:p>
        </w:tc>
        <w:tc>
          <w:tcPr>
            <w:tcW w:w="569" w:type="dxa"/>
            <w:tcBorders>
              <w:top w:val="single" w:sz="4" w:space="0" w:color="auto"/>
              <w:left w:val="nil"/>
              <w:bottom w:val="single" w:sz="4" w:space="0" w:color="auto"/>
              <w:right w:val="single" w:sz="8" w:space="0" w:color="auto"/>
            </w:tcBorders>
            <w:shd w:val="clear" w:color="auto" w:fill="auto"/>
            <w:vAlign w:val="center"/>
          </w:tcPr>
          <w:p w14:paraId="443E4E37"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1.5</w:t>
            </w:r>
          </w:p>
        </w:tc>
        <w:tc>
          <w:tcPr>
            <w:tcW w:w="569" w:type="dxa"/>
            <w:tcBorders>
              <w:top w:val="single" w:sz="4" w:space="0" w:color="auto"/>
              <w:left w:val="nil"/>
              <w:bottom w:val="single" w:sz="4" w:space="0" w:color="auto"/>
              <w:right w:val="single" w:sz="8" w:space="0" w:color="auto"/>
            </w:tcBorders>
            <w:shd w:val="clear" w:color="auto" w:fill="auto"/>
            <w:vAlign w:val="center"/>
          </w:tcPr>
          <w:p w14:paraId="254B5B9D"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3.93</w:t>
            </w:r>
          </w:p>
        </w:tc>
        <w:tc>
          <w:tcPr>
            <w:tcW w:w="567" w:type="dxa"/>
            <w:tcBorders>
              <w:top w:val="single" w:sz="4" w:space="0" w:color="auto"/>
              <w:left w:val="nil"/>
              <w:bottom w:val="single" w:sz="4" w:space="0" w:color="auto"/>
              <w:right w:val="single" w:sz="8" w:space="0" w:color="auto"/>
            </w:tcBorders>
            <w:shd w:val="clear" w:color="auto" w:fill="auto"/>
            <w:vAlign w:val="center"/>
          </w:tcPr>
          <w:p w14:paraId="57066263"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2.56</w:t>
            </w:r>
          </w:p>
        </w:tc>
        <w:tc>
          <w:tcPr>
            <w:tcW w:w="706" w:type="dxa"/>
            <w:tcBorders>
              <w:top w:val="single" w:sz="4" w:space="0" w:color="auto"/>
              <w:left w:val="nil"/>
              <w:bottom w:val="single" w:sz="4" w:space="0" w:color="auto"/>
              <w:right w:val="single" w:sz="8" w:space="0" w:color="auto"/>
            </w:tcBorders>
            <w:shd w:val="clear" w:color="000000" w:fill="D9D9D9"/>
            <w:vAlign w:val="center"/>
          </w:tcPr>
          <w:p w14:paraId="2AF94D54"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5.18</w:t>
            </w:r>
          </w:p>
        </w:tc>
        <w:tc>
          <w:tcPr>
            <w:tcW w:w="601" w:type="dxa"/>
            <w:tcBorders>
              <w:top w:val="single" w:sz="4" w:space="0" w:color="auto"/>
              <w:left w:val="nil"/>
              <w:bottom w:val="single" w:sz="4" w:space="0" w:color="auto"/>
              <w:right w:val="single" w:sz="8" w:space="0" w:color="auto"/>
            </w:tcBorders>
            <w:shd w:val="clear" w:color="auto" w:fill="auto"/>
            <w:vAlign w:val="center"/>
          </w:tcPr>
          <w:p w14:paraId="39184F6E"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0.12</w:t>
            </w:r>
          </w:p>
        </w:tc>
        <w:tc>
          <w:tcPr>
            <w:tcW w:w="673" w:type="dxa"/>
            <w:tcBorders>
              <w:top w:val="single" w:sz="4" w:space="0" w:color="auto"/>
              <w:left w:val="nil"/>
              <w:bottom w:val="single" w:sz="4" w:space="0" w:color="auto"/>
              <w:right w:val="single" w:sz="8" w:space="0" w:color="auto"/>
            </w:tcBorders>
            <w:shd w:val="clear" w:color="000000" w:fill="D9D9D9"/>
            <w:vAlign w:val="center"/>
          </w:tcPr>
          <w:p w14:paraId="74AC0679"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13.68</w:t>
            </w:r>
          </w:p>
        </w:tc>
        <w:tc>
          <w:tcPr>
            <w:tcW w:w="638" w:type="dxa"/>
            <w:tcBorders>
              <w:top w:val="single" w:sz="4" w:space="0" w:color="auto"/>
              <w:left w:val="nil"/>
              <w:bottom w:val="single" w:sz="4" w:space="0" w:color="auto"/>
              <w:right w:val="single" w:sz="8" w:space="0" w:color="auto"/>
            </w:tcBorders>
            <w:shd w:val="clear" w:color="auto" w:fill="auto"/>
            <w:vAlign w:val="center"/>
          </w:tcPr>
          <w:p w14:paraId="06815628"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51.5</w:t>
            </w:r>
          </w:p>
        </w:tc>
        <w:tc>
          <w:tcPr>
            <w:tcW w:w="567" w:type="dxa"/>
            <w:tcBorders>
              <w:top w:val="single" w:sz="4" w:space="0" w:color="auto"/>
              <w:left w:val="nil"/>
              <w:bottom w:val="single" w:sz="4" w:space="0" w:color="auto"/>
              <w:right w:val="single" w:sz="8" w:space="0" w:color="auto"/>
            </w:tcBorders>
            <w:shd w:val="clear" w:color="auto" w:fill="auto"/>
            <w:vAlign w:val="center"/>
          </w:tcPr>
          <w:p w14:paraId="2AD2FC4C"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3.52</w:t>
            </w:r>
          </w:p>
        </w:tc>
        <w:tc>
          <w:tcPr>
            <w:tcW w:w="636" w:type="dxa"/>
            <w:tcBorders>
              <w:top w:val="single" w:sz="4" w:space="0" w:color="auto"/>
              <w:left w:val="nil"/>
              <w:bottom w:val="single" w:sz="4" w:space="0" w:color="auto"/>
              <w:right w:val="single" w:sz="8" w:space="0" w:color="auto"/>
            </w:tcBorders>
            <w:shd w:val="clear" w:color="000000" w:fill="D9D9D9"/>
            <w:vAlign w:val="center"/>
          </w:tcPr>
          <w:p w14:paraId="7B25B930"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16.72</w:t>
            </w:r>
          </w:p>
        </w:tc>
      </w:tr>
      <w:tr w:rsidR="00802805" w:rsidRPr="00335C2E" w14:paraId="6DB1F34F" w14:textId="77777777" w:rsidTr="00FA6A3B">
        <w:tc>
          <w:tcPr>
            <w:tcW w:w="482" w:type="dxa"/>
            <w:vMerge/>
          </w:tcPr>
          <w:p w14:paraId="7E56DCF7" w14:textId="77777777" w:rsidR="00641312" w:rsidRPr="00335C2E" w:rsidRDefault="00641312" w:rsidP="00641312">
            <w:pPr>
              <w:jc w:val="both"/>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6567E6CA"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Ax-10</w:t>
            </w:r>
          </w:p>
        </w:tc>
        <w:tc>
          <w:tcPr>
            <w:tcW w:w="1701" w:type="dxa"/>
            <w:tcBorders>
              <w:top w:val="single" w:sz="4" w:space="0" w:color="auto"/>
              <w:left w:val="single" w:sz="8" w:space="0" w:color="auto"/>
              <w:bottom w:val="single" w:sz="4" w:space="0" w:color="auto"/>
              <w:right w:val="single" w:sz="8" w:space="0" w:color="auto"/>
            </w:tcBorders>
            <w:shd w:val="clear" w:color="auto" w:fill="auto"/>
            <w:vAlign w:val="bottom"/>
          </w:tcPr>
          <w:p w14:paraId="5E0DC559"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Альбитизированный пегматит</w:t>
            </w:r>
          </w:p>
        </w:tc>
        <w:tc>
          <w:tcPr>
            <w:tcW w:w="709" w:type="dxa"/>
            <w:tcBorders>
              <w:top w:val="single" w:sz="4" w:space="0" w:color="auto"/>
              <w:left w:val="nil"/>
              <w:bottom w:val="single" w:sz="4" w:space="0" w:color="auto"/>
              <w:right w:val="single" w:sz="8" w:space="0" w:color="auto"/>
            </w:tcBorders>
            <w:shd w:val="clear" w:color="auto" w:fill="auto"/>
            <w:vAlign w:val="center"/>
          </w:tcPr>
          <w:p w14:paraId="5158CBBC"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24.39</w:t>
            </w:r>
          </w:p>
        </w:tc>
        <w:tc>
          <w:tcPr>
            <w:tcW w:w="567" w:type="dxa"/>
            <w:tcBorders>
              <w:top w:val="single" w:sz="4" w:space="0" w:color="auto"/>
              <w:left w:val="nil"/>
              <w:bottom w:val="single" w:sz="4" w:space="0" w:color="auto"/>
              <w:right w:val="single" w:sz="8" w:space="0" w:color="auto"/>
            </w:tcBorders>
            <w:shd w:val="clear" w:color="auto" w:fill="auto"/>
            <w:vAlign w:val="center"/>
          </w:tcPr>
          <w:p w14:paraId="568CD46C"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171.1</w:t>
            </w:r>
          </w:p>
        </w:tc>
        <w:tc>
          <w:tcPr>
            <w:tcW w:w="567" w:type="dxa"/>
            <w:tcBorders>
              <w:top w:val="single" w:sz="4" w:space="0" w:color="auto"/>
              <w:left w:val="nil"/>
              <w:bottom w:val="single" w:sz="4" w:space="0" w:color="auto"/>
              <w:right w:val="single" w:sz="8" w:space="0" w:color="auto"/>
            </w:tcBorders>
            <w:shd w:val="clear" w:color="auto" w:fill="auto"/>
            <w:vAlign w:val="center"/>
          </w:tcPr>
          <w:p w14:paraId="73BE0700"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21.46</w:t>
            </w:r>
          </w:p>
        </w:tc>
        <w:tc>
          <w:tcPr>
            <w:tcW w:w="709" w:type="dxa"/>
            <w:tcBorders>
              <w:top w:val="single" w:sz="4" w:space="0" w:color="auto"/>
              <w:left w:val="nil"/>
              <w:bottom w:val="single" w:sz="4" w:space="0" w:color="auto"/>
              <w:right w:val="single" w:sz="8" w:space="0" w:color="auto"/>
            </w:tcBorders>
            <w:shd w:val="clear" w:color="000000" w:fill="D9D9D9"/>
            <w:vAlign w:val="center"/>
          </w:tcPr>
          <w:p w14:paraId="5C1F8E0C" w14:textId="77777777" w:rsidR="00641312" w:rsidRPr="00335C2E" w:rsidRDefault="00641312" w:rsidP="00641312">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2.88</w:t>
            </w:r>
          </w:p>
        </w:tc>
        <w:tc>
          <w:tcPr>
            <w:tcW w:w="567" w:type="dxa"/>
            <w:tcBorders>
              <w:top w:val="single" w:sz="4" w:space="0" w:color="auto"/>
              <w:left w:val="nil"/>
              <w:bottom w:val="single" w:sz="4" w:space="0" w:color="auto"/>
              <w:right w:val="single" w:sz="8" w:space="0" w:color="auto"/>
            </w:tcBorders>
            <w:shd w:val="clear" w:color="auto" w:fill="auto"/>
            <w:vAlign w:val="center"/>
          </w:tcPr>
          <w:p w14:paraId="419956B9"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20.94</w:t>
            </w:r>
          </w:p>
        </w:tc>
        <w:tc>
          <w:tcPr>
            <w:tcW w:w="567" w:type="dxa"/>
            <w:tcBorders>
              <w:top w:val="single" w:sz="4" w:space="0" w:color="auto"/>
              <w:left w:val="nil"/>
              <w:bottom w:val="single" w:sz="4" w:space="0" w:color="auto"/>
              <w:right w:val="single" w:sz="8" w:space="0" w:color="auto"/>
            </w:tcBorders>
            <w:shd w:val="clear" w:color="auto" w:fill="auto"/>
            <w:vAlign w:val="center"/>
          </w:tcPr>
          <w:p w14:paraId="32A0D46B"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303</w:t>
            </w:r>
          </w:p>
        </w:tc>
        <w:tc>
          <w:tcPr>
            <w:tcW w:w="710" w:type="dxa"/>
            <w:tcBorders>
              <w:top w:val="single" w:sz="4" w:space="0" w:color="auto"/>
              <w:left w:val="nil"/>
              <w:bottom w:val="single" w:sz="4" w:space="0" w:color="auto"/>
              <w:right w:val="single" w:sz="8" w:space="0" w:color="auto"/>
            </w:tcBorders>
            <w:shd w:val="clear" w:color="auto" w:fill="auto"/>
            <w:vAlign w:val="center"/>
          </w:tcPr>
          <w:p w14:paraId="5F01E536"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31.53</w:t>
            </w:r>
          </w:p>
        </w:tc>
        <w:tc>
          <w:tcPr>
            <w:tcW w:w="708" w:type="dxa"/>
            <w:tcBorders>
              <w:top w:val="single" w:sz="4" w:space="0" w:color="auto"/>
              <w:left w:val="nil"/>
              <w:bottom w:val="single" w:sz="4" w:space="0" w:color="auto"/>
              <w:right w:val="single" w:sz="8" w:space="0" w:color="auto"/>
            </w:tcBorders>
            <w:shd w:val="clear" w:color="000000" w:fill="D9D9D9"/>
            <w:vAlign w:val="center"/>
          </w:tcPr>
          <w:p w14:paraId="66C32860"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0.89</w:t>
            </w:r>
          </w:p>
        </w:tc>
        <w:tc>
          <w:tcPr>
            <w:tcW w:w="569" w:type="dxa"/>
            <w:tcBorders>
              <w:top w:val="single" w:sz="4" w:space="0" w:color="auto"/>
              <w:left w:val="nil"/>
              <w:bottom w:val="single" w:sz="4" w:space="0" w:color="auto"/>
              <w:right w:val="single" w:sz="8" w:space="0" w:color="auto"/>
            </w:tcBorders>
            <w:shd w:val="clear" w:color="auto" w:fill="auto"/>
            <w:vAlign w:val="center"/>
          </w:tcPr>
          <w:p w14:paraId="67F0C9F5"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1.71</w:t>
            </w:r>
          </w:p>
        </w:tc>
        <w:tc>
          <w:tcPr>
            <w:tcW w:w="569" w:type="dxa"/>
            <w:tcBorders>
              <w:top w:val="single" w:sz="4" w:space="0" w:color="auto"/>
              <w:left w:val="nil"/>
              <w:bottom w:val="single" w:sz="4" w:space="0" w:color="auto"/>
              <w:right w:val="single" w:sz="8" w:space="0" w:color="auto"/>
            </w:tcBorders>
            <w:shd w:val="clear" w:color="auto" w:fill="auto"/>
            <w:vAlign w:val="center"/>
          </w:tcPr>
          <w:p w14:paraId="1B80A91A"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0.98</w:t>
            </w:r>
          </w:p>
        </w:tc>
        <w:tc>
          <w:tcPr>
            <w:tcW w:w="567" w:type="dxa"/>
            <w:tcBorders>
              <w:top w:val="single" w:sz="4" w:space="0" w:color="auto"/>
              <w:left w:val="nil"/>
              <w:bottom w:val="single" w:sz="4" w:space="0" w:color="auto"/>
              <w:right w:val="single" w:sz="8" w:space="0" w:color="auto"/>
            </w:tcBorders>
            <w:shd w:val="clear" w:color="auto" w:fill="auto"/>
            <w:vAlign w:val="center"/>
          </w:tcPr>
          <w:p w14:paraId="31E40FE8"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1.19</w:t>
            </w:r>
          </w:p>
        </w:tc>
        <w:tc>
          <w:tcPr>
            <w:tcW w:w="706" w:type="dxa"/>
            <w:tcBorders>
              <w:top w:val="single" w:sz="4" w:space="0" w:color="auto"/>
              <w:left w:val="nil"/>
              <w:bottom w:val="single" w:sz="4" w:space="0" w:color="auto"/>
              <w:right w:val="single" w:sz="8" w:space="0" w:color="auto"/>
            </w:tcBorders>
            <w:shd w:val="clear" w:color="000000" w:fill="D9D9D9"/>
            <w:vAlign w:val="center"/>
          </w:tcPr>
          <w:p w14:paraId="1542F95F"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2.86</w:t>
            </w:r>
          </w:p>
        </w:tc>
        <w:tc>
          <w:tcPr>
            <w:tcW w:w="601" w:type="dxa"/>
            <w:tcBorders>
              <w:top w:val="single" w:sz="4" w:space="0" w:color="auto"/>
              <w:left w:val="nil"/>
              <w:bottom w:val="single" w:sz="4" w:space="0" w:color="auto"/>
              <w:right w:val="single" w:sz="8" w:space="0" w:color="auto"/>
            </w:tcBorders>
            <w:shd w:val="clear" w:color="auto" w:fill="auto"/>
            <w:vAlign w:val="center"/>
          </w:tcPr>
          <w:p w14:paraId="45656CEE"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0.04</w:t>
            </w:r>
          </w:p>
        </w:tc>
        <w:tc>
          <w:tcPr>
            <w:tcW w:w="673" w:type="dxa"/>
            <w:tcBorders>
              <w:top w:val="single" w:sz="4" w:space="0" w:color="auto"/>
              <w:left w:val="nil"/>
              <w:bottom w:val="single" w:sz="4" w:space="0" w:color="auto"/>
              <w:right w:val="single" w:sz="8" w:space="0" w:color="auto"/>
            </w:tcBorders>
            <w:shd w:val="clear" w:color="000000" w:fill="D9D9D9"/>
            <w:vAlign w:val="center"/>
          </w:tcPr>
          <w:p w14:paraId="5F10C1DF"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7.56</w:t>
            </w:r>
          </w:p>
        </w:tc>
        <w:tc>
          <w:tcPr>
            <w:tcW w:w="638" w:type="dxa"/>
            <w:tcBorders>
              <w:top w:val="single" w:sz="4" w:space="0" w:color="auto"/>
              <w:left w:val="nil"/>
              <w:bottom w:val="single" w:sz="4" w:space="0" w:color="auto"/>
              <w:right w:val="single" w:sz="8" w:space="0" w:color="auto"/>
            </w:tcBorders>
            <w:shd w:val="clear" w:color="auto" w:fill="auto"/>
            <w:vAlign w:val="center"/>
          </w:tcPr>
          <w:p w14:paraId="20EA78EE"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42.1</w:t>
            </w:r>
          </w:p>
        </w:tc>
        <w:tc>
          <w:tcPr>
            <w:tcW w:w="567" w:type="dxa"/>
            <w:tcBorders>
              <w:top w:val="single" w:sz="4" w:space="0" w:color="auto"/>
              <w:left w:val="nil"/>
              <w:bottom w:val="single" w:sz="4" w:space="0" w:color="auto"/>
              <w:right w:val="single" w:sz="8" w:space="0" w:color="auto"/>
            </w:tcBorders>
            <w:shd w:val="clear" w:color="auto" w:fill="auto"/>
            <w:vAlign w:val="center"/>
          </w:tcPr>
          <w:p w14:paraId="5E2E1209"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4.06</w:t>
            </w:r>
          </w:p>
        </w:tc>
        <w:tc>
          <w:tcPr>
            <w:tcW w:w="636" w:type="dxa"/>
            <w:tcBorders>
              <w:top w:val="single" w:sz="4" w:space="0" w:color="auto"/>
              <w:left w:val="nil"/>
              <w:bottom w:val="single" w:sz="4" w:space="0" w:color="auto"/>
              <w:right w:val="single" w:sz="8" w:space="0" w:color="auto"/>
            </w:tcBorders>
            <w:shd w:val="clear" w:color="000000" w:fill="D9D9D9"/>
            <w:vAlign w:val="center"/>
          </w:tcPr>
          <w:p w14:paraId="2876B95D"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12.97</w:t>
            </w:r>
          </w:p>
        </w:tc>
      </w:tr>
      <w:tr w:rsidR="00802805" w:rsidRPr="00335C2E" w14:paraId="66FF0030" w14:textId="77777777" w:rsidTr="00FA6A3B">
        <w:tc>
          <w:tcPr>
            <w:tcW w:w="482" w:type="dxa"/>
            <w:vMerge/>
          </w:tcPr>
          <w:p w14:paraId="5ED00553" w14:textId="77777777" w:rsidR="00641312" w:rsidRPr="00335C2E" w:rsidRDefault="00641312" w:rsidP="00641312">
            <w:pPr>
              <w:jc w:val="both"/>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6D692315"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Ax-11</w:t>
            </w:r>
          </w:p>
        </w:tc>
        <w:tc>
          <w:tcPr>
            <w:tcW w:w="1701" w:type="dxa"/>
            <w:tcBorders>
              <w:top w:val="single" w:sz="4" w:space="0" w:color="auto"/>
              <w:left w:val="single" w:sz="8" w:space="0" w:color="auto"/>
              <w:bottom w:val="single" w:sz="4" w:space="0" w:color="auto"/>
              <w:right w:val="single" w:sz="8" w:space="0" w:color="auto"/>
            </w:tcBorders>
            <w:shd w:val="clear" w:color="auto" w:fill="auto"/>
            <w:vAlign w:val="bottom"/>
          </w:tcPr>
          <w:p w14:paraId="7573C5FA"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Пегматит со сподуменом</w:t>
            </w:r>
          </w:p>
        </w:tc>
        <w:tc>
          <w:tcPr>
            <w:tcW w:w="709" w:type="dxa"/>
            <w:tcBorders>
              <w:top w:val="single" w:sz="4" w:space="0" w:color="auto"/>
              <w:left w:val="nil"/>
              <w:bottom w:val="single" w:sz="4" w:space="0" w:color="auto"/>
              <w:right w:val="single" w:sz="8" w:space="0" w:color="auto"/>
            </w:tcBorders>
            <w:shd w:val="clear" w:color="auto" w:fill="auto"/>
            <w:vAlign w:val="center"/>
          </w:tcPr>
          <w:p w14:paraId="757EF0A4"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26.46</w:t>
            </w:r>
          </w:p>
        </w:tc>
        <w:tc>
          <w:tcPr>
            <w:tcW w:w="567" w:type="dxa"/>
            <w:tcBorders>
              <w:top w:val="single" w:sz="4" w:space="0" w:color="auto"/>
              <w:left w:val="nil"/>
              <w:bottom w:val="single" w:sz="4" w:space="0" w:color="auto"/>
              <w:right w:val="single" w:sz="8" w:space="0" w:color="auto"/>
            </w:tcBorders>
            <w:shd w:val="clear" w:color="auto" w:fill="auto"/>
            <w:vAlign w:val="center"/>
          </w:tcPr>
          <w:p w14:paraId="21E2C847"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214.8</w:t>
            </w:r>
          </w:p>
        </w:tc>
        <w:tc>
          <w:tcPr>
            <w:tcW w:w="567" w:type="dxa"/>
            <w:tcBorders>
              <w:top w:val="single" w:sz="4" w:space="0" w:color="auto"/>
              <w:left w:val="nil"/>
              <w:bottom w:val="single" w:sz="4" w:space="0" w:color="auto"/>
              <w:right w:val="single" w:sz="8" w:space="0" w:color="auto"/>
            </w:tcBorders>
            <w:shd w:val="clear" w:color="auto" w:fill="auto"/>
            <w:vAlign w:val="center"/>
          </w:tcPr>
          <w:p w14:paraId="142A19A5"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17.04</w:t>
            </w:r>
          </w:p>
        </w:tc>
        <w:tc>
          <w:tcPr>
            <w:tcW w:w="709" w:type="dxa"/>
            <w:tcBorders>
              <w:top w:val="single" w:sz="4" w:space="0" w:color="auto"/>
              <w:left w:val="nil"/>
              <w:bottom w:val="single" w:sz="4" w:space="0" w:color="auto"/>
              <w:right w:val="single" w:sz="8" w:space="0" w:color="auto"/>
            </w:tcBorders>
            <w:shd w:val="clear" w:color="000000" w:fill="D9D9D9"/>
            <w:vAlign w:val="center"/>
          </w:tcPr>
          <w:p w14:paraId="2E269E38" w14:textId="77777777" w:rsidR="00641312" w:rsidRPr="00335C2E" w:rsidRDefault="00641312" w:rsidP="00641312">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4.13</w:t>
            </w:r>
          </w:p>
        </w:tc>
        <w:tc>
          <w:tcPr>
            <w:tcW w:w="567" w:type="dxa"/>
            <w:tcBorders>
              <w:top w:val="single" w:sz="4" w:space="0" w:color="auto"/>
              <w:left w:val="nil"/>
              <w:bottom w:val="single" w:sz="4" w:space="0" w:color="auto"/>
              <w:right w:val="single" w:sz="8" w:space="0" w:color="auto"/>
            </w:tcBorders>
            <w:shd w:val="clear" w:color="auto" w:fill="auto"/>
            <w:vAlign w:val="center"/>
          </w:tcPr>
          <w:p w14:paraId="1A908491"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13.56</w:t>
            </w:r>
          </w:p>
        </w:tc>
        <w:tc>
          <w:tcPr>
            <w:tcW w:w="567" w:type="dxa"/>
            <w:tcBorders>
              <w:top w:val="single" w:sz="4" w:space="0" w:color="auto"/>
              <w:left w:val="nil"/>
              <w:bottom w:val="single" w:sz="4" w:space="0" w:color="auto"/>
              <w:right w:val="single" w:sz="8" w:space="0" w:color="auto"/>
            </w:tcBorders>
            <w:shd w:val="clear" w:color="auto" w:fill="auto"/>
            <w:vAlign w:val="center"/>
          </w:tcPr>
          <w:p w14:paraId="353A6753"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228</w:t>
            </w:r>
          </w:p>
        </w:tc>
        <w:tc>
          <w:tcPr>
            <w:tcW w:w="710" w:type="dxa"/>
            <w:tcBorders>
              <w:top w:val="single" w:sz="4" w:space="0" w:color="auto"/>
              <w:left w:val="nil"/>
              <w:bottom w:val="single" w:sz="4" w:space="0" w:color="auto"/>
              <w:right w:val="single" w:sz="8" w:space="0" w:color="auto"/>
            </w:tcBorders>
            <w:shd w:val="clear" w:color="auto" w:fill="auto"/>
            <w:vAlign w:val="center"/>
          </w:tcPr>
          <w:p w14:paraId="1C9A9AEB"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30.35</w:t>
            </w:r>
          </w:p>
        </w:tc>
        <w:tc>
          <w:tcPr>
            <w:tcW w:w="708" w:type="dxa"/>
            <w:tcBorders>
              <w:top w:val="single" w:sz="4" w:space="0" w:color="auto"/>
              <w:left w:val="nil"/>
              <w:bottom w:val="single" w:sz="4" w:space="0" w:color="auto"/>
              <w:right w:val="single" w:sz="8" w:space="0" w:color="auto"/>
            </w:tcBorders>
            <w:shd w:val="clear" w:color="000000" w:fill="D9D9D9"/>
            <w:vAlign w:val="center"/>
          </w:tcPr>
          <w:p w14:paraId="7235F2F3"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0.17</w:t>
            </w:r>
          </w:p>
        </w:tc>
        <w:tc>
          <w:tcPr>
            <w:tcW w:w="569" w:type="dxa"/>
            <w:tcBorders>
              <w:top w:val="single" w:sz="4" w:space="0" w:color="auto"/>
              <w:left w:val="nil"/>
              <w:bottom w:val="single" w:sz="4" w:space="0" w:color="auto"/>
              <w:right w:val="single" w:sz="8" w:space="0" w:color="auto"/>
            </w:tcBorders>
            <w:shd w:val="clear" w:color="auto" w:fill="auto"/>
            <w:vAlign w:val="center"/>
          </w:tcPr>
          <w:p w14:paraId="1AB63C5B"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4.71</w:t>
            </w:r>
          </w:p>
        </w:tc>
        <w:tc>
          <w:tcPr>
            <w:tcW w:w="569" w:type="dxa"/>
            <w:tcBorders>
              <w:top w:val="single" w:sz="4" w:space="0" w:color="auto"/>
              <w:left w:val="nil"/>
              <w:bottom w:val="single" w:sz="4" w:space="0" w:color="auto"/>
              <w:right w:val="single" w:sz="8" w:space="0" w:color="auto"/>
            </w:tcBorders>
            <w:shd w:val="clear" w:color="auto" w:fill="auto"/>
            <w:vAlign w:val="center"/>
          </w:tcPr>
          <w:p w14:paraId="5C362E12"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0.73</w:t>
            </w:r>
          </w:p>
        </w:tc>
        <w:tc>
          <w:tcPr>
            <w:tcW w:w="567" w:type="dxa"/>
            <w:tcBorders>
              <w:top w:val="single" w:sz="4" w:space="0" w:color="auto"/>
              <w:left w:val="nil"/>
              <w:bottom w:val="single" w:sz="4" w:space="0" w:color="auto"/>
              <w:right w:val="single" w:sz="8" w:space="0" w:color="auto"/>
            </w:tcBorders>
            <w:shd w:val="clear" w:color="auto" w:fill="auto"/>
            <w:vAlign w:val="center"/>
          </w:tcPr>
          <w:p w14:paraId="25925F87"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0.85</w:t>
            </w:r>
          </w:p>
        </w:tc>
        <w:tc>
          <w:tcPr>
            <w:tcW w:w="706" w:type="dxa"/>
            <w:tcBorders>
              <w:top w:val="single" w:sz="4" w:space="0" w:color="auto"/>
              <w:left w:val="nil"/>
              <w:bottom w:val="single" w:sz="4" w:space="0" w:color="auto"/>
              <w:right w:val="single" w:sz="8" w:space="0" w:color="auto"/>
            </w:tcBorders>
            <w:shd w:val="clear" w:color="000000" w:fill="D9D9D9"/>
            <w:vAlign w:val="center"/>
          </w:tcPr>
          <w:p w14:paraId="7B678299"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2.19</w:t>
            </w:r>
          </w:p>
        </w:tc>
        <w:tc>
          <w:tcPr>
            <w:tcW w:w="601" w:type="dxa"/>
            <w:tcBorders>
              <w:top w:val="single" w:sz="4" w:space="0" w:color="auto"/>
              <w:left w:val="nil"/>
              <w:bottom w:val="single" w:sz="4" w:space="0" w:color="auto"/>
              <w:right w:val="single" w:sz="8" w:space="0" w:color="auto"/>
            </w:tcBorders>
            <w:shd w:val="clear" w:color="auto" w:fill="auto"/>
            <w:vAlign w:val="center"/>
          </w:tcPr>
          <w:p w14:paraId="4D0A2F80"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0.09</w:t>
            </w:r>
          </w:p>
        </w:tc>
        <w:tc>
          <w:tcPr>
            <w:tcW w:w="673" w:type="dxa"/>
            <w:tcBorders>
              <w:top w:val="single" w:sz="4" w:space="0" w:color="auto"/>
              <w:left w:val="nil"/>
              <w:bottom w:val="single" w:sz="4" w:space="0" w:color="auto"/>
              <w:right w:val="single" w:sz="8" w:space="0" w:color="auto"/>
            </w:tcBorders>
            <w:shd w:val="clear" w:color="000000" w:fill="D9D9D9"/>
            <w:vAlign w:val="center"/>
          </w:tcPr>
          <w:p w14:paraId="1ACD2E86"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6.8</w:t>
            </w:r>
          </w:p>
        </w:tc>
        <w:tc>
          <w:tcPr>
            <w:tcW w:w="638" w:type="dxa"/>
            <w:tcBorders>
              <w:top w:val="single" w:sz="4" w:space="0" w:color="auto"/>
              <w:left w:val="nil"/>
              <w:bottom w:val="single" w:sz="4" w:space="0" w:color="auto"/>
              <w:right w:val="single" w:sz="8" w:space="0" w:color="auto"/>
            </w:tcBorders>
            <w:shd w:val="clear" w:color="auto" w:fill="auto"/>
            <w:vAlign w:val="center"/>
          </w:tcPr>
          <w:p w14:paraId="4C7E892B"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19.83</w:t>
            </w:r>
          </w:p>
        </w:tc>
        <w:tc>
          <w:tcPr>
            <w:tcW w:w="567" w:type="dxa"/>
            <w:tcBorders>
              <w:top w:val="single" w:sz="4" w:space="0" w:color="auto"/>
              <w:left w:val="nil"/>
              <w:bottom w:val="single" w:sz="4" w:space="0" w:color="auto"/>
              <w:right w:val="single" w:sz="8" w:space="0" w:color="auto"/>
            </w:tcBorders>
            <w:shd w:val="clear" w:color="auto" w:fill="auto"/>
            <w:vAlign w:val="center"/>
          </w:tcPr>
          <w:p w14:paraId="2D612332"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3.03</w:t>
            </w:r>
          </w:p>
        </w:tc>
        <w:tc>
          <w:tcPr>
            <w:tcW w:w="636" w:type="dxa"/>
            <w:tcBorders>
              <w:top w:val="single" w:sz="4" w:space="0" w:color="auto"/>
              <w:left w:val="nil"/>
              <w:bottom w:val="single" w:sz="4" w:space="0" w:color="auto"/>
              <w:right w:val="single" w:sz="8" w:space="0" w:color="auto"/>
            </w:tcBorders>
            <w:shd w:val="clear" w:color="000000" w:fill="D9D9D9"/>
            <w:vAlign w:val="center"/>
          </w:tcPr>
          <w:p w14:paraId="028FF036"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17.66</w:t>
            </w:r>
          </w:p>
        </w:tc>
      </w:tr>
      <w:tr w:rsidR="00802805" w:rsidRPr="00335C2E" w14:paraId="191668F0" w14:textId="77777777" w:rsidTr="00FA6A3B">
        <w:tc>
          <w:tcPr>
            <w:tcW w:w="482" w:type="dxa"/>
            <w:vMerge/>
          </w:tcPr>
          <w:p w14:paraId="5FB71099" w14:textId="77777777" w:rsidR="00641312" w:rsidRPr="00335C2E" w:rsidRDefault="00641312" w:rsidP="00641312">
            <w:pPr>
              <w:jc w:val="both"/>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0D04A24A"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Ax-7</w:t>
            </w:r>
          </w:p>
        </w:tc>
        <w:tc>
          <w:tcPr>
            <w:tcW w:w="1701" w:type="dxa"/>
            <w:tcBorders>
              <w:top w:val="single" w:sz="4" w:space="0" w:color="auto"/>
              <w:left w:val="single" w:sz="8" w:space="0" w:color="auto"/>
              <w:bottom w:val="single" w:sz="4" w:space="0" w:color="auto"/>
              <w:right w:val="single" w:sz="8" w:space="0" w:color="auto"/>
            </w:tcBorders>
            <w:shd w:val="clear" w:color="auto" w:fill="auto"/>
            <w:vAlign w:val="bottom"/>
          </w:tcPr>
          <w:p w14:paraId="05D2A928"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Пегматит с фосфатами марганца</w:t>
            </w:r>
          </w:p>
        </w:tc>
        <w:tc>
          <w:tcPr>
            <w:tcW w:w="709" w:type="dxa"/>
            <w:tcBorders>
              <w:top w:val="single" w:sz="4" w:space="0" w:color="auto"/>
              <w:left w:val="nil"/>
              <w:bottom w:val="single" w:sz="4" w:space="0" w:color="auto"/>
              <w:right w:val="single" w:sz="8" w:space="0" w:color="auto"/>
            </w:tcBorders>
            <w:shd w:val="clear" w:color="auto" w:fill="auto"/>
            <w:vAlign w:val="center"/>
          </w:tcPr>
          <w:p w14:paraId="7DB026D0"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18.25</w:t>
            </w:r>
          </w:p>
        </w:tc>
        <w:tc>
          <w:tcPr>
            <w:tcW w:w="567" w:type="dxa"/>
            <w:tcBorders>
              <w:top w:val="single" w:sz="4" w:space="0" w:color="auto"/>
              <w:left w:val="nil"/>
              <w:bottom w:val="single" w:sz="4" w:space="0" w:color="auto"/>
              <w:right w:val="single" w:sz="8" w:space="0" w:color="auto"/>
            </w:tcBorders>
            <w:shd w:val="clear" w:color="auto" w:fill="auto"/>
            <w:vAlign w:val="center"/>
          </w:tcPr>
          <w:p w14:paraId="69CDFE1C"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211</w:t>
            </w:r>
          </w:p>
        </w:tc>
        <w:tc>
          <w:tcPr>
            <w:tcW w:w="567" w:type="dxa"/>
            <w:tcBorders>
              <w:top w:val="single" w:sz="4" w:space="0" w:color="auto"/>
              <w:left w:val="nil"/>
              <w:bottom w:val="single" w:sz="4" w:space="0" w:color="auto"/>
              <w:right w:val="single" w:sz="8" w:space="0" w:color="auto"/>
            </w:tcBorders>
            <w:shd w:val="clear" w:color="auto" w:fill="auto"/>
            <w:vAlign w:val="center"/>
          </w:tcPr>
          <w:p w14:paraId="1E9A5E74"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78.94</w:t>
            </w:r>
          </w:p>
        </w:tc>
        <w:tc>
          <w:tcPr>
            <w:tcW w:w="709" w:type="dxa"/>
            <w:tcBorders>
              <w:top w:val="single" w:sz="4" w:space="0" w:color="auto"/>
              <w:left w:val="nil"/>
              <w:bottom w:val="single" w:sz="4" w:space="0" w:color="auto"/>
              <w:right w:val="single" w:sz="8" w:space="0" w:color="auto"/>
            </w:tcBorders>
            <w:shd w:val="clear" w:color="000000" w:fill="D9D9D9"/>
            <w:vAlign w:val="center"/>
          </w:tcPr>
          <w:p w14:paraId="2326394C" w14:textId="77777777" w:rsidR="00641312" w:rsidRPr="00335C2E" w:rsidRDefault="00641312" w:rsidP="00641312">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2.78</w:t>
            </w:r>
          </w:p>
        </w:tc>
        <w:tc>
          <w:tcPr>
            <w:tcW w:w="567" w:type="dxa"/>
            <w:tcBorders>
              <w:top w:val="single" w:sz="4" w:space="0" w:color="auto"/>
              <w:left w:val="nil"/>
              <w:bottom w:val="single" w:sz="4" w:space="0" w:color="auto"/>
              <w:right w:val="single" w:sz="8" w:space="0" w:color="auto"/>
            </w:tcBorders>
            <w:shd w:val="clear" w:color="auto" w:fill="auto"/>
            <w:vAlign w:val="center"/>
          </w:tcPr>
          <w:p w14:paraId="0C70D215"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24.08</w:t>
            </w:r>
          </w:p>
        </w:tc>
        <w:tc>
          <w:tcPr>
            <w:tcW w:w="567" w:type="dxa"/>
            <w:tcBorders>
              <w:top w:val="single" w:sz="4" w:space="0" w:color="auto"/>
              <w:left w:val="nil"/>
              <w:bottom w:val="single" w:sz="4" w:space="0" w:color="auto"/>
              <w:right w:val="single" w:sz="8" w:space="0" w:color="auto"/>
            </w:tcBorders>
            <w:shd w:val="clear" w:color="auto" w:fill="auto"/>
            <w:vAlign w:val="center"/>
          </w:tcPr>
          <w:p w14:paraId="5F382F51"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358.2</w:t>
            </w:r>
          </w:p>
        </w:tc>
        <w:tc>
          <w:tcPr>
            <w:tcW w:w="710" w:type="dxa"/>
            <w:tcBorders>
              <w:top w:val="single" w:sz="4" w:space="0" w:color="auto"/>
              <w:left w:val="nil"/>
              <w:bottom w:val="single" w:sz="4" w:space="0" w:color="auto"/>
              <w:right w:val="single" w:sz="8" w:space="0" w:color="auto"/>
            </w:tcBorders>
            <w:shd w:val="clear" w:color="auto" w:fill="auto"/>
            <w:vAlign w:val="center"/>
          </w:tcPr>
          <w:p w14:paraId="097C1F67"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39.94</w:t>
            </w:r>
          </w:p>
        </w:tc>
        <w:tc>
          <w:tcPr>
            <w:tcW w:w="708" w:type="dxa"/>
            <w:tcBorders>
              <w:top w:val="single" w:sz="4" w:space="0" w:color="auto"/>
              <w:left w:val="nil"/>
              <w:bottom w:val="single" w:sz="4" w:space="0" w:color="auto"/>
              <w:right w:val="single" w:sz="8" w:space="0" w:color="auto"/>
            </w:tcBorders>
            <w:shd w:val="clear" w:color="000000" w:fill="D9D9D9"/>
            <w:vAlign w:val="center"/>
          </w:tcPr>
          <w:p w14:paraId="79CD783F"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0.51</w:t>
            </w:r>
          </w:p>
        </w:tc>
        <w:tc>
          <w:tcPr>
            <w:tcW w:w="569" w:type="dxa"/>
            <w:tcBorders>
              <w:top w:val="single" w:sz="4" w:space="0" w:color="auto"/>
              <w:left w:val="nil"/>
              <w:bottom w:val="single" w:sz="4" w:space="0" w:color="auto"/>
              <w:right w:val="single" w:sz="8" w:space="0" w:color="auto"/>
            </w:tcBorders>
            <w:shd w:val="clear" w:color="auto" w:fill="auto"/>
            <w:vAlign w:val="center"/>
          </w:tcPr>
          <w:p w14:paraId="5A8B142D"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1.01</w:t>
            </w:r>
          </w:p>
        </w:tc>
        <w:tc>
          <w:tcPr>
            <w:tcW w:w="569" w:type="dxa"/>
            <w:tcBorders>
              <w:top w:val="single" w:sz="4" w:space="0" w:color="auto"/>
              <w:left w:val="nil"/>
              <w:bottom w:val="single" w:sz="4" w:space="0" w:color="auto"/>
              <w:right w:val="single" w:sz="8" w:space="0" w:color="auto"/>
            </w:tcBorders>
            <w:shd w:val="clear" w:color="auto" w:fill="auto"/>
            <w:vAlign w:val="center"/>
          </w:tcPr>
          <w:p w14:paraId="2491F5F7"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2.64</w:t>
            </w:r>
          </w:p>
        </w:tc>
        <w:tc>
          <w:tcPr>
            <w:tcW w:w="567" w:type="dxa"/>
            <w:tcBorders>
              <w:top w:val="single" w:sz="4" w:space="0" w:color="auto"/>
              <w:left w:val="nil"/>
              <w:bottom w:val="single" w:sz="4" w:space="0" w:color="auto"/>
              <w:right w:val="single" w:sz="8" w:space="0" w:color="auto"/>
            </w:tcBorders>
            <w:shd w:val="clear" w:color="auto" w:fill="auto"/>
            <w:vAlign w:val="center"/>
          </w:tcPr>
          <w:p w14:paraId="0E95C2A0"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0.9</w:t>
            </w:r>
          </w:p>
        </w:tc>
        <w:tc>
          <w:tcPr>
            <w:tcW w:w="706" w:type="dxa"/>
            <w:tcBorders>
              <w:top w:val="single" w:sz="4" w:space="0" w:color="auto"/>
              <w:left w:val="nil"/>
              <w:bottom w:val="single" w:sz="4" w:space="0" w:color="auto"/>
              <w:right w:val="single" w:sz="8" w:space="0" w:color="auto"/>
            </w:tcBorders>
            <w:shd w:val="clear" w:color="000000" w:fill="D9D9D9"/>
            <w:vAlign w:val="center"/>
          </w:tcPr>
          <w:p w14:paraId="225828F4"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1.26</w:t>
            </w:r>
          </w:p>
        </w:tc>
        <w:tc>
          <w:tcPr>
            <w:tcW w:w="601" w:type="dxa"/>
            <w:tcBorders>
              <w:top w:val="single" w:sz="4" w:space="0" w:color="auto"/>
              <w:left w:val="nil"/>
              <w:bottom w:val="single" w:sz="4" w:space="0" w:color="auto"/>
              <w:right w:val="single" w:sz="8" w:space="0" w:color="auto"/>
            </w:tcBorders>
            <w:shd w:val="clear" w:color="auto" w:fill="auto"/>
            <w:vAlign w:val="center"/>
          </w:tcPr>
          <w:p w14:paraId="2B27CE4A"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0.1</w:t>
            </w:r>
          </w:p>
        </w:tc>
        <w:tc>
          <w:tcPr>
            <w:tcW w:w="673" w:type="dxa"/>
            <w:tcBorders>
              <w:top w:val="single" w:sz="4" w:space="0" w:color="auto"/>
              <w:left w:val="nil"/>
              <w:bottom w:val="single" w:sz="4" w:space="0" w:color="auto"/>
              <w:right w:val="single" w:sz="8" w:space="0" w:color="auto"/>
            </w:tcBorders>
            <w:shd w:val="clear" w:color="000000" w:fill="D9D9D9"/>
            <w:vAlign w:val="center"/>
          </w:tcPr>
          <w:p w14:paraId="3121C8D2"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9.34</w:t>
            </w:r>
          </w:p>
        </w:tc>
        <w:tc>
          <w:tcPr>
            <w:tcW w:w="638" w:type="dxa"/>
            <w:tcBorders>
              <w:top w:val="single" w:sz="4" w:space="0" w:color="auto"/>
              <w:left w:val="nil"/>
              <w:bottom w:val="single" w:sz="4" w:space="0" w:color="auto"/>
              <w:right w:val="single" w:sz="8" w:space="0" w:color="auto"/>
            </w:tcBorders>
            <w:shd w:val="clear" w:color="auto" w:fill="auto"/>
            <w:vAlign w:val="center"/>
          </w:tcPr>
          <w:p w14:paraId="7821F541"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279</w:t>
            </w:r>
          </w:p>
        </w:tc>
        <w:tc>
          <w:tcPr>
            <w:tcW w:w="567" w:type="dxa"/>
            <w:tcBorders>
              <w:top w:val="single" w:sz="4" w:space="0" w:color="auto"/>
              <w:left w:val="nil"/>
              <w:bottom w:val="single" w:sz="4" w:space="0" w:color="auto"/>
              <w:right w:val="single" w:sz="8" w:space="0" w:color="auto"/>
            </w:tcBorders>
            <w:shd w:val="clear" w:color="auto" w:fill="auto"/>
            <w:vAlign w:val="center"/>
          </w:tcPr>
          <w:p w14:paraId="49CABE11"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2.15</w:t>
            </w:r>
          </w:p>
        </w:tc>
        <w:tc>
          <w:tcPr>
            <w:tcW w:w="636" w:type="dxa"/>
            <w:tcBorders>
              <w:top w:val="single" w:sz="4" w:space="0" w:color="auto"/>
              <w:left w:val="nil"/>
              <w:bottom w:val="single" w:sz="4" w:space="0" w:color="auto"/>
              <w:right w:val="single" w:sz="8" w:space="0" w:color="auto"/>
            </w:tcBorders>
            <w:shd w:val="clear" w:color="000000" w:fill="D9D9D9"/>
            <w:vAlign w:val="center"/>
          </w:tcPr>
          <w:p w14:paraId="01EA6AF8"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14.31</w:t>
            </w:r>
          </w:p>
        </w:tc>
      </w:tr>
      <w:tr w:rsidR="00802805" w:rsidRPr="00335C2E" w14:paraId="5724C620" w14:textId="77777777" w:rsidTr="00FA6A3B">
        <w:tc>
          <w:tcPr>
            <w:tcW w:w="482" w:type="dxa"/>
            <w:vMerge/>
            <w:tcBorders>
              <w:bottom w:val="single" w:sz="4" w:space="0" w:color="auto"/>
            </w:tcBorders>
          </w:tcPr>
          <w:p w14:paraId="0BC4858D" w14:textId="77777777" w:rsidR="00641312" w:rsidRPr="00335C2E" w:rsidRDefault="00641312" w:rsidP="00641312">
            <w:pPr>
              <w:jc w:val="both"/>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0D442BD9"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Ax-9</w:t>
            </w:r>
          </w:p>
        </w:tc>
        <w:tc>
          <w:tcPr>
            <w:tcW w:w="1701" w:type="dxa"/>
            <w:tcBorders>
              <w:top w:val="single" w:sz="4" w:space="0" w:color="auto"/>
              <w:left w:val="single" w:sz="8" w:space="0" w:color="auto"/>
              <w:bottom w:val="single" w:sz="4" w:space="0" w:color="auto"/>
              <w:right w:val="single" w:sz="8" w:space="0" w:color="auto"/>
            </w:tcBorders>
            <w:shd w:val="clear" w:color="auto" w:fill="auto"/>
            <w:vAlign w:val="bottom"/>
          </w:tcPr>
          <w:p w14:paraId="0B52CB19"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 xml:space="preserve">Роговик с пиритом </w:t>
            </w:r>
          </w:p>
        </w:tc>
        <w:tc>
          <w:tcPr>
            <w:tcW w:w="709" w:type="dxa"/>
            <w:tcBorders>
              <w:top w:val="single" w:sz="4" w:space="0" w:color="auto"/>
              <w:left w:val="nil"/>
              <w:bottom w:val="single" w:sz="4" w:space="0" w:color="auto"/>
              <w:right w:val="single" w:sz="8" w:space="0" w:color="auto"/>
            </w:tcBorders>
            <w:shd w:val="clear" w:color="auto" w:fill="auto"/>
            <w:vAlign w:val="center"/>
          </w:tcPr>
          <w:p w14:paraId="02463875"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16.75</w:t>
            </w:r>
          </w:p>
        </w:tc>
        <w:tc>
          <w:tcPr>
            <w:tcW w:w="567" w:type="dxa"/>
            <w:tcBorders>
              <w:top w:val="single" w:sz="4" w:space="0" w:color="auto"/>
              <w:left w:val="nil"/>
              <w:bottom w:val="single" w:sz="4" w:space="0" w:color="auto"/>
              <w:right w:val="single" w:sz="8" w:space="0" w:color="auto"/>
            </w:tcBorders>
            <w:shd w:val="clear" w:color="auto" w:fill="auto"/>
            <w:vAlign w:val="center"/>
          </w:tcPr>
          <w:p w14:paraId="5AF080B9"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490.9</w:t>
            </w:r>
          </w:p>
        </w:tc>
        <w:tc>
          <w:tcPr>
            <w:tcW w:w="567" w:type="dxa"/>
            <w:tcBorders>
              <w:top w:val="single" w:sz="4" w:space="0" w:color="auto"/>
              <w:left w:val="nil"/>
              <w:bottom w:val="single" w:sz="4" w:space="0" w:color="auto"/>
              <w:right w:val="single" w:sz="8" w:space="0" w:color="auto"/>
            </w:tcBorders>
            <w:shd w:val="clear" w:color="auto" w:fill="auto"/>
            <w:vAlign w:val="center"/>
          </w:tcPr>
          <w:p w14:paraId="57871718"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12.62</w:t>
            </w:r>
          </w:p>
        </w:tc>
        <w:tc>
          <w:tcPr>
            <w:tcW w:w="709" w:type="dxa"/>
            <w:tcBorders>
              <w:top w:val="single" w:sz="4" w:space="0" w:color="auto"/>
              <w:left w:val="nil"/>
              <w:bottom w:val="single" w:sz="4" w:space="0" w:color="auto"/>
              <w:right w:val="single" w:sz="8" w:space="0" w:color="auto"/>
            </w:tcBorders>
            <w:shd w:val="clear" w:color="000000" w:fill="D9D9D9"/>
            <w:vAlign w:val="center"/>
          </w:tcPr>
          <w:p w14:paraId="748DD50C" w14:textId="77777777" w:rsidR="00641312" w:rsidRPr="00335C2E" w:rsidRDefault="00641312" w:rsidP="00641312">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6.48</w:t>
            </w:r>
          </w:p>
        </w:tc>
        <w:tc>
          <w:tcPr>
            <w:tcW w:w="567" w:type="dxa"/>
            <w:tcBorders>
              <w:top w:val="single" w:sz="4" w:space="0" w:color="auto"/>
              <w:left w:val="nil"/>
              <w:bottom w:val="single" w:sz="4" w:space="0" w:color="auto"/>
              <w:right w:val="single" w:sz="8" w:space="0" w:color="auto"/>
            </w:tcBorders>
            <w:shd w:val="clear" w:color="auto" w:fill="auto"/>
            <w:vAlign w:val="center"/>
          </w:tcPr>
          <w:p w14:paraId="00332BB1"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1.36</w:t>
            </w:r>
          </w:p>
        </w:tc>
        <w:tc>
          <w:tcPr>
            <w:tcW w:w="567" w:type="dxa"/>
            <w:tcBorders>
              <w:top w:val="single" w:sz="4" w:space="0" w:color="auto"/>
              <w:left w:val="nil"/>
              <w:bottom w:val="single" w:sz="4" w:space="0" w:color="auto"/>
              <w:right w:val="single" w:sz="8" w:space="0" w:color="auto"/>
            </w:tcBorders>
            <w:shd w:val="clear" w:color="auto" w:fill="auto"/>
            <w:vAlign w:val="center"/>
          </w:tcPr>
          <w:p w14:paraId="461FE25E"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81.4</w:t>
            </w:r>
          </w:p>
        </w:tc>
        <w:tc>
          <w:tcPr>
            <w:tcW w:w="710" w:type="dxa"/>
            <w:tcBorders>
              <w:top w:val="single" w:sz="4" w:space="0" w:color="auto"/>
              <w:left w:val="nil"/>
              <w:bottom w:val="single" w:sz="4" w:space="0" w:color="auto"/>
              <w:right w:val="single" w:sz="8" w:space="0" w:color="auto"/>
            </w:tcBorders>
            <w:shd w:val="clear" w:color="auto" w:fill="auto"/>
            <w:vAlign w:val="center"/>
          </w:tcPr>
          <w:p w14:paraId="503C0B69"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148.7</w:t>
            </w:r>
          </w:p>
        </w:tc>
        <w:tc>
          <w:tcPr>
            <w:tcW w:w="708" w:type="dxa"/>
            <w:tcBorders>
              <w:top w:val="single" w:sz="4" w:space="0" w:color="auto"/>
              <w:left w:val="nil"/>
              <w:bottom w:val="single" w:sz="4" w:space="0" w:color="auto"/>
              <w:right w:val="single" w:sz="8" w:space="0" w:color="auto"/>
            </w:tcBorders>
            <w:shd w:val="clear" w:color="000000" w:fill="D9D9D9"/>
            <w:vAlign w:val="center"/>
          </w:tcPr>
          <w:p w14:paraId="2A8EAC83"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2.4</w:t>
            </w:r>
          </w:p>
        </w:tc>
        <w:tc>
          <w:tcPr>
            <w:tcW w:w="569" w:type="dxa"/>
            <w:tcBorders>
              <w:top w:val="single" w:sz="4" w:space="0" w:color="auto"/>
              <w:left w:val="nil"/>
              <w:bottom w:val="single" w:sz="4" w:space="0" w:color="auto"/>
              <w:right w:val="single" w:sz="8" w:space="0" w:color="auto"/>
            </w:tcBorders>
            <w:shd w:val="clear" w:color="auto" w:fill="auto"/>
            <w:vAlign w:val="center"/>
          </w:tcPr>
          <w:p w14:paraId="3E7CF09C"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1.38</w:t>
            </w:r>
          </w:p>
        </w:tc>
        <w:tc>
          <w:tcPr>
            <w:tcW w:w="569" w:type="dxa"/>
            <w:tcBorders>
              <w:top w:val="single" w:sz="4" w:space="0" w:color="auto"/>
              <w:left w:val="nil"/>
              <w:bottom w:val="single" w:sz="4" w:space="0" w:color="auto"/>
              <w:right w:val="single" w:sz="8" w:space="0" w:color="auto"/>
            </w:tcBorders>
            <w:shd w:val="clear" w:color="auto" w:fill="auto"/>
            <w:vAlign w:val="center"/>
          </w:tcPr>
          <w:p w14:paraId="5A277466"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18.7</w:t>
            </w:r>
          </w:p>
        </w:tc>
        <w:tc>
          <w:tcPr>
            <w:tcW w:w="567" w:type="dxa"/>
            <w:tcBorders>
              <w:top w:val="single" w:sz="4" w:space="0" w:color="auto"/>
              <w:left w:val="nil"/>
              <w:bottom w:val="single" w:sz="4" w:space="0" w:color="auto"/>
              <w:right w:val="single" w:sz="8" w:space="0" w:color="auto"/>
            </w:tcBorders>
            <w:shd w:val="clear" w:color="auto" w:fill="auto"/>
            <w:vAlign w:val="center"/>
          </w:tcPr>
          <w:p w14:paraId="36A96431"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29.48</w:t>
            </w:r>
          </w:p>
        </w:tc>
        <w:tc>
          <w:tcPr>
            <w:tcW w:w="706" w:type="dxa"/>
            <w:tcBorders>
              <w:top w:val="single" w:sz="4" w:space="0" w:color="auto"/>
              <w:left w:val="nil"/>
              <w:bottom w:val="single" w:sz="4" w:space="0" w:color="auto"/>
              <w:right w:val="single" w:sz="8" w:space="0" w:color="auto"/>
            </w:tcBorders>
            <w:shd w:val="clear" w:color="000000" w:fill="D9D9D9"/>
            <w:vAlign w:val="center"/>
          </w:tcPr>
          <w:p w14:paraId="1B757E4D"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67.85</w:t>
            </w:r>
          </w:p>
        </w:tc>
        <w:tc>
          <w:tcPr>
            <w:tcW w:w="601" w:type="dxa"/>
            <w:tcBorders>
              <w:top w:val="single" w:sz="4" w:space="0" w:color="auto"/>
              <w:left w:val="nil"/>
              <w:bottom w:val="single" w:sz="4" w:space="0" w:color="auto"/>
              <w:right w:val="single" w:sz="8" w:space="0" w:color="auto"/>
            </w:tcBorders>
            <w:shd w:val="clear" w:color="auto" w:fill="auto"/>
            <w:vAlign w:val="center"/>
          </w:tcPr>
          <w:p w14:paraId="057B02EE"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0.78</w:t>
            </w:r>
          </w:p>
        </w:tc>
        <w:tc>
          <w:tcPr>
            <w:tcW w:w="673" w:type="dxa"/>
            <w:tcBorders>
              <w:top w:val="single" w:sz="4" w:space="0" w:color="auto"/>
              <w:left w:val="nil"/>
              <w:bottom w:val="single" w:sz="4" w:space="0" w:color="auto"/>
              <w:right w:val="single" w:sz="8" w:space="0" w:color="auto"/>
            </w:tcBorders>
            <w:shd w:val="clear" w:color="000000" w:fill="D9D9D9"/>
            <w:vAlign w:val="center"/>
          </w:tcPr>
          <w:p w14:paraId="5B2C055A"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38.73</w:t>
            </w:r>
          </w:p>
        </w:tc>
        <w:tc>
          <w:tcPr>
            <w:tcW w:w="638" w:type="dxa"/>
            <w:tcBorders>
              <w:top w:val="single" w:sz="4" w:space="0" w:color="auto"/>
              <w:left w:val="nil"/>
              <w:bottom w:val="single" w:sz="4" w:space="0" w:color="auto"/>
              <w:right w:val="single" w:sz="8" w:space="0" w:color="auto"/>
            </w:tcBorders>
            <w:shd w:val="clear" w:color="auto" w:fill="auto"/>
            <w:vAlign w:val="center"/>
          </w:tcPr>
          <w:p w14:paraId="42D643EF"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1.77</w:t>
            </w:r>
          </w:p>
        </w:tc>
        <w:tc>
          <w:tcPr>
            <w:tcW w:w="567" w:type="dxa"/>
            <w:tcBorders>
              <w:top w:val="single" w:sz="4" w:space="0" w:color="auto"/>
              <w:left w:val="nil"/>
              <w:bottom w:val="single" w:sz="4" w:space="0" w:color="auto"/>
              <w:right w:val="single" w:sz="8" w:space="0" w:color="auto"/>
            </w:tcBorders>
            <w:shd w:val="clear" w:color="auto" w:fill="auto"/>
            <w:vAlign w:val="center"/>
          </w:tcPr>
          <w:p w14:paraId="30F8F36E"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4.42</w:t>
            </w:r>
          </w:p>
        </w:tc>
        <w:tc>
          <w:tcPr>
            <w:tcW w:w="636" w:type="dxa"/>
            <w:tcBorders>
              <w:top w:val="single" w:sz="4" w:space="0" w:color="auto"/>
              <w:left w:val="nil"/>
              <w:bottom w:val="single" w:sz="4" w:space="0" w:color="auto"/>
              <w:right w:val="single" w:sz="8" w:space="0" w:color="auto"/>
            </w:tcBorders>
            <w:shd w:val="clear" w:color="000000" w:fill="D9D9D9"/>
            <w:vAlign w:val="center"/>
          </w:tcPr>
          <w:p w14:paraId="599F8100"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54.55</w:t>
            </w:r>
          </w:p>
        </w:tc>
      </w:tr>
      <w:tr w:rsidR="00802805" w:rsidRPr="00335C2E" w14:paraId="2F639F4C" w14:textId="77777777" w:rsidTr="00FA6A3B">
        <w:tc>
          <w:tcPr>
            <w:tcW w:w="482" w:type="dxa"/>
            <w:tcBorders>
              <w:bottom w:val="single" w:sz="4" w:space="0" w:color="auto"/>
            </w:tcBorders>
          </w:tcPr>
          <w:p w14:paraId="38D18D65" w14:textId="77777777" w:rsidR="00641312" w:rsidRPr="00335C2E" w:rsidRDefault="00641312" w:rsidP="00641312">
            <w:pPr>
              <w:jc w:val="both"/>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5A2A3860" w14:textId="77777777" w:rsidR="00641312" w:rsidRPr="00335C2E" w:rsidRDefault="00641312" w:rsidP="00641312">
            <w:pPr>
              <w:jc w:val="both"/>
              <w:rPr>
                <w:rFonts w:ascii="Times New Roman" w:eastAsia="Aptos" w:hAnsi="Times New Roman" w:cs="Times New Roman"/>
                <w:sz w:val="16"/>
                <w:szCs w:val="16"/>
              </w:rPr>
            </w:pPr>
          </w:p>
        </w:tc>
        <w:tc>
          <w:tcPr>
            <w:tcW w:w="1701" w:type="dxa"/>
            <w:tcBorders>
              <w:top w:val="single" w:sz="4" w:space="0" w:color="auto"/>
              <w:left w:val="single" w:sz="8" w:space="0" w:color="auto"/>
              <w:bottom w:val="single" w:sz="4" w:space="0" w:color="auto"/>
              <w:right w:val="single" w:sz="8" w:space="0" w:color="auto"/>
            </w:tcBorders>
            <w:shd w:val="clear" w:color="auto" w:fill="auto"/>
          </w:tcPr>
          <w:p w14:paraId="20C1AF2A"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b/>
                <w:bCs/>
                <w:sz w:val="16"/>
                <w:szCs w:val="16"/>
              </w:rPr>
              <w:t>Среднее</w:t>
            </w:r>
          </w:p>
        </w:tc>
        <w:tc>
          <w:tcPr>
            <w:tcW w:w="709" w:type="dxa"/>
            <w:tcBorders>
              <w:top w:val="single" w:sz="4" w:space="0" w:color="auto"/>
              <w:left w:val="nil"/>
              <w:bottom w:val="single" w:sz="4" w:space="0" w:color="auto"/>
              <w:right w:val="single" w:sz="8" w:space="0" w:color="auto"/>
            </w:tcBorders>
            <w:shd w:val="clear" w:color="auto" w:fill="auto"/>
            <w:vAlign w:val="center"/>
          </w:tcPr>
          <w:p w14:paraId="4169B480"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b/>
                <w:bCs/>
                <w:sz w:val="16"/>
                <w:szCs w:val="16"/>
              </w:rPr>
              <w:t>24.55</w:t>
            </w:r>
          </w:p>
        </w:tc>
        <w:tc>
          <w:tcPr>
            <w:tcW w:w="567" w:type="dxa"/>
            <w:tcBorders>
              <w:top w:val="single" w:sz="4" w:space="0" w:color="auto"/>
              <w:left w:val="nil"/>
              <w:bottom w:val="single" w:sz="4" w:space="0" w:color="auto"/>
              <w:right w:val="single" w:sz="8" w:space="0" w:color="auto"/>
            </w:tcBorders>
            <w:shd w:val="clear" w:color="auto" w:fill="auto"/>
            <w:vAlign w:val="center"/>
          </w:tcPr>
          <w:p w14:paraId="0F3E6EF7"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b/>
                <w:bCs/>
                <w:sz w:val="16"/>
                <w:szCs w:val="16"/>
              </w:rPr>
              <w:t>207.55</w:t>
            </w:r>
          </w:p>
        </w:tc>
        <w:tc>
          <w:tcPr>
            <w:tcW w:w="567" w:type="dxa"/>
            <w:tcBorders>
              <w:top w:val="single" w:sz="4" w:space="0" w:color="auto"/>
              <w:left w:val="nil"/>
              <w:bottom w:val="single" w:sz="4" w:space="0" w:color="auto"/>
              <w:right w:val="single" w:sz="8" w:space="0" w:color="auto"/>
            </w:tcBorders>
            <w:shd w:val="clear" w:color="auto" w:fill="auto"/>
            <w:vAlign w:val="center"/>
          </w:tcPr>
          <w:p w14:paraId="6933B2C0"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b/>
                <w:bCs/>
                <w:sz w:val="16"/>
                <w:szCs w:val="16"/>
              </w:rPr>
              <w:t>43.25</w:t>
            </w:r>
          </w:p>
        </w:tc>
        <w:tc>
          <w:tcPr>
            <w:tcW w:w="709" w:type="dxa"/>
            <w:tcBorders>
              <w:top w:val="single" w:sz="4" w:space="0" w:color="auto"/>
              <w:left w:val="nil"/>
              <w:bottom w:val="single" w:sz="4" w:space="0" w:color="auto"/>
              <w:right w:val="single" w:sz="8" w:space="0" w:color="auto"/>
            </w:tcBorders>
            <w:shd w:val="clear" w:color="000000" w:fill="D9D9D9"/>
            <w:vAlign w:val="center"/>
          </w:tcPr>
          <w:p w14:paraId="7F5D525A" w14:textId="77777777" w:rsidR="00641312" w:rsidRPr="00335C2E" w:rsidRDefault="00641312" w:rsidP="00641312">
            <w:pPr>
              <w:ind w:right="-109"/>
              <w:jc w:val="center"/>
              <w:rPr>
                <w:rFonts w:ascii="Times New Roman" w:eastAsia="Aptos" w:hAnsi="Times New Roman" w:cs="Times New Roman"/>
                <w:sz w:val="16"/>
                <w:szCs w:val="16"/>
              </w:rPr>
            </w:pPr>
            <w:r w:rsidRPr="00335C2E">
              <w:rPr>
                <w:rFonts w:ascii="Times New Roman" w:eastAsia="Aptos" w:hAnsi="Times New Roman" w:cs="Times New Roman"/>
                <w:b/>
                <w:bCs/>
                <w:sz w:val="16"/>
                <w:szCs w:val="16"/>
              </w:rPr>
              <w:t>2.91</w:t>
            </w:r>
          </w:p>
        </w:tc>
        <w:tc>
          <w:tcPr>
            <w:tcW w:w="567" w:type="dxa"/>
            <w:tcBorders>
              <w:top w:val="single" w:sz="4" w:space="0" w:color="auto"/>
              <w:left w:val="nil"/>
              <w:bottom w:val="single" w:sz="4" w:space="0" w:color="auto"/>
              <w:right w:val="single" w:sz="8" w:space="0" w:color="auto"/>
            </w:tcBorders>
            <w:shd w:val="clear" w:color="auto" w:fill="auto"/>
            <w:vAlign w:val="center"/>
          </w:tcPr>
          <w:p w14:paraId="3A2D4866"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b/>
                <w:bCs/>
                <w:sz w:val="16"/>
                <w:szCs w:val="16"/>
              </w:rPr>
              <w:t>31.36</w:t>
            </w:r>
          </w:p>
        </w:tc>
        <w:tc>
          <w:tcPr>
            <w:tcW w:w="567" w:type="dxa"/>
            <w:tcBorders>
              <w:top w:val="single" w:sz="4" w:space="0" w:color="auto"/>
              <w:left w:val="nil"/>
              <w:bottom w:val="single" w:sz="4" w:space="0" w:color="auto"/>
              <w:right w:val="single" w:sz="8" w:space="0" w:color="auto"/>
            </w:tcBorders>
            <w:shd w:val="clear" w:color="auto" w:fill="auto"/>
            <w:vAlign w:val="center"/>
          </w:tcPr>
          <w:p w14:paraId="763F34B6"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b/>
                <w:bCs/>
                <w:sz w:val="16"/>
                <w:szCs w:val="16"/>
              </w:rPr>
              <w:t>414.04</w:t>
            </w:r>
          </w:p>
        </w:tc>
        <w:tc>
          <w:tcPr>
            <w:tcW w:w="710" w:type="dxa"/>
            <w:tcBorders>
              <w:top w:val="single" w:sz="4" w:space="0" w:color="auto"/>
              <w:left w:val="nil"/>
              <w:bottom w:val="single" w:sz="4" w:space="0" w:color="auto"/>
              <w:right w:val="single" w:sz="8" w:space="0" w:color="auto"/>
            </w:tcBorders>
            <w:shd w:val="clear" w:color="auto" w:fill="auto"/>
            <w:vAlign w:val="center"/>
          </w:tcPr>
          <w:p w14:paraId="71D62B24"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b/>
                <w:bCs/>
                <w:sz w:val="16"/>
                <w:szCs w:val="16"/>
              </w:rPr>
              <w:t>55.84</w:t>
            </w:r>
          </w:p>
        </w:tc>
        <w:tc>
          <w:tcPr>
            <w:tcW w:w="708" w:type="dxa"/>
            <w:tcBorders>
              <w:top w:val="single" w:sz="4" w:space="0" w:color="auto"/>
              <w:left w:val="nil"/>
              <w:bottom w:val="single" w:sz="4" w:space="0" w:color="auto"/>
              <w:right w:val="single" w:sz="8" w:space="0" w:color="auto"/>
            </w:tcBorders>
            <w:shd w:val="clear" w:color="000000" w:fill="D9D9D9"/>
            <w:vAlign w:val="center"/>
          </w:tcPr>
          <w:p w14:paraId="4041FC30"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b/>
                <w:bCs/>
                <w:sz w:val="16"/>
                <w:szCs w:val="16"/>
              </w:rPr>
              <w:t>1.1</w:t>
            </w:r>
          </w:p>
        </w:tc>
        <w:tc>
          <w:tcPr>
            <w:tcW w:w="569" w:type="dxa"/>
            <w:tcBorders>
              <w:top w:val="single" w:sz="4" w:space="0" w:color="auto"/>
              <w:left w:val="nil"/>
              <w:bottom w:val="single" w:sz="4" w:space="0" w:color="auto"/>
              <w:right w:val="single" w:sz="8" w:space="0" w:color="auto"/>
            </w:tcBorders>
            <w:shd w:val="clear" w:color="auto" w:fill="auto"/>
            <w:vAlign w:val="center"/>
          </w:tcPr>
          <w:p w14:paraId="3E749DDF"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b/>
                <w:bCs/>
                <w:sz w:val="16"/>
                <w:szCs w:val="16"/>
              </w:rPr>
              <w:t>1.63</w:t>
            </w:r>
          </w:p>
        </w:tc>
        <w:tc>
          <w:tcPr>
            <w:tcW w:w="569" w:type="dxa"/>
            <w:tcBorders>
              <w:top w:val="single" w:sz="4" w:space="0" w:color="auto"/>
              <w:left w:val="nil"/>
              <w:bottom w:val="single" w:sz="4" w:space="0" w:color="auto"/>
              <w:right w:val="single" w:sz="8" w:space="0" w:color="auto"/>
            </w:tcBorders>
            <w:shd w:val="clear" w:color="auto" w:fill="auto"/>
            <w:vAlign w:val="center"/>
          </w:tcPr>
          <w:p w14:paraId="1AD94516"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b/>
                <w:bCs/>
                <w:sz w:val="16"/>
                <w:szCs w:val="16"/>
              </w:rPr>
              <w:t>5.56</w:t>
            </w:r>
          </w:p>
        </w:tc>
        <w:tc>
          <w:tcPr>
            <w:tcW w:w="567" w:type="dxa"/>
            <w:tcBorders>
              <w:top w:val="single" w:sz="4" w:space="0" w:color="auto"/>
              <w:left w:val="nil"/>
              <w:bottom w:val="single" w:sz="4" w:space="0" w:color="auto"/>
              <w:right w:val="single" w:sz="8" w:space="0" w:color="auto"/>
            </w:tcBorders>
            <w:shd w:val="clear" w:color="auto" w:fill="auto"/>
            <w:vAlign w:val="center"/>
          </w:tcPr>
          <w:p w14:paraId="1C3C2500"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b/>
                <w:bCs/>
                <w:sz w:val="16"/>
                <w:szCs w:val="16"/>
              </w:rPr>
              <w:t>6.88</w:t>
            </w:r>
          </w:p>
        </w:tc>
        <w:tc>
          <w:tcPr>
            <w:tcW w:w="706" w:type="dxa"/>
            <w:tcBorders>
              <w:top w:val="single" w:sz="4" w:space="0" w:color="auto"/>
              <w:left w:val="nil"/>
              <w:bottom w:val="single" w:sz="4" w:space="0" w:color="auto"/>
              <w:right w:val="single" w:sz="8" w:space="0" w:color="auto"/>
            </w:tcBorders>
            <w:shd w:val="clear" w:color="000000" w:fill="D9D9D9"/>
            <w:vAlign w:val="center"/>
          </w:tcPr>
          <w:p w14:paraId="4A6439D4"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b/>
                <w:bCs/>
                <w:sz w:val="16"/>
                <w:szCs w:val="16"/>
              </w:rPr>
              <w:t>15.99</w:t>
            </w:r>
          </w:p>
        </w:tc>
        <w:tc>
          <w:tcPr>
            <w:tcW w:w="601" w:type="dxa"/>
            <w:tcBorders>
              <w:top w:val="single" w:sz="4" w:space="0" w:color="auto"/>
              <w:left w:val="nil"/>
              <w:bottom w:val="single" w:sz="4" w:space="0" w:color="auto"/>
              <w:right w:val="single" w:sz="8" w:space="0" w:color="auto"/>
            </w:tcBorders>
            <w:shd w:val="clear" w:color="auto" w:fill="auto"/>
            <w:vAlign w:val="center"/>
          </w:tcPr>
          <w:p w14:paraId="020B6923"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b/>
                <w:bCs/>
                <w:sz w:val="16"/>
                <w:szCs w:val="16"/>
              </w:rPr>
              <w:t>0.26</w:t>
            </w:r>
          </w:p>
        </w:tc>
        <w:tc>
          <w:tcPr>
            <w:tcW w:w="673" w:type="dxa"/>
            <w:tcBorders>
              <w:top w:val="single" w:sz="4" w:space="0" w:color="auto"/>
              <w:left w:val="nil"/>
              <w:bottom w:val="single" w:sz="4" w:space="0" w:color="auto"/>
              <w:right w:val="single" w:sz="8" w:space="0" w:color="auto"/>
            </w:tcBorders>
            <w:shd w:val="clear" w:color="000000" w:fill="D9D9D9"/>
            <w:vAlign w:val="center"/>
          </w:tcPr>
          <w:p w14:paraId="0ACD2581"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b/>
                <w:bCs/>
                <w:sz w:val="16"/>
                <w:szCs w:val="16"/>
              </w:rPr>
              <w:t>15.57</w:t>
            </w:r>
          </w:p>
        </w:tc>
        <w:tc>
          <w:tcPr>
            <w:tcW w:w="638" w:type="dxa"/>
            <w:tcBorders>
              <w:top w:val="single" w:sz="4" w:space="0" w:color="auto"/>
              <w:left w:val="nil"/>
              <w:bottom w:val="single" w:sz="4" w:space="0" w:color="auto"/>
              <w:right w:val="single" w:sz="8" w:space="0" w:color="auto"/>
            </w:tcBorders>
            <w:shd w:val="clear" w:color="auto" w:fill="auto"/>
            <w:vAlign w:val="center"/>
          </w:tcPr>
          <w:p w14:paraId="7B248BC5"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b/>
                <w:bCs/>
                <w:sz w:val="16"/>
                <w:szCs w:val="16"/>
              </w:rPr>
              <w:t>54.05</w:t>
            </w:r>
          </w:p>
        </w:tc>
        <w:tc>
          <w:tcPr>
            <w:tcW w:w="567" w:type="dxa"/>
            <w:tcBorders>
              <w:top w:val="single" w:sz="4" w:space="0" w:color="auto"/>
              <w:left w:val="nil"/>
              <w:bottom w:val="single" w:sz="4" w:space="0" w:color="auto"/>
              <w:right w:val="single" w:sz="8" w:space="0" w:color="auto"/>
            </w:tcBorders>
            <w:shd w:val="clear" w:color="auto" w:fill="auto"/>
            <w:vAlign w:val="center"/>
          </w:tcPr>
          <w:p w14:paraId="44130775"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b/>
                <w:bCs/>
                <w:sz w:val="16"/>
                <w:szCs w:val="16"/>
              </w:rPr>
              <w:t>4.23</w:t>
            </w:r>
          </w:p>
        </w:tc>
        <w:tc>
          <w:tcPr>
            <w:tcW w:w="636" w:type="dxa"/>
            <w:tcBorders>
              <w:top w:val="single" w:sz="4" w:space="0" w:color="auto"/>
              <w:left w:val="nil"/>
              <w:bottom w:val="single" w:sz="4" w:space="0" w:color="auto"/>
              <w:right w:val="single" w:sz="8" w:space="0" w:color="auto"/>
            </w:tcBorders>
            <w:shd w:val="clear" w:color="000000" w:fill="D9D9D9"/>
            <w:vAlign w:val="center"/>
          </w:tcPr>
          <w:p w14:paraId="2911EAA6"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b/>
                <w:bCs/>
                <w:sz w:val="16"/>
                <w:szCs w:val="16"/>
              </w:rPr>
              <w:t>22.19</w:t>
            </w:r>
          </w:p>
        </w:tc>
      </w:tr>
      <w:tr w:rsidR="00802805" w:rsidRPr="00335C2E" w14:paraId="3078482E" w14:textId="77777777" w:rsidTr="00FA6A3B">
        <w:tc>
          <w:tcPr>
            <w:tcW w:w="482" w:type="dxa"/>
            <w:vMerge w:val="restart"/>
            <w:textDirection w:val="btLr"/>
          </w:tcPr>
          <w:p w14:paraId="1BE2FAE8" w14:textId="77777777" w:rsidR="00641312" w:rsidRPr="00335C2E" w:rsidRDefault="00641312" w:rsidP="00641312">
            <w:pPr>
              <w:ind w:left="113" w:right="113"/>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Алдай</w:t>
            </w:r>
          </w:p>
        </w:tc>
        <w:tc>
          <w:tcPr>
            <w:tcW w:w="789" w:type="dxa"/>
            <w:tcBorders>
              <w:top w:val="single" w:sz="4" w:space="0" w:color="auto"/>
              <w:left w:val="nil"/>
              <w:bottom w:val="single" w:sz="4" w:space="0" w:color="auto"/>
              <w:right w:val="single" w:sz="4" w:space="0" w:color="auto"/>
            </w:tcBorders>
            <w:shd w:val="clear" w:color="auto" w:fill="auto"/>
          </w:tcPr>
          <w:p w14:paraId="6DC05704"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A1</w:t>
            </w:r>
          </w:p>
        </w:tc>
        <w:tc>
          <w:tcPr>
            <w:tcW w:w="1701" w:type="dxa"/>
            <w:tcBorders>
              <w:top w:val="single" w:sz="4" w:space="0" w:color="auto"/>
              <w:left w:val="single" w:sz="8" w:space="0" w:color="auto"/>
              <w:bottom w:val="single" w:sz="4" w:space="0" w:color="auto"/>
              <w:right w:val="single" w:sz="8" w:space="0" w:color="auto"/>
            </w:tcBorders>
            <w:shd w:val="clear" w:color="auto" w:fill="auto"/>
            <w:vAlign w:val="bottom"/>
          </w:tcPr>
          <w:p w14:paraId="06D73243" w14:textId="7105CEA5" w:rsidR="00641312" w:rsidRPr="00335C2E" w:rsidRDefault="00641312" w:rsidP="00641312">
            <w:pPr>
              <w:jc w:val="both"/>
              <w:rPr>
                <w:rFonts w:ascii="Times New Roman" w:eastAsia="Aptos" w:hAnsi="Times New Roman" w:cs="Times New Roman"/>
                <w:b/>
                <w:bCs/>
                <w:sz w:val="16"/>
                <w:szCs w:val="16"/>
              </w:rPr>
            </w:pPr>
            <w:r w:rsidRPr="00335C2E">
              <w:rPr>
                <w:rFonts w:ascii="Times New Roman" w:eastAsia="Aptos" w:hAnsi="Times New Roman" w:cs="Times New Roman"/>
                <w:sz w:val="16"/>
                <w:szCs w:val="16"/>
              </w:rPr>
              <w:t>Ороговикованный углисто-глинистый алевролит</w:t>
            </w:r>
          </w:p>
        </w:tc>
        <w:tc>
          <w:tcPr>
            <w:tcW w:w="709" w:type="dxa"/>
            <w:tcBorders>
              <w:top w:val="single" w:sz="4" w:space="0" w:color="auto"/>
              <w:left w:val="nil"/>
              <w:bottom w:val="single" w:sz="4" w:space="0" w:color="auto"/>
              <w:right w:val="single" w:sz="8" w:space="0" w:color="auto"/>
            </w:tcBorders>
            <w:shd w:val="clear" w:color="auto" w:fill="auto"/>
            <w:vAlign w:val="center"/>
          </w:tcPr>
          <w:p w14:paraId="08AFE6EC" w14:textId="77777777" w:rsidR="00641312" w:rsidRPr="00335C2E" w:rsidRDefault="00641312" w:rsidP="00641312">
            <w:pPr>
              <w:ind w:right="-109"/>
              <w:jc w:val="both"/>
              <w:rPr>
                <w:rFonts w:ascii="Times New Roman" w:eastAsia="Aptos" w:hAnsi="Times New Roman" w:cs="Times New Roman"/>
                <w:b/>
                <w:bCs/>
                <w:sz w:val="16"/>
                <w:szCs w:val="16"/>
              </w:rPr>
            </w:pPr>
            <w:r w:rsidRPr="00335C2E">
              <w:rPr>
                <w:rFonts w:ascii="Times New Roman" w:eastAsia="Aptos" w:hAnsi="Times New Roman" w:cs="Times New Roman"/>
                <w:sz w:val="16"/>
                <w:szCs w:val="16"/>
              </w:rPr>
              <w:t>14.79</w:t>
            </w:r>
          </w:p>
        </w:tc>
        <w:tc>
          <w:tcPr>
            <w:tcW w:w="567" w:type="dxa"/>
            <w:tcBorders>
              <w:top w:val="single" w:sz="4" w:space="0" w:color="auto"/>
              <w:left w:val="nil"/>
              <w:bottom w:val="single" w:sz="4" w:space="0" w:color="auto"/>
              <w:right w:val="single" w:sz="8" w:space="0" w:color="auto"/>
            </w:tcBorders>
            <w:shd w:val="clear" w:color="auto" w:fill="auto"/>
            <w:vAlign w:val="center"/>
          </w:tcPr>
          <w:p w14:paraId="5F3A9026" w14:textId="77777777" w:rsidR="00641312" w:rsidRPr="00335C2E" w:rsidRDefault="00641312" w:rsidP="00641312">
            <w:pPr>
              <w:ind w:right="-109"/>
              <w:jc w:val="both"/>
              <w:rPr>
                <w:rFonts w:ascii="Times New Roman" w:eastAsia="Aptos" w:hAnsi="Times New Roman" w:cs="Times New Roman"/>
                <w:b/>
                <w:bCs/>
                <w:sz w:val="16"/>
                <w:szCs w:val="16"/>
              </w:rPr>
            </w:pPr>
            <w:r w:rsidRPr="00335C2E">
              <w:rPr>
                <w:rFonts w:ascii="Times New Roman" w:eastAsia="Aptos" w:hAnsi="Times New Roman" w:cs="Times New Roman"/>
                <w:sz w:val="16"/>
                <w:szCs w:val="16"/>
              </w:rPr>
              <w:t>253.2</w:t>
            </w:r>
          </w:p>
        </w:tc>
        <w:tc>
          <w:tcPr>
            <w:tcW w:w="567" w:type="dxa"/>
            <w:tcBorders>
              <w:top w:val="single" w:sz="4" w:space="0" w:color="auto"/>
              <w:left w:val="nil"/>
              <w:bottom w:val="single" w:sz="4" w:space="0" w:color="auto"/>
              <w:right w:val="single" w:sz="8" w:space="0" w:color="auto"/>
            </w:tcBorders>
            <w:shd w:val="clear" w:color="auto" w:fill="auto"/>
            <w:vAlign w:val="center"/>
          </w:tcPr>
          <w:p w14:paraId="64B8E648" w14:textId="77777777" w:rsidR="00641312" w:rsidRPr="00335C2E" w:rsidRDefault="00641312" w:rsidP="00641312">
            <w:pPr>
              <w:ind w:right="-109"/>
              <w:jc w:val="both"/>
              <w:rPr>
                <w:rFonts w:ascii="Times New Roman" w:eastAsia="Aptos" w:hAnsi="Times New Roman" w:cs="Times New Roman"/>
                <w:b/>
                <w:bCs/>
                <w:sz w:val="16"/>
                <w:szCs w:val="16"/>
              </w:rPr>
            </w:pPr>
            <w:r w:rsidRPr="00335C2E">
              <w:rPr>
                <w:rFonts w:ascii="Times New Roman" w:eastAsia="Aptos" w:hAnsi="Times New Roman" w:cs="Times New Roman"/>
                <w:sz w:val="16"/>
                <w:szCs w:val="16"/>
              </w:rPr>
              <w:t>1.35</w:t>
            </w:r>
          </w:p>
        </w:tc>
        <w:tc>
          <w:tcPr>
            <w:tcW w:w="709" w:type="dxa"/>
            <w:tcBorders>
              <w:top w:val="single" w:sz="4" w:space="0" w:color="auto"/>
              <w:left w:val="nil"/>
              <w:bottom w:val="single" w:sz="4" w:space="0" w:color="auto"/>
              <w:right w:val="single" w:sz="8" w:space="0" w:color="auto"/>
            </w:tcBorders>
            <w:shd w:val="clear" w:color="000000" w:fill="D9D9D9"/>
            <w:vAlign w:val="center"/>
          </w:tcPr>
          <w:p w14:paraId="24674840" w14:textId="77777777" w:rsidR="00641312" w:rsidRPr="00335C2E" w:rsidRDefault="00641312" w:rsidP="00641312">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lang w:val="kk-KZ"/>
              </w:rPr>
              <w:t>19.74</w:t>
            </w:r>
          </w:p>
        </w:tc>
        <w:tc>
          <w:tcPr>
            <w:tcW w:w="567" w:type="dxa"/>
            <w:tcBorders>
              <w:top w:val="single" w:sz="4" w:space="0" w:color="auto"/>
              <w:left w:val="nil"/>
              <w:bottom w:val="single" w:sz="4" w:space="0" w:color="auto"/>
              <w:right w:val="single" w:sz="8" w:space="0" w:color="auto"/>
            </w:tcBorders>
            <w:shd w:val="clear" w:color="auto" w:fill="auto"/>
            <w:vAlign w:val="center"/>
          </w:tcPr>
          <w:p w14:paraId="294B8EE7" w14:textId="77777777" w:rsidR="00641312" w:rsidRPr="00335C2E" w:rsidRDefault="00641312" w:rsidP="00641312">
            <w:pPr>
              <w:ind w:right="-109"/>
              <w:jc w:val="both"/>
              <w:rPr>
                <w:rFonts w:ascii="Times New Roman" w:eastAsia="Aptos" w:hAnsi="Times New Roman" w:cs="Times New Roman"/>
                <w:b/>
                <w:bCs/>
                <w:sz w:val="16"/>
                <w:szCs w:val="16"/>
              </w:rPr>
            </w:pPr>
            <w:r w:rsidRPr="00335C2E">
              <w:rPr>
                <w:rFonts w:ascii="Times New Roman" w:eastAsia="Aptos" w:hAnsi="Times New Roman" w:cs="Times New Roman"/>
                <w:sz w:val="16"/>
                <w:szCs w:val="16"/>
              </w:rPr>
              <w:t>0.23</w:t>
            </w:r>
          </w:p>
        </w:tc>
        <w:tc>
          <w:tcPr>
            <w:tcW w:w="567" w:type="dxa"/>
            <w:tcBorders>
              <w:top w:val="single" w:sz="4" w:space="0" w:color="auto"/>
              <w:left w:val="nil"/>
              <w:bottom w:val="single" w:sz="4" w:space="0" w:color="auto"/>
              <w:right w:val="single" w:sz="8" w:space="0" w:color="auto"/>
            </w:tcBorders>
            <w:shd w:val="clear" w:color="auto" w:fill="auto"/>
            <w:vAlign w:val="center"/>
          </w:tcPr>
          <w:p w14:paraId="52B5EA9D" w14:textId="77777777" w:rsidR="00641312" w:rsidRPr="00335C2E" w:rsidRDefault="00641312" w:rsidP="00641312">
            <w:pPr>
              <w:ind w:right="-109"/>
              <w:jc w:val="both"/>
              <w:rPr>
                <w:rFonts w:ascii="Times New Roman" w:eastAsia="Aptos" w:hAnsi="Times New Roman" w:cs="Times New Roman"/>
                <w:b/>
                <w:bCs/>
                <w:sz w:val="16"/>
                <w:szCs w:val="16"/>
              </w:rPr>
            </w:pPr>
            <w:r w:rsidRPr="00335C2E">
              <w:rPr>
                <w:rFonts w:ascii="Times New Roman" w:eastAsia="Aptos" w:hAnsi="Times New Roman" w:cs="Times New Roman"/>
                <w:sz w:val="16"/>
                <w:szCs w:val="16"/>
              </w:rPr>
              <w:t>45.95</w:t>
            </w:r>
          </w:p>
        </w:tc>
        <w:tc>
          <w:tcPr>
            <w:tcW w:w="710" w:type="dxa"/>
            <w:tcBorders>
              <w:top w:val="single" w:sz="4" w:space="0" w:color="auto"/>
              <w:left w:val="nil"/>
              <w:bottom w:val="single" w:sz="4" w:space="0" w:color="auto"/>
              <w:right w:val="single" w:sz="8" w:space="0" w:color="auto"/>
            </w:tcBorders>
            <w:shd w:val="clear" w:color="auto" w:fill="auto"/>
            <w:vAlign w:val="center"/>
          </w:tcPr>
          <w:p w14:paraId="27F679CE" w14:textId="77777777" w:rsidR="00641312" w:rsidRPr="00335C2E" w:rsidRDefault="00641312" w:rsidP="00641312">
            <w:pPr>
              <w:ind w:right="-109"/>
              <w:jc w:val="both"/>
              <w:rPr>
                <w:rFonts w:ascii="Times New Roman" w:eastAsia="Aptos" w:hAnsi="Times New Roman" w:cs="Times New Roman"/>
                <w:b/>
                <w:bCs/>
                <w:sz w:val="16"/>
                <w:szCs w:val="16"/>
              </w:rPr>
            </w:pPr>
            <w:r w:rsidRPr="00335C2E">
              <w:rPr>
                <w:rFonts w:ascii="Times New Roman" w:eastAsia="Aptos" w:hAnsi="Times New Roman" w:cs="Times New Roman"/>
                <w:sz w:val="16"/>
                <w:szCs w:val="16"/>
              </w:rPr>
              <w:t>57.42</w:t>
            </w:r>
          </w:p>
        </w:tc>
        <w:tc>
          <w:tcPr>
            <w:tcW w:w="708" w:type="dxa"/>
            <w:tcBorders>
              <w:top w:val="single" w:sz="4" w:space="0" w:color="auto"/>
              <w:left w:val="nil"/>
              <w:bottom w:val="single" w:sz="4" w:space="0" w:color="auto"/>
              <w:right w:val="single" w:sz="8" w:space="0" w:color="auto"/>
            </w:tcBorders>
            <w:shd w:val="clear" w:color="000000" w:fill="D9D9D9"/>
            <w:vAlign w:val="center"/>
          </w:tcPr>
          <w:p w14:paraId="35AB9579" w14:textId="77777777" w:rsidR="00641312" w:rsidRPr="00335C2E" w:rsidRDefault="00641312" w:rsidP="00641312">
            <w:pPr>
              <w:ind w:right="-109"/>
              <w:jc w:val="both"/>
              <w:rPr>
                <w:rFonts w:ascii="Times New Roman" w:eastAsia="Aptos" w:hAnsi="Times New Roman" w:cs="Times New Roman"/>
                <w:b/>
                <w:bCs/>
                <w:sz w:val="16"/>
                <w:szCs w:val="16"/>
              </w:rPr>
            </w:pPr>
            <w:r w:rsidRPr="00335C2E">
              <w:rPr>
                <w:rFonts w:ascii="Times New Roman" w:eastAsia="Aptos" w:hAnsi="Times New Roman" w:cs="Times New Roman"/>
                <w:sz w:val="16"/>
                <w:szCs w:val="16"/>
              </w:rPr>
              <w:t>1.76</w:t>
            </w:r>
          </w:p>
        </w:tc>
        <w:tc>
          <w:tcPr>
            <w:tcW w:w="569" w:type="dxa"/>
            <w:tcBorders>
              <w:top w:val="single" w:sz="4" w:space="0" w:color="auto"/>
              <w:left w:val="nil"/>
              <w:bottom w:val="single" w:sz="4" w:space="0" w:color="auto"/>
              <w:right w:val="single" w:sz="8" w:space="0" w:color="auto"/>
            </w:tcBorders>
            <w:shd w:val="clear" w:color="auto" w:fill="auto"/>
            <w:vAlign w:val="center"/>
          </w:tcPr>
          <w:p w14:paraId="1292214B" w14:textId="77777777" w:rsidR="00641312" w:rsidRPr="00335C2E" w:rsidRDefault="00641312" w:rsidP="00641312">
            <w:pPr>
              <w:ind w:right="-109"/>
              <w:jc w:val="both"/>
              <w:rPr>
                <w:rFonts w:ascii="Times New Roman" w:eastAsia="Aptos" w:hAnsi="Times New Roman" w:cs="Times New Roman"/>
                <w:b/>
                <w:bCs/>
                <w:sz w:val="16"/>
                <w:szCs w:val="16"/>
              </w:rPr>
            </w:pPr>
            <w:r w:rsidRPr="00335C2E">
              <w:rPr>
                <w:rFonts w:ascii="Times New Roman" w:eastAsia="Aptos" w:hAnsi="Times New Roman" w:cs="Times New Roman"/>
                <w:sz w:val="16"/>
                <w:szCs w:val="16"/>
              </w:rPr>
              <w:t>0.79</w:t>
            </w:r>
          </w:p>
        </w:tc>
        <w:tc>
          <w:tcPr>
            <w:tcW w:w="569" w:type="dxa"/>
            <w:tcBorders>
              <w:top w:val="single" w:sz="4" w:space="0" w:color="auto"/>
              <w:left w:val="nil"/>
              <w:bottom w:val="single" w:sz="4" w:space="0" w:color="auto"/>
              <w:right w:val="single" w:sz="8" w:space="0" w:color="auto"/>
            </w:tcBorders>
            <w:shd w:val="clear" w:color="auto" w:fill="auto"/>
            <w:vAlign w:val="center"/>
          </w:tcPr>
          <w:p w14:paraId="0B140806" w14:textId="77777777" w:rsidR="00641312" w:rsidRPr="00335C2E" w:rsidRDefault="00641312" w:rsidP="00641312">
            <w:pPr>
              <w:ind w:right="-109"/>
              <w:jc w:val="both"/>
              <w:rPr>
                <w:rFonts w:ascii="Times New Roman" w:eastAsia="Aptos" w:hAnsi="Times New Roman" w:cs="Times New Roman"/>
                <w:b/>
                <w:bCs/>
                <w:sz w:val="16"/>
                <w:szCs w:val="16"/>
              </w:rPr>
            </w:pPr>
            <w:r w:rsidRPr="00335C2E">
              <w:rPr>
                <w:rFonts w:ascii="Times New Roman" w:eastAsia="Aptos" w:hAnsi="Times New Roman" w:cs="Times New Roman"/>
                <w:sz w:val="16"/>
                <w:szCs w:val="16"/>
              </w:rPr>
              <w:t>11.84</w:t>
            </w:r>
          </w:p>
        </w:tc>
        <w:tc>
          <w:tcPr>
            <w:tcW w:w="567" w:type="dxa"/>
            <w:tcBorders>
              <w:top w:val="single" w:sz="4" w:space="0" w:color="auto"/>
              <w:left w:val="nil"/>
              <w:bottom w:val="single" w:sz="4" w:space="0" w:color="auto"/>
              <w:right w:val="single" w:sz="8" w:space="0" w:color="auto"/>
            </w:tcBorders>
            <w:shd w:val="clear" w:color="auto" w:fill="auto"/>
            <w:vAlign w:val="center"/>
          </w:tcPr>
          <w:p w14:paraId="1A84967D" w14:textId="77777777" w:rsidR="00641312" w:rsidRPr="00335C2E" w:rsidRDefault="00641312" w:rsidP="00641312">
            <w:pPr>
              <w:ind w:right="-109"/>
              <w:jc w:val="both"/>
              <w:rPr>
                <w:rFonts w:ascii="Times New Roman" w:eastAsia="Aptos" w:hAnsi="Times New Roman" w:cs="Times New Roman"/>
                <w:b/>
                <w:bCs/>
                <w:sz w:val="16"/>
                <w:szCs w:val="16"/>
              </w:rPr>
            </w:pPr>
            <w:r w:rsidRPr="00335C2E">
              <w:rPr>
                <w:rFonts w:ascii="Times New Roman" w:eastAsia="Aptos" w:hAnsi="Times New Roman" w:cs="Times New Roman"/>
                <w:sz w:val="16"/>
                <w:szCs w:val="16"/>
              </w:rPr>
              <w:t>13.08</w:t>
            </w:r>
          </w:p>
        </w:tc>
        <w:tc>
          <w:tcPr>
            <w:tcW w:w="706" w:type="dxa"/>
            <w:tcBorders>
              <w:top w:val="single" w:sz="4" w:space="0" w:color="auto"/>
              <w:left w:val="nil"/>
              <w:bottom w:val="single" w:sz="4" w:space="0" w:color="auto"/>
              <w:right w:val="single" w:sz="8" w:space="0" w:color="auto"/>
            </w:tcBorders>
            <w:shd w:val="clear" w:color="000000" w:fill="D9D9D9"/>
            <w:vAlign w:val="center"/>
          </w:tcPr>
          <w:p w14:paraId="6B8DF7C0" w14:textId="77777777" w:rsidR="00641312" w:rsidRPr="00335C2E" w:rsidRDefault="00641312" w:rsidP="00641312">
            <w:pPr>
              <w:ind w:right="-109"/>
              <w:jc w:val="both"/>
              <w:rPr>
                <w:rFonts w:ascii="Times New Roman" w:eastAsia="Aptos" w:hAnsi="Times New Roman" w:cs="Times New Roman"/>
                <w:b/>
                <w:bCs/>
                <w:sz w:val="16"/>
                <w:szCs w:val="16"/>
              </w:rPr>
            </w:pPr>
            <w:r w:rsidRPr="00335C2E">
              <w:rPr>
                <w:rFonts w:ascii="Times New Roman" w:eastAsia="Aptos" w:hAnsi="Times New Roman" w:cs="Times New Roman"/>
                <w:sz w:val="16"/>
                <w:szCs w:val="16"/>
              </w:rPr>
              <w:t>28.12</w:t>
            </w:r>
          </w:p>
        </w:tc>
        <w:tc>
          <w:tcPr>
            <w:tcW w:w="601" w:type="dxa"/>
            <w:tcBorders>
              <w:top w:val="single" w:sz="4" w:space="0" w:color="auto"/>
              <w:left w:val="nil"/>
              <w:bottom w:val="single" w:sz="4" w:space="0" w:color="auto"/>
              <w:right w:val="single" w:sz="8" w:space="0" w:color="auto"/>
            </w:tcBorders>
            <w:shd w:val="clear" w:color="auto" w:fill="auto"/>
            <w:vAlign w:val="center"/>
          </w:tcPr>
          <w:p w14:paraId="40665F62" w14:textId="77777777" w:rsidR="00641312" w:rsidRPr="00335C2E" w:rsidRDefault="00641312" w:rsidP="00641312">
            <w:pPr>
              <w:ind w:right="-109"/>
              <w:jc w:val="both"/>
              <w:rPr>
                <w:rFonts w:ascii="Times New Roman" w:eastAsia="Aptos" w:hAnsi="Times New Roman" w:cs="Times New Roman"/>
                <w:b/>
                <w:bCs/>
                <w:sz w:val="16"/>
                <w:szCs w:val="16"/>
              </w:rPr>
            </w:pPr>
            <w:r w:rsidRPr="00335C2E">
              <w:rPr>
                <w:rFonts w:ascii="Times New Roman" w:eastAsia="Aptos" w:hAnsi="Times New Roman" w:cs="Times New Roman"/>
                <w:sz w:val="16"/>
                <w:szCs w:val="16"/>
              </w:rPr>
              <w:t>0.56</w:t>
            </w:r>
          </w:p>
        </w:tc>
        <w:tc>
          <w:tcPr>
            <w:tcW w:w="673" w:type="dxa"/>
            <w:tcBorders>
              <w:top w:val="single" w:sz="4" w:space="0" w:color="auto"/>
              <w:left w:val="nil"/>
              <w:bottom w:val="single" w:sz="4" w:space="0" w:color="auto"/>
              <w:right w:val="single" w:sz="8" w:space="0" w:color="auto"/>
            </w:tcBorders>
            <w:shd w:val="clear" w:color="000000" w:fill="D9D9D9"/>
            <w:vAlign w:val="center"/>
          </w:tcPr>
          <w:p w14:paraId="32661C54" w14:textId="77777777" w:rsidR="00641312" w:rsidRPr="00335C2E" w:rsidRDefault="00641312" w:rsidP="00641312">
            <w:pPr>
              <w:ind w:right="-109"/>
              <w:jc w:val="both"/>
              <w:rPr>
                <w:rFonts w:ascii="Times New Roman" w:eastAsia="Aptos" w:hAnsi="Times New Roman" w:cs="Times New Roman"/>
                <w:b/>
                <w:bCs/>
                <w:sz w:val="16"/>
                <w:szCs w:val="16"/>
              </w:rPr>
            </w:pPr>
            <w:r w:rsidRPr="00335C2E">
              <w:rPr>
                <w:rFonts w:ascii="Times New Roman" w:eastAsia="Aptos" w:hAnsi="Times New Roman" w:cs="Times New Roman"/>
                <w:sz w:val="16"/>
                <w:szCs w:val="16"/>
              </w:rPr>
              <w:t>21.59</w:t>
            </w:r>
          </w:p>
        </w:tc>
        <w:tc>
          <w:tcPr>
            <w:tcW w:w="638" w:type="dxa"/>
            <w:tcBorders>
              <w:top w:val="single" w:sz="4" w:space="0" w:color="auto"/>
              <w:left w:val="nil"/>
              <w:bottom w:val="single" w:sz="4" w:space="0" w:color="auto"/>
              <w:right w:val="single" w:sz="8" w:space="0" w:color="auto"/>
            </w:tcBorders>
            <w:shd w:val="clear" w:color="auto" w:fill="auto"/>
            <w:vAlign w:val="center"/>
          </w:tcPr>
          <w:p w14:paraId="1259814F" w14:textId="77777777" w:rsidR="00641312" w:rsidRPr="00335C2E" w:rsidRDefault="00641312" w:rsidP="00641312">
            <w:pPr>
              <w:ind w:right="-109"/>
              <w:jc w:val="both"/>
              <w:rPr>
                <w:rFonts w:ascii="Times New Roman" w:eastAsia="Aptos" w:hAnsi="Times New Roman" w:cs="Times New Roman"/>
                <w:b/>
                <w:bCs/>
                <w:sz w:val="16"/>
                <w:szCs w:val="16"/>
              </w:rPr>
            </w:pPr>
            <w:r w:rsidRPr="00335C2E">
              <w:rPr>
                <w:rFonts w:ascii="Times New Roman" w:eastAsia="Aptos" w:hAnsi="Times New Roman" w:cs="Times New Roman"/>
                <w:sz w:val="16"/>
                <w:szCs w:val="16"/>
              </w:rPr>
              <w:t>0.63</w:t>
            </w:r>
          </w:p>
        </w:tc>
        <w:tc>
          <w:tcPr>
            <w:tcW w:w="567" w:type="dxa"/>
            <w:tcBorders>
              <w:top w:val="single" w:sz="4" w:space="0" w:color="auto"/>
              <w:left w:val="nil"/>
              <w:bottom w:val="single" w:sz="4" w:space="0" w:color="auto"/>
              <w:right w:val="single" w:sz="8" w:space="0" w:color="auto"/>
            </w:tcBorders>
            <w:shd w:val="clear" w:color="auto" w:fill="auto"/>
            <w:vAlign w:val="center"/>
          </w:tcPr>
          <w:p w14:paraId="0EC26F6C" w14:textId="77777777" w:rsidR="00641312" w:rsidRPr="00335C2E" w:rsidRDefault="00641312" w:rsidP="00641312">
            <w:pPr>
              <w:ind w:right="-109"/>
              <w:jc w:val="both"/>
              <w:rPr>
                <w:rFonts w:ascii="Times New Roman" w:eastAsia="Aptos" w:hAnsi="Times New Roman" w:cs="Times New Roman"/>
                <w:b/>
                <w:bCs/>
                <w:sz w:val="16"/>
                <w:szCs w:val="16"/>
              </w:rPr>
            </w:pPr>
            <w:r w:rsidRPr="00335C2E">
              <w:rPr>
                <w:rFonts w:ascii="Times New Roman" w:eastAsia="Aptos" w:hAnsi="Times New Roman" w:cs="Times New Roman"/>
                <w:sz w:val="16"/>
                <w:szCs w:val="16"/>
              </w:rPr>
              <w:t>2.54</w:t>
            </w:r>
          </w:p>
        </w:tc>
        <w:tc>
          <w:tcPr>
            <w:tcW w:w="636" w:type="dxa"/>
            <w:tcBorders>
              <w:top w:val="single" w:sz="4" w:space="0" w:color="auto"/>
              <w:left w:val="nil"/>
              <w:bottom w:val="single" w:sz="4" w:space="0" w:color="auto"/>
              <w:right w:val="single" w:sz="8" w:space="0" w:color="auto"/>
            </w:tcBorders>
            <w:shd w:val="clear" w:color="000000" w:fill="D9D9D9"/>
            <w:vAlign w:val="center"/>
          </w:tcPr>
          <w:p w14:paraId="54392CCB" w14:textId="77777777" w:rsidR="00641312" w:rsidRPr="00335C2E" w:rsidRDefault="00641312" w:rsidP="00641312">
            <w:pPr>
              <w:ind w:right="-109"/>
              <w:jc w:val="both"/>
              <w:rPr>
                <w:rFonts w:ascii="Times New Roman" w:eastAsia="Aptos" w:hAnsi="Times New Roman" w:cs="Times New Roman"/>
                <w:b/>
                <w:bCs/>
                <w:sz w:val="16"/>
                <w:szCs w:val="16"/>
              </w:rPr>
            </w:pPr>
            <w:r w:rsidRPr="00335C2E">
              <w:rPr>
                <w:rFonts w:ascii="Times New Roman" w:eastAsia="Aptos" w:hAnsi="Times New Roman" w:cs="Times New Roman"/>
                <w:sz w:val="16"/>
                <w:szCs w:val="16"/>
              </w:rPr>
              <w:t>25.01</w:t>
            </w:r>
          </w:p>
        </w:tc>
      </w:tr>
      <w:tr w:rsidR="00802805" w:rsidRPr="00335C2E" w14:paraId="60A8A3DE" w14:textId="77777777" w:rsidTr="00FA6A3B">
        <w:tc>
          <w:tcPr>
            <w:tcW w:w="482" w:type="dxa"/>
            <w:vMerge/>
          </w:tcPr>
          <w:p w14:paraId="1175DDC9" w14:textId="77777777" w:rsidR="00641312" w:rsidRPr="00335C2E" w:rsidRDefault="00641312" w:rsidP="00641312">
            <w:pPr>
              <w:jc w:val="both"/>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71CA3006"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A2</w:t>
            </w:r>
          </w:p>
        </w:tc>
        <w:tc>
          <w:tcPr>
            <w:tcW w:w="1701" w:type="dxa"/>
            <w:tcBorders>
              <w:top w:val="single" w:sz="4" w:space="0" w:color="auto"/>
              <w:left w:val="single" w:sz="8" w:space="0" w:color="auto"/>
              <w:bottom w:val="single" w:sz="4" w:space="0" w:color="auto"/>
              <w:right w:val="single" w:sz="8" w:space="0" w:color="auto"/>
            </w:tcBorders>
            <w:shd w:val="clear" w:color="auto" w:fill="auto"/>
            <w:vAlign w:val="bottom"/>
          </w:tcPr>
          <w:p w14:paraId="74A1455F"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Гранодиорит-плагиогранит</w:t>
            </w:r>
          </w:p>
        </w:tc>
        <w:tc>
          <w:tcPr>
            <w:tcW w:w="709" w:type="dxa"/>
            <w:tcBorders>
              <w:top w:val="single" w:sz="4" w:space="0" w:color="auto"/>
              <w:left w:val="nil"/>
              <w:bottom w:val="single" w:sz="4" w:space="0" w:color="auto"/>
              <w:right w:val="single" w:sz="8" w:space="0" w:color="auto"/>
            </w:tcBorders>
            <w:shd w:val="clear" w:color="auto" w:fill="auto"/>
            <w:vAlign w:val="center"/>
          </w:tcPr>
          <w:p w14:paraId="69EF3CA1"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17.35</w:t>
            </w:r>
          </w:p>
        </w:tc>
        <w:tc>
          <w:tcPr>
            <w:tcW w:w="567" w:type="dxa"/>
            <w:tcBorders>
              <w:top w:val="single" w:sz="4" w:space="0" w:color="auto"/>
              <w:left w:val="nil"/>
              <w:bottom w:val="single" w:sz="4" w:space="0" w:color="auto"/>
              <w:right w:val="single" w:sz="8" w:space="0" w:color="auto"/>
            </w:tcBorders>
            <w:shd w:val="clear" w:color="auto" w:fill="auto"/>
            <w:vAlign w:val="center"/>
          </w:tcPr>
          <w:p w14:paraId="19F5D4B7"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235.8</w:t>
            </w:r>
          </w:p>
        </w:tc>
        <w:tc>
          <w:tcPr>
            <w:tcW w:w="567" w:type="dxa"/>
            <w:tcBorders>
              <w:top w:val="single" w:sz="4" w:space="0" w:color="auto"/>
              <w:left w:val="nil"/>
              <w:bottom w:val="single" w:sz="4" w:space="0" w:color="auto"/>
              <w:right w:val="single" w:sz="8" w:space="0" w:color="auto"/>
            </w:tcBorders>
            <w:shd w:val="clear" w:color="auto" w:fill="auto"/>
            <w:vAlign w:val="center"/>
          </w:tcPr>
          <w:p w14:paraId="06EE3D5C"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w:t>
            </w:r>
          </w:p>
        </w:tc>
        <w:tc>
          <w:tcPr>
            <w:tcW w:w="709" w:type="dxa"/>
            <w:tcBorders>
              <w:top w:val="single" w:sz="4" w:space="0" w:color="auto"/>
              <w:left w:val="nil"/>
              <w:bottom w:val="single" w:sz="4" w:space="0" w:color="auto"/>
              <w:right w:val="single" w:sz="8" w:space="0" w:color="auto"/>
            </w:tcBorders>
            <w:shd w:val="clear" w:color="000000" w:fill="D9D9D9"/>
            <w:vAlign w:val="center"/>
          </w:tcPr>
          <w:p w14:paraId="7CB4B3D5" w14:textId="77777777" w:rsidR="00641312" w:rsidRPr="00335C2E" w:rsidRDefault="00641312" w:rsidP="00641312">
            <w:pPr>
              <w:ind w:right="-109"/>
              <w:jc w:val="center"/>
              <w:rPr>
                <w:rFonts w:ascii="Times New Roman" w:eastAsia="Aptos" w:hAnsi="Times New Roman" w:cs="Times New Roman"/>
                <w:sz w:val="16"/>
                <w:szCs w:val="16"/>
                <w:lang w:val="kk-KZ"/>
              </w:rPr>
            </w:pPr>
            <w:r w:rsidRPr="00335C2E">
              <w:rPr>
                <w:rFonts w:ascii="Times New Roman" w:eastAsia="Aptos" w:hAnsi="Times New Roman" w:cs="Times New Roman"/>
                <w:sz w:val="16"/>
                <w:szCs w:val="16"/>
              </w:rPr>
              <w:t>8.62</w:t>
            </w:r>
          </w:p>
        </w:tc>
        <w:tc>
          <w:tcPr>
            <w:tcW w:w="567" w:type="dxa"/>
            <w:tcBorders>
              <w:top w:val="single" w:sz="4" w:space="0" w:color="auto"/>
              <w:left w:val="nil"/>
              <w:bottom w:val="single" w:sz="4" w:space="0" w:color="auto"/>
              <w:right w:val="single" w:sz="8" w:space="0" w:color="auto"/>
            </w:tcBorders>
            <w:shd w:val="clear" w:color="auto" w:fill="auto"/>
            <w:vAlign w:val="center"/>
          </w:tcPr>
          <w:p w14:paraId="3B63E22C"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0.29</w:t>
            </w:r>
          </w:p>
        </w:tc>
        <w:tc>
          <w:tcPr>
            <w:tcW w:w="567" w:type="dxa"/>
            <w:tcBorders>
              <w:top w:val="single" w:sz="4" w:space="0" w:color="auto"/>
              <w:left w:val="nil"/>
              <w:bottom w:val="single" w:sz="4" w:space="0" w:color="auto"/>
              <w:right w:val="single" w:sz="8" w:space="0" w:color="auto"/>
            </w:tcBorders>
            <w:shd w:val="clear" w:color="auto" w:fill="auto"/>
            <w:vAlign w:val="center"/>
          </w:tcPr>
          <w:p w14:paraId="01E88C21"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23.89</w:t>
            </w:r>
          </w:p>
        </w:tc>
        <w:tc>
          <w:tcPr>
            <w:tcW w:w="710" w:type="dxa"/>
            <w:tcBorders>
              <w:top w:val="single" w:sz="4" w:space="0" w:color="auto"/>
              <w:left w:val="nil"/>
              <w:bottom w:val="single" w:sz="4" w:space="0" w:color="auto"/>
              <w:right w:val="single" w:sz="8" w:space="0" w:color="auto"/>
            </w:tcBorders>
            <w:shd w:val="clear" w:color="auto" w:fill="auto"/>
            <w:vAlign w:val="center"/>
          </w:tcPr>
          <w:p w14:paraId="51546ECE"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95.92</w:t>
            </w:r>
          </w:p>
        </w:tc>
        <w:tc>
          <w:tcPr>
            <w:tcW w:w="708" w:type="dxa"/>
            <w:tcBorders>
              <w:top w:val="single" w:sz="4" w:space="0" w:color="auto"/>
              <w:left w:val="nil"/>
              <w:bottom w:val="single" w:sz="4" w:space="0" w:color="auto"/>
              <w:right w:val="single" w:sz="8" w:space="0" w:color="auto"/>
            </w:tcBorders>
            <w:shd w:val="clear" w:color="000000" w:fill="D9D9D9"/>
            <w:vAlign w:val="center"/>
          </w:tcPr>
          <w:p w14:paraId="2F2BC41C"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0.85</w:t>
            </w:r>
          </w:p>
        </w:tc>
        <w:tc>
          <w:tcPr>
            <w:tcW w:w="569" w:type="dxa"/>
            <w:tcBorders>
              <w:top w:val="single" w:sz="4" w:space="0" w:color="auto"/>
              <w:left w:val="nil"/>
              <w:bottom w:val="single" w:sz="4" w:space="0" w:color="auto"/>
              <w:right w:val="single" w:sz="8" w:space="0" w:color="auto"/>
            </w:tcBorders>
            <w:shd w:val="clear" w:color="auto" w:fill="auto"/>
            <w:vAlign w:val="center"/>
          </w:tcPr>
          <w:p w14:paraId="3D0F2689"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0.53</w:t>
            </w:r>
          </w:p>
        </w:tc>
        <w:tc>
          <w:tcPr>
            <w:tcW w:w="569" w:type="dxa"/>
            <w:tcBorders>
              <w:top w:val="single" w:sz="4" w:space="0" w:color="auto"/>
              <w:left w:val="nil"/>
              <w:bottom w:val="single" w:sz="4" w:space="0" w:color="auto"/>
              <w:right w:val="single" w:sz="8" w:space="0" w:color="auto"/>
            </w:tcBorders>
            <w:shd w:val="clear" w:color="auto" w:fill="auto"/>
            <w:vAlign w:val="center"/>
          </w:tcPr>
          <w:p w14:paraId="094630BC"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8.61</w:t>
            </w:r>
          </w:p>
        </w:tc>
        <w:tc>
          <w:tcPr>
            <w:tcW w:w="567" w:type="dxa"/>
            <w:tcBorders>
              <w:top w:val="single" w:sz="4" w:space="0" w:color="auto"/>
              <w:left w:val="nil"/>
              <w:bottom w:val="single" w:sz="4" w:space="0" w:color="auto"/>
              <w:right w:val="single" w:sz="8" w:space="0" w:color="auto"/>
            </w:tcBorders>
            <w:shd w:val="clear" w:color="auto" w:fill="auto"/>
            <w:vAlign w:val="center"/>
          </w:tcPr>
          <w:p w14:paraId="64C86367"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10.1</w:t>
            </w:r>
          </w:p>
        </w:tc>
        <w:tc>
          <w:tcPr>
            <w:tcW w:w="706" w:type="dxa"/>
            <w:tcBorders>
              <w:top w:val="single" w:sz="4" w:space="0" w:color="auto"/>
              <w:left w:val="nil"/>
              <w:bottom w:val="single" w:sz="4" w:space="0" w:color="auto"/>
              <w:right w:val="single" w:sz="8" w:space="0" w:color="auto"/>
            </w:tcBorders>
            <w:shd w:val="clear" w:color="000000" w:fill="D9D9D9"/>
            <w:vAlign w:val="center"/>
          </w:tcPr>
          <w:p w14:paraId="769A4EB7"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27.13</w:t>
            </w:r>
          </w:p>
        </w:tc>
        <w:tc>
          <w:tcPr>
            <w:tcW w:w="601" w:type="dxa"/>
            <w:tcBorders>
              <w:top w:val="single" w:sz="4" w:space="0" w:color="auto"/>
              <w:left w:val="nil"/>
              <w:bottom w:val="single" w:sz="4" w:space="0" w:color="auto"/>
              <w:right w:val="single" w:sz="8" w:space="0" w:color="auto"/>
            </w:tcBorders>
            <w:shd w:val="clear" w:color="auto" w:fill="auto"/>
            <w:vAlign w:val="center"/>
          </w:tcPr>
          <w:p w14:paraId="18CABCB1"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0.44</w:t>
            </w:r>
          </w:p>
        </w:tc>
        <w:tc>
          <w:tcPr>
            <w:tcW w:w="673" w:type="dxa"/>
            <w:tcBorders>
              <w:top w:val="single" w:sz="4" w:space="0" w:color="auto"/>
              <w:left w:val="nil"/>
              <w:bottom w:val="single" w:sz="4" w:space="0" w:color="auto"/>
              <w:right w:val="single" w:sz="8" w:space="0" w:color="auto"/>
            </w:tcBorders>
            <w:shd w:val="clear" w:color="000000" w:fill="D9D9D9"/>
            <w:vAlign w:val="center"/>
          </w:tcPr>
          <w:p w14:paraId="34B58FAB"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15.51</w:t>
            </w:r>
          </w:p>
        </w:tc>
        <w:tc>
          <w:tcPr>
            <w:tcW w:w="638" w:type="dxa"/>
            <w:tcBorders>
              <w:top w:val="single" w:sz="4" w:space="0" w:color="auto"/>
              <w:left w:val="nil"/>
              <w:bottom w:val="single" w:sz="4" w:space="0" w:color="auto"/>
              <w:right w:val="single" w:sz="8" w:space="0" w:color="auto"/>
            </w:tcBorders>
            <w:shd w:val="clear" w:color="auto" w:fill="auto"/>
            <w:vAlign w:val="center"/>
          </w:tcPr>
          <w:p w14:paraId="345563E5"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0.58</w:t>
            </w:r>
          </w:p>
        </w:tc>
        <w:tc>
          <w:tcPr>
            <w:tcW w:w="567" w:type="dxa"/>
            <w:tcBorders>
              <w:top w:val="single" w:sz="4" w:space="0" w:color="auto"/>
              <w:left w:val="nil"/>
              <w:bottom w:val="single" w:sz="4" w:space="0" w:color="auto"/>
              <w:right w:val="single" w:sz="8" w:space="0" w:color="auto"/>
            </w:tcBorders>
            <w:shd w:val="clear" w:color="auto" w:fill="auto"/>
            <w:vAlign w:val="center"/>
          </w:tcPr>
          <w:p w14:paraId="4AE61AB0"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1.95</w:t>
            </w:r>
          </w:p>
        </w:tc>
        <w:tc>
          <w:tcPr>
            <w:tcW w:w="636" w:type="dxa"/>
            <w:tcBorders>
              <w:top w:val="single" w:sz="4" w:space="0" w:color="auto"/>
              <w:left w:val="nil"/>
              <w:bottom w:val="single" w:sz="4" w:space="0" w:color="auto"/>
              <w:right w:val="single" w:sz="8" w:space="0" w:color="auto"/>
            </w:tcBorders>
            <w:shd w:val="clear" w:color="000000" w:fill="D9D9D9"/>
            <w:vAlign w:val="center"/>
          </w:tcPr>
          <w:p w14:paraId="789AAB40"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9.71</w:t>
            </w:r>
          </w:p>
        </w:tc>
      </w:tr>
      <w:tr w:rsidR="00802805" w:rsidRPr="00335C2E" w14:paraId="657E2DE3" w14:textId="77777777" w:rsidTr="00FA6A3B">
        <w:tc>
          <w:tcPr>
            <w:tcW w:w="482" w:type="dxa"/>
            <w:vMerge/>
            <w:tcBorders>
              <w:bottom w:val="single" w:sz="4" w:space="0" w:color="auto"/>
            </w:tcBorders>
          </w:tcPr>
          <w:p w14:paraId="40A371F6" w14:textId="77777777" w:rsidR="00641312" w:rsidRPr="00335C2E" w:rsidRDefault="00641312" w:rsidP="00641312">
            <w:pPr>
              <w:jc w:val="both"/>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5957BCF0"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A3</w:t>
            </w:r>
          </w:p>
        </w:tc>
        <w:tc>
          <w:tcPr>
            <w:tcW w:w="1701" w:type="dxa"/>
            <w:tcBorders>
              <w:top w:val="single" w:sz="4" w:space="0" w:color="auto"/>
              <w:left w:val="single" w:sz="8" w:space="0" w:color="auto"/>
              <w:bottom w:val="single" w:sz="4" w:space="0" w:color="auto"/>
              <w:right w:val="single" w:sz="8" w:space="0" w:color="auto"/>
            </w:tcBorders>
            <w:shd w:val="clear" w:color="auto" w:fill="auto"/>
            <w:vAlign w:val="bottom"/>
          </w:tcPr>
          <w:p w14:paraId="15F82379"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Плагиогранит?</w:t>
            </w:r>
          </w:p>
        </w:tc>
        <w:tc>
          <w:tcPr>
            <w:tcW w:w="709" w:type="dxa"/>
            <w:tcBorders>
              <w:top w:val="single" w:sz="4" w:space="0" w:color="auto"/>
              <w:left w:val="nil"/>
              <w:bottom w:val="single" w:sz="4" w:space="0" w:color="auto"/>
              <w:right w:val="single" w:sz="8" w:space="0" w:color="auto"/>
            </w:tcBorders>
            <w:shd w:val="clear" w:color="auto" w:fill="auto"/>
            <w:vAlign w:val="center"/>
          </w:tcPr>
          <w:p w14:paraId="6B759C17"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15.01</w:t>
            </w:r>
          </w:p>
        </w:tc>
        <w:tc>
          <w:tcPr>
            <w:tcW w:w="567" w:type="dxa"/>
            <w:tcBorders>
              <w:top w:val="single" w:sz="4" w:space="0" w:color="auto"/>
              <w:left w:val="nil"/>
              <w:bottom w:val="single" w:sz="4" w:space="0" w:color="auto"/>
              <w:right w:val="single" w:sz="8" w:space="0" w:color="auto"/>
            </w:tcBorders>
            <w:shd w:val="clear" w:color="auto" w:fill="auto"/>
            <w:vAlign w:val="center"/>
          </w:tcPr>
          <w:p w14:paraId="19F214F8"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233.6</w:t>
            </w:r>
          </w:p>
        </w:tc>
        <w:tc>
          <w:tcPr>
            <w:tcW w:w="567" w:type="dxa"/>
            <w:tcBorders>
              <w:top w:val="single" w:sz="4" w:space="0" w:color="auto"/>
              <w:left w:val="nil"/>
              <w:bottom w:val="single" w:sz="4" w:space="0" w:color="auto"/>
              <w:right w:val="single" w:sz="8" w:space="0" w:color="auto"/>
            </w:tcBorders>
            <w:shd w:val="clear" w:color="auto" w:fill="auto"/>
            <w:vAlign w:val="center"/>
          </w:tcPr>
          <w:p w14:paraId="771B363F"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0.3</w:t>
            </w:r>
          </w:p>
        </w:tc>
        <w:tc>
          <w:tcPr>
            <w:tcW w:w="709" w:type="dxa"/>
            <w:tcBorders>
              <w:top w:val="single" w:sz="4" w:space="0" w:color="auto"/>
              <w:left w:val="nil"/>
              <w:bottom w:val="single" w:sz="4" w:space="0" w:color="auto"/>
              <w:right w:val="single" w:sz="8" w:space="0" w:color="auto"/>
            </w:tcBorders>
            <w:shd w:val="clear" w:color="000000" w:fill="D9D9D9"/>
            <w:vAlign w:val="center"/>
          </w:tcPr>
          <w:p w14:paraId="69FD0C04" w14:textId="77777777" w:rsidR="00641312" w:rsidRPr="00335C2E" w:rsidRDefault="00641312" w:rsidP="00641312">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6</w:t>
            </w:r>
          </w:p>
        </w:tc>
        <w:tc>
          <w:tcPr>
            <w:tcW w:w="567" w:type="dxa"/>
            <w:tcBorders>
              <w:top w:val="single" w:sz="4" w:space="0" w:color="auto"/>
              <w:left w:val="nil"/>
              <w:bottom w:val="single" w:sz="4" w:space="0" w:color="auto"/>
              <w:right w:val="single" w:sz="8" w:space="0" w:color="auto"/>
            </w:tcBorders>
            <w:shd w:val="clear" w:color="auto" w:fill="auto"/>
            <w:vAlign w:val="center"/>
          </w:tcPr>
          <w:p w14:paraId="2BC2DC7B"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0.37</w:t>
            </w:r>
          </w:p>
        </w:tc>
        <w:tc>
          <w:tcPr>
            <w:tcW w:w="567" w:type="dxa"/>
            <w:tcBorders>
              <w:top w:val="single" w:sz="4" w:space="0" w:color="auto"/>
              <w:left w:val="nil"/>
              <w:bottom w:val="single" w:sz="4" w:space="0" w:color="auto"/>
              <w:right w:val="single" w:sz="8" w:space="0" w:color="auto"/>
            </w:tcBorders>
            <w:shd w:val="clear" w:color="auto" w:fill="auto"/>
            <w:vAlign w:val="center"/>
          </w:tcPr>
          <w:p w14:paraId="6D912B27"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24.4</w:t>
            </w:r>
          </w:p>
        </w:tc>
        <w:tc>
          <w:tcPr>
            <w:tcW w:w="710" w:type="dxa"/>
            <w:tcBorders>
              <w:top w:val="single" w:sz="4" w:space="0" w:color="auto"/>
              <w:left w:val="nil"/>
              <w:bottom w:val="single" w:sz="4" w:space="0" w:color="auto"/>
              <w:right w:val="single" w:sz="8" w:space="0" w:color="auto"/>
            </w:tcBorders>
            <w:shd w:val="clear" w:color="auto" w:fill="auto"/>
            <w:vAlign w:val="center"/>
          </w:tcPr>
          <w:p w14:paraId="75317A84"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96.62</w:t>
            </w:r>
          </w:p>
        </w:tc>
        <w:tc>
          <w:tcPr>
            <w:tcW w:w="708" w:type="dxa"/>
            <w:tcBorders>
              <w:top w:val="single" w:sz="4" w:space="0" w:color="auto"/>
              <w:left w:val="nil"/>
              <w:bottom w:val="single" w:sz="4" w:space="0" w:color="auto"/>
              <w:right w:val="single" w:sz="8" w:space="0" w:color="auto"/>
            </w:tcBorders>
            <w:shd w:val="clear" w:color="000000" w:fill="D9D9D9"/>
            <w:vAlign w:val="center"/>
          </w:tcPr>
          <w:p w14:paraId="063603D5"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0.63</w:t>
            </w:r>
          </w:p>
        </w:tc>
        <w:tc>
          <w:tcPr>
            <w:tcW w:w="569" w:type="dxa"/>
            <w:tcBorders>
              <w:top w:val="single" w:sz="4" w:space="0" w:color="auto"/>
              <w:left w:val="nil"/>
              <w:bottom w:val="single" w:sz="4" w:space="0" w:color="auto"/>
              <w:right w:val="single" w:sz="8" w:space="0" w:color="auto"/>
            </w:tcBorders>
            <w:shd w:val="clear" w:color="auto" w:fill="auto"/>
            <w:vAlign w:val="center"/>
          </w:tcPr>
          <w:p w14:paraId="613DA8D1"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0.76</w:t>
            </w:r>
          </w:p>
        </w:tc>
        <w:tc>
          <w:tcPr>
            <w:tcW w:w="569" w:type="dxa"/>
            <w:tcBorders>
              <w:top w:val="single" w:sz="4" w:space="0" w:color="auto"/>
              <w:left w:val="nil"/>
              <w:bottom w:val="single" w:sz="4" w:space="0" w:color="auto"/>
              <w:right w:val="single" w:sz="8" w:space="0" w:color="auto"/>
            </w:tcBorders>
            <w:shd w:val="clear" w:color="auto" w:fill="auto"/>
            <w:vAlign w:val="center"/>
          </w:tcPr>
          <w:p w14:paraId="15823ABC"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7.29</w:t>
            </w:r>
          </w:p>
        </w:tc>
        <w:tc>
          <w:tcPr>
            <w:tcW w:w="567" w:type="dxa"/>
            <w:tcBorders>
              <w:top w:val="single" w:sz="4" w:space="0" w:color="auto"/>
              <w:left w:val="nil"/>
              <w:bottom w:val="single" w:sz="4" w:space="0" w:color="auto"/>
              <w:right w:val="single" w:sz="8" w:space="0" w:color="auto"/>
            </w:tcBorders>
            <w:shd w:val="clear" w:color="auto" w:fill="auto"/>
            <w:vAlign w:val="center"/>
          </w:tcPr>
          <w:p w14:paraId="40140BD9"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13.06</w:t>
            </w:r>
          </w:p>
        </w:tc>
        <w:tc>
          <w:tcPr>
            <w:tcW w:w="706" w:type="dxa"/>
            <w:tcBorders>
              <w:top w:val="single" w:sz="4" w:space="0" w:color="auto"/>
              <w:left w:val="nil"/>
              <w:bottom w:val="single" w:sz="4" w:space="0" w:color="auto"/>
              <w:right w:val="single" w:sz="8" w:space="0" w:color="auto"/>
            </w:tcBorders>
            <w:shd w:val="clear" w:color="000000" w:fill="D9D9D9"/>
            <w:vAlign w:val="center"/>
          </w:tcPr>
          <w:p w14:paraId="5C175D98"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31.58</w:t>
            </w:r>
          </w:p>
        </w:tc>
        <w:tc>
          <w:tcPr>
            <w:tcW w:w="601" w:type="dxa"/>
            <w:tcBorders>
              <w:top w:val="single" w:sz="4" w:space="0" w:color="auto"/>
              <w:left w:val="nil"/>
              <w:bottom w:val="single" w:sz="4" w:space="0" w:color="auto"/>
              <w:right w:val="single" w:sz="8" w:space="0" w:color="auto"/>
            </w:tcBorders>
            <w:shd w:val="clear" w:color="auto" w:fill="auto"/>
            <w:vAlign w:val="center"/>
          </w:tcPr>
          <w:p w14:paraId="076E814A"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0.76</w:t>
            </w:r>
          </w:p>
        </w:tc>
        <w:tc>
          <w:tcPr>
            <w:tcW w:w="673" w:type="dxa"/>
            <w:tcBorders>
              <w:top w:val="single" w:sz="4" w:space="0" w:color="auto"/>
              <w:left w:val="nil"/>
              <w:bottom w:val="single" w:sz="4" w:space="0" w:color="auto"/>
              <w:right w:val="single" w:sz="8" w:space="0" w:color="auto"/>
            </w:tcBorders>
            <w:shd w:val="clear" w:color="000000" w:fill="D9D9D9"/>
            <w:vAlign w:val="center"/>
          </w:tcPr>
          <w:p w14:paraId="3562AB08"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15.6</w:t>
            </w:r>
          </w:p>
        </w:tc>
        <w:tc>
          <w:tcPr>
            <w:tcW w:w="638" w:type="dxa"/>
            <w:tcBorders>
              <w:top w:val="single" w:sz="4" w:space="0" w:color="auto"/>
              <w:left w:val="nil"/>
              <w:bottom w:val="single" w:sz="4" w:space="0" w:color="auto"/>
              <w:right w:val="single" w:sz="8" w:space="0" w:color="auto"/>
            </w:tcBorders>
            <w:shd w:val="clear" w:color="auto" w:fill="auto"/>
            <w:vAlign w:val="center"/>
          </w:tcPr>
          <w:p w14:paraId="25481FC2"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1.89</w:t>
            </w:r>
          </w:p>
        </w:tc>
        <w:tc>
          <w:tcPr>
            <w:tcW w:w="567" w:type="dxa"/>
            <w:tcBorders>
              <w:top w:val="single" w:sz="4" w:space="0" w:color="auto"/>
              <w:left w:val="nil"/>
              <w:bottom w:val="single" w:sz="4" w:space="0" w:color="auto"/>
              <w:right w:val="single" w:sz="8" w:space="0" w:color="auto"/>
            </w:tcBorders>
            <w:shd w:val="clear" w:color="auto" w:fill="auto"/>
            <w:vAlign w:val="center"/>
          </w:tcPr>
          <w:p w14:paraId="5AF724C0"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2.54</w:t>
            </w:r>
          </w:p>
        </w:tc>
        <w:tc>
          <w:tcPr>
            <w:tcW w:w="636" w:type="dxa"/>
            <w:tcBorders>
              <w:top w:val="single" w:sz="4" w:space="0" w:color="auto"/>
              <w:left w:val="nil"/>
              <w:bottom w:val="single" w:sz="4" w:space="0" w:color="auto"/>
              <w:right w:val="single" w:sz="8" w:space="0" w:color="auto"/>
            </w:tcBorders>
            <w:shd w:val="clear" w:color="000000" w:fill="D9D9D9"/>
            <w:vAlign w:val="center"/>
          </w:tcPr>
          <w:p w14:paraId="5649BA55"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25.53</w:t>
            </w:r>
          </w:p>
        </w:tc>
      </w:tr>
      <w:tr w:rsidR="00802805" w:rsidRPr="00335C2E" w14:paraId="068CE8E9" w14:textId="77777777" w:rsidTr="00FA6A3B">
        <w:tc>
          <w:tcPr>
            <w:tcW w:w="482" w:type="dxa"/>
            <w:vMerge w:val="restart"/>
          </w:tcPr>
          <w:p w14:paraId="34B34398" w14:textId="77777777" w:rsidR="00641312" w:rsidRPr="00335C2E" w:rsidRDefault="00641312" w:rsidP="00641312">
            <w:pPr>
              <w:jc w:val="both"/>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5C34E7CC"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A4</w:t>
            </w:r>
          </w:p>
        </w:tc>
        <w:tc>
          <w:tcPr>
            <w:tcW w:w="1701" w:type="dxa"/>
            <w:tcBorders>
              <w:top w:val="single" w:sz="4" w:space="0" w:color="auto"/>
              <w:left w:val="single" w:sz="8" w:space="0" w:color="auto"/>
              <w:bottom w:val="single" w:sz="4" w:space="0" w:color="auto"/>
              <w:right w:val="single" w:sz="8" w:space="0" w:color="auto"/>
            </w:tcBorders>
            <w:shd w:val="clear" w:color="auto" w:fill="auto"/>
            <w:vAlign w:val="bottom"/>
          </w:tcPr>
          <w:p w14:paraId="74AD652F"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Пегматит со сподуменом</w:t>
            </w:r>
          </w:p>
        </w:tc>
        <w:tc>
          <w:tcPr>
            <w:tcW w:w="709" w:type="dxa"/>
            <w:tcBorders>
              <w:top w:val="single" w:sz="4" w:space="0" w:color="auto"/>
              <w:left w:val="nil"/>
              <w:bottom w:val="single" w:sz="4" w:space="0" w:color="auto"/>
              <w:right w:val="single" w:sz="8" w:space="0" w:color="auto"/>
            </w:tcBorders>
            <w:shd w:val="clear" w:color="auto" w:fill="auto"/>
            <w:vAlign w:val="center"/>
          </w:tcPr>
          <w:p w14:paraId="3B0FA161"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25.02</w:t>
            </w:r>
          </w:p>
        </w:tc>
        <w:tc>
          <w:tcPr>
            <w:tcW w:w="567" w:type="dxa"/>
            <w:tcBorders>
              <w:top w:val="single" w:sz="4" w:space="0" w:color="auto"/>
              <w:left w:val="nil"/>
              <w:bottom w:val="single" w:sz="4" w:space="0" w:color="auto"/>
              <w:right w:val="single" w:sz="8" w:space="0" w:color="auto"/>
            </w:tcBorders>
            <w:shd w:val="clear" w:color="auto" w:fill="auto"/>
            <w:vAlign w:val="center"/>
          </w:tcPr>
          <w:p w14:paraId="61AECFE4"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214.2</w:t>
            </w:r>
          </w:p>
        </w:tc>
        <w:tc>
          <w:tcPr>
            <w:tcW w:w="567" w:type="dxa"/>
            <w:tcBorders>
              <w:top w:val="single" w:sz="4" w:space="0" w:color="auto"/>
              <w:left w:val="nil"/>
              <w:bottom w:val="single" w:sz="4" w:space="0" w:color="auto"/>
              <w:right w:val="single" w:sz="8" w:space="0" w:color="auto"/>
            </w:tcBorders>
            <w:shd w:val="clear" w:color="auto" w:fill="auto"/>
            <w:vAlign w:val="center"/>
          </w:tcPr>
          <w:p w14:paraId="0A6A4CE0"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12.9</w:t>
            </w:r>
          </w:p>
        </w:tc>
        <w:tc>
          <w:tcPr>
            <w:tcW w:w="709" w:type="dxa"/>
            <w:tcBorders>
              <w:top w:val="single" w:sz="4" w:space="0" w:color="auto"/>
              <w:left w:val="nil"/>
              <w:bottom w:val="single" w:sz="4" w:space="0" w:color="auto"/>
              <w:right w:val="single" w:sz="8" w:space="0" w:color="auto"/>
            </w:tcBorders>
            <w:shd w:val="clear" w:color="000000" w:fill="D9D9D9"/>
            <w:vAlign w:val="center"/>
          </w:tcPr>
          <w:p w14:paraId="2B13E832" w14:textId="77777777" w:rsidR="00641312" w:rsidRPr="00335C2E" w:rsidRDefault="00641312" w:rsidP="00641312">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6.37</w:t>
            </w:r>
          </w:p>
        </w:tc>
        <w:tc>
          <w:tcPr>
            <w:tcW w:w="567" w:type="dxa"/>
            <w:tcBorders>
              <w:top w:val="single" w:sz="4" w:space="0" w:color="auto"/>
              <w:left w:val="nil"/>
              <w:bottom w:val="single" w:sz="4" w:space="0" w:color="auto"/>
              <w:right w:val="single" w:sz="8" w:space="0" w:color="auto"/>
            </w:tcBorders>
            <w:shd w:val="clear" w:color="auto" w:fill="auto"/>
            <w:vAlign w:val="center"/>
          </w:tcPr>
          <w:p w14:paraId="35BF9032"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7.33</w:t>
            </w:r>
          </w:p>
        </w:tc>
        <w:tc>
          <w:tcPr>
            <w:tcW w:w="567" w:type="dxa"/>
            <w:tcBorders>
              <w:top w:val="single" w:sz="4" w:space="0" w:color="auto"/>
              <w:left w:val="nil"/>
              <w:bottom w:val="single" w:sz="4" w:space="0" w:color="auto"/>
              <w:right w:val="single" w:sz="8" w:space="0" w:color="auto"/>
            </w:tcBorders>
            <w:shd w:val="clear" w:color="auto" w:fill="auto"/>
            <w:vAlign w:val="center"/>
          </w:tcPr>
          <w:p w14:paraId="110B9353"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267</w:t>
            </w:r>
          </w:p>
        </w:tc>
        <w:tc>
          <w:tcPr>
            <w:tcW w:w="710" w:type="dxa"/>
            <w:tcBorders>
              <w:top w:val="single" w:sz="4" w:space="0" w:color="auto"/>
              <w:left w:val="nil"/>
              <w:bottom w:val="single" w:sz="4" w:space="0" w:color="auto"/>
              <w:right w:val="single" w:sz="8" w:space="0" w:color="auto"/>
            </w:tcBorders>
            <w:shd w:val="clear" w:color="auto" w:fill="auto"/>
            <w:vAlign w:val="center"/>
          </w:tcPr>
          <w:p w14:paraId="041FA3BC"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14.36</w:t>
            </w:r>
          </w:p>
        </w:tc>
        <w:tc>
          <w:tcPr>
            <w:tcW w:w="708" w:type="dxa"/>
            <w:tcBorders>
              <w:top w:val="single" w:sz="4" w:space="0" w:color="auto"/>
              <w:left w:val="nil"/>
              <w:bottom w:val="single" w:sz="4" w:space="0" w:color="auto"/>
              <w:right w:val="single" w:sz="8" w:space="0" w:color="auto"/>
            </w:tcBorders>
            <w:shd w:val="clear" w:color="000000" w:fill="D9D9D9"/>
            <w:vAlign w:val="center"/>
          </w:tcPr>
          <w:p w14:paraId="4CD908D6"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0.31</w:t>
            </w:r>
          </w:p>
        </w:tc>
        <w:tc>
          <w:tcPr>
            <w:tcW w:w="569" w:type="dxa"/>
            <w:tcBorders>
              <w:top w:val="single" w:sz="4" w:space="0" w:color="auto"/>
              <w:left w:val="nil"/>
              <w:bottom w:val="single" w:sz="4" w:space="0" w:color="auto"/>
              <w:right w:val="single" w:sz="8" w:space="0" w:color="auto"/>
            </w:tcBorders>
            <w:shd w:val="clear" w:color="auto" w:fill="auto"/>
            <w:vAlign w:val="center"/>
          </w:tcPr>
          <w:p w14:paraId="3D34D3A8"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0.81</w:t>
            </w:r>
          </w:p>
        </w:tc>
        <w:tc>
          <w:tcPr>
            <w:tcW w:w="569" w:type="dxa"/>
            <w:tcBorders>
              <w:top w:val="single" w:sz="4" w:space="0" w:color="auto"/>
              <w:left w:val="nil"/>
              <w:bottom w:val="single" w:sz="4" w:space="0" w:color="auto"/>
              <w:right w:val="single" w:sz="8" w:space="0" w:color="auto"/>
            </w:tcBorders>
            <w:shd w:val="clear" w:color="auto" w:fill="auto"/>
            <w:vAlign w:val="center"/>
          </w:tcPr>
          <w:p w14:paraId="2EA8ACAC"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0.78</w:t>
            </w:r>
          </w:p>
        </w:tc>
        <w:tc>
          <w:tcPr>
            <w:tcW w:w="567" w:type="dxa"/>
            <w:tcBorders>
              <w:top w:val="single" w:sz="4" w:space="0" w:color="auto"/>
              <w:left w:val="nil"/>
              <w:bottom w:val="single" w:sz="4" w:space="0" w:color="auto"/>
              <w:right w:val="single" w:sz="8" w:space="0" w:color="auto"/>
            </w:tcBorders>
            <w:shd w:val="clear" w:color="auto" w:fill="auto"/>
            <w:vAlign w:val="center"/>
          </w:tcPr>
          <w:p w14:paraId="17F517C1"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0.72</w:t>
            </w:r>
          </w:p>
        </w:tc>
        <w:tc>
          <w:tcPr>
            <w:tcW w:w="706" w:type="dxa"/>
            <w:tcBorders>
              <w:top w:val="single" w:sz="4" w:space="0" w:color="auto"/>
              <w:left w:val="nil"/>
              <w:bottom w:val="single" w:sz="4" w:space="0" w:color="auto"/>
              <w:right w:val="single" w:sz="8" w:space="0" w:color="auto"/>
            </w:tcBorders>
            <w:shd w:val="clear" w:color="000000" w:fill="D9D9D9"/>
            <w:vAlign w:val="center"/>
          </w:tcPr>
          <w:p w14:paraId="309D15B7"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2.24</w:t>
            </w:r>
          </w:p>
        </w:tc>
        <w:tc>
          <w:tcPr>
            <w:tcW w:w="601" w:type="dxa"/>
            <w:tcBorders>
              <w:top w:val="single" w:sz="4" w:space="0" w:color="auto"/>
              <w:left w:val="nil"/>
              <w:bottom w:val="single" w:sz="4" w:space="0" w:color="auto"/>
              <w:right w:val="single" w:sz="8" w:space="0" w:color="auto"/>
            </w:tcBorders>
            <w:shd w:val="clear" w:color="auto" w:fill="auto"/>
            <w:vAlign w:val="center"/>
          </w:tcPr>
          <w:p w14:paraId="1556D5B7"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0.04</w:t>
            </w:r>
          </w:p>
        </w:tc>
        <w:tc>
          <w:tcPr>
            <w:tcW w:w="673" w:type="dxa"/>
            <w:tcBorders>
              <w:top w:val="single" w:sz="4" w:space="0" w:color="auto"/>
              <w:left w:val="nil"/>
              <w:bottom w:val="single" w:sz="4" w:space="0" w:color="auto"/>
              <w:right w:val="single" w:sz="8" w:space="0" w:color="auto"/>
            </w:tcBorders>
            <w:shd w:val="clear" w:color="000000" w:fill="D9D9D9"/>
            <w:vAlign w:val="center"/>
          </w:tcPr>
          <w:p w14:paraId="3F5184DA"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3.56</w:t>
            </w:r>
          </w:p>
        </w:tc>
        <w:tc>
          <w:tcPr>
            <w:tcW w:w="638" w:type="dxa"/>
            <w:tcBorders>
              <w:top w:val="single" w:sz="4" w:space="0" w:color="auto"/>
              <w:left w:val="nil"/>
              <w:bottom w:val="single" w:sz="4" w:space="0" w:color="auto"/>
              <w:right w:val="single" w:sz="8" w:space="0" w:color="auto"/>
            </w:tcBorders>
            <w:shd w:val="clear" w:color="auto" w:fill="auto"/>
            <w:vAlign w:val="center"/>
          </w:tcPr>
          <w:p w14:paraId="356281F4"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7.54</w:t>
            </w:r>
          </w:p>
        </w:tc>
        <w:tc>
          <w:tcPr>
            <w:tcW w:w="567" w:type="dxa"/>
            <w:tcBorders>
              <w:top w:val="single" w:sz="4" w:space="0" w:color="auto"/>
              <w:left w:val="nil"/>
              <w:bottom w:val="single" w:sz="4" w:space="0" w:color="auto"/>
              <w:right w:val="single" w:sz="8" w:space="0" w:color="auto"/>
            </w:tcBorders>
            <w:shd w:val="clear" w:color="auto" w:fill="auto"/>
            <w:vAlign w:val="center"/>
          </w:tcPr>
          <w:p w14:paraId="1F20308E"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3.29</w:t>
            </w:r>
          </w:p>
        </w:tc>
        <w:tc>
          <w:tcPr>
            <w:tcW w:w="636" w:type="dxa"/>
            <w:tcBorders>
              <w:top w:val="single" w:sz="4" w:space="0" w:color="auto"/>
              <w:left w:val="nil"/>
              <w:bottom w:val="single" w:sz="4" w:space="0" w:color="auto"/>
              <w:right w:val="single" w:sz="8" w:space="0" w:color="auto"/>
            </w:tcBorders>
            <w:shd w:val="clear" w:color="000000" w:fill="D9D9D9"/>
            <w:vAlign w:val="center"/>
          </w:tcPr>
          <w:p w14:paraId="30F372EE"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4.89</w:t>
            </w:r>
          </w:p>
        </w:tc>
      </w:tr>
      <w:tr w:rsidR="00802805" w:rsidRPr="00335C2E" w14:paraId="5655D812" w14:textId="77777777" w:rsidTr="00FA6A3B">
        <w:tc>
          <w:tcPr>
            <w:tcW w:w="482" w:type="dxa"/>
            <w:vMerge/>
            <w:tcBorders>
              <w:bottom w:val="single" w:sz="4" w:space="0" w:color="auto"/>
            </w:tcBorders>
          </w:tcPr>
          <w:p w14:paraId="66CFDAF4" w14:textId="77777777" w:rsidR="00641312" w:rsidRPr="00335C2E" w:rsidRDefault="00641312" w:rsidP="00641312">
            <w:pPr>
              <w:jc w:val="both"/>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tcPr>
          <w:p w14:paraId="4F0FB834" w14:textId="77777777" w:rsidR="00641312" w:rsidRPr="00335C2E" w:rsidRDefault="00641312" w:rsidP="00641312">
            <w:pPr>
              <w:rPr>
                <w:rFonts w:ascii="Times New Roman" w:eastAsia="Aptos" w:hAnsi="Times New Roman" w:cs="Times New Roman"/>
                <w:sz w:val="16"/>
                <w:szCs w:val="16"/>
              </w:rPr>
            </w:pPr>
            <w:r w:rsidRPr="00335C2E">
              <w:rPr>
                <w:rFonts w:ascii="Times New Roman" w:eastAsia="Aptos" w:hAnsi="Times New Roman" w:cs="Times New Roman"/>
                <w:sz w:val="16"/>
                <w:szCs w:val="16"/>
              </w:rPr>
              <w:t>A5</w:t>
            </w:r>
          </w:p>
        </w:tc>
        <w:tc>
          <w:tcPr>
            <w:tcW w:w="1701" w:type="dxa"/>
            <w:tcBorders>
              <w:top w:val="single" w:sz="4" w:space="0" w:color="auto"/>
              <w:left w:val="single" w:sz="8" w:space="0" w:color="auto"/>
              <w:bottom w:val="single" w:sz="4" w:space="0" w:color="auto"/>
              <w:right w:val="single" w:sz="8" w:space="0" w:color="auto"/>
            </w:tcBorders>
            <w:shd w:val="clear" w:color="auto" w:fill="auto"/>
            <w:vAlign w:val="bottom"/>
          </w:tcPr>
          <w:p w14:paraId="291A7C82"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Пегматит с альбитом</w:t>
            </w:r>
          </w:p>
        </w:tc>
        <w:tc>
          <w:tcPr>
            <w:tcW w:w="709" w:type="dxa"/>
            <w:tcBorders>
              <w:top w:val="single" w:sz="4" w:space="0" w:color="auto"/>
              <w:left w:val="nil"/>
              <w:bottom w:val="single" w:sz="4" w:space="0" w:color="auto"/>
              <w:right w:val="single" w:sz="8" w:space="0" w:color="auto"/>
            </w:tcBorders>
            <w:shd w:val="clear" w:color="auto" w:fill="auto"/>
            <w:vAlign w:val="bottom"/>
          </w:tcPr>
          <w:p w14:paraId="782743FE"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14.79</w:t>
            </w:r>
          </w:p>
        </w:tc>
        <w:tc>
          <w:tcPr>
            <w:tcW w:w="567" w:type="dxa"/>
            <w:tcBorders>
              <w:top w:val="single" w:sz="4" w:space="0" w:color="auto"/>
              <w:left w:val="nil"/>
              <w:bottom w:val="single" w:sz="4" w:space="0" w:color="auto"/>
              <w:right w:val="single" w:sz="8" w:space="0" w:color="auto"/>
            </w:tcBorders>
            <w:shd w:val="clear" w:color="auto" w:fill="auto"/>
            <w:vAlign w:val="bottom"/>
          </w:tcPr>
          <w:p w14:paraId="15684D07"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215.4</w:t>
            </w:r>
          </w:p>
        </w:tc>
        <w:tc>
          <w:tcPr>
            <w:tcW w:w="567" w:type="dxa"/>
            <w:tcBorders>
              <w:top w:val="single" w:sz="4" w:space="0" w:color="auto"/>
              <w:left w:val="nil"/>
              <w:bottom w:val="single" w:sz="4" w:space="0" w:color="auto"/>
              <w:right w:val="single" w:sz="8" w:space="0" w:color="auto"/>
            </w:tcBorders>
            <w:shd w:val="clear" w:color="auto" w:fill="auto"/>
            <w:vAlign w:val="bottom"/>
          </w:tcPr>
          <w:p w14:paraId="5D5FD2CB"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7.07</w:t>
            </w:r>
          </w:p>
        </w:tc>
        <w:tc>
          <w:tcPr>
            <w:tcW w:w="709" w:type="dxa"/>
            <w:tcBorders>
              <w:top w:val="single" w:sz="4" w:space="0" w:color="auto"/>
              <w:left w:val="nil"/>
              <w:bottom w:val="single" w:sz="4" w:space="0" w:color="auto"/>
              <w:right w:val="single" w:sz="8" w:space="0" w:color="auto"/>
            </w:tcBorders>
            <w:shd w:val="clear" w:color="000000" w:fill="D9D9D9"/>
            <w:vAlign w:val="bottom"/>
          </w:tcPr>
          <w:p w14:paraId="40269A00" w14:textId="77777777" w:rsidR="00641312" w:rsidRPr="00335C2E" w:rsidRDefault="00641312" w:rsidP="00641312">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3.13</w:t>
            </w:r>
          </w:p>
        </w:tc>
        <w:tc>
          <w:tcPr>
            <w:tcW w:w="567" w:type="dxa"/>
            <w:tcBorders>
              <w:top w:val="single" w:sz="4" w:space="0" w:color="auto"/>
              <w:left w:val="nil"/>
              <w:bottom w:val="single" w:sz="4" w:space="0" w:color="auto"/>
              <w:right w:val="single" w:sz="8" w:space="0" w:color="auto"/>
            </w:tcBorders>
            <w:shd w:val="clear" w:color="auto" w:fill="auto"/>
            <w:vAlign w:val="bottom"/>
          </w:tcPr>
          <w:p w14:paraId="23EECD31"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19.82</w:t>
            </w:r>
          </w:p>
        </w:tc>
        <w:tc>
          <w:tcPr>
            <w:tcW w:w="567" w:type="dxa"/>
            <w:tcBorders>
              <w:top w:val="single" w:sz="4" w:space="0" w:color="auto"/>
              <w:left w:val="nil"/>
              <w:bottom w:val="single" w:sz="4" w:space="0" w:color="auto"/>
              <w:right w:val="single" w:sz="8" w:space="0" w:color="auto"/>
            </w:tcBorders>
            <w:shd w:val="clear" w:color="auto" w:fill="auto"/>
            <w:vAlign w:val="bottom"/>
          </w:tcPr>
          <w:p w14:paraId="1B428674"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82.1</w:t>
            </w:r>
          </w:p>
        </w:tc>
        <w:tc>
          <w:tcPr>
            <w:tcW w:w="710" w:type="dxa"/>
            <w:tcBorders>
              <w:top w:val="single" w:sz="4" w:space="0" w:color="auto"/>
              <w:left w:val="nil"/>
              <w:bottom w:val="single" w:sz="4" w:space="0" w:color="auto"/>
              <w:right w:val="single" w:sz="8" w:space="0" w:color="auto"/>
            </w:tcBorders>
            <w:shd w:val="clear" w:color="auto" w:fill="auto"/>
            <w:vAlign w:val="bottom"/>
          </w:tcPr>
          <w:p w14:paraId="622CC5B6"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32.32</w:t>
            </w:r>
          </w:p>
        </w:tc>
        <w:tc>
          <w:tcPr>
            <w:tcW w:w="708" w:type="dxa"/>
            <w:tcBorders>
              <w:top w:val="single" w:sz="4" w:space="0" w:color="auto"/>
              <w:left w:val="nil"/>
              <w:bottom w:val="single" w:sz="4" w:space="0" w:color="auto"/>
              <w:right w:val="single" w:sz="8" w:space="0" w:color="auto"/>
            </w:tcBorders>
            <w:shd w:val="clear" w:color="000000" w:fill="D9D9D9"/>
            <w:vAlign w:val="bottom"/>
          </w:tcPr>
          <w:p w14:paraId="6AA9D272"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0.22</w:t>
            </w:r>
          </w:p>
        </w:tc>
        <w:tc>
          <w:tcPr>
            <w:tcW w:w="569" w:type="dxa"/>
            <w:tcBorders>
              <w:top w:val="single" w:sz="4" w:space="0" w:color="auto"/>
              <w:left w:val="nil"/>
              <w:bottom w:val="single" w:sz="4" w:space="0" w:color="auto"/>
              <w:right w:val="single" w:sz="8" w:space="0" w:color="auto"/>
            </w:tcBorders>
            <w:shd w:val="clear" w:color="auto" w:fill="auto"/>
            <w:vAlign w:val="bottom"/>
          </w:tcPr>
          <w:p w14:paraId="0FFB5EDF"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1.85</w:t>
            </w:r>
          </w:p>
        </w:tc>
        <w:tc>
          <w:tcPr>
            <w:tcW w:w="569" w:type="dxa"/>
            <w:tcBorders>
              <w:top w:val="single" w:sz="4" w:space="0" w:color="auto"/>
              <w:left w:val="nil"/>
              <w:bottom w:val="single" w:sz="4" w:space="0" w:color="auto"/>
              <w:right w:val="single" w:sz="8" w:space="0" w:color="auto"/>
            </w:tcBorders>
            <w:shd w:val="clear" w:color="auto" w:fill="auto"/>
            <w:vAlign w:val="bottom"/>
          </w:tcPr>
          <w:p w14:paraId="3973435D"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3.35</w:t>
            </w:r>
          </w:p>
        </w:tc>
        <w:tc>
          <w:tcPr>
            <w:tcW w:w="567" w:type="dxa"/>
            <w:tcBorders>
              <w:top w:val="single" w:sz="4" w:space="0" w:color="auto"/>
              <w:left w:val="nil"/>
              <w:bottom w:val="single" w:sz="4" w:space="0" w:color="auto"/>
              <w:right w:val="single" w:sz="8" w:space="0" w:color="auto"/>
            </w:tcBorders>
            <w:shd w:val="clear" w:color="auto" w:fill="auto"/>
            <w:vAlign w:val="bottom"/>
          </w:tcPr>
          <w:p w14:paraId="15EC2306"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3.77</w:t>
            </w:r>
          </w:p>
        </w:tc>
        <w:tc>
          <w:tcPr>
            <w:tcW w:w="706" w:type="dxa"/>
            <w:tcBorders>
              <w:top w:val="single" w:sz="4" w:space="0" w:color="auto"/>
              <w:left w:val="nil"/>
              <w:bottom w:val="single" w:sz="4" w:space="0" w:color="auto"/>
              <w:right w:val="single" w:sz="8" w:space="0" w:color="auto"/>
            </w:tcBorders>
            <w:shd w:val="clear" w:color="000000" w:fill="D9D9D9"/>
          </w:tcPr>
          <w:p w14:paraId="1F0867A9"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10.72</w:t>
            </w:r>
          </w:p>
        </w:tc>
        <w:tc>
          <w:tcPr>
            <w:tcW w:w="601" w:type="dxa"/>
            <w:tcBorders>
              <w:top w:val="single" w:sz="4" w:space="0" w:color="auto"/>
              <w:left w:val="nil"/>
              <w:bottom w:val="single" w:sz="4" w:space="0" w:color="auto"/>
              <w:right w:val="single" w:sz="8" w:space="0" w:color="auto"/>
            </w:tcBorders>
            <w:shd w:val="clear" w:color="auto" w:fill="auto"/>
            <w:vAlign w:val="bottom"/>
          </w:tcPr>
          <w:p w14:paraId="207D8701"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0.08</w:t>
            </w:r>
          </w:p>
        </w:tc>
        <w:tc>
          <w:tcPr>
            <w:tcW w:w="673" w:type="dxa"/>
            <w:tcBorders>
              <w:top w:val="single" w:sz="4" w:space="0" w:color="auto"/>
              <w:left w:val="nil"/>
              <w:bottom w:val="single" w:sz="4" w:space="0" w:color="auto"/>
              <w:right w:val="single" w:sz="8" w:space="0" w:color="auto"/>
            </w:tcBorders>
            <w:shd w:val="clear" w:color="000000" w:fill="D9D9D9"/>
          </w:tcPr>
          <w:p w14:paraId="0AB0E538"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6.24</w:t>
            </w:r>
          </w:p>
        </w:tc>
        <w:tc>
          <w:tcPr>
            <w:tcW w:w="638" w:type="dxa"/>
            <w:tcBorders>
              <w:top w:val="single" w:sz="4" w:space="0" w:color="auto"/>
              <w:left w:val="nil"/>
              <w:bottom w:val="single" w:sz="4" w:space="0" w:color="auto"/>
              <w:right w:val="single" w:sz="8" w:space="0" w:color="auto"/>
            </w:tcBorders>
            <w:shd w:val="clear" w:color="auto" w:fill="auto"/>
            <w:vAlign w:val="bottom"/>
          </w:tcPr>
          <w:p w14:paraId="3F563D22"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14.91</w:t>
            </w:r>
          </w:p>
        </w:tc>
        <w:tc>
          <w:tcPr>
            <w:tcW w:w="567" w:type="dxa"/>
            <w:tcBorders>
              <w:top w:val="single" w:sz="4" w:space="0" w:color="auto"/>
              <w:left w:val="nil"/>
              <w:bottom w:val="single" w:sz="4" w:space="0" w:color="auto"/>
              <w:right w:val="single" w:sz="8" w:space="0" w:color="auto"/>
            </w:tcBorders>
            <w:shd w:val="clear" w:color="auto" w:fill="auto"/>
            <w:vAlign w:val="bottom"/>
          </w:tcPr>
          <w:p w14:paraId="6A740622"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4.04</w:t>
            </w:r>
          </w:p>
        </w:tc>
        <w:tc>
          <w:tcPr>
            <w:tcW w:w="636" w:type="dxa"/>
            <w:tcBorders>
              <w:top w:val="single" w:sz="4" w:space="0" w:color="auto"/>
              <w:left w:val="nil"/>
              <w:bottom w:val="single" w:sz="4" w:space="0" w:color="auto"/>
              <w:right w:val="single" w:sz="8" w:space="0" w:color="auto"/>
            </w:tcBorders>
            <w:shd w:val="clear" w:color="000000" w:fill="D9D9D9"/>
            <w:vAlign w:val="bottom"/>
          </w:tcPr>
          <w:p w14:paraId="001C3CD1"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4.44</w:t>
            </w:r>
          </w:p>
        </w:tc>
      </w:tr>
      <w:tr w:rsidR="00802805" w:rsidRPr="00335C2E" w14:paraId="79DADD01" w14:textId="77777777" w:rsidTr="00FA6A3B">
        <w:tc>
          <w:tcPr>
            <w:tcW w:w="482" w:type="dxa"/>
            <w:vMerge w:val="restart"/>
            <w:textDirection w:val="btLr"/>
          </w:tcPr>
          <w:p w14:paraId="364F0295" w14:textId="77777777" w:rsidR="00641312" w:rsidRPr="00335C2E" w:rsidRDefault="00641312" w:rsidP="00641312">
            <w:pPr>
              <w:ind w:left="113" w:right="113"/>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Кварцевое</w:t>
            </w:r>
          </w:p>
        </w:tc>
        <w:tc>
          <w:tcPr>
            <w:tcW w:w="789" w:type="dxa"/>
            <w:tcBorders>
              <w:top w:val="single" w:sz="4" w:space="0" w:color="auto"/>
              <w:left w:val="nil"/>
              <w:bottom w:val="single" w:sz="4" w:space="0" w:color="auto"/>
              <w:right w:val="single" w:sz="4" w:space="0" w:color="auto"/>
            </w:tcBorders>
            <w:shd w:val="clear" w:color="auto" w:fill="auto"/>
            <w:vAlign w:val="bottom"/>
          </w:tcPr>
          <w:p w14:paraId="1022E067" w14:textId="77777777" w:rsidR="00641312" w:rsidRPr="00335C2E" w:rsidRDefault="00641312" w:rsidP="00641312">
            <w:pPr>
              <w:jc w:val="both"/>
              <w:rPr>
                <w:rFonts w:ascii="Times New Roman" w:eastAsia="Aptos" w:hAnsi="Times New Roman" w:cs="Times New Roman"/>
                <w:sz w:val="16"/>
                <w:szCs w:val="16"/>
              </w:rPr>
            </w:pPr>
          </w:p>
        </w:tc>
        <w:tc>
          <w:tcPr>
            <w:tcW w:w="1701" w:type="dxa"/>
            <w:tcBorders>
              <w:top w:val="single" w:sz="4" w:space="0" w:color="auto"/>
              <w:left w:val="single" w:sz="8" w:space="0" w:color="auto"/>
              <w:bottom w:val="single" w:sz="4" w:space="0" w:color="auto"/>
              <w:right w:val="single" w:sz="8" w:space="0" w:color="auto"/>
            </w:tcBorders>
            <w:shd w:val="clear" w:color="auto" w:fill="auto"/>
            <w:vAlign w:val="center"/>
          </w:tcPr>
          <w:p w14:paraId="250793D4"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b/>
                <w:bCs/>
                <w:sz w:val="16"/>
                <w:szCs w:val="16"/>
              </w:rPr>
              <w:t>Среднее</w:t>
            </w:r>
          </w:p>
        </w:tc>
        <w:tc>
          <w:tcPr>
            <w:tcW w:w="709" w:type="dxa"/>
            <w:tcBorders>
              <w:top w:val="single" w:sz="4" w:space="0" w:color="auto"/>
              <w:left w:val="nil"/>
              <w:bottom w:val="single" w:sz="4" w:space="0" w:color="auto"/>
              <w:right w:val="single" w:sz="8" w:space="0" w:color="auto"/>
            </w:tcBorders>
            <w:shd w:val="clear" w:color="auto" w:fill="auto"/>
            <w:vAlign w:val="center"/>
          </w:tcPr>
          <w:p w14:paraId="2EBEFFA3"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b/>
                <w:bCs/>
                <w:sz w:val="16"/>
                <w:szCs w:val="16"/>
              </w:rPr>
              <w:t>17.39</w:t>
            </w:r>
          </w:p>
        </w:tc>
        <w:tc>
          <w:tcPr>
            <w:tcW w:w="567" w:type="dxa"/>
            <w:tcBorders>
              <w:top w:val="single" w:sz="4" w:space="0" w:color="auto"/>
              <w:left w:val="nil"/>
              <w:bottom w:val="single" w:sz="4" w:space="0" w:color="auto"/>
              <w:right w:val="single" w:sz="8" w:space="0" w:color="auto"/>
            </w:tcBorders>
            <w:shd w:val="clear" w:color="auto" w:fill="auto"/>
            <w:vAlign w:val="center"/>
          </w:tcPr>
          <w:p w14:paraId="7061DEF6"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b/>
                <w:bCs/>
                <w:sz w:val="16"/>
                <w:szCs w:val="16"/>
              </w:rPr>
              <w:t>230.44</w:t>
            </w:r>
          </w:p>
        </w:tc>
        <w:tc>
          <w:tcPr>
            <w:tcW w:w="567" w:type="dxa"/>
            <w:tcBorders>
              <w:top w:val="single" w:sz="4" w:space="0" w:color="auto"/>
              <w:left w:val="nil"/>
              <w:bottom w:val="single" w:sz="4" w:space="0" w:color="auto"/>
              <w:right w:val="single" w:sz="8" w:space="0" w:color="auto"/>
            </w:tcBorders>
            <w:shd w:val="clear" w:color="auto" w:fill="auto"/>
            <w:vAlign w:val="center"/>
          </w:tcPr>
          <w:p w14:paraId="75B37FE5"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b/>
                <w:bCs/>
                <w:sz w:val="16"/>
                <w:szCs w:val="16"/>
              </w:rPr>
              <w:t>4.52</w:t>
            </w:r>
          </w:p>
        </w:tc>
        <w:tc>
          <w:tcPr>
            <w:tcW w:w="709" w:type="dxa"/>
            <w:tcBorders>
              <w:top w:val="single" w:sz="4" w:space="0" w:color="auto"/>
              <w:left w:val="nil"/>
              <w:bottom w:val="single" w:sz="4" w:space="0" w:color="auto"/>
              <w:right w:val="single" w:sz="8" w:space="0" w:color="auto"/>
            </w:tcBorders>
            <w:shd w:val="clear" w:color="000000" w:fill="D9D9D9"/>
            <w:vAlign w:val="center"/>
          </w:tcPr>
          <w:p w14:paraId="023E7034" w14:textId="77777777" w:rsidR="00641312" w:rsidRPr="00335C2E" w:rsidRDefault="00641312" w:rsidP="00641312">
            <w:pPr>
              <w:ind w:right="-109"/>
              <w:jc w:val="center"/>
              <w:rPr>
                <w:rFonts w:ascii="Times New Roman" w:eastAsia="Aptos" w:hAnsi="Times New Roman" w:cs="Times New Roman"/>
                <w:sz w:val="16"/>
                <w:szCs w:val="16"/>
              </w:rPr>
            </w:pPr>
            <w:r w:rsidRPr="00335C2E">
              <w:rPr>
                <w:rFonts w:ascii="Times New Roman" w:eastAsia="Aptos" w:hAnsi="Times New Roman" w:cs="Times New Roman"/>
                <w:b/>
                <w:bCs/>
                <w:sz w:val="16"/>
                <w:szCs w:val="16"/>
              </w:rPr>
              <w:t>8.77</w:t>
            </w:r>
          </w:p>
        </w:tc>
        <w:tc>
          <w:tcPr>
            <w:tcW w:w="567" w:type="dxa"/>
            <w:tcBorders>
              <w:top w:val="single" w:sz="4" w:space="0" w:color="auto"/>
              <w:left w:val="nil"/>
              <w:bottom w:val="single" w:sz="4" w:space="0" w:color="auto"/>
              <w:right w:val="single" w:sz="8" w:space="0" w:color="auto"/>
            </w:tcBorders>
            <w:shd w:val="clear" w:color="auto" w:fill="auto"/>
            <w:vAlign w:val="center"/>
          </w:tcPr>
          <w:p w14:paraId="30631FAF"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b/>
                <w:bCs/>
                <w:sz w:val="16"/>
                <w:szCs w:val="16"/>
              </w:rPr>
              <w:t>5.61</w:t>
            </w:r>
          </w:p>
        </w:tc>
        <w:tc>
          <w:tcPr>
            <w:tcW w:w="567" w:type="dxa"/>
            <w:tcBorders>
              <w:top w:val="single" w:sz="4" w:space="0" w:color="auto"/>
              <w:left w:val="nil"/>
              <w:bottom w:val="single" w:sz="4" w:space="0" w:color="auto"/>
              <w:right w:val="single" w:sz="8" w:space="0" w:color="auto"/>
            </w:tcBorders>
            <w:shd w:val="clear" w:color="auto" w:fill="auto"/>
            <w:vAlign w:val="center"/>
          </w:tcPr>
          <w:p w14:paraId="65C3372B"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b/>
                <w:bCs/>
                <w:sz w:val="16"/>
                <w:szCs w:val="16"/>
              </w:rPr>
              <w:t>88.67</w:t>
            </w:r>
          </w:p>
        </w:tc>
        <w:tc>
          <w:tcPr>
            <w:tcW w:w="710" w:type="dxa"/>
            <w:tcBorders>
              <w:top w:val="single" w:sz="4" w:space="0" w:color="auto"/>
              <w:left w:val="nil"/>
              <w:bottom w:val="single" w:sz="4" w:space="0" w:color="auto"/>
              <w:right w:val="single" w:sz="8" w:space="0" w:color="auto"/>
            </w:tcBorders>
            <w:shd w:val="clear" w:color="auto" w:fill="auto"/>
            <w:vAlign w:val="center"/>
          </w:tcPr>
          <w:p w14:paraId="0D285F1D"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b/>
                <w:bCs/>
                <w:sz w:val="16"/>
                <w:szCs w:val="16"/>
              </w:rPr>
              <w:t>59.33</w:t>
            </w:r>
          </w:p>
        </w:tc>
        <w:tc>
          <w:tcPr>
            <w:tcW w:w="708" w:type="dxa"/>
            <w:tcBorders>
              <w:top w:val="single" w:sz="4" w:space="0" w:color="auto"/>
              <w:left w:val="nil"/>
              <w:bottom w:val="single" w:sz="4" w:space="0" w:color="auto"/>
              <w:right w:val="single" w:sz="8" w:space="0" w:color="auto"/>
            </w:tcBorders>
            <w:shd w:val="clear" w:color="000000" w:fill="D9D9D9"/>
            <w:vAlign w:val="center"/>
          </w:tcPr>
          <w:p w14:paraId="60D5A3FD"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b/>
                <w:bCs/>
                <w:sz w:val="16"/>
                <w:szCs w:val="16"/>
              </w:rPr>
              <w:t>0.75</w:t>
            </w:r>
          </w:p>
        </w:tc>
        <w:tc>
          <w:tcPr>
            <w:tcW w:w="569" w:type="dxa"/>
            <w:tcBorders>
              <w:top w:val="single" w:sz="4" w:space="0" w:color="auto"/>
              <w:left w:val="nil"/>
              <w:bottom w:val="single" w:sz="4" w:space="0" w:color="auto"/>
              <w:right w:val="single" w:sz="8" w:space="0" w:color="auto"/>
            </w:tcBorders>
            <w:shd w:val="clear" w:color="auto" w:fill="auto"/>
            <w:vAlign w:val="center"/>
          </w:tcPr>
          <w:p w14:paraId="7F01138C"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b/>
                <w:bCs/>
                <w:sz w:val="16"/>
                <w:szCs w:val="16"/>
              </w:rPr>
              <w:t>0.95</w:t>
            </w:r>
          </w:p>
        </w:tc>
        <w:tc>
          <w:tcPr>
            <w:tcW w:w="569" w:type="dxa"/>
            <w:tcBorders>
              <w:top w:val="single" w:sz="4" w:space="0" w:color="auto"/>
              <w:left w:val="nil"/>
              <w:bottom w:val="single" w:sz="4" w:space="0" w:color="auto"/>
              <w:right w:val="single" w:sz="8" w:space="0" w:color="auto"/>
            </w:tcBorders>
            <w:shd w:val="clear" w:color="auto" w:fill="auto"/>
            <w:vAlign w:val="center"/>
          </w:tcPr>
          <w:p w14:paraId="6757DE9D"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b/>
                <w:bCs/>
                <w:sz w:val="16"/>
                <w:szCs w:val="16"/>
              </w:rPr>
              <w:t>6.37</w:t>
            </w:r>
          </w:p>
        </w:tc>
        <w:tc>
          <w:tcPr>
            <w:tcW w:w="567" w:type="dxa"/>
            <w:tcBorders>
              <w:top w:val="single" w:sz="4" w:space="0" w:color="auto"/>
              <w:left w:val="nil"/>
              <w:bottom w:val="single" w:sz="4" w:space="0" w:color="auto"/>
              <w:right w:val="single" w:sz="8" w:space="0" w:color="auto"/>
            </w:tcBorders>
            <w:shd w:val="clear" w:color="auto" w:fill="auto"/>
            <w:vAlign w:val="center"/>
          </w:tcPr>
          <w:p w14:paraId="31041782"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b/>
                <w:bCs/>
                <w:sz w:val="16"/>
                <w:szCs w:val="16"/>
              </w:rPr>
              <w:t>6.91</w:t>
            </w:r>
          </w:p>
        </w:tc>
        <w:tc>
          <w:tcPr>
            <w:tcW w:w="706" w:type="dxa"/>
            <w:tcBorders>
              <w:top w:val="single" w:sz="4" w:space="0" w:color="auto"/>
              <w:left w:val="nil"/>
              <w:bottom w:val="single" w:sz="4" w:space="0" w:color="auto"/>
              <w:right w:val="single" w:sz="8" w:space="0" w:color="auto"/>
            </w:tcBorders>
            <w:shd w:val="clear" w:color="000000" w:fill="D9D9D9"/>
            <w:vAlign w:val="center"/>
          </w:tcPr>
          <w:p w14:paraId="0506B457"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b/>
                <w:bCs/>
                <w:sz w:val="16"/>
                <w:szCs w:val="16"/>
              </w:rPr>
              <w:t>19.96</w:t>
            </w:r>
          </w:p>
        </w:tc>
        <w:tc>
          <w:tcPr>
            <w:tcW w:w="601" w:type="dxa"/>
            <w:tcBorders>
              <w:top w:val="single" w:sz="4" w:space="0" w:color="auto"/>
              <w:left w:val="nil"/>
              <w:bottom w:val="single" w:sz="4" w:space="0" w:color="auto"/>
              <w:right w:val="single" w:sz="8" w:space="0" w:color="auto"/>
            </w:tcBorders>
            <w:shd w:val="clear" w:color="auto" w:fill="auto"/>
            <w:vAlign w:val="center"/>
          </w:tcPr>
          <w:p w14:paraId="6D412679"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b/>
                <w:bCs/>
                <w:sz w:val="16"/>
                <w:szCs w:val="16"/>
              </w:rPr>
              <w:t>0.38</w:t>
            </w:r>
          </w:p>
        </w:tc>
        <w:tc>
          <w:tcPr>
            <w:tcW w:w="673" w:type="dxa"/>
            <w:tcBorders>
              <w:top w:val="single" w:sz="4" w:space="0" w:color="auto"/>
              <w:left w:val="nil"/>
              <w:bottom w:val="single" w:sz="4" w:space="0" w:color="auto"/>
              <w:right w:val="single" w:sz="8" w:space="0" w:color="auto"/>
            </w:tcBorders>
            <w:shd w:val="clear" w:color="000000" w:fill="D9D9D9"/>
            <w:vAlign w:val="center"/>
          </w:tcPr>
          <w:p w14:paraId="776DEAFC"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b/>
                <w:bCs/>
                <w:sz w:val="16"/>
                <w:szCs w:val="16"/>
              </w:rPr>
              <w:t>12.5</w:t>
            </w:r>
          </w:p>
        </w:tc>
        <w:tc>
          <w:tcPr>
            <w:tcW w:w="638" w:type="dxa"/>
            <w:tcBorders>
              <w:top w:val="single" w:sz="4" w:space="0" w:color="auto"/>
              <w:left w:val="nil"/>
              <w:bottom w:val="single" w:sz="4" w:space="0" w:color="auto"/>
              <w:right w:val="single" w:sz="8" w:space="0" w:color="auto"/>
            </w:tcBorders>
            <w:shd w:val="clear" w:color="auto" w:fill="auto"/>
            <w:vAlign w:val="center"/>
          </w:tcPr>
          <w:p w14:paraId="4EDCCFA4"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b/>
                <w:bCs/>
                <w:sz w:val="16"/>
                <w:szCs w:val="16"/>
              </w:rPr>
              <w:t>5.11</w:t>
            </w:r>
          </w:p>
        </w:tc>
        <w:tc>
          <w:tcPr>
            <w:tcW w:w="567" w:type="dxa"/>
            <w:tcBorders>
              <w:top w:val="single" w:sz="4" w:space="0" w:color="auto"/>
              <w:left w:val="nil"/>
              <w:bottom w:val="single" w:sz="4" w:space="0" w:color="auto"/>
              <w:right w:val="single" w:sz="8" w:space="0" w:color="auto"/>
            </w:tcBorders>
            <w:shd w:val="clear" w:color="auto" w:fill="auto"/>
            <w:vAlign w:val="center"/>
          </w:tcPr>
          <w:p w14:paraId="0816976E"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b/>
                <w:bCs/>
                <w:sz w:val="16"/>
                <w:szCs w:val="16"/>
              </w:rPr>
              <w:t>2.87</w:t>
            </w:r>
          </w:p>
        </w:tc>
        <w:tc>
          <w:tcPr>
            <w:tcW w:w="636" w:type="dxa"/>
            <w:tcBorders>
              <w:top w:val="single" w:sz="4" w:space="0" w:color="auto"/>
              <w:left w:val="nil"/>
              <w:bottom w:val="single" w:sz="4" w:space="0" w:color="auto"/>
              <w:right w:val="single" w:sz="8" w:space="0" w:color="auto"/>
            </w:tcBorders>
            <w:shd w:val="clear" w:color="000000" w:fill="D9D9D9"/>
            <w:vAlign w:val="center"/>
          </w:tcPr>
          <w:p w14:paraId="65BC0A0F"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b/>
                <w:bCs/>
                <w:sz w:val="16"/>
                <w:szCs w:val="16"/>
              </w:rPr>
              <w:t>17.18</w:t>
            </w:r>
          </w:p>
        </w:tc>
      </w:tr>
      <w:tr w:rsidR="00802805" w:rsidRPr="00335C2E" w14:paraId="27A1BF17" w14:textId="77777777" w:rsidTr="00FA6A3B">
        <w:tc>
          <w:tcPr>
            <w:tcW w:w="482" w:type="dxa"/>
            <w:vMerge/>
          </w:tcPr>
          <w:p w14:paraId="5C5D5D5B" w14:textId="77777777" w:rsidR="00641312" w:rsidRPr="00335C2E" w:rsidRDefault="00641312" w:rsidP="00641312">
            <w:pPr>
              <w:jc w:val="both"/>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vAlign w:val="bottom"/>
          </w:tcPr>
          <w:p w14:paraId="04D35EC7"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w:t>
            </w:r>
          </w:p>
        </w:tc>
        <w:tc>
          <w:tcPr>
            <w:tcW w:w="1701" w:type="dxa"/>
            <w:tcBorders>
              <w:top w:val="single" w:sz="4" w:space="0" w:color="auto"/>
              <w:left w:val="single" w:sz="8" w:space="0" w:color="auto"/>
              <w:bottom w:val="single" w:sz="4" w:space="0" w:color="auto"/>
              <w:right w:val="single" w:sz="8" w:space="0" w:color="auto"/>
            </w:tcBorders>
            <w:shd w:val="clear" w:color="auto" w:fill="auto"/>
          </w:tcPr>
          <w:p w14:paraId="3BE7AF4A" w14:textId="77777777" w:rsidR="00641312" w:rsidRPr="00335C2E" w:rsidRDefault="00641312" w:rsidP="00641312">
            <w:pPr>
              <w:jc w:val="both"/>
              <w:rPr>
                <w:rFonts w:ascii="Times New Roman" w:eastAsia="Aptos" w:hAnsi="Times New Roman" w:cs="Times New Roman"/>
                <w:b/>
                <w:bCs/>
                <w:sz w:val="16"/>
                <w:szCs w:val="16"/>
              </w:rPr>
            </w:pPr>
            <w:r w:rsidRPr="00335C2E">
              <w:rPr>
                <w:rFonts w:ascii="Times New Roman" w:eastAsia="Aptos" w:hAnsi="Times New Roman" w:cs="Times New Roman"/>
                <w:sz w:val="16"/>
                <w:szCs w:val="16"/>
              </w:rPr>
              <w:t>П-кварц</w:t>
            </w:r>
          </w:p>
        </w:tc>
        <w:tc>
          <w:tcPr>
            <w:tcW w:w="709" w:type="dxa"/>
            <w:tcBorders>
              <w:top w:val="single" w:sz="4" w:space="0" w:color="auto"/>
              <w:left w:val="nil"/>
              <w:bottom w:val="single" w:sz="4" w:space="0" w:color="auto"/>
              <w:right w:val="single" w:sz="8" w:space="0" w:color="auto"/>
            </w:tcBorders>
            <w:shd w:val="clear" w:color="auto" w:fill="auto"/>
          </w:tcPr>
          <w:p w14:paraId="423C9029" w14:textId="77777777" w:rsidR="00641312" w:rsidRPr="00335C2E" w:rsidRDefault="00641312" w:rsidP="00641312">
            <w:pPr>
              <w:ind w:right="-109"/>
              <w:jc w:val="both"/>
              <w:rPr>
                <w:rFonts w:ascii="Times New Roman" w:eastAsia="Aptos" w:hAnsi="Times New Roman" w:cs="Times New Roman"/>
                <w:b/>
                <w:bCs/>
                <w:sz w:val="16"/>
                <w:szCs w:val="16"/>
              </w:rPr>
            </w:pPr>
            <w:r w:rsidRPr="00335C2E">
              <w:rPr>
                <w:rFonts w:ascii="Times New Roman" w:eastAsia="Aptos" w:hAnsi="Times New Roman" w:cs="Times New Roman"/>
                <w:sz w:val="16"/>
                <w:szCs w:val="16"/>
              </w:rPr>
              <w:t>17,79</w:t>
            </w:r>
          </w:p>
        </w:tc>
        <w:tc>
          <w:tcPr>
            <w:tcW w:w="567" w:type="dxa"/>
            <w:tcBorders>
              <w:top w:val="single" w:sz="4" w:space="0" w:color="auto"/>
              <w:left w:val="nil"/>
              <w:bottom w:val="single" w:sz="4" w:space="0" w:color="auto"/>
              <w:right w:val="single" w:sz="8" w:space="0" w:color="auto"/>
            </w:tcBorders>
            <w:shd w:val="clear" w:color="auto" w:fill="auto"/>
            <w:vAlign w:val="bottom"/>
          </w:tcPr>
          <w:p w14:paraId="28734C6A" w14:textId="77777777" w:rsidR="00641312" w:rsidRPr="00335C2E" w:rsidRDefault="00641312" w:rsidP="00641312">
            <w:pPr>
              <w:ind w:right="-109"/>
              <w:jc w:val="both"/>
              <w:rPr>
                <w:rFonts w:ascii="Times New Roman" w:eastAsia="Aptos" w:hAnsi="Times New Roman" w:cs="Times New Roman"/>
                <w:b/>
                <w:bCs/>
                <w:sz w:val="16"/>
                <w:szCs w:val="16"/>
              </w:rPr>
            </w:pPr>
            <w:r w:rsidRPr="00335C2E">
              <w:rPr>
                <w:rFonts w:ascii="Times New Roman" w:eastAsia="Aptos" w:hAnsi="Times New Roman" w:cs="Times New Roman"/>
                <w:sz w:val="16"/>
                <w:szCs w:val="16"/>
              </w:rPr>
              <w:t>15,39</w:t>
            </w:r>
          </w:p>
        </w:tc>
        <w:tc>
          <w:tcPr>
            <w:tcW w:w="567" w:type="dxa"/>
            <w:tcBorders>
              <w:top w:val="single" w:sz="4" w:space="0" w:color="auto"/>
              <w:left w:val="nil"/>
              <w:bottom w:val="single" w:sz="4" w:space="0" w:color="auto"/>
              <w:right w:val="single" w:sz="8" w:space="0" w:color="auto"/>
            </w:tcBorders>
            <w:shd w:val="clear" w:color="auto" w:fill="auto"/>
            <w:vAlign w:val="bottom"/>
          </w:tcPr>
          <w:p w14:paraId="6A4737FA" w14:textId="77777777" w:rsidR="00641312" w:rsidRPr="00335C2E" w:rsidRDefault="00641312" w:rsidP="00641312">
            <w:pPr>
              <w:ind w:right="-109"/>
              <w:jc w:val="both"/>
              <w:rPr>
                <w:rFonts w:ascii="Times New Roman" w:eastAsia="Aptos" w:hAnsi="Times New Roman" w:cs="Times New Roman"/>
                <w:b/>
                <w:bCs/>
                <w:sz w:val="16"/>
                <w:szCs w:val="16"/>
              </w:rPr>
            </w:pPr>
            <w:r w:rsidRPr="00335C2E">
              <w:rPr>
                <w:rFonts w:ascii="Times New Roman" w:eastAsia="Aptos" w:hAnsi="Times New Roman" w:cs="Times New Roman"/>
                <w:sz w:val="16"/>
                <w:szCs w:val="16"/>
              </w:rPr>
              <w:t>5,71</w:t>
            </w:r>
          </w:p>
        </w:tc>
        <w:tc>
          <w:tcPr>
            <w:tcW w:w="709" w:type="dxa"/>
            <w:tcBorders>
              <w:top w:val="single" w:sz="4" w:space="0" w:color="auto"/>
              <w:left w:val="nil"/>
              <w:bottom w:val="single" w:sz="4" w:space="0" w:color="auto"/>
              <w:right w:val="single" w:sz="8" w:space="0" w:color="auto"/>
            </w:tcBorders>
            <w:shd w:val="clear" w:color="000000" w:fill="D9D9D9"/>
          </w:tcPr>
          <w:p w14:paraId="493B57DF" w14:textId="77777777" w:rsidR="00641312" w:rsidRPr="00335C2E" w:rsidRDefault="00641312" w:rsidP="00641312">
            <w:pPr>
              <w:ind w:right="-109"/>
              <w:jc w:val="center"/>
              <w:rPr>
                <w:rFonts w:ascii="Times New Roman" w:eastAsia="Aptos" w:hAnsi="Times New Roman" w:cs="Times New Roman"/>
                <w:b/>
                <w:bCs/>
                <w:sz w:val="16"/>
                <w:szCs w:val="16"/>
              </w:rPr>
            </w:pPr>
            <w:r w:rsidRPr="00335C2E">
              <w:rPr>
                <w:rFonts w:ascii="Times New Roman" w:eastAsia="Aptos" w:hAnsi="Times New Roman" w:cs="Times New Roman"/>
                <w:sz w:val="16"/>
                <w:szCs w:val="16"/>
              </w:rPr>
              <w:t>9,71</w:t>
            </w:r>
          </w:p>
        </w:tc>
        <w:tc>
          <w:tcPr>
            <w:tcW w:w="567" w:type="dxa"/>
            <w:tcBorders>
              <w:top w:val="single" w:sz="4" w:space="0" w:color="auto"/>
              <w:left w:val="nil"/>
              <w:bottom w:val="single" w:sz="4" w:space="0" w:color="auto"/>
              <w:right w:val="single" w:sz="8" w:space="0" w:color="auto"/>
            </w:tcBorders>
            <w:shd w:val="clear" w:color="auto" w:fill="auto"/>
            <w:vAlign w:val="bottom"/>
          </w:tcPr>
          <w:p w14:paraId="04A6EEFD" w14:textId="77777777" w:rsidR="00641312" w:rsidRPr="00335C2E" w:rsidRDefault="00641312" w:rsidP="00641312">
            <w:pPr>
              <w:ind w:right="-109"/>
              <w:jc w:val="both"/>
              <w:rPr>
                <w:rFonts w:ascii="Times New Roman" w:eastAsia="Aptos" w:hAnsi="Times New Roman" w:cs="Times New Roman"/>
                <w:b/>
                <w:bCs/>
                <w:sz w:val="16"/>
                <w:szCs w:val="16"/>
              </w:rPr>
            </w:pPr>
            <w:r w:rsidRPr="00335C2E">
              <w:rPr>
                <w:rFonts w:ascii="Times New Roman" w:eastAsia="Aptos" w:hAnsi="Times New Roman" w:cs="Times New Roman"/>
                <w:sz w:val="16"/>
                <w:szCs w:val="16"/>
              </w:rPr>
              <w:t>5,40</w:t>
            </w:r>
          </w:p>
        </w:tc>
        <w:tc>
          <w:tcPr>
            <w:tcW w:w="567" w:type="dxa"/>
            <w:tcBorders>
              <w:top w:val="single" w:sz="4" w:space="0" w:color="auto"/>
              <w:left w:val="nil"/>
              <w:bottom w:val="single" w:sz="4" w:space="0" w:color="auto"/>
              <w:right w:val="single" w:sz="8" w:space="0" w:color="auto"/>
            </w:tcBorders>
            <w:shd w:val="clear" w:color="auto" w:fill="auto"/>
            <w:vAlign w:val="bottom"/>
          </w:tcPr>
          <w:p w14:paraId="132B25BF" w14:textId="77777777" w:rsidR="00641312" w:rsidRPr="00335C2E" w:rsidRDefault="00641312" w:rsidP="00641312">
            <w:pPr>
              <w:ind w:right="-109"/>
              <w:jc w:val="both"/>
              <w:rPr>
                <w:rFonts w:ascii="Times New Roman" w:eastAsia="Aptos" w:hAnsi="Times New Roman" w:cs="Times New Roman"/>
                <w:b/>
                <w:bCs/>
                <w:sz w:val="16"/>
                <w:szCs w:val="16"/>
              </w:rPr>
            </w:pPr>
            <w:r w:rsidRPr="00335C2E">
              <w:rPr>
                <w:rFonts w:ascii="Times New Roman" w:eastAsia="Aptos" w:hAnsi="Times New Roman" w:cs="Times New Roman"/>
                <w:sz w:val="16"/>
                <w:szCs w:val="16"/>
              </w:rPr>
              <w:t>47,55</w:t>
            </w:r>
          </w:p>
        </w:tc>
        <w:tc>
          <w:tcPr>
            <w:tcW w:w="710" w:type="dxa"/>
            <w:tcBorders>
              <w:top w:val="single" w:sz="4" w:space="0" w:color="auto"/>
              <w:left w:val="nil"/>
              <w:bottom w:val="single" w:sz="4" w:space="0" w:color="auto"/>
              <w:right w:val="single" w:sz="8" w:space="0" w:color="auto"/>
            </w:tcBorders>
            <w:shd w:val="clear" w:color="auto" w:fill="auto"/>
            <w:vAlign w:val="bottom"/>
          </w:tcPr>
          <w:p w14:paraId="7953CEF3" w14:textId="77777777" w:rsidR="00641312" w:rsidRPr="00335C2E" w:rsidRDefault="00641312" w:rsidP="00641312">
            <w:pPr>
              <w:ind w:right="-109"/>
              <w:jc w:val="both"/>
              <w:rPr>
                <w:rFonts w:ascii="Times New Roman" w:eastAsia="Aptos" w:hAnsi="Times New Roman" w:cs="Times New Roman"/>
                <w:b/>
                <w:bCs/>
                <w:sz w:val="16"/>
                <w:szCs w:val="16"/>
              </w:rPr>
            </w:pPr>
            <w:r w:rsidRPr="00335C2E">
              <w:rPr>
                <w:rFonts w:ascii="Times New Roman" w:eastAsia="Aptos" w:hAnsi="Times New Roman" w:cs="Times New Roman"/>
                <w:sz w:val="16"/>
                <w:szCs w:val="16"/>
              </w:rPr>
              <w:t>79,86</w:t>
            </w:r>
          </w:p>
        </w:tc>
        <w:tc>
          <w:tcPr>
            <w:tcW w:w="708" w:type="dxa"/>
            <w:tcBorders>
              <w:top w:val="single" w:sz="4" w:space="0" w:color="auto"/>
              <w:left w:val="nil"/>
              <w:bottom w:val="single" w:sz="4" w:space="0" w:color="auto"/>
              <w:right w:val="single" w:sz="8" w:space="0" w:color="auto"/>
            </w:tcBorders>
            <w:shd w:val="clear" w:color="000000" w:fill="D9D9D9"/>
          </w:tcPr>
          <w:p w14:paraId="1F3733D2" w14:textId="77777777" w:rsidR="00641312" w:rsidRPr="00335C2E" w:rsidRDefault="00641312" w:rsidP="00641312">
            <w:pPr>
              <w:ind w:right="-109"/>
              <w:jc w:val="both"/>
              <w:rPr>
                <w:rFonts w:ascii="Times New Roman" w:eastAsia="Aptos" w:hAnsi="Times New Roman" w:cs="Times New Roman"/>
                <w:b/>
                <w:bCs/>
                <w:sz w:val="16"/>
                <w:szCs w:val="16"/>
              </w:rPr>
            </w:pPr>
            <w:r w:rsidRPr="00335C2E">
              <w:rPr>
                <w:rFonts w:ascii="Times New Roman" w:eastAsia="Aptos" w:hAnsi="Times New Roman" w:cs="Times New Roman"/>
                <w:sz w:val="16"/>
                <w:szCs w:val="16"/>
              </w:rPr>
              <w:t>0,83</w:t>
            </w:r>
          </w:p>
        </w:tc>
        <w:tc>
          <w:tcPr>
            <w:tcW w:w="569" w:type="dxa"/>
            <w:tcBorders>
              <w:top w:val="single" w:sz="4" w:space="0" w:color="auto"/>
              <w:left w:val="nil"/>
              <w:bottom w:val="single" w:sz="4" w:space="0" w:color="auto"/>
              <w:right w:val="single" w:sz="8" w:space="0" w:color="auto"/>
            </w:tcBorders>
            <w:shd w:val="clear" w:color="auto" w:fill="auto"/>
            <w:vAlign w:val="bottom"/>
          </w:tcPr>
          <w:p w14:paraId="23CBB65D" w14:textId="77777777" w:rsidR="00641312" w:rsidRPr="00335C2E" w:rsidRDefault="00641312" w:rsidP="00641312">
            <w:pPr>
              <w:ind w:right="-109"/>
              <w:jc w:val="both"/>
              <w:rPr>
                <w:rFonts w:ascii="Times New Roman" w:eastAsia="Aptos" w:hAnsi="Times New Roman" w:cs="Times New Roman"/>
                <w:b/>
                <w:bCs/>
                <w:sz w:val="16"/>
                <w:szCs w:val="16"/>
              </w:rPr>
            </w:pPr>
            <w:r w:rsidRPr="00335C2E">
              <w:rPr>
                <w:rFonts w:ascii="Times New Roman" w:eastAsia="Aptos" w:hAnsi="Times New Roman" w:cs="Times New Roman"/>
                <w:sz w:val="16"/>
                <w:szCs w:val="16"/>
              </w:rPr>
              <w:t>1,91</w:t>
            </w:r>
          </w:p>
        </w:tc>
        <w:tc>
          <w:tcPr>
            <w:tcW w:w="569" w:type="dxa"/>
            <w:tcBorders>
              <w:top w:val="single" w:sz="4" w:space="0" w:color="auto"/>
              <w:left w:val="nil"/>
              <w:bottom w:val="single" w:sz="4" w:space="0" w:color="auto"/>
              <w:right w:val="single" w:sz="8" w:space="0" w:color="auto"/>
            </w:tcBorders>
            <w:shd w:val="clear" w:color="auto" w:fill="auto"/>
            <w:vAlign w:val="bottom"/>
          </w:tcPr>
          <w:p w14:paraId="591FD4AB" w14:textId="77777777" w:rsidR="00641312" w:rsidRPr="00335C2E" w:rsidRDefault="00641312" w:rsidP="00641312">
            <w:pPr>
              <w:ind w:right="-109"/>
              <w:jc w:val="both"/>
              <w:rPr>
                <w:rFonts w:ascii="Times New Roman" w:eastAsia="Aptos" w:hAnsi="Times New Roman" w:cs="Times New Roman"/>
                <w:b/>
                <w:bCs/>
                <w:sz w:val="16"/>
                <w:szCs w:val="16"/>
              </w:rPr>
            </w:pPr>
            <w:r w:rsidRPr="00335C2E">
              <w:rPr>
                <w:rFonts w:ascii="Times New Roman" w:eastAsia="Aptos" w:hAnsi="Times New Roman" w:cs="Times New Roman"/>
                <w:sz w:val="16"/>
                <w:szCs w:val="16"/>
              </w:rPr>
              <w:t>0,50</w:t>
            </w:r>
          </w:p>
        </w:tc>
        <w:tc>
          <w:tcPr>
            <w:tcW w:w="567" w:type="dxa"/>
            <w:tcBorders>
              <w:top w:val="single" w:sz="4" w:space="0" w:color="auto"/>
              <w:left w:val="nil"/>
              <w:bottom w:val="single" w:sz="4" w:space="0" w:color="auto"/>
              <w:right w:val="single" w:sz="8" w:space="0" w:color="auto"/>
            </w:tcBorders>
            <w:shd w:val="clear" w:color="auto" w:fill="auto"/>
            <w:vAlign w:val="bottom"/>
          </w:tcPr>
          <w:p w14:paraId="352E7784" w14:textId="77777777" w:rsidR="00641312" w:rsidRPr="00335C2E" w:rsidRDefault="00641312" w:rsidP="00641312">
            <w:pPr>
              <w:ind w:right="-109"/>
              <w:jc w:val="both"/>
              <w:rPr>
                <w:rFonts w:ascii="Times New Roman" w:eastAsia="Aptos" w:hAnsi="Times New Roman" w:cs="Times New Roman"/>
                <w:b/>
                <w:bCs/>
                <w:sz w:val="16"/>
                <w:szCs w:val="16"/>
              </w:rPr>
            </w:pPr>
            <w:r w:rsidRPr="00335C2E">
              <w:rPr>
                <w:rFonts w:ascii="Times New Roman" w:eastAsia="Aptos" w:hAnsi="Times New Roman" w:cs="Times New Roman"/>
                <w:sz w:val="16"/>
                <w:szCs w:val="16"/>
              </w:rPr>
              <w:t>1,07</w:t>
            </w:r>
          </w:p>
        </w:tc>
        <w:tc>
          <w:tcPr>
            <w:tcW w:w="706" w:type="dxa"/>
            <w:tcBorders>
              <w:top w:val="single" w:sz="4" w:space="0" w:color="auto"/>
              <w:left w:val="nil"/>
              <w:bottom w:val="single" w:sz="4" w:space="0" w:color="auto"/>
              <w:right w:val="single" w:sz="8" w:space="0" w:color="auto"/>
            </w:tcBorders>
            <w:shd w:val="clear" w:color="000000" w:fill="D9D9D9"/>
            <w:vAlign w:val="bottom"/>
          </w:tcPr>
          <w:p w14:paraId="52ABE329" w14:textId="77777777" w:rsidR="00641312" w:rsidRPr="00335C2E" w:rsidRDefault="00641312" w:rsidP="00641312">
            <w:pPr>
              <w:ind w:right="-109"/>
              <w:jc w:val="both"/>
              <w:rPr>
                <w:rFonts w:ascii="Times New Roman" w:eastAsia="Aptos" w:hAnsi="Times New Roman" w:cs="Times New Roman"/>
                <w:b/>
                <w:bCs/>
                <w:sz w:val="16"/>
                <w:szCs w:val="16"/>
              </w:rPr>
            </w:pPr>
            <w:r w:rsidRPr="00335C2E">
              <w:rPr>
                <w:rFonts w:ascii="Times New Roman" w:eastAsia="Aptos" w:hAnsi="Times New Roman" w:cs="Times New Roman"/>
                <w:sz w:val="16"/>
                <w:szCs w:val="16"/>
              </w:rPr>
              <w:t>0.48</w:t>
            </w:r>
          </w:p>
        </w:tc>
        <w:tc>
          <w:tcPr>
            <w:tcW w:w="601" w:type="dxa"/>
            <w:tcBorders>
              <w:top w:val="single" w:sz="4" w:space="0" w:color="auto"/>
              <w:left w:val="nil"/>
              <w:bottom w:val="single" w:sz="4" w:space="0" w:color="auto"/>
              <w:right w:val="single" w:sz="8" w:space="0" w:color="auto"/>
            </w:tcBorders>
            <w:shd w:val="clear" w:color="auto" w:fill="auto"/>
            <w:vAlign w:val="bottom"/>
          </w:tcPr>
          <w:p w14:paraId="27367E6D" w14:textId="77777777" w:rsidR="00641312" w:rsidRPr="00335C2E" w:rsidRDefault="00641312" w:rsidP="00641312">
            <w:pPr>
              <w:ind w:right="-109"/>
              <w:jc w:val="both"/>
              <w:rPr>
                <w:rFonts w:ascii="Times New Roman" w:eastAsia="Aptos" w:hAnsi="Times New Roman" w:cs="Times New Roman"/>
                <w:b/>
                <w:bCs/>
                <w:sz w:val="16"/>
                <w:szCs w:val="16"/>
              </w:rPr>
            </w:pPr>
            <w:r w:rsidRPr="00335C2E">
              <w:rPr>
                <w:rFonts w:ascii="Times New Roman" w:eastAsia="Aptos" w:hAnsi="Times New Roman" w:cs="Times New Roman"/>
                <w:sz w:val="16"/>
                <w:szCs w:val="16"/>
              </w:rPr>
              <w:t>0,02</w:t>
            </w:r>
          </w:p>
        </w:tc>
        <w:tc>
          <w:tcPr>
            <w:tcW w:w="673" w:type="dxa"/>
            <w:tcBorders>
              <w:top w:val="single" w:sz="4" w:space="0" w:color="auto"/>
              <w:left w:val="nil"/>
              <w:bottom w:val="single" w:sz="4" w:space="0" w:color="auto"/>
              <w:right w:val="single" w:sz="8" w:space="0" w:color="auto"/>
            </w:tcBorders>
            <w:shd w:val="clear" w:color="000000" w:fill="D9D9D9"/>
          </w:tcPr>
          <w:p w14:paraId="709CEFF7" w14:textId="77777777" w:rsidR="00641312" w:rsidRPr="00335C2E" w:rsidRDefault="00641312" w:rsidP="00641312">
            <w:pPr>
              <w:ind w:right="-109"/>
              <w:jc w:val="both"/>
              <w:rPr>
                <w:rFonts w:ascii="Times New Roman" w:eastAsia="Aptos" w:hAnsi="Times New Roman" w:cs="Times New Roman"/>
                <w:b/>
                <w:bCs/>
                <w:sz w:val="16"/>
                <w:szCs w:val="16"/>
              </w:rPr>
            </w:pPr>
            <w:r w:rsidRPr="00335C2E">
              <w:rPr>
                <w:rFonts w:ascii="Times New Roman" w:eastAsia="Aptos" w:hAnsi="Times New Roman" w:cs="Times New Roman"/>
                <w:sz w:val="16"/>
                <w:szCs w:val="16"/>
              </w:rPr>
              <w:t>10.79</w:t>
            </w:r>
          </w:p>
        </w:tc>
        <w:tc>
          <w:tcPr>
            <w:tcW w:w="638" w:type="dxa"/>
            <w:tcBorders>
              <w:top w:val="single" w:sz="4" w:space="0" w:color="auto"/>
              <w:left w:val="nil"/>
              <w:bottom w:val="single" w:sz="4" w:space="0" w:color="auto"/>
              <w:right w:val="single" w:sz="8" w:space="0" w:color="auto"/>
            </w:tcBorders>
            <w:shd w:val="clear" w:color="auto" w:fill="auto"/>
            <w:vAlign w:val="bottom"/>
          </w:tcPr>
          <w:p w14:paraId="4FAEC4CD" w14:textId="77777777" w:rsidR="00641312" w:rsidRPr="00335C2E" w:rsidRDefault="00641312" w:rsidP="00641312">
            <w:pPr>
              <w:ind w:right="-109"/>
              <w:jc w:val="both"/>
              <w:rPr>
                <w:rFonts w:ascii="Times New Roman" w:eastAsia="Aptos" w:hAnsi="Times New Roman" w:cs="Times New Roman"/>
                <w:b/>
                <w:bCs/>
                <w:sz w:val="16"/>
                <w:szCs w:val="16"/>
              </w:rPr>
            </w:pPr>
            <w:r w:rsidRPr="00335C2E">
              <w:rPr>
                <w:rFonts w:ascii="Times New Roman" w:eastAsia="Aptos" w:hAnsi="Times New Roman" w:cs="Times New Roman"/>
                <w:sz w:val="16"/>
                <w:szCs w:val="16"/>
              </w:rPr>
              <w:t>3,77</w:t>
            </w:r>
          </w:p>
        </w:tc>
        <w:tc>
          <w:tcPr>
            <w:tcW w:w="567" w:type="dxa"/>
            <w:tcBorders>
              <w:top w:val="single" w:sz="4" w:space="0" w:color="auto"/>
              <w:left w:val="nil"/>
              <w:bottom w:val="single" w:sz="4" w:space="0" w:color="auto"/>
              <w:right w:val="single" w:sz="8" w:space="0" w:color="auto"/>
            </w:tcBorders>
            <w:shd w:val="clear" w:color="auto" w:fill="auto"/>
            <w:vAlign w:val="bottom"/>
          </w:tcPr>
          <w:p w14:paraId="7EC0BFDD" w14:textId="77777777" w:rsidR="00641312" w:rsidRPr="00335C2E" w:rsidRDefault="00641312" w:rsidP="00641312">
            <w:pPr>
              <w:ind w:right="-109"/>
              <w:jc w:val="both"/>
              <w:rPr>
                <w:rFonts w:ascii="Times New Roman" w:eastAsia="Aptos" w:hAnsi="Times New Roman" w:cs="Times New Roman"/>
                <w:b/>
                <w:bCs/>
                <w:sz w:val="16"/>
                <w:szCs w:val="16"/>
              </w:rPr>
            </w:pPr>
            <w:r w:rsidRPr="00335C2E">
              <w:rPr>
                <w:rFonts w:ascii="Times New Roman" w:eastAsia="Aptos" w:hAnsi="Times New Roman" w:cs="Times New Roman"/>
                <w:sz w:val="16"/>
                <w:szCs w:val="16"/>
              </w:rPr>
              <w:t>1,48</w:t>
            </w:r>
          </w:p>
        </w:tc>
        <w:tc>
          <w:tcPr>
            <w:tcW w:w="636" w:type="dxa"/>
            <w:tcBorders>
              <w:top w:val="single" w:sz="4" w:space="0" w:color="auto"/>
              <w:left w:val="nil"/>
              <w:bottom w:val="single" w:sz="4" w:space="0" w:color="auto"/>
              <w:right w:val="single" w:sz="8" w:space="0" w:color="auto"/>
            </w:tcBorders>
            <w:shd w:val="clear" w:color="000000" w:fill="D9D9D9"/>
          </w:tcPr>
          <w:p w14:paraId="438D87DB" w14:textId="77777777" w:rsidR="00641312" w:rsidRPr="00335C2E" w:rsidRDefault="00641312" w:rsidP="00641312">
            <w:pPr>
              <w:ind w:right="-109"/>
              <w:jc w:val="both"/>
              <w:rPr>
                <w:rFonts w:ascii="Times New Roman" w:eastAsia="Aptos" w:hAnsi="Times New Roman" w:cs="Times New Roman"/>
                <w:b/>
                <w:bCs/>
                <w:sz w:val="16"/>
                <w:szCs w:val="16"/>
              </w:rPr>
            </w:pPr>
            <w:r w:rsidRPr="00335C2E">
              <w:rPr>
                <w:rFonts w:ascii="Times New Roman" w:eastAsia="Aptos" w:hAnsi="Times New Roman" w:cs="Times New Roman"/>
                <w:sz w:val="16"/>
                <w:szCs w:val="16"/>
              </w:rPr>
              <w:t>27,55</w:t>
            </w:r>
          </w:p>
        </w:tc>
      </w:tr>
      <w:tr w:rsidR="00802805" w:rsidRPr="00335C2E" w14:paraId="30858988" w14:textId="77777777" w:rsidTr="00FA6A3B">
        <w:tc>
          <w:tcPr>
            <w:tcW w:w="482" w:type="dxa"/>
            <w:vMerge/>
          </w:tcPr>
          <w:p w14:paraId="032CA9BB" w14:textId="77777777" w:rsidR="00641312" w:rsidRPr="00335C2E" w:rsidRDefault="00641312" w:rsidP="00641312">
            <w:pPr>
              <w:jc w:val="both"/>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vAlign w:val="bottom"/>
          </w:tcPr>
          <w:p w14:paraId="63780C46"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2</w:t>
            </w:r>
          </w:p>
        </w:tc>
        <w:tc>
          <w:tcPr>
            <w:tcW w:w="1701" w:type="dxa"/>
            <w:tcBorders>
              <w:top w:val="single" w:sz="4" w:space="0" w:color="auto"/>
              <w:left w:val="single" w:sz="8" w:space="0" w:color="auto"/>
              <w:bottom w:val="single" w:sz="4" w:space="0" w:color="auto"/>
              <w:right w:val="single" w:sz="8" w:space="0" w:color="auto"/>
            </w:tcBorders>
            <w:shd w:val="clear" w:color="auto" w:fill="auto"/>
          </w:tcPr>
          <w:p w14:paraId="0F7BD31E"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альбит</w:t>
            </w:r>
          </w:p>
        </w:tc>
        <w:tc>
          <w:tcPr>
            <w:tcW w:w="709" w:type="dxa"/>
            <w:tcBorders>
              <w:top w:val="single" w:sz="4" w:space="0" w:color="auto"/>
              <w:left w:val="nil"/>
              <w:bottom w:val="single" w:sz="4" w:space="0" w:color="auto"/>
              <w:right w:val="single" w:sz="8" w:space="0" w:color="auto"/>
            </w:tcBorders>
            <w:shd w:val="clear" w:color="auto" w:fill="auto"/>
          </w:tcPr>
          <w:p w14:paraId="1C5EEFC8"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8,62</w:t>
            </w:r>
          </w:p>
        </w:tc>
        <w:tc>
          <w:tcPr>
            <w:tcW w:w="567" w:type="dxa"/>
            <w:tcBorders>
              <w:top w:val="single" w:sz="4" w:space="0" w:color="auto"/>
              <w:left w:val="nil"/>
              <w:bottom w:val="single" w:sz="4" w:space="0" w:color="auto"/>
              <w:right w:val="single" w:sz="8" w:space="0" w:color="auto"/>
            </w:tcBorders>
            <w:shd w:val="clear" w:color="auto" w:fill="auto"/>
            <w:vAlign w:val="bottom"/>
          </w:tcPr>
          <w:p w14:paraId="012182E2" w14:textId="02CFD783"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1356,0</w:t>
            </w:r>
          </w:p>
        </w:tc>
        <w:tc>
          <w:tcPr>
            <w:tcW w:w="567" w:type="dxa"/>
            <w:tcBorders>
              <w:top w:val="single" w:sz="4" w:space="0" w:color="auto"/>
              <w:left w:val="nil"/>
              <w:bottom w:val="single" w:sz="4" w:space="0" w:color="auto"/>
              <w:right w:val="single" w:sz="8" w:space="0" w:color="auto"/>
            </w:tcBorders>
            <w:shd w:val="clear" w:color="auto" w:fill="auto"/>
            <w:vAlign w:val="bottom"/>
          </w:tcPr>
          <w:p w14:paraId="7DA6C68E"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107,80</w:t>
            </w:r>
          </w:p>
        </w:tc>
        <w:tc>
          <w:tcPr>
            <w:tcW w:w="709" w:type="dxa"/>
            <w:tcBorders>
              <w:top w:val="single" w:sz="4" w:space="0" w:color="auto"/>
              <w:left w:val="nil"/>
              <w:bottom w:val="single" w:sz="4" w:space="0" w:color="auto"/>
              <w:right w:val="single" w:sz="8" w:space="0" w:color="auto"/>
            </w:tcBorders>
            <w:shd w:val="clear" w:color="000000" w:fill="D9D9D9"/>
          </w:tcPr>
          <w:p w14:paraId="021C271C" w14:textId="77777777" w:rsidR="00641312" w:rsidRPr="00335C2E" w:rsidRDefault="00641312" w:rsidP="00641312">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0,07</w:t>
            </w:r>
          </w:p>
        </w:tc>
        <w:tc>
          <w:tcPr>
            <w:tcW w:w="567" w:type="dxa"/>
            <w:tcBorders>
              <w:top w:val="single" w:sz="4" w:space="0" w:color="auto"/>
              <w:left w:val="nil"/>
              <w:bottom w:val="single" w:sz="4" w:space="0" w:color="auto"/>
              <w:right w:val="single" w:sz="8" w:space="0" w:color="auto"/>
            </w:tcBorders>
            <w:shd w:val="clear" w:color="auto" w:fill="auto"/>
            <w:vAlign w:val="bottom"/>
          </w:tcPr>
          <w:p w14:paraId="0D14FD05"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35,88</w:t>
            </w:r>
          </w:p>
        </w:tc>
        <w:tc>
          <w:tcPr>
            <w:tcW w:w="567" w:type="dxa"/>
            <w:tcBorders>
              <w:top w:val="single" w:sz="4" w:space="0" w:color="auto"/>
              <w:left w:val="nil"/>
              <w:bottom w:val="single" w:sz="4" w:space="0" w:color="auto"/>
              <w:right w:val="single" w:sz="8" w:space="0" w:color="auto"/>
            </w:tcBorders>
            <w:shd w:val="clear" w:color="auto" w:fill="auto"/>
            <w:vAlign w:val="bottom"/>
          </w:tcPr>
          <w:p w14:paraId="793B63DC" w14:textId="7A8B814C"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1253,0</w:t>
            </w:r>
          </w:p>
        </w:tc>
        <w:tc>
          <w:tcPr>
            <w:tcW w:w="710" w:type="dxa"/>
            <w:tcBorders>
              <w:top w:val="single" w:sz="4" w:space="0" w:color="auto"/>
              <w:left w:val="nil"/>
              <w:bottom w:val="single" w:sz="4" w:space="0" w:color="auto"/>
              <w:right w:val="single" w:sz="8" w:space="0" w:color="auto"/>
            </w:tcBorders>
            <w:shd w:val="clear" w:color="auto" w:fill="auto"/>
            <w:vAlign w:val="bottom"/>
          </w:tcPr>
          <w:p w14:paraId="7672E4D9"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336,50</w:t>
            </w:r>
          </w:p>
        </w:tc>
        <w:tc>
          <w:tcPr>
            <w:tcW w:w="708" w:type="dxa"/>
            <w:tcBorders>
              <w:top w:val="single" w:sz="4" w:space="0" w:color="auto"/>
              <w:left w:val="nil"/>
              <w:bottom w:val="single" w:sz="4" w:space="0" w:color="auto"/>
              <w:right w:val="single" w:sz="8" w:space="0" w:color="auto"/>
            </w:tcBorders>
            <w:shd w:val="clear" w:color="000000" w:fill="D9D9D9"/>
          </w:tcPr>
          <w:p w14:paraId="30C24627"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0,11</w:t>
            </w:r>
          </w:p>
        </w:tc>
        <w:tc>
          <w:tcPr>
            <w:tcW w:w="569" w:type="dxa"/>
            <w:tcBorders>
              <w:top w:val="single" w:sz="4" w:space="0" w:color="auto"/>
              <w:left w:val="nil"/>
              <w:bottom w:val="single" w:sz="4" w:space="0" w:color="auto"/>
              <w:right w:val="single" w:sz="8" w:space="0" w:color="auto"/>
            </w:tcBorders>
            <w:shd w:val="clear" w:color="auto" w:fill="auto"/>
            <w:vAlign w:val="bottom"/>
          </w:tcPr>
          <w:p w14:paraId="280A209C"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1,49</w:t>
            </w:r>
          </w:p>
        </w:tc>
        <w:tc>
          <w:tcPr>
            <w:tcW w:w="569" w:type="dxa"/>
            <w:tcBorders>
              <w:top w:val="single" w:sz="4" w:space="0" w:color="auto"/>
              <w:left w:val="nil"/>
              <w:bottom w:val="single" w:sz="4" w:space="0" w:color="auto"/>
              <w:right w:val="single" w:sz="8" w:space="0" w:color="auto"/>
            </w:tcBorders>
            <w:shd w:val="clear" w:color="auto" w:fill="auto"/>
            <w:vAlign w:val="bottom"/>
          </w:tcPr>
          <w:p w14:paraId="2791BD5E"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0,42</w:t>
            </w:r>
          </w:p>
        </w:tc>
        <w:tc>
          <w:tcPr>
            <w:tcW w:w="567" w:type="dxa"/>
            <w:tcBorders>
              <w:top w:val="single" w:sz="4" w:space="0" w:color="auto"/>
              <w:left w:val="nil"/>
              <w:bottom w:val="single" w:sz="4" w:space="0" w:color="auto"/>
              <w:right w:val="single" w:sz="8" w:space="0" w:color="auto"/>
            </w:tcBorders>
            <w:shd w:val="clear" w:color="auto" w:fill="auto"/>
            <w:vAlign w:val="bottom"/>
          </w:tcPr>
          <w:p w14:paraId="1D1A7792"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0,33</w:t>
            </w:r>
          </w:p>
        </w:tc>
        <w:tc>
          <w:tcPr>
            <w:tcW w:w="706" w:type="dxa"/>
            <w:tcBorders>
              <w:top w:val="single" w:sz="4" w:space="0" w:color="auto"/>
              <w:left w:val="nil"/>
              <w:bottom w:val="single" w:sz="4" w:space="0" w:color="auto"/>
              <w:right w:val="single" w:sz="8" w:space="0" w:color="auto"/>
            </w:tcBorders>
            <w:shd w:val="clear" w:color="000000" w:fill="D9D9D9"/>
            <w:vAlign w:val="bottom"/>
          </w:tcPr>
          <w:p w14:paraId="1B69ED44"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0.30</w:t>
            </w:r>
          </w:p>
        </w:tc>
        <w:tc>
          <w:tcPr>
            <w:tcW w:w="601" w:type="dxa"/>
            <w:tcBorders>
              <w:top w:val="single" w:sz="4" w:space="0" w:color="auto"/>
              <w:left w:val="nil"/>
              <w:bottom w:val="single" w:sz="4" w:space="0" w:color="auto"/>
              <w:right w:val="single" w:sz="8" w:space="0" w:color="auto"/>
            </w:tcBorders>
            <w:shd w:val="clear" w:color="auto" w:fill="auto"/>
            <w:vAlign w:val="bottom"/>
          </w:tcPr>
          <w:p w14:paraId="49BFF948"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0,48</w:t>
            </w:r>
          </w:p>
        </w:tc>
        <w:tc>
          <w:tcPr>
            <w:tcW w:w="673" w:type="dxa"/>
            <w:tcBorders>
              <w:top w:val="single" w:sz="4" w:space="0" w:color="auto"/>
              <w:left w:val="nil"/>
              <w:bottom w:val="single" w:sz="4" w:space="0" w:color="auto"/>
              <w:right w:val="single" w:sz="8" w:space="0" w:color="auto"/>
            </w:tcBorders>
            <w:shd w:val="clear" w:color="000000" w:fill="D9D9D9"/>
          </w:tcPr>
          <w:p w14:paraId="64CB261B"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11.02</w:t>
            </w:r>
          </w:p>
        </w:tc>
        <w:tc>
          <w:tcPr>
            <w:tcW w:w="638" w:type="dxa"/>
            <w:tcBorders>
              <w:top w:val="single" w:sz="4" w:space="0" w:color="auto"/>
              <w:left w:val="nil"/>
              <w:bottom w:val="single" w:sz="4" w:space="0" w:color="auto"/>
              <w:right w:val="single" w:sz="8" w:space="0" w:color="auto"/>
            </w:tcBorders>
            <w:shd w:val="clear" w:color="auto" w:fill="auto"/>
            <w:vAlign w:val="bottom"/>
          </w:tcPr>
          <w:p w14:paraId="6081C9AD"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0,84</w:t>
            </w:r>
          </w:p>
        </w:tc>
        <w:tc>
          <w:tcPr>
            <w:tcW w:w="567" w:type="dxa"/>
            <w:tcBorders>
              <w:top w:val="single" w:sz="4" w:space="0" w:color="auto"/>
              <w:left w:val="nil"/>
              <w:bottom w:val="single" w:sz="4" w:space="0" w:color="auto"/>
              <w:right w:val="single" w:sz="8" w:space="0" w:color="auto"/>
            </w:tcBorders>
            <w:shd w:val="clear" w:color="auto" w:fill="auto"/>
            <w:vAlign w:val="bottom"/>
          </w:tcPr>
          <w:p w14:paraId="6E22D2F4"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1,50</w:t>
            </w:r>
          </w:p>
        </w:tc>
        <w:tc>
          <w:tcPr>
            <w:tcW w:w="636" w:type="dxa"/>
            <w:tcBorders>
              <w:top w:val="single" w:sz="4" w:space="0" w:color="auto"/>
              <w:left w:val="nil"/>
              <w:bottom w:val="single" w:sz="4" w:space="0" w:color="auto"/>
              <w:right w:val="single" w:sz="8" w:space="0" w:color="auto"/>
            </w:tcBorders>
            <w:shd w:val="clear" w:color="000000" w:fill="D9D9D9"/>
          </w:tcPr>
          <w:p w14:paraId="4903C411"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224,33</w:t>
            </w:r>
          </w:p>
        </w:tc>
      </w:tr>
      <w:tr w:rsidR="00802805" w:rsidRPr="00335C2E" w14:paraId="53B39412" w14:textId="77777777" w:rsidTr="00FA6A3B">
        <w:tc>
          <w:tcPr>
            <w:tcW w:w="482" w:type="dxa"/>
            <w:vMerge/>
          </w:tcPr>
          <w:p w14:paraId="0DF9F994" w14:textId="77777777" w:rsidR="00641312" w:rsidRPr="00335C2E" w:rsidRDefault="00641312" w:rsidP="00641312">
            <w:pPr>
              <w:jc w:val="both"/>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vAlign w:val="bottom"/>
          </w:tcPr>
          <w:p w14:paraId="49E86E11"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3</w:t>
            </w:r>
          </w:p>
        </w:tc>
        <w:tc>
          <w:tcPr>
            <w:tcW w:w="1701" w:type="dxa"/>
            <w:tcBorders>
              <w:top w:val="single" w:sz="4" w:space="0" w:color="auto"/>
              <w:left w:val="single" w:sz="8" w:space="0" w:color="auto"/>
              <w:bottom w:val="single" w:sz="4" w:space="0" w:color="auto"/>
              <w:right w:val="single" w:sz="8" w:space="0" w:color="auto"/>
            </w:tcBorders>
            <w:shd w:val="clear" w:color="auto" w:fill="auto"/>
          </w:tcPr>
          <w:p w14:paraId="74D37111"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берилл</w:t>
            </w:r>
          </w:p>
        </w:tc>
        <w:tc>
          <w:tcPr>
            <w:tcW w:w="709" w:type="dxa"/>
            <w:tcBorders>
              <w:top w:val="single" w:sz="4" w:space="0" w:color="auto"/>
              <w:left w:val="nil"/>
              <w:bottom w:val="single" w:sz="4" w:space="0" w:color="auto"/>
              <w:right w:val="single" w:sz="8" w:space="0" w:color="auto"/>
            </w:tcBorders>
            <w:shd w:val="clear" w:color="auto" w:fill="auto"/>
          </w:tcPr>
          <w:p w14:paraId="6EA592C8"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4,63</w:t>
            </w:r>
          </w:p>
        </w:tc>
        <w:tc>
          <w:tcPr>
            <w:tcW w:w="567" w:type="dxa"/>
            <w:tcBorders>
              <w:top w:val="single" w:sz="4" w:space="0" w:color="auto"/>
              <w:left w:val="nil"/>
              <w:bottom w:val="single" w:sz="4" w:space="0" w:color="auto"/>
              <w:right w:val="single" w:sz="8" w:space="0" w:color="auto"/>
            </w:tcBorders>
            <w:shd w:val="clear" w:color="auto" w:fill="auto"/>
            <w:vAlign w:val="bottom"/>
          </w:tcPr>
          <w:p w14:paraId="60FCFB5D"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58,21</w:t>
            </w:r>
          </w:p>
        </w:tc>
        <w:tc>
          <w:tcPr>
            <w:tcW w:w="567" w:type="dxa"/>
            <w:tcBorders>
              <w:top w:val="single" w:sz="4" w:space="0" w:color="auto"/>
              <w:left w:val="nil"/>
              <w:bottom w:val="single" w:sz="4" w:space="0" w:color="auto"/>
              <w:right w:val="single" w:sz="8" w:space="0" w:color="auto"/>
            </w:tcBorders>
            <w:shd w:val="clear" w:color="auto" w:fill="auto"/>
            <w:vAlign w:val="bottom"/>
          </w:tcPr>
          <w:p w14:paraId="64441099"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37,63</w:t>
            </w:r>
          </w:p>
        </w:tc>
        <w:tc>
          <w:tcPr>
            <w:tcW w:w="709" w:type="dxa"/>
            <w:tcBorders>
              <w:top w:val="single" w:sz="4" w:space="0" w:color="auto"/>
              <w:left w:val="nil"/>
              <w:bottom w:val="single" w:sz="4" w:space="0" w:color="auto"/>
              <w:right w:val="single" w:sz="8" w:space="0" w:color="auto"/>
            </w:tcBorders>
            <w:shd w:val="clear" w:color="000000" w:fill="D9D9D9"/>
          </w:tcPr>
          <w:p w14:paraId="223DBA6A" w14:textId="77777777" w:rsidR="00641312" w:rsidRPr="00335C2E" w:rsidRDefault="00641312" w:rsidP="00641312">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0,14</w:t>
            </w:r>
          </w:p>
        </w:tc>
        <w:tc>
          <w:tcPr>
            <w:tcW w:w="567" w:type="dxa"/>
            <w:tcBorders>
              <w:top w:val="single" w:sz="4" w:space="0" w:color="auto"/>
              <w:left w:val="nil"/>
              <w:bottom w:val="single" w:sz="4" w:space="0" w:color="auto"/>
              <w:right w:val="single" w:sz="8" w:space="0" w:color="auto"/>
            </w:tcBorders>
            <w:shd w:val="clear" w:color="auto" w:fill="auto"/>
            <w:vAlign w:val="bottom"/>
          </w:tcPr>
          <w:p w14:paraId="35253F83"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34,47</w:t>
            </w:r>
          </w:p>
        </w:tc>
        <w:tc>
          <w:tcPr>
            <w:tcW w:w="567" w:type="dxa"/>
            <w:tcBorders>
              <w:top w:val="single" w:sz="4" w:space="0" w:color="auto"/>
              <w:left w:val="nil"/>
              <w:bottom w:val="single" w:sz="4" w:space="0" w:color="auto"/>
              <w:right w:val="single" w:sz="8" w:space="0" w:color="auto"/>
            </w:tcBorders>
            <w:shd w:val="clear" w:color="auto" w:fill="auto"/>
            <w:vAlign w:val="bottom"/>
          </w:tcPr>
          <w:p w14:paraId="7102579C"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232,30</w:t>
            </w:r>
          </w:p>
        </w:tc>
        <w:tc>
          <w:tcPr>
            <w:tcW w:w="710" w:type="dxa"/>
            <w:tcBorders>
              <w:top w:val="single" w:sz="4" w:space="0" w:color="auto"/>
              <w:left w:val="nil"/>
              <w:bottom w:val="single" w:sz="4" w:space="0" w:color="auto"/>
              <w:right w:val="single" w:sz="8" w:space="0" w:color="auto"/>
            </w:tcBorders>
            <w:shd w:val="clear" w:color="auto" w:fill="auto"/>
            <w:vAlign w:val="bottom"/>
          </w:tcPr>
          <w:p w14:paraId="01E7DF68"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97,62</w:t>
            </w:r>
          </w:p>
        </w:tc>
        <w:tc>
          <w:tcPr>
            <w:tcW w:w="708" w:type="dxa"/>
            <w:tcBorders>
              <w:top w:val="single" w:sz="4" w:space="0" w:color="auto"/>
              <w:left w:val="nil"/>
              <w:bottom w:val="single" w:sz="4" w:space="0" w:color="auto"/>
              <w:right w:val="single" w:sz="8" w:space="0" w:color="auto"/>
            </w:tcBorders>
            <w:shd w:val="clear" w:color="000000" w:fill="D9D9D9"/>
          </w:tcPr>
          <w:p w14:paraId="37724344"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0,095</w:t>
            </w:r>
          </w:p>
        </w:tc>
        <w:tc>
          <w:tcPr>
            <w:tcW w:w="569" w:type="dxa"/>
            <w:tcBorders>
              <w:top w:val="single" w:sz="4" w:space="0" w:color="auto"/>
              <w:left w:val="nil"/>
              <w:bottom w:val="single" w:sz="4" w:space="0" w:color="auto"/>
              <w:right w:val="single" w:sz="8" w:space="0" w:color="auto"/>
            </w:tcBorders>
            <w:shd w:val="clear" w:color="auto" w:fill="auto"/>
            <w:vAlign w:val="bottom"/>
          </w:tcPr>
          <w:p w14:paraId="358B612C"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4,40</w:t>
            </w:r>
          </w:p>
        </w:tc>
        <w:tc>
          <w:tcPr>
            <w:tcW w:w="569" w:type="dxa"/>
            <w:tcBorders>
              <w:top w:val="single" w:sz="4" w:space="0" w:color="auto"/>
              <w:left w:val="nil"/>
              <w:bottom w:val="single" w:sz="4" w:space="0" w:color="auto"/>
              <w:right w:val="single" w:sz="8" w:space="0" w:color="auto"/>
            </w:tcBorders>
            <w:shd w:val="clear" w:color="auto" w:fill="auto"/>
            <w:vAlign w:val="bottom"/>
          </w:tcPr>
          <w:p w14:paraId="3F1B9AD1"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0,56</w:t>
            </w:r>
          </w:p>
        </w:tc>
        <w:tc>
          <w:tcPr>
            <w:tcW w:w="567" w:type="dxa"/>
            <w:tcBorders>
              <w:top w:val="single" w:sz="4" w:space="0" w:color="auto"/>
              <w:left w:val="nil"/>
              <w:bottom w:val="single" w:sz="4" w:space="0" w:color="auto"/>
              <w:right w:val="single" w:sz="8" w:space="0" w:color="auto"/>
            </w:tcBorders>
            <w:shd w:val="clear" w:color="auto" w:fill="auto"/>
            <w:vAlign w:val="bottom"/>
          </w:tcPr>
          <w:p w14:paraId="210F28DB"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0,55</w:t>
            </w:r>
          </w:p>
        </w:tc>
        <w:tc>
          <w:tcPr>
            <w:tcW w:w="706" w:type="dxa"/>
            <w:tcBorders>
              <w:top w:val="single" w:sz="4" w:space="0" w:color="auto"/>
              <w:left w:val="nil"/>
              <w:bottom w:val="single" w:sz="4" w:space="0" w:color="auto"/>
              <w:right w:val="single" w:sz="8" w:space="0" w:color="auto"/>
            </w:tcBorders>
            <w:shd w:val="clear" w:color="000000" w:fill="D9D9D9"/>
            <w:vAlign w:val="bottom"/>
          </w:tcPr>
          <w:p w14:paraId="5D9F26BC"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0.30</w:t>
            </w:r>
          </w:p>
        </w:tc>
        <w:tc>
          <w:tcPr>
            <w:tcW w:w="601" w:type="dxa"/>
            <w:tcBorders>
              <w:top w:val="single" w:sz="4" w:space="0" w:color="auto"/>
              <w:left w:val="nil"/>
              <w:bottom w:val="single" w:sz="4" w:space="0" w:color="auto"/>
              <w:right w:val="single" w:sz="8" w:space="0" w:color="auto"/>
            </w:tcBorders>
            <w:shd w:val="clear" w:color="auto" w:fill="auto"/>
            <w:vAlign w:val="bottom"/>
          </w:tcPr>
          <w:p w14:paraId="3D9DD795"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0,04</w:t>
            </w:r>
          </w:p>
        </w:tc>
        <w:tc>
          <w:tcPr>
            <w:tcW w:w="673" w:type="dxa"/>
            <w:tcBorders>
              <w:top w:val="single" w:sz="4" w:space="0" w:color="auto"/>
              <w:left w:val="nil"/>
              <w:bottom w:val="single" w:sz="4" w:space="0" w:color="auto"/>
              <w:right w:val="single" w:sz="8" w:space="0" w:color="auto"/>
            </w:tcBorders>
            <w:shd w:val="clear" w:color="000000" w:fill="D9D9D9"/>
          </w:tcPr>
          <w:p w14:paraId="6B644E6F"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13.92</w:t>
            </w:r>
          </w:p>
        </w:tc>
        <w:tc>
          <w:tcPr>
            <w:tcW w:w="638" w:type="dxa"/>
            <w:tcBorders>
              <w:top w:val="single" w:sz="4" w:space="0" w:color="auto"/>
              <w:left w:val="nil"/>
              <w:bottom w:val="single" w:sz="4" w:space="0" w:color="auto"/>
              <w:right w:val="single" w:sz="8" w:space="0" w:color="auto"/>
            </w:tcBorders>
            <w:shd w:val="clear" w:color="auto" w:fill="auto"/>
            <w:vAlign w:val="bottom"/>
          </w:tcPr>
          <w:p w14:paraId="0221FA54"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255,80</w:t>
            </w:r>
          </w:p>
        </w:tc>
        <w:tc>
          <w:tcPr>
            <w:tcW w:w="567" w:type="dxa"/>
            <w:tcBorders>
              <w:top w:val="single" w:sz="4" w:space="0" w:color="auto"/>
              <w:left w:val="nil"/>
              <w:bottom w:val="single" w:sz="4" w:space="0" w:color="auto"/>
              <w:right w:val="single" w:sz="8" w:space="0" w:color="auto"/>
            </w:tcBorders>
            <w:shd w:val="clear" w:color="auto" w:fill="auto"/>
            <w:vAlign w:val="bottom"/>
          </w:tcPr>
          <w:p w14:paraId="6C8D21AF"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4,59</w:t>
            </w:r>
          </w:p>
        </w:tc>
        <w:tc>
          <w:tcPr>
            <w:tcW w:w="636" w:type="dxa"/>
            <w:tcBorders>
              <w:top w:val="single" w:sz="4" w:space="0" w:color="auto"/>
              <w:left w:val="nil"/>
              <w:bottom w:val="single" w:sz="4" w:space="0" w:color="auto"/>
              <w:right w:val="single" w:sz="8" w:space="0" w:color="auto"/>
            </w:tcBorders>
            <w:shd w:val="clear" w:color="000000" w:fill="D9D9D9"/>
          </w:tcPr>
          <w:p w14:paraId="7D52271E"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21,27</w:t>
            </w:r>
          </w:p>
        </w:tc>
      </w:tr>
      <w:tr w:rsidR="00802805" w:rsidRPr="00335C2E" w14:paraId="093C3BA6" w14:textId="77777777" w:rsidTr="00FA6A3B">
        <w:tc>
          <w:tcPr>
            <w:tcW w:w="482" w:type="dxa"/>
            <w:vMerge/>
          </w:tcPr>
          <w:p w14:paraId="2B445F37" w14:textId="77777777" w:rsidR="00641312" w:rsidRPr="00335C2E" w:rsidRDefault="00641312" w:rsidP="00641312">
            <w:pPr>
              <w:jc w:val="both"/>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vAlign w:val="bottom"/>
          </w:tcPr>
          <w:p w14:paraId="7905914D"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4</w:t>
            </w:r>
          </w:p>
        </w:tc>
        <w:tc>
          <w:tcPr>
            <w:tcW w:w="1701" w:type="dxa"/>
            <w:tcBorders>
              <w:top w:val="single" w:sz="4" w:space="0" w:color="auto"/>
              <w:left w:val="single" w:sz="8" w:space="0" w:color="auto"/>
              <w:bottom w:val="single" w:sz="4" w:space="0" w:color="auto"/>
              <w:right w:val="single" w:sz="8" w:space="0" w:color="auto"/>
            </w:tcBorders>
            <w:shd w:val="clear" w:color="auto" w:fill="auto"/>
          </w:tcPr>
          <w:p w14:paraId="65A42C62"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П.гранат</w:t>
            </w:r>
          </w:p>
        </w:tc>
        <w:tc>
          <w:tcPr>
            <w:tcW w:w="709" w:type="dxa"/>
            <w:tcBorders>
              <w:top w:val="single" w:sz="4" w:space="0" w:color="auto"/>
              <w:left w:val="nil"/>
              <w:bottom w:val="single" w:sz="4" w:space="0" w:color="auto"/>
              <w:right w:val="single" w:sz="8" w:space="0" w:color="auto"/>
            </w:tcBorders>
            <w:shd w:val="clear" w:color="auto" w:fill="auto"/>
          </w:tcPr>
          <w:p w14:paraId="66479DB7"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14,88</w:t>
            </w:r>
          </w:p>
        </w:tc>
        <w:tc>
          <w:tcPr>
            <w:tcW w:w="567" w:type="dxa"/>
            <w:tcBorders>
              <w:top w:val="single" w:sz="4" w:space="0" w:color="auto"/>
              <w:left w:val="nil"/>
              <w:bottom w:val="single" w:sz="4" w:space="0" w:color="auto"/>
              <w:right w:val="single" w:sz="8" w:space="0" w:color="auto"/>
            </w:tcBorders>
            <w:shd w:val="clear" w:color="auto" w:fill="auto"/>
            <w:vAlign w:val="bottom"/>
          </w:tcPr>
          <w:p w14:paraId="647A67D2"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16,64</w:t>
            </w:r>
          </w:p>
        </w:tc>
        <w:tc>
          <w:tcPr>
            <w:tcW w:w="567" w:type="dxa"/>
            <w:tcBorders>
              <w:top w:val="single" w:sz="4" w:space="0" w:color="auto"/>
              <w:left w:val="nil"/>
              <w:bottom w:val="single" w:sz="4" w:space="0" w:color="auto"/>
              <w:right w:val="single" w:sz="8" w:space="0" w:color="auto"/>
            </w:tcBorders>
            <w:shd w:val="clear" w:color="auto" w:fill="auto"/>
            <w:vAlign w:val="bottom"/>
          </w:tcPr>
          <w:p w14:paraId="46EDC42C"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5,86</w:t>
            </w:r>
          </w:p>
        </w:tc>
        <w:tc>
          <w:tcPr>
            <w:tcW w:w="709" w:type="dxa"/>
            <w:tcBorders>
              <w:top w:val="single" w:sz="4" w:space="0" w:color="auto"/>
              <w:left w:val="nil"/>
              <w:bottom w:val="single" w:sz="4" w:space="0" w:color="auto"/>
              <w:right w:val="single" w:sz="8" w:space="0" w:color="auto"/>
            </w:tcBorders>
            <w:shd w:val="clear" w:color="000000" w:fill="D9D9D9"/>
          </w:tcPr>
          <w:p w14:paraId="2A8BA081" w14:textId="77777777" w:rsidR="00641312" w:rsidRPr="00335C2E" w:rsidRDefault="00641312" w:rsidP="00641312">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0,11</w:t>
            </w:r>
          </w:p>
        </w:tc>
        <w:tc>
          <w:tcPr>
            <w:tcW w:w="567" w:type="dxa"/>
            <w:tcBorders>
              <w:top w:val="single" w:sz="4" w:space="0" w:color="auto"/>
              <w:left w:val="nil"/>
              <w:bottom w:val="single" w:sz="4" w:space="0" w:color="auto"/>
              <w:right w:val="single" w:sz="8" w:space="0" w:color="auto"/>
            </w:tcBorders>
            <w:shd w:val="clear" w:color="auto" w:fill="auto"/>
            <w:vAlign w:val="bottom"/>
          </w:tcPr>
          <w:p w14:paraId="49994A82"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72,52</w:t>
            </w:r>
          </w:p>
        </w:tc>
        <w:tc>
          <w:tcPr>
            <w:tcW w:w="567" w:type="dxa"/>
            <w:tcBorders>
              <w:top w:val="single" w:sz="4" w:space="0" w:color="auto"/>
              <w:left w:val="nil"/>
              <w:bottom w:val="single" w:sz="4" w:space="0" w:color="auto"/>
              <w:right w:val="single" w:sz="8" w:space="0" w:color="auto"/>
            </w:tcBorders>
            <w:shd w:val="clear" w:color="auto" w:fill="auto"/>
            <w:vAlign w:val="bottom"/>
          </w:tcPr>
          <w:p w14:paraId="18CC284F"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39,39</w:t>
            </w:r>
          </w:p>
        </w:tc>
        <w:tc>
          <w:tcPr>
            <w:tcW w:w="710" w:type="dxa"/>
            <w:tcBorders>
              <w:top w:val="single" w:sz="4" w:space="0" w:color="auto"/>
              <w:left w:val="nil"/>
              <w:bottom w:val="single" w:sz="4" w:space="0" w:color="auto"/>
              <w:right w:val="single" w:sz="8" w:space="0" w:color="auto"/>
            </w:tcBorders>
            <w:shd w:val="clear" w:color="auto" w:fill="auto"/>
            <w:vAlign w:val="bottom"/>
          </w:tcPr>
          <w:p w14:paraId="6B331253"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85,27</w:t>
            </w:r>
          </w:p>
        </w:tc>
        <w:tc>
          <w:tcPr>
            <w:tcW w:w="708" w:type="dxa"/>
            <w:tcBorders>
              <w:top w:val="single" w:sz="4" w:space="0" w:color="auto"/>
              <w:left w:val="nil"/>
              <w:bottom w:val="single" w:sz="4" w:space="0" w:color="auto"/>
              <w:right w:val="single" w:sz="8" w:space="0" w:color="auto"/>
            </w:tcBorders>
            <w:shd w:val="clear" w:color="000000" w:fill="D9D9D9"/>
          </w:tcPr>
          <w:p w14:paraId="2152D9C3"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0,16</w:t>
            </w:r>
          </w:p>
        </w:tc>
        <w:tc>
          <w:tcPr>
            <w:tcW w:w="569" w:type="dxa"/>
            <w:tcBorders>
              <w:top w:val="single" w:sz="4" w:space="0" w:color="auto"/>
              <w:left w:val="nil"/>
              <w:bottom w:val="single" w:sz="4" w:space="0" w:color="auto"/>
              <w:right w:val="single" w:sz="8" w:space="0" w:color="auto"/>
            </w:tcBorders>
            <w:shd w:val="clear" w:color="auto" w:fill="auto"/>
            <w:vAlign w:val="bottom"/>
          </w:tcPr>
          <w:p w14:paraId="0278DEFE"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1,88</w:t>
            </w:r>
          </w:p>
        </w:tc>
        <w:tc>
          <w:tcPr>
            <w:tcW w:w="569" w:type="dxa"/>
            <w:tcBorders>
              <w:top w:val="single" w:sz="4" w:space="0" w:color="auto"/>
              <w:left w:val="nil"/>
              <w:bottom w:val="single" w:sz="4" w:space="0" w:color="auto"/>
              <w:right w:val="single" w:sz="8" w:space="0" w:color="auto"/>
            </w:tcBorders>
            <w:shd w:val="clear" w:color="auto" w:fill="auto"/>
            <w:vAlign w:val="bottom"/>
          </w:tcPr>
          <w:p w14:paraId="720F5EE2"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1,17</w:t>
            </w:r>
          </w:p>
        </w:tc>
        <w:tc>
          <w:tcPr>
            <w:tcW w:w="567" w:type="dxa"/>
            <w:tcBorders>
              <w:top w:val="single" w:sz="4" w:space="0" w:color="auto"/>
              <w:left w:val="nil"/>
              <w:bottom w:val="single" w:sz="4" w:space="0" w:color="auto"/>
              <w:right w:val="single" w:sz="8" w:space="0" w:color="auto"/>
            </w:tcBorders>
            <w:shd w:val="clear" w:color="auto" w:fill="auto"/>
            <w:vAlign w:val="bottom"/>
          </w:tcPr>
          <w:p w14:paraId="52B7EF2D"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0,35</w:t>
            </w:r>
          </w:p>
        </w:tc>
        <w:tc>
          <w:tcPr>
            <w:tcW w:w="706" w:type="dxa"/>
            <w:tcBorders>
              <w:top w:val="single" w:sz="4" w:space="0" w:color="auto"/>
              <w:left w:val="nil"/>
              <w:bottom w:val="single" w:sz="4" w:space="0" w:color="auto"/>
              <w:right w:val="single" w:sz="8" w:space="0" w:color="auto"/>
            </w:tcBorders>
            <w:shd w:val="clear" w:color="000000" w:fill="D9D9D9"/>
            <w:vAlign w:val="bottom"/>
          </w:tcPr>
          <w:p w14:paraId="755F717A"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0.22</w:t>
            </w:r>
          </w:p>
        </w:tc>
        <w:tc>
          <w:tcPr>
            <w:tcW w:w="601" w:type="dxa"/>
            <w:tcBorders>
              <w:top w:val="single" w:sz="4" w:space="0" w:color="auto"/>
              <w:left w:val="nil"/>
              <w:bottom w:val="single" w:sz="4" w:space="0" w:color="auto"/>
              <w:right w:val="single" w:sz="8" w:space="0" w:color="auto"/>
            </w:tcBorders>
            <w:shd w:val="clear" w:color="auto" w:fill="auto"/>
            <w:vAlign w:val="bottom"/>
          </w:tcPr>
          <w:p w14:paraId="6991573E"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0,01</w:t>
            </w:r>
          </w:p>
        </w:tc>
        <w:tc>
          <w:tcPr>
            <w:tcW w:w="673" w:type="dxa"/>
            <w:tcBorders>
              <w:top w:val="single" w:sz="4" w:space="0" w:color="auto"/>
              <w:left w:val="nil"/>
              <w:bottom w:val="single" w:sz="4" w:space="0" w:color="auto"/>
              <w:right w:val="single" w:sz="8" w:space="0" w:color="auto"/>
            </w:tcBorders>
            <w:shd w:val="clear" w:color="000000" w:fill="D9D9D9"/>
          </w:tcPr>
          <w:p w14:paraId="07CCE488"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9.96</w:t>
            </w:r>
          </w:p>
        </w:tc>
        <w:tc>
          <w:tcPr>
            <w:tcW w:w="638" w:type="dxa"/>
            <w:tcBorders>
              <w:top w:val="single" w:sz="4" w:space="0" w:color="auto"/>
              <w:left w:val="nil"/>
              <w:bottom w:val="single" w:sz="4" w:space="0" w:color="auto"/>
              <w:right w:val="single" w:sz="8" w:space="0" w:color="auto"/>
            </w:tcBorders>
            <w:shd w:val="clear" w:color="auto" w:fill="auto"/>
            <w:vAlign w:val="bottom"/>
          </w:tcPr>
          <w:p w14:paraId="5A67E44F"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4,34</w:t>
            </w:r>
          </w:p>
        </w:tc>
        <w:tc>
          <w:tcPr>
            <w:tcW w:w="567" w:type="dxa"/>
            <w:tcBorders>
              <w:top w:val="single" w:sz="4" w:space="0" w:color="auto"/>
              <w:left w:val="nil"/>
              <w:bottom w:val="single" w:sz="4" w:space="0" w:color="auto"/>
              <w:right w:val="single" w:sz="8" w:space="0" w:color="auto"/>
            </w:tcBorders>
            <w:shd w:val="clear" w:color="auto" w:fill="auto"/>
            <w:vAlign w:val="bottom"/>
          </w:tcPr>
          <w:p w14:paraId="5EAE9FA9"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10,82</w:t>
            </w:r>
          </w:p>
        </w:tc>
        <w:tc>
          <w:tcPr>
            <w:tcW w:w="636" w:type="dxa"/>
            <w:tcBorders>
              <w:top w:val="single" w:sz="4" w:space="0" w:color="auto"/>
              <w:left w:val="nil"/>
              <w:bottom w:val="single" w:sz="4" w:space="0" w:color="auto"/>
              <w:right w:val="single" w:sz="8" w:space="0" w:color="auto"/>
            </w:tcBorders>
            <w:shd w:val="clear" w:color="000000" w:fill="D9D9D9"/>
          </w:tcPr>
          <w:p w14:paraId="6C3004FC"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7,88</w:t>
            </w:r>
          </w:p>
        </w:tc>
      </w:tr>
      <w:tr w:rsidR="00802805" w:rsidRPr="00335C2E" w14:paraId="3B9C41DF" w14:textId="77777777" w:rsidTr="00FA6A3B">
        <w:tc>
          <w:tcPr>
            <w:tcW w:w="482" w:type="dxa"/>
            <w:vMerge/>
          </w:tcPr>
          <w:p w14:paraId="66C90BC5" w14:textId="77777777" w:rsidR="00641312" w:rsidRPr="00335C2E" w:rsidRDefault="00641312" w:rsidP="00641312">
            <w:pPr>
              <w:jc w:val="both"/>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vAlign w:val="bottom"/>
          </w:tcPr>
          <w:p w14:paraId="49D574CF"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5</w:t>
            </w:r>
          </w:p>
        </w:tc>
        <w:tc>
          <w:tcPr>
            <w:tcW w:w="1701" w:type="dxa"/>
            <w:tcBorders>
              <w:top w:val="single" w:sz="4" w:space="0" w:color="auto"/>
              <w:left w:val="single" w:sz="8" w:space="0" w:color="auto"/>
              <w:bottom w:val="single" w:sz="4" w:space="0" w:color="auto"/>
              <w:right w:val="single" w:sz="8" w:space="0" w:color="auto"/>
            </w:tcBorders>
            <w:shd w:val="clear" w:color="auto" w:fill="auto"/>
          </w:tcPr>
          <w:p w14:paraId="1CEF06CA"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Пегм. слюда</w:t>
            </w:r>
          </w:p>
        </w:tc>
        <w:tc>
          <w:tcPr>
            <w:tcW w:w="709" w:type="dxa"/>
            <w:tcBorders>
              <w:top w:val="single" w:sz="4" w:space="0" w:color="auto"/>
              <w:left w:val="nil"/>
              <w:bottom w:val="single" w:sz="4" w:space="0" w:color="auto"/>
              <w:right w:val="single" w:sz="8" w:space="0" w:color="auto"/>
            </w:tcBorders>
            <w:shd w:val="clear" w:color="auto" w:fill="auto"/>
          </w:tcPr>
          <w:p w14:paraId="18E421D7"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63,97</w:t>
            </w:r>
          </w:p>
        </w:tc>
        <w:tc>
          <w:tcPr>
            <w:tcW w:w="567" w:type="dxa"/>
            <w:tcBorders>
              <w:top w:val="single" w:sz="4" w:space="0" w:color="auto"/>
              <w:left w:val="nil"/>
              <w:bottom w:val="single" w:sz="4" w:space="0" w:color="auto"/>
              <w:right w:val="single" w:sz="8" w:space="0" w:color="auto"/>
            </w:tcBorders>
            <w:shd w:val="clear" w:color="auto" w:fill="auto"/>
            <w:vAlign w:val="bottom"/>
          </w:tcPr>
          <w:p w14:paraId="02F30043"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28,12</w:t>
            </w:r>
          </w:p>
        </w:tc>
        <w:tc>
          <w:tcPr>
            <w:tcW w:w="567" w:type="dxa"/>
            <w:tcBorders>
              <w:top w:val="single" w:sz="4" w:space="0" w:color="auto"/>
              <w:left w:val="nil"/>
              <w:bottom w:val="single" w:sz="4" w:space="0" w:color="auto"/>
              <w:right w:val="single" w:sz="8" w:space="0" w:color="auto"/>
            </w:tcBorders>
            <w:shd w:val="clear" w:color="auto" w:fill="auto"/>
            <w:vAlign w:val="bottom"/>
          </w:tcPr>
          <w:p w14:paraId="3F5DC4EF"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 176,70</w:t>
            </w:r>
          </w:p>
        </w:tc>
        <w:tc>
          <w:tcPr>
            <w:tcW w:w="709" w:type="dxa"/>
            <w:tcBorders>
              <w:top w:val="single" w:sz="4" w:space="0" w:color="auto"/>
              <w:left w:val="nil"/>
              <w:bottom w:val="single" w:sz="4" w:space="0" w:color="auto"/>
              <w:right w:val="single" w:sz="8" w:space="0" w:color="auto"/>
            </w:tcBorders>
            <w:shd w:val="clear" w:color="000000" w:fill="D9D9D9"/>
          </w:tcPr>
          <w:p w14:paraId="0B58E051" w14:textId="77777777" w:rsidR="00641312" w:rsidRPr="00335C2E" w:rsidRDefault="00641312" w:rsidP="00641312">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1,53</w:t>
            </w:r>
          </w:p>
        </w:tc>
        <w:tc>
          <w:tcPr>
            <w:tcW w:w="567" w:type="dxa"/>
            <w:tcBorders>
              <w:top w:val="single" w:sz="4" w:space="0" w:color="auto"/>
              <w:left w:val="nil"/>
              <w:bottom w:val="single" w:sz="4" w:space="0" w:color="auto"/>
              <w:right w:val="single" w:sz="8" w:space="0" w:color="auto"/>
            </w:tcBorders>
            <w:shd w:val="clear" w:color="auto" w:fill="auto"/>
            <w:vAlign w:val="bottom"/>
          </w:tcPr>
          <w:p w14:paraId="6BA24596"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 59,50</w:t>
            </w:r>
          </w:p>
        </w:tc>
        <w:tc>
          <w:tcPr>
            <w:tcW w:w="567" w:type="dxa"/>
            <w:tcBorders>
              <w:top w:val="single" w:sz="4" w:space="0" w:color="auto"/>
              <w:left w:val="nil"/>
              <w:bottom w:val="single" w:sz="4" w:space="0" w:color="auto"/>
              <w:right w:val="single" w:sz="8" w:space="0" w:color="auto"/>
            </w:tcBorders>
            <w:shd w:val="clear" w:color="auto" w:fill="auto"/>
            <w:vAlign w:val="bottom"/>
          </w:tcPr>
          <w:p w14:paraId="4B54743E"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 1166,00</w:t>
            </w:r>
          </w:p>
        </w:tc>
        <w:tc>
          <w:tcPr>
            <w:tcW w:w="710" w:type="dxa"/>
            <w:tcBorders>
              <w:top w:val="single" w:sz="4" w:space="0" w:color="auto"/>
              <w:left w:val="nil"/>
              <w:bottom w:val="single" w:sz="4" w:space="0" w:color="auto"/>
              <w:right w:val="single" w:sz="8" w:space="0" w:color="auto"/>
            </w:tcBorders>
            <w:shd w:val="clear" w:color="auto" w:fill="auto"/>
            <w:vAlign w:val="bottom"/>
          </w:tcPr>
          <w:p w14:paraId="01FC45F8"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 92,14</w:t>
            </w:r>
          </w:p>
        </w:tc>
        <w:tc>
          <w:tcPr>
            <w:tcW w:w="708" w:type="dxa"/>
            <w:tcBorders>
              <w:top w:val="single" w:sz="4" w:space="0" w:color="auto"/>
              <w:left w:val="nil"/>
              <w:bottom w:val="single" w:sz="4" w:space="0" w:color="auto"/>
              <w:right w:val="single" w:sz="8" w:space="0" w:color="auto"/>
            </w:tcBorders>
            <w:shd w:val="clear" w:color="000000" w:fill="D9D9D9"/>
          </w:tcPr>
          <w:p w14:paraId="4614ED98"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0,063</w:t>
            </w:r>
          </w:p>
        </w:tc>
        <w:tc>
          <w:tcPr>
            <w:tcW w:w="569" w:type="dxa"/>
            <w:tcBorders>
              <w:top w:val="single" w:sz="4" w:space="0" w:color="auto"/>
              <w:left w:val="nil"/>
              <w:bottom w:val="single" w:sz="4" w:space="0" w:color="auto"/>
              <w:right w:val="single" w:sz="8" w:space="0" w:color="auto"/>
            </w:tcBorders>
            <w:shd w:val="clear" w:color="auto" w:fill="auto"/>
            <w:vAlign w:val="bottom"/>
          </w:tcPr>
          <w:p w14:paraId="2BEBCA65"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1,72</w:t>
            </w:r>
          </w:p>
        </w:tc>
        <w:tc>
          <w:tcPr>
            <w:tcW w:w="569" w:type="dxa"/>
            <w:tcBorders>
              <w:top w:val="single" w:sz="4" w:space="0" w:color="auto"/>
              <w:left w:val="nil"/>
              <w:bottom w:val="single" w:sz="4" w:space="0" w:color="auto"/>
              <w:right w:val="single" w:sz="8" w:space="0" w:color="auto"/>
            </w:tcBorders>
            <w:shd w:val="clear" w:color="auto" w:fill="auto"/>
            <w:vAlign w:val="bottom"/>
          </w:tcPr>
          <w:p w14:paraId="0FC05DEF"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0,42</w:t>
            </w:r>
          </w:p>
        </w:tc>
        <w:tc>
          <w:tcPr>
            <w:tcW w:w="567" w:type="dxa"/>
            <w:tcBorders>
              <w:top w:val="single" w:sz="4" w:space="0" w:color="auto"/>
              <w:left w:val="nil"/>
              <w:bottom w:val="single" w:sz="4" w:space="0" w:color="auto"/>
              <w:right w:val="single" w:sz="8" w:space="0" w:color="auto"/>
            </w:tcBorders>
            <w:shd w:val="clear" w:color="auto" w:fill="auto"/>
            <w:vAlign w:val="bottom"/>
          </w:tcPr>
          <w:p w14:paraId="61E05A1C"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0,30</w:t>
            </w:r>
          </w:p>
        </w:tc>
        <w:tc>
          <w:tcPr>
            <w:tcW w:w="706" w:type="dxa"/>
            <w:tcBorders>
              <w:top w:val="single" w:sz="4" w:space="0" w:color="auto"/>
              <w:left w:val="nil"/>
              <w:bottom w:val="single" w:sz="4" w:space="0" w:color="auto"/>
              <w:right w:val="single" w:sz="8" w:space="0" w:color="auto"/>
            </w:tcBorders>
            <w:shd w:val="clear" w:color="000000" w:fill="D9D9D9"/>
            <w:vAlign w:val="bottom"/>
          </w:tcPr>
          <w:p w14:paraId="76EDDE87"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0.17</w:t>
            </w:r>
          </w:p>
        </w:tc>
        <w:tc>
          <w:tcPr>
            <w:tcW w:w="601" w:type="dxa"/>
            <w:tcBorders>
              <w:top w:val="single" w:sz="4" w:space="0" w:color="auto"/>
              <w:left w:val="nil"/>
              <w:bottom w:val="single" w:sz="4" w:space="0" w:color="auto"/>
              <w:right w:val="single" w:sz="8" w:space="0" w:color="auto"/>
            </w:tcBorders>
            <w:shd w:val="clear" w:color="auto" w:fill="auto"/>
            <w:vAlign w:val="bottom"/>
          </w:tcPr>
          <w:p w14:paraId="1E7ED2A3"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0,02</w:t>
            </w:r>
          </w:p>
        </w:tc>
        <w:tc>
          <w:tcPr>
            <w:tcW w:w="673" w:type="dxa"/>
            <w:tcBorders>
              <w:top w:val="single" w:sz="4" w:space="0" w:color="auto"/>
              <w:left w:val="nil"/>
              <w:bottom w:val="single" w:sz="4" w:space="0" w:color="auto"/>
              <w:right w:val="single" w:sz="8" w:space="0" w:color="auto"/>
            </w:tcBorders>
            <w:shd w:val="clear" w:color="000000" w:fill="D9D9D9"/>
          </w:tcPr>
          <w:p w14:paraId="026378C8"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9.95</w:t>
            </w:r>
          </w:p>
        </w:tc>
        <w:tc>
          <w:tcPr>
            <w:tcW w:w="638" w:type="dxa"/>
            <w:tcBorders>
              <w:top w:val="single" w:sz="4" w:space="0" w:color="auto"/>
              <w:left w:val="nil"/>
              <w:bottom w:val="single" w:sz="4" w:space="0" w:color="auto"/>
              <w:right w:val="single" w:sz="8" w:space="0" w:color="auto"/>
            </w:tcBorders>
            <w:shd w:val="clear" w:color="auto" w:fill="auto"/>
            <w:vAlign w:val="bottom"/>
          </w:tcPr>
          <w:p w14:paraId="3D1D41A9"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6,70</w:t>
            </w:r>
          </w:p>
        </w:tc>
        <w:tc>
          <w:tcPr>
            <w:tcW w:w="567" w:type="dxa"/>
            <w:tcBorders>
              <w:top w:val="single" w:sz="4" w:space="0" w:color="auto"/>
              <w:left w:val="nil"/>
              <w:bottom w:val="single" w:sz="4" w:space="0" w:color="auto"/>
              <w:right w:val="single" w:sz="8" w:space="0" w:color="auto"/>
            </w:tcBorders>
            <w:shd w:val="clear" w:color="auto" w:fill="auto"/>
            <w:vAlign w:val="bottom"/>
          </w:tcPr>
          <w:p w14:paraId="266CC24C"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5,15</w:t>
            </w:r>
          </w:p>
        </w:tc>
        <w:tc>
          <w:tcPr>
            <w:tcW w:w="636" w:type="dxa"/>
            <w:tcBorders>
              <w:top w:val="single" w:sz="4" w:space="0" w:color="auto"/>
              <w:left w:val="nil"/>
              <w:bottom w:val="single" w:sz="4" w:space="0" w:color="auto"/>
              <w:right w:val="single" w:sz="8" w:space="0" w:color="auto"/>
            </w:tcBorders>
            <w:shd w:val="clear" w:color="000000" w:fill="D9D9D9"/>
          </w:tcPr>
          <w:p w14:paraId="3566962E"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17,89</w:t>
            </w:r>
          </w:p>
        </w:tc>
      </w:tr>
      <w:tr w:rsidR="00802805" w:rsidRPr="00335C2E" w14:paraId="2F04AABC" w14:textId="77777777" w:rsidTr="00FA6A3B">
        <w:tc>
          <w:tcPr>
            <w:tcW w:w="482" w:type="dxa"/>
            <w:vMerge/>
          </w:tcPr>
          <w:p w14:paraId="7497D5B6" w14:textId="77777777" w:rsidR="00641312" w:rsidRPr="00335C2E" w:rsidRDefault="00641312" w:rsidP="00641312">
            <w:pPr>
              <w:jc w:val="both"/>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vAlign w:val="bottom"/>
          </w:tcPr>
          <w:p w14:paraId="7FEE8ED0"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6</w:t>
            </w:r>
          </w:p>
        </w:tc>
        <w:tc>
          <w:tcPr>
            <w:tcW w:w="1701" w:type="dxa"/>
            <w:tcBorders>
              <w:top w:val="single" w:sz="4" w:space="0" w:color="auto"/>
              <w:left w:val="single" w:sz="8" w:space="0" w:color="auto"/>
              <w:bottom w:val="single" w:sz="4" w:space="0" w:color="auto"/>
              <w:right w:val="single" w:sz="8" w:space="0" w:color="auto"/>
            </w:tcBorders>
            <w:shd w:val="clear" w:color="auto" w:fill="auto"/>
          </w:tcPr>
          <w:p w14:paraId="7DE9D0BF"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КПШ</w:t>
            </w:r>
          </w:p>
        </w:tc>
        <w:tc>
          <w:tcPr>
            <w:tcW w:w="709" w:type="dxa"/>
            <w:tcBorders>
              <w:top w:val="single" w:sz="4" w:space="0" w:color="auto"/>
              <w:left w:val="nil"/>
              <w:bottom w:val="single" w:sz="4" w:space="0" w:color="auto"/>
              <w:right w:val="single" w:sz="8" w:space="0" w:color="auto"/>
            </w:tcBorders>
            <w:shd w:val="clear" w:color="auto" w:fill="auto"/>
          </w:tcPr>
          <w:p w14:paraId="0DFA3417"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9,74</w:t>
            </w:r>
          </w:p>
        </w:tc>
        <w:tc>
          <w:tcPr>
            <w:tcW w:w="567" w:type="dxa"/>
            <w:tcBorders>
              <w:top w:val="single" w:sz="4" w:space="0" w:color="auto"/>
              <w:left w:val="nil"/>
              <w:bottom w:val="single" w:sz="4" w:space="0" w:color="auto"/>
              <w:right w:val="single" w:sz="8" w:space="0" w:color="auto"/>
            </w:tcBorders>
            <w:shd w:val="clear" w:color="auto" w:fill="auto"/>
            <w:vAlign w:val="bottom"/>
          </w:tcPr>
          <w:p w14:paraId="52ACFDD8"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247,20</w:t>
            </w:r>
          </w:p>
        </w:tc>
        <w:tc>
          <w:tcPr>
            <w:tcW w:w="567" w:type="dxa"/>
            <w:tcBorders>
              <w:top w:val="single" w:sz="4" w:space="0" w:color="auto"/>
              <w:left w:val="nil"/>
              <w:bottom w:val="single" w:sz="4" w:space="0" w:color="auto"/>
              <w:right w:val="single" w:sz="8" w:space="0" w:color="auto"/>
            </w:tcBorders>
            <w:shd w:val="clear" w:color="auto" w:fill="auto"/>
            <w:vAlign w:val="bottom"/>
          </w:tcPr>
          <w:p w14:paraId="519316BE"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343,10</w:t>
            </w:r>
          </w:p>
        </w:tc>
        <w:tc>
          <w:tcPr>
            <w:tcW w:w="709" w:type="dxa"/>
            <w:tcBorders>
              <w:top w:val="single" w:sz="4" w:space="0" w:color="auto"/>
              <w:left w:val="nil"/>
              <w:bottom w:val="single" w:sz="4" w:space="0" w:color="auto"/>
              <w:right w:val="single" w:sz="8" w:space="0" w:color="auto"/>
            </w:tcBorders>
            <w:shd w:val="clear" w:color="000000" w:fill="D9D9D9"/>
          </w:tcPr>
          <w:p w14:paraId="12DC579C" w14:textId="77777777" w:rsidR="00641312" w:rsidRPr="00335C2E" w:rsidRDefault="00641312" w:rsidP="00641312">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0,06</w:t>
            </w:r>
          </w:p>
        </w:tc>
        <w:tc>
          <w:tcPr>
            <w:tcW w:w="567" w:type="dxa"/>
            <w:tcBorders>
              <w:top w:val="single" w:sz="4" w:space="0" w:color="auto"/>
              <w:left w:val="nil"/>
              <w:bottom w:val="single" w:sz="4" w:space="0" w:color="auto"/>
              <w:right w:val="single" w:sz="8" w:space="0" w:color="auto"/>
            </w:tcBorders>
            <w:shd w:val="clear" w:color="auto" w:fill="auto"/>
            <w:vAlign w:val="bottom"/>
          </w:tcPr>
          <w:p w14:paraId="2A19B452"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95,30</w:t>
            </w:r>
          </w:p>
        </w:tc>
        <w:tc>
          <w:tcPr>
            <w:tcW w:w="567" w:type="dxa"/>
            <w:tcBorders>
              <w:top w:val="single" w:sz="4" w:space="0" w:color="auto"/>
              <w:left w:val="nil"/>
              <w:bottom w:val="single" w:sz="4" w:space="0" w:color="auto"/>
              <w:right w:val="single" w:sz="8" w:space="0" w:color="auto"/>
            </w:tcBorders>
            <w:shd w:val="clear" w:color="auto" w:fill="auto"/>
            <w:vAlign w:val="bottom"/>
          </w:tcPr>
          <w:p w14:paraId="37276D8E"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1433,00</w:t>
            </w:r>
          </w:p>
        </w:tc>
        <w:tc>
          <w:tcPr>
            <w:tcW w:w="710" w:type="dxa"/>
            <w:tcBorders>
              <w:top w:val="single" w:sz="4" w:space="0" w:color="auto"/>
              <w:left w:val="nil"/>
              <w:bottom w:val="single" w:sz="4" w:space="0" w:color="auto"/>
              <w:right w:val="single" w:sz="8" w:space="0" w:color="auto"/>
            </w:tcBorders>
            <w:shd w:val="clear" w:color="auto" w:fill="auto"/>
            <w:vAlign w:val="bottom"/>
          </w:tcPr>
          <w:p w14:paraId="7EA2AA29"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170,70</w:t>
            </w:r>
          </w:p>
        </w:tc>
        <w:tc>
          <w:tcPr>
            <w:tcW w:w="708" w:type="dxa"/>
            <w:tcBorders>
              <w:top w:val="single" w:sz="4" w:space="0" w:color="auto"/>
              <w:left w:val="nil"/>
              <w:bottom w:val="single" w:sz="4" w:space="0" w:color="auto"/>
              <w:right w:val="single" w:sz="8" w:space="0" w:color="auto"/>
            </w:tcBorders>
            <w:shd w:val="clear" w:color="000000" w:fill="D9D9D9"/>
          </w:tcPr>
          <w:p w14:paraId="4166F555"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0,19</w:t>
            </w:r>
          </w:p>
        </w:tc>
        <w:tc>
          <w:tcPr>
            <w:tcW w:w="569" w:type="dxa"/>
            <w:tcBorders>
              <w:top w:val="single" w:sz="4" w:space="0" w:color="auto"/>
              <w:left w:val="nil"/>
              <w:bottom w:val="single" w:sz="4" w:space="0" w:color="auto"/>
              <w:right w:val="single" w:sz="8" w:space="0" w:color="auto"/>
            </w:tcBorders>
            <w:shd w:val="clear" w:color="auto" w:fill="auto"/>
            <w:vAlign w:val="bottom"/>
          </w:tcPr>
          <w:p w14:paraId="25DEA342"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2,27</w:t>
            </w:r>
          </w:p>
        </w:tc>
        <w:tc>
          <w:tcPr>
            <w:tcW w:w="569" w:type="dxa"/>
            <w:tcBorders>
              <w:top w:val="single" w:sz="4" w:space="0" w:color="auto"/>
              <w:left w:val="nil"/>
              <w:bottom w:val="single" w:sz="4" w:space="0" w:color="auto"/>
              <w:right w:val="single" w:sz="8" w:space="0" w:color="auto"/>
            </w:tcBorders>
            <w:shd w:val="clear" w:color="auto" w:fill="auto"/>
            <w:vAlign w:val="bottom"/>
          </w:tcPr>
          <w:p w14:paraId="6929EB99"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0,55</w:t>
            </w:r>
          </w:p>
        </w:tc>
        <w:tc>
          <w:tcPr>
            <w:tcW w:w="567" w:type="dxa"/>
            <w:tcBorders>
              <w:top w:val="single" w:sz="4" w:space="0" w:color="auto"/>
              <w:left w:val="nil"/>
              <w:bottom w:val="single" w:sz="4" w:space="0" w:color="auto"/>
              <w:right w:val="single" w:sz="8" w:space="0" w:color="auto"/>
            </w:tcBorders>
            <w:shd w:val="clear" w:color="auto" w:fill="auto"/>
            <w:vAlign w:val="bottom"/>
          </w:tcPr>
          <w:p w14:paraId="08403782"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0,94</w:t>
            </w:r>
          </w:p>
        </w:tc>
        <w:tc>
          <w:tcPr>
            <w:tcW w:w="706" w:type="dxa"/>
            <w:tcBorders>
              <w:top w:val="single" w:sz="4" w:space="0" w:color="auto"/>
              <w:left w:val="nil"/>
              <w:bottom w:val="single" w:sz="4" w:space="0" w:color="auto"/>
              <w:right w:val="single" w:sz="8" w:space="0" w:color="auto"/>
            </w:tcBorders>
            <w:shd w:val="clear" w:color="000000" w:fill="D9D9D9"/>
            <w:vAlign w:val="bottom"/>
          </w:tcPr>
          <w:p w14:paraId="229E316C"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0.24</w:t>
            </w:r>
          </w:p>
        </w:tc>
        <w:tc>
          <w:tcPr>
            <w:tcW w:w="601" w:type="dxa"/>
            <w:tcBorders>
              <w:top w:val="single" w:sz="4" w:space="0" w:color="auto"/>
              <w:left w:val="nil"/>
              <w:bottom w:val="single" w:sz="4" w:space="0" w:color="auto"/>
              <w:right w:val="single" w:sz="8" w:space="0" w:color="auto"/>
            </w:tcBorders>
            <w:shd w:val="clear" w:color="auto" w:fill="auto"/>
            <w:vAlign w:val="bottom"/>
          </w:tcPr>
          <w:p w14:paraId="29DAC2BE"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0,09</w:t>
            </w:r>
          </w:p>
        </w:tc>
        <w:tc>
          <w:tcPr>
            <w:tcW w:w="673" w:type="dxa"/>
            <w:tcBorders>
              <w:top w:val="single" w:sz="4" w:space="0" w:color="auto"/>
              <w:left w:val="nil"/>
              <w:bottom w:val="single" w:sz="4" w:space="0" w:color="auto"/>
              <w:right w:val="single" w:sz="8" w:space="0" w:color="auto"/>
            </w:tcBorders>
            <w:shd w:val="clear" w:color="000000" w:fill="D9D9D9"/>
          </w:tcPr>
          <w:p w14:paraId="486DC9F1"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12.02</w:t>
            </w:r>
          </w:p>
        </w:tc>
        <w:tc>
          <w:tcPr>
            <w:tcW w:w="638" w:type="dxa"/>
            <w:tcBorders>
              <w:top w:val="single" w:sz="4" w:space="0" w:color="auto"/>
              <w:left w:val="nil"/>
              <w:bottom w:val="single" w:sz="4" w:space="0" w:color="auto"/>
              <w:right w:val="single" w:sz="8" w:space="0" w:color="auto"/>
            </w:tcBorders>
            <w:shd w:val="clear" w:color="auto" w:fill="auto"/>
            <w:vAlign w:val="bottom"/>
          </w:tcPr>
          <w:p w14:paraId="36E8F100"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1,08</w:t>
            </w:r>
          </w:p>
        </w:tc>
        <w:tc>
          <w:tcPr>
            <w:tcW w:w="567" w:type="dxa"/>
            <w:tcBorders>
              <w:top w:val="single" w:sz="4" w:space="0" w:color="auto"/>
              <w:left w:val="nil"/>
              <w:bottom w:val="single" w:sz="4" w:space="0" w:color="auto"/>
              <w:right w:val="single" w:sz="8" w:space="0" w:color="auto"/>
            </w:tcBorders>
            <w:shd w:val="clear" w:color="auto" w:fill="auto"/>
            <w:vAlign w:val="bottom"/>
          </w:tcPr>
          <w:p w14:paraId="21726DA9"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9,18</w:t>
            </w:r>
          </w:p>
        </w:tc>
        <w:tc>
          <w:tcPr>
            <w:tcW w:w="636" w:type="dxa"/>
            <w:tcBorders>
              <w:top w:val="single" w:sz="4" w:space="0" w:color="auto"/>
              <w:left w:val="nil"/>
              <w:bottom w:val="single" w:sz="4" w:space="0" w:color="auto"/>
              <w:right w:val="single" w:sz="8" w:space="0" w:color="auto"/>
            </w:tcBorders>
            <w:shd w:val="clear" w:color="000000" w:fill="D9D9D9"/>
          </w:tcPr>
          <w:p w14:paraId="3DE5AC02"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18,60</w:t>
            </w:r>
          </w:p>
        </w:tc>
      </w:tr>
      <w:tr w:rsidR="00802805" w:rsidRPr="00335C2E" w14:paraId="484F0424" w14:textId="77777777" w:rsidTr="00FA6A3B">
        <w:tc>
          <w:tcPr>
            <w:tcW w:w="482" w:type="dxa"/>
            <w:vMerge/>
          </w:tcPr>
          <w:p w14:paraId="6116B840" w14:textId="77777777" w:rsidR="00641312" w:rsidRPr="00335C2E" w:rsidRDefault="00641312" w:rsidP="00641312">
            <w:pPr>
              <w:jc w:val="both"/>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vAlign w:val="bottom"/>
          </w:tcPr>
          <w:p w14:paraId="3FA753CE"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7</w:t>
            </w:r>
          </w:p>
        </w:tc>
        <w:tc>
          <w:tcPr>
            <w:tcW w:w="1701" w:type="dxa"/>
            <w:tcBorders>
              <w:top w:val="single" w:sz="4" w:space="0" w:color="auto"/>
              <w:left w:val="single" w:sz="8" w:space="0" w:color="auto"/>
              <w:bottom w:val="single" w:sz="4" w:space="0" w:color="auto"/>
              <w:right w:val="single" w:sz="8" w:space="0" w:color="auto"/>
            </w:tcBorders>
            <w:shd w:val="clear" w:color="auto" w:fill="auto"/>
          </w:tcPr>
          <w:p w14:paraId="1146D689"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Сподумен</w:t>
            </w:r>
          </w:p>
        </w:tc>
        <w:tc>
          <w:tcPr>
            <w:tcW w:w="709" w:type="dxa"/>
            <w:tcBorders>
              <w:top w:val="single" w:sz="4" w:space="0" w:color="auto"/>
              <w:left w:val="nil"/>
              <w:bottom w:val="single" w:sz="4" w:space="0" w:color="auto"/>
              <w:right w:val="single" w:sz="8" w:space="0" w:color="auto"/>
            </w:tcBorders>
            <w:shd w:val="clear" w:color="auto" w:fill="auto"/>
          </w:tcPr>
          <w:p w14:paraId="65A1114C"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16,66</w:t>
            </w:r>
          </w:p>
        </w:tc>
        <w:tc>
          <w:tcPr>
            <w:tcW w:w="567" w:type="dxa"/>
            <w:tcBorders>
              <w:top w:val="single" w:sz="4" w:space="0" w:color="auto"/>
              <w:left w:val="nil"/>
              <w:bottom w:val="single" w:sz="4" w:space="0" w:color="auto"/>
              <w:right w:val="single" w:sz="8" w:space="0" w:color="auto"/>
            </w:tcBorders>
            <w:shd w:val="clear" w:color="auto" w:fill="auto"/>
            <w:vAlign w:val="bottom"/>
          </w:tcPr>
          <w:p w14:paraId="6F216E0B"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37,86</w:t>
            </w:r>
          </w:p>
        </w:tc>
        <w:tc>
          <w:tcPr>
            <w:tcW w:w="567" w:type="dxa"/>
            <w:tcBorders>
              <w:top w:val="single" w:sz="4" w:space="0" w:color="auto"/>
              <w:left w:val="nil"/>
              <w:bottom w:val="single" w:sz="4" w:space="0" w:color="auto"/>
              <w:right w:val="single" w:sz="8" w:space="0" w:color="auto"/>
            </w:tcBorders>
            <w:shd w:val="clear" w:color="auto" w:fill="auto"/>
            <w:vAlign w:val="bottom"/>
          </w:tcPr>
          <w:p w14:paraId="7087893D"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6,98</w:t>
            </w:r>
          </w:p>
        </w:tc>
        <w:tc>
          <w:tcPr>
            <w:tcW w:w="709" w:type="dxa"/>
            <w:tcBorders>
              <w:top w:val="single" w:sz="4" w:space="0" w:color="auto"/>
              <w:left w:val="nil"/>
              <w:bottom w:val="single" w:sz="4" w:space="0" w:color="auto"/>
              <w:right w:val="single" w:sz="8" w:space="0" w:color="auto"/>
            </w:tcBorders>
            <w:shd w:val="clear" w:color="000000" w:fill="D9D9D9"/>
          </w:tcPr>
          <w:p w14:paraId="1AA8E312" w14:textId="77777777" w:rsidR="00641312" w:rsidRPr="00335C2E" w:rsidRDefault="00641312" w:rsidP="00641312">
            <w:pPr>
              <w:ind w:right="-109"/>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0,174</w:t>
            </w:r>
          </w:p>
        </w:tc>
        <w:tc>
          <w:tcPr>
            <w:tcW w:w="567" w:type="dxa"/>
            <w:tcBorders>
              <w:top w:val="single" w:sz="4" w:space="0" w:color="auto"/>
              <w:left w:val="nil"/>
              <w:bottom w:val="single" w:sz="4" w:space="0" w:color="auto"/>
              <w:right w:val="single" w:sz="8" w:space="0" w:color="auto"/>
            </w:tcBorders>
            <w:shd w:val="clear" w:color="auto" w:fill="auto"/>
            <w:vAlign w:val="bottom"/>
          </w:tcPr>
          <w:p w14:paraId="5C1BF165"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31,06</w:t>
            </w:r>
          </w:p>
        </w:tc>
        <w:tc>
          <w:tcPr>
            <w:tcW w:w="567" w:type="dxa"/>
            <w:tcBorders>
              <w:top w:val="single" w:sz="4" w:space="0" w:color="auto"/>
              <w:left w:val="nil"/>
              <w:bottom w:val="single" w:sz="4" w:space="0" w:color="auto"/>
              <w:right w:val="single" w:sz="8" w:space="0" w:color="auto"/>
            </w:tcBorders>
            <w:shd w:val="clear" w:color="auto" w:fill="auto"/>
            <w:vAlign w:val="bottom"/>
          </w:tcPr>
          <w:p w14:paraId="370890F3"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26,72</w:t>
            </w:r>
          </w:p>
        </w:tc>
        <w:tc>
          <w:tcPr>
            <w:tcW w:w="710" w:type="dxa"/>
            <w:tcBorders>
              <w:top w:val="single" w:sz="4" w:space="0" w:color="auto"/>
              <w:left w:val="nil"/>
              <w:bottom w:val="single" w:sz="4" w:space="0" w:color="auto"/>
              <w:right w:val="single" w:sz="8" w:space="0" w:color="auto"/>
            </w:tcBorders>
            <w:shd w:val="clear" w:color="auto" w:fill="auto"/>
            <w:vAlign w:val="bottom"/>
          </w:tcPr>
          <w:p w14:paraId="5EAD8B46"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91,33</w:t>
            </w:r>
          </w:p>
        </w:tc>
        <w:tc>
          <w:tcPr>
            <w:tcW w:w="708" w:type="dxa"/>
            <w:tcBorders>
              <w:top w:val="single" w:sz="4" w:space="0" w:color="auto"/>
              <w:left w:val="nil"/>
              <w:bottom w:val="single" w:sz="4" w:space="0" w:color="auto"/>
              <w:right w:val="single" w:sz="8" w:space="0" w:color="auto"/>
            </w:tcBorders>
            <w:shd w:val="clear" w:color="000000" w:fill="D9D9D9"/>
          </w:tcPr>
          <w:p w14:paraId="42C4E3D5"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0,13</w:t>
            </w:r>
          </w:p>
        </w:tc>
        <w:tc>
          <w:tcPr>
            <w:tcW w:w="569" w:type="dxa"/>
            <w:tcBorders>
              <w:top w:val="single" w:sz="4" w:space="0" w:color="auto"/>
              <w:left w:val="nil"/>
              <w:bottom w:val="single" w:sz="4" w:space="0" w:color="auto"/>
              <w:right w:val="single" w:sz="8" w:space="0" w:color="auto"/>
            </w:tcBorders>
            <w:shd w:val="clear" w:color="auto" w:fill="auto"/>
            <w:vAlign w:val="bottom"/>
          </w:tcPr>
          <w:p w14:paraId="16652F55"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1,47</w:t>
            </w:r>
          </w:p>
        </w:tc>
        <w:tc>
          <w:tcPr>
            <w:tcW w:w="569" w:type="dxa"/>
            <w:tcBorders>
              <w:top w:val="single" w:sz="4" w:space="0" w:color="auto"/>
              <w:left w:val="nil"/>
              <w:bottom w:val="single" w:sz="4" w:space="0" w:color="auto"/>
              <w:right w:val="single" w:sz="8" w:space="0" w:color="auto"/>
            </w:tcBorders>
            <w:shd w:val="clear" w:color="auto" w:fill="auto"/>
            <w:vAlign w:val="bottom"/>
          </w:tcPr>
          <w:p w14:paraId="42D59843"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0,70</w:t>
            </w:r>
          </w:p>
        </w:tc>
        <w:tc>
          <w:tcPr>
            <w:tcW w:w="567" w:type="dxa"/>
            <w:tcBorders>
              <w:top w:val="single" w:sz="4" w:space="0" w:color="auto"/>
              <w:left w:val="nil"/>
              <w:bottom w:val="single" w:sz="4" w:space="0" w:color="auto"/>
              <w:right w:val="single" w:sz="8" w:space="0" w:color="auto"/>
            </w:tcBorders>
            <w:shd w:val="clear" w:color="auto" w:fill="auto"/>
            <w:vAlign w:val="bottom"/>
          </w:tcPr>
          <w:p w14:paraId="173F07A7"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0,75</w:t>
            </w:r>
          </w:p>
        </w:tc>
        <w:tc>
          <w:tcPr>
            <w:tcW w:w="706" w:type="dxa"/>
            <w:tcBorders>
              <w:top w:val="single" w:sz="4" w:space="0" w:color="auto"/>
              <w:left w:val="nil"/>
              <w:bottom w:val="single" w:sz="4" w:space="0" w:color="auto"/>
              <w:right w:val="single" w:sz="8" w:space="0" w:color="auto"/>
            </w:tcBorders>
            <w:shd w:val="clear" w:color="000000" w:fill="D9D9D9"/>
            <w:vAlign w:val="bottom"/>
          </w:tcPr>
          <w:p w14:paraId="681545D1"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0.41</w:t>
            </w:r>
          </w:p>
        </w:tc>
        <w:tc>
          <w:tcPr>
            <w:tcW w:w="601" w:type="dxa"/>
            <w:tcBorders>
              <w:top w:val="single" w:sz="4" w:space="0" w:color="auto"/>
              <w:left w:val="nil"/>
              <w:bottom w:val="single" w:sz="4" w:space="0" w:color="auto"/>
              <w:right w:val="single" w:sz="8" w:space="0" w:color="auto"/>
            </w:tcBorders>
            <w:shd w:val="clear" w:color="auto" w:fill="auto"/>
            <w:vAlign w:val="bottom"/>
          </w:tcPr>
          <w:p w14:paraId="13244CF4"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0,04</w:t>
            </w:r>
          </w:p>
        </w:tc>
        <w:tc>
          <w:tcPr>
            <w:tcW w:w="673" w:type="dxa"/>
            <w:tcBorders>
              <w:top w:val="single" w:sz="4" w:space="0" w:color="auto"/>
              <w:left w:val="nil"/>
              <w:bottom w:val="single" w:sz="4" w:space="0" w:color="auto"/>
              <w:right w:val="single" w:sz="8" w:space="0" w:color="auto"/>
            </w:tcBorders>
            <w:shd w:val="clear" w:color="000000" w:fill="D9D9D9"/>
          </w:tcPr>
          <w:p w14:paraId="72A8E0F0"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11.49</w:t>
            </w:r>
          </w:p>
        </w:tc>
        <w:tc>
          <w:tcPr>
            <w:tcW w:w="638" w:type="dxa"/>
            <w:tcBorders>
              <w:top w:val="single" w:sz="4" w:space="0" w:color="auto"/>
              <w:left w:val="nil"/>
              <w:bottom w:val="single" w:sz="4" w:space="0" w:color="auto"/>
              <w:right w:val="single" w:sz="8" w:space="0" w:color="auto"/>
            </w:tcBorders>
            <w:shd w:val="clear" w:color="auto" w:fill="auto"/>
            <w:vAlign w:val="bottom"/>
          </w:tcPr>
          <w:p w14:paraId="53CA4F26"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1,25</w:t>
            </w:r>
          </w:p>
        </w:tc>
        <w:tc>
          <w:tcPr>
            <w:tcW w:w="567" w:type="dxa"/>
            <w:tcBorders>
              <w:top w:val="single" w:sz="4" w:space="0" w:color="auto"/>
              <w:left w:val="nil"/>
              <w:bottom w:val="single" w:sz="4" w:space="0" w:color="auto"/>
              <w:right w:val="single" w:sz="8" w:space="0" w:color="auto"/>
            </w:tcBorders>
            <w:shd w:val="clear" w:color="auto" w:fill="auto"/>
            <w:vAlign w:val="bottom"/>
          </w:tcPr>
          <w:p w14:paraId="134B374E"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1,79</w:t>
            </w:r>
          </w:p>
        </w:tc>
        <w:tc>
          <w:tcPr>
            <w:tcW w:w="636" w:type="dxa"/>
            <w:tcBorders>
              <w:top w:val="single" w:sz="4" w:space="0" w:color="auto"/>
              <w:left w:val="nil"/>
              <w:bottom w:val="single" w:sz="4" w:space="0" w:color="auto"/>
              <w:right w:val="single" w:sz="8" w:space="0" w:color="auto"/>
            </w:tcBorders>
            <w:shd w:val="clear" w:color="000000" w:fill="D9D9D9"/>
          </w:tcPr>
          <w:p w14:paraId="47955E49"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51,02</w:t>
            </w:r>
          </w:p>
        </w:tc>
      </w:tr>
      <w:tr w:rsidR="00802805" w:rsidRPr="00335C2E" w14:paraId="27F02199" w14:textId="77777777" w:rsidTr="00FA6A3B">
        <w:tc>
          <w:tcPr>
            <w:tcW w:w="482" w:type="dxa"/>
            <w:vMerge/>
            <w:tcBorders>
              <w:bottom w:val="single" w:sz="4" w:space="0" w:color="auto"/>
            </w:tcBorders>
          </w:tcPr>
          <w:p w14:paraId="1A5EA8F4" w14:textId="77777777" w:rsidR="00641312" w:rsidRPr="00335C2E" w:rsidRDefault="00641312" w:rsidP="00641312">
            <w:pPr>
              <w:jc w:val="both"/>
              <w:rPr>
                <w:rFonts w:ascii="Times New Roman" w:eastAsia="Aptos" w:hAnsi="Times New Roman" w:cs="Times New Roman"/>
                <w:sz w:val="16"/>
                <w:szCs w:val="16"/>
              </w:rPr>
            </w:pPr>
          </w:p>
        </w:tc>
        <w:tc>
          <w:tcPr>
            <w:tcW w:w="789" w:type="dxa"/>
            <w:tcBorders>
              <w:top w:val="single" w:sz="4" w:space="0" w:color="auto"/>
              <w:left w:val="nil"/>
              <w:bottom w:val="single" w:sz="4" w:space="0" w:color="auto"/>
              <w:right w:val="single" w:sz="4" w:space="0" w:color="auto"/>
            </w:tcBorders>
            <w:shd w:val="clear" w:color="auto" w:fill="auto"/>
            <w:vAlign w:val="bottom"/>
          </w:tcPr>
          <w:p w14:paraId="3C84643E" w14:textId="77777777" w:rsidR="00641312" w:rsidRPr="00335C2E" w:rsidRDefault="00641312" w:rsidP="00641312">
            <w:pPr>
              <w:jc w:val="both"/>
              <w:rPr>
                <w:rFonts w:ascii="Times New Roman" w:eastAsia="Aptos" w:hAnsi="Times New Roman" w:cs="Times New Roman"/>
                <w:sz w:val="16"/>
                <w:szCs w:val="16"/>
              </w:rPr>
            </w:pPr>
          </w:p>
        </w:tc>
        <w:tc>
          <w:tcPr>
            <w:tcW w:w="1701" w:type="dxa"/>
            <w:tcBorders>
              <w:top w:val="single" w:sz="4" w:space="0" w:color="auto"/>
              <w:left w:val="single" w:sz="8" w:space="0" w:color="auto"/>
              <w:bottom w:val="single" w:sz="4" w:space="0" w:color="auto"/>
              <w:right w:val="single" w:sz="8" w:space="0" w:color="auto"/>
            </w:tcBorders>
            <w:shd w:val="clear" w:color="auto" w:fill="auto"/>
          </w:tcPr>
          <w:p w14:paraId="3E0682EE" w14:textId="77777777" w:rsidR="00641312" w:rsidRPr="00335C2E" w:rsidRDefault="00641312" w:rsidP="00641312">
            <w:pPr>
              <w:jc w:val="both"/>
              <w:rPr>
                <w:rFonts w:ascii="Times New Roman" w:eastAsia="Aptos" w:hAnsi="Times New Roman" w:cs="Times New Roman"/>
                <w:sz w:val="16"/>
                <w:szCs w:val="16"/>
              </w:rPr>
            </w:pPr>
            <w:r w:rsidRPr="00335C2E">
              <w:rPr>
                <w:rFonts w:ascii="Times New Roman" w:eastAsia="Aptos" w:hAnsi="Times New Roman" w:cs="Times New Roman"/>
                <w:b/>
                <w:bCs/>
                <w:sz w:val="16"/>
                <w:szCs w:val="16"/>
              </w:rPr>
              <w:t>среднее</w:t>
            </w:r>
          </w:p>
        </w:tc>
        <w:tc>
          <w:tcPr>
            <w:tcW w:w="709" w:type="dxa"/>
            <w:tcBorders>
              <w:top w:val="single" w:sz="4" w:space="0" w:color="auto"/>
              <w:left w:val="nil"/>
              <w:bottom w:val="single" w:sz="4" w:space="0" w:color="auto"/>
              <w:right w:val="single" w:sz="8" w:space="0" w:color="auto"/>
            </w:tcBorders>
            <w:shd w:val="clear" w:color="auto" w:fill="auto"/>
          </w:tcPr>
          <w:p w14:paraId="1AD9A73A"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b/>
                <w:bCs/>
                <w:sz w:val="16"/>
                <w:szCs w:val="16"/>
              </w:rPr>
              <w:t>19.47</w:t>
            </w:r>
          </w:p>
        </w:tc>
        <w:tc>
          <w:tcPr>
            <w:tcW w:w="567" w:type="dxa"/>
            <w:tcBorders>
              <w:top w:val="single" w:sz="4" w:space="0" w:color="auto"/>
              <w:left w:val="nil"/>
              <w:bottom w:val="single" w:sz="4" w:space="0" w:color="auto"/>
              <w:right w:val="single" w:sz="8" w:space="0" w:color="auto"/>
            </w:tcBorders>
            <w:shd w:val="clear" w:color="auto" w:fill="auto"/>
            <w:vAlign w:val="bottom"/>
          </w:tcPr>
          <w:p w14:paraId="2AF1097A"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b/>
                <w:bCs/>
                <w:sz w:val="16"/>
                <w:szCs w:val="16"/>
              </w:rPr>
              <w:t>787.79</w:t>
            </w:r>
          </w:p>
        </w:tc>
        <w:tc>
          <w:tcPr>
            <w:tcW w:w="567" w:type="dxa"/>
            <w:tcBorders>
              <w:top w:val="single" w:sz="4" w:space="0" w:color="auto"/>
              <w:left w:val="nil"/>
              <w:bottom w:val="single" w:sz="4" w:space="0" w:color="auto"/>
              <w:right w:val="single" w:sz="8" w:space="0" w:color="auto"/>
            </w:tcBorders>
            <w:shd w:val="clear" w:color="auto" w:fill="auto"/>
            <w:vAlign w:val="bottom"/>
          </w:tcPr>
          <w:p w14:paraId="7C056A01"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b/>
                <w:bCs/>
                <w:sz w:val="16"/>
                <w:szCs w:val="16"/>
              </w:rPr>
              <w:t>97.68</w:t>
            </w:r>
          </w:p>
        </w:tc>
        <w:tc>
          <w:tcPr>
            <w:tcW w:w="709" w:type="dxa"/>
            <w:tcBorders>
              <w:top w:val="single" w:sz="4" w:space="0" w:color="auto"/>
              <w:left w:val="nil"/>
              <w:bottom w:val="single" w:sz="4" w:space="0" w:color="auto"/>
              <w:right w:val="single" w:sz="8" w:space="0" w:color="auto"/>
            </w:tcBorders>
            <w:shd w:val="clear" w:color="000000" w:fill="D9D9D9"/>
          </w:tcPr>
          <w:p w14:paraId="76C09CA6" w14:textId="77777777" w:rsidR="00641312" w:rsidRPr="00335C2E" w:rsidRDefault="00641312" w:rsidP="00641312">
            <w:pPr>
              <w:ind w:right="-109"/>
              <w:jc w:val="center"/>
              <w:rPr>
                <w:rFonts w:ascii="Times New Roman" w:eastAsia="Aptos" w:hAnsi="Times New Roman" w:cs="Times New Roman"/>
                <w:sz w:val="16"/>
                <w:szCs w:val="16"/>
              </w:rPr>
            </w:pPr>
            <w:r w:rsidRPr="00335C2E">
              <w:rPr>
                <w:rFonts w:ascii="Times New Roman" w:eastAsia="Aptos" w:hAnsi="Times New Roman" w:cs="Times New Roman"/>
                <w:b/>
                <w:bCs/>
                <w:sz w:val="16"/>
                <w:szCs w:val="16"/>
              </w:rPr>
              <w:t>1.68</w:t>
            </w:r>
          </w:p>
        </w:tc>
        <w:tc>
          <w:tcPr>
            <w:tcW w:w="567" w:type="dxa"/>
            <w:tcBorders>
              <w:top w:val="single" w:sz="4" w:space="0" w:color="auto"/>
              <w:left w:val="nil"/>
              <w:bottom w:val="single" w:sz="4" w:space="0" w:color="auto"/>
              <w:right w:val="single" w:sz="8" w:space="0" w:color="auto"/>
            </w:tcBorders>
            <w:shd w:val="clear" w:color="auto" w:fill="auto"/>
            <w:vAlign w:val="bottom"/>
          </w:tcPr>
          <w:p w14:paraId="564688E9"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b/>
                <w:bCs/>
                <w:sz w:val="16"/>
                <w:szCs w:val="16"/>
              </w:rPr>
              <w:t>48.16</w:t>
            </w:r>
          </w:p>
        </w:tc>
        <w:tc>
          <w:tcPr>
            <w:tcW w:w="567" w:type="dxa"/>
            <w:tcBorders>
              <w:top w:val="single" w:sz="4" w:space="0" w:color="auto"/>
              <w:left w:val="nil"/>
              <w:bottom w:val="single" w:sz="4" w:space="0" w:color="auto"/>
              <w:right w:val="single" w:sz="8" w:space="0" w:color="auto"/>
            </w:tcBorders>
            <w:shd w:val="clear" w:color="auto" w:fill="auto"/>
            <w:vAlign w:val="bottom"/>
          </w:tcPr>
          <w:p w14:paraId="6AFF2F2E"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b/>
                <w:bCs/>
                <w:sz w:val="16"/>
                <w:szCs w:val="16"/>
              </w:rPr>
              <w:t>599.77</w:t>
            </w:r>
          </w:p>
        </w:tc>
        <w:tc>
          <w:tcPr>
            <w:tcW w:w="710" w:type="dxa"/>
            <w:tcBorders>
              <w:top w:val="single" w:sz="4" w:space="0" w:color="auto"/>
              <w:left w:val="nil"/>
              <w:bottom w:val="single" w:sz="4" w:space="0" w:color="auto"/>
              <w:right w:val="single" w:sz="8" w:space="0" w:color="auto"/>
            </w:tcBorders>
            <w:shd w:val="clear" w:color="auto" w:fill="auto"/>
            <w:vAlign w:val="bottom"/>
          </w:tcPr>
          <w:p w14:paraId="5AC1DE10"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b/>
                <w:bCs/>
                <w:sz w:val="16"/>
                <w:szCs w:val="16"/>
              </w:rPr>
              <w:t>136.2</w:t>
            </w:r>
          </w:p>
        </w:tc>
        <w:tc>
          <w:tcPr>
            <w:tcW w:w="708" w:type="dxa"/>
            <w:tcBorders>
              <w:top w:val="single" w:sz="4" w:space="0" w:color="auto"/>
              <w:left w:val="nil"/>
              <w:bottom w:val="single" w:sz="4" w:space="0" w:color="auto"/>
              <w:right w:val="single" w:sz="8" w:space="0" w:color="auto"/>
            </w:tcBorders>
            <w:shd w:val="clear" w:color="000000" w:fill="D9D9D9"/>
          </w:tcPr>
          <w:p w14:paraId="5A70EA72"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b/>
                <w:bCs/>
                <w:sz w:val="16"/>
                <w:szCs w:val="16"/>
              </w:rPr>
              <w:t>0.22</w:t>
            </w:r>
          </w:p>
        </w:tc>
        <w:tc>
          <w:tcPr>
            <w:tcW w:w="569" w:type="dxa"/>
            <w:tcBorders>
              <w:top w:val="single" w:sz="4" w:space="0" w:color="auto"/>
              <w:left w:val="nil"/>
              <w:bottom w:val="single" w:sz="4" w:space="0" w:color="auto"/>
              <w:right w:val="single" w:sz="8" w:space="0" w:color="auto"/>
            </w:tcBorders>
            <w:shd w:val="clear" w:color="auto" w:fill="auto"/>
            <w:vAlign w:val="bottom"/>
          </w:tcPr>
          <w:p w14:paraId="38DF0110"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b/>
                <w:bCs/>
                <w:sz w:val="16"/>
                <w:szCs w:val="16"/>
              </w:rPr>
              <w:t>2.16</w:t>
            </w:r>
          </w:p>
        </w:tc>
        <w:tc>
          <w:tcPr>
            <w:tcW w:w="569" w:type="dxa"/>
            <w:tcBorders>
              <w:top w:val="single" w:sz="4" w:space="0" w:color="auto"/>
              <w:left w:val="nil"/>
              <w:bottom w:val="single" w:sz="4" w:space="0" w:color="auto"/>
              <w:right w:val="single" w:sz="8" w:space="0" w:color="auto"/>
            </w:tcBorders>
            <w:shd w:val="clear" w:color="auto" w:fill="auto"/>
            <w:vAlign w:val="bottom"/>
          </w:tcPr>
          <w:p w14:paraId="5E38A0FF"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b/>
                <w:bCs/>
                <w:sz w:val="16"/>
                <w:szCs w:val="16"/>
              </w:rPr>
              <w:t>1.52</w:t>
            </w:r>
          </w:p>
        </w:tc>
        <w:tc>
          <w:tcPr>
            <w:tcW w:w="567" w:type="dxa"/>
            <w:tcBorders>
              <w:top w:val="single" w:sz="4" w:space="0" w:color="auto"/>
              <w:left w:val="nil"/>
              <w:bottom w:val="single" w:sz="4" w:space="0" w:color="auto"/>
              <w:right w:val="single" w:sz="8" w:space="0" w:color="auto"/>
            </w:tcBorders>
            <w:shd w:val="clear" w:color="auto" w:fill="auto"/>
            <w:vAlign w:val="bottom"/>
          </w:tcPr>
          <w:p w14:paraId="3D853CD7"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b/>
                <w:bCs/>
                <w:sz w:val="16"/>
                <w:szCs w:val="16"/>
              </w:rPr>
              <w:t>0.61</w:t>
            </w:r>
          </w:p>
        </w:tc>
        <w:tc>
          <w:tcPr>
            <w:tcW w:w="706" w:type="dxa"/>
            <w:tcBorders>
              <w:top w:val="single" w:sz="4" w:space="0" w:color="auto"/>
              <w:left w:val="nil"/>
              <w:bottom w:val="single" w:sz="4" w:space="0" w:color="auto"/>
              <w:right w:val="single" w:sz="8" w:space="0" w:color="auto"/>
            </w:tcBorders>
            <w:shd w:val="clear" w:color="000000" w:fill="D9D9D9"/>
            <w:vAlign w:val="bottom"/>
          </w:tcPr>
          <w:p w14:paraId="3B7BD4A7"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b/>
                <w:bCs/>
                <w:sz w:val="16"/>
                <w:szCs w:val="16"/>
              </w:rPr>
              <w:t>0.30</w:t>
            </w:r>
          </w:p>
        </w:tc>
        <w:tc>
          <w:tcPr>
            <w:tcW w:w="601" w:type="dxa"/>
            <w:tcBorders>
              <w:top w:val="single" w:sz="4" w:space="0" w:color="auto"/>
              <w:left w:val="nil"/>
              <w:bottom w:val="single" w:sz="4" w:space="0" w:color="auto"/>
              <w:right w:val="single" w:sz="8" w:space="0" w:color="auto"/>
            </w:tcBorders>
            <w:shd w:val="clear" w:color="auto" w:fill="auto"/>
            <w:vAlign w:val="bottom"/>
          </w:tcPr>
          <w:p w14:paraId="1899EEA0"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b/>
                <w:bCs/>
                <w:sz w:val="16"/>
                <w:szCs w:val="16"/>
              </w:rPr>
              <w:t>0.1</w:t>
            </w:r>
          </w:p>
        </w:tc>
        <w:tc>
          <w:tcPr>
            <w:tcW w:w="673" w:type="dxa"/>
            <w:tcBorders>
              <w:top w:val="single" w:sz="4" w:space="0" w:color="auto"/>
              <w:left w:val="nil"/>
              <w:bottom w:val="single" w:sz="4" w:space="0" w:color="auto"/>
              <w:right w:val="single" w:sz="8" w:space="0" w:color="auto"/>
            </w:tcBorders>
            <w:shd w:val="clear" w:color="000000" w:fill="D9D9D9"/>
          </w:tcPr>
          <w:p w14:paraId="64642F70"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b/>
                <w:bCs/>
                <w:sz w:val="16"/>
                <w:szCs w:val="16"/>
              </w:rPr>
              <w:t>11.31</w:t>
            </w:r>
          </w:p>
        </w:tc>
        <w:tc>
          <w:tcPr>
            <w:tcW w:w="638" w:type="dxa"/>
            <w:tcBorders>
              <w:top w:val="single" w:sz="4" w:space="0" w:color="auto"/>
              <w:left w:val="nil"/>
              <w:bottom w:val="single" w:sz="4" w:space="0" w:color="auto"/>
              <w:right w:val="single" w:sz="8" w:space="0" w:color="auto"/>
            </w:tcBorders>
            <w:shd w:val="clear" w:color="auto" w:fill="auto"/>
            <w:vAlign w:val="bottom"/>
          </w:tcPr>
          <w:p w14:paraId="727CC82E"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b/>
                <w:bCs/>
                <w:sz w:val="16"/>
                <w:szCs w:val="16"/>
              </w:rPr>
              <w:t>39.11</w:t>
            </w:r>
          </w:p>
        </w:tc>
        <w:tc>
          <w:tcPr>
            <w:tcW w:w="567" w:type="dxa"/>
            <w:tcBorders>
              <w:top w:val="single" w:sz="4" w:space="0" w:color="auto"/>
              <w:left w:val="nil"/>
              <w:bottom w:val="single" w:sz="4" w:space="0" w:color="auto"/>
              <w:right w:val="single" w:sz="8" w:space="0" w:color="auto"/>
            </w:tcBorders>
            <w:shd w:val="clear" w:color="auto" w:fill="auto"/>
            <w:vAlign w:val="bottom"/>
          </w:tcPr>
          <w:p w14:paraId="38188D83"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b/>
                <w:bCs/>
                <w:sz w:val="16"/>
                <w:szCs w:val="16"/>
              </w:rPr>
              <w:t>4.93</w:t>
            </w:r>
          </w:p>
        </w:tc>
        <w:tc>
          <w:tcPr>
            <w:tcW w:w="636" w:type="dxa"/>
            <w:tcBorders>
              <w:top w:val="single" w:sz="4" w:space="0" w:color="auto"/>
              <w:left w:val="nil"/>
              <w:bottom w:val="single" w:sz="4" w:space="0" w:color="auto"/>
              <w:right w:val="single" w:sz="8" w:space="0" w:color="auto"/>
            </w:tcBorders>
            <w:shd w:val="clear" w:color="000000" w:fill="D9D9D9"/>
          </w:tcPr>
          <w:p w14:paraId="20F9BDB9" w14:textId="77777777" w:rsidR="00641312" w:rsidRPr="00335C2E" w:rsidRDefault="00641312" w:rsidP="00641312">
            <w:pPr>
              <w:ind w:right="-109"/>
              <w:jc w:val="both"/>
              <w:rPr>
                <w:rFonts w:ascii="Times New Roman" w:eastAsia="Aptos" w:hAnsi="Times New Roman" w:cs="Times New Roman"/>
                <w:sz w:val="16"/>
                <w:szCs w:val="16"/>
              </w:rPr>
            </w:pPr>
            <w:r w:rsidRPr="00335C2E">
              <w:rPr>
                <w:rFonts w:ascii="Times New Roman" w:eastAsia="Aptos" w:hAnsi="Times New Roman" w:cs="Times New Roman"/>
                <w:b/>
                <w:bCs/>
                <w:sz w:val="16"/>
                <w:szCs w:val="16"/>
              </w:rPr>
              <w:t>52.65</w:t>
            </w:r>
          </w:p>
        </w:tc>
      </w:tr>
    </w:tbl>
    <w:p w14:paraId="27E13725" w14:textId="30AEC1AD" w:rsidR="00426FBB" w:rsidRPr="00335C2E" w:rsidRDefault="00426FBB" w:rsidP="00426FBB">
      <w:pPr>
        <w:spacing w:after="0" w:line="20" w:lineRule="atLeast"/>
        <w:jc w:val="center"/>
        <w:rPr>
          <w:rFonts w:ascii="Times New Roman" w:eastAsia="Aptos" w:hAnsi="Times New Roman" w:cs="Times New Roman"/>
          <w:b/>
          <w:bCs/>
          <w:kern w:val="2"/>
          <w:sz w:val="28"/>
          <w:szCs w:val="28"/>
          <w14:ligatures w14:val="standardContextual"/>
        </w:rPr>
      </w:pPr>
      <w:r w:rsidRPr="00335C2E">
        <w:rPr>
          <w:rFonts w:ascii="Times New Roman" w:eastAsia="Aptos" w:hAnsi="Times New Roman" w:cs="Times New Roman"/>
          <w:b/>
          <w:bCs/>
          <w:kern w:val="2"/>
          <w:sz w:val="28"/>
          <w:szCs w:val="28"/>
          <w14:ligatures w14:val="standardContextual"/>
        </w:rPr>
        <w:lastRenderedPageBreak/>
        <w:t>ПРИЛОЖЕНИЕ Ж</w:t>
      </w:r>
    </w:p>
    <w:p w14:paraId="543F817C" w14:textId="77777777" w:rsidR="00426FBB" w:rsidRPr="00335C2E" w:rsidRDefault="00426FBB" w:rsidP="00426FBB">
      <w:pPr>
        <w:spacing w:after="0" w:line="20" w:lineRule="atLeast"/>
        <w:jc w:val="center"/>
        <w:rPr>
          <w:rFonts w:ascii="Times New Roman" w:eastAsia="Aptos" w:hAnsi="Times New Roman" w:cs="Times New Roman"/>
          <w:b/>
          <w:bCs/>
          <w:kern w:val="2"/>
          <w:sz w:val="28"/>
          <w:szCs w:val="28"/>
          <w14:ligatures w14:val="standardContextual"/>
        </w:rPr>
      </w:pPr>
    </w:p>
    <w:p w14:paraId="46A64936" w14:textId="48BF37EB" w:rsidR="007426D0" w:rsidRPr="00335C2E" w:rsidRDefault="007426D0" w:rsidP="00FA6A3B">
      <w:pPr>
        <w:spacing w:after="0" w:line="20" w:lineRule="atLeast"/>
        <w:ind w:firstLine="709"/>
        <w:rPr>
          <w:rFonts w:ascii="Times New Roman" w:eastAsia="Aptos" w:hAnsi="Times New Roman" w:cs="Times New Roman"/>
          <w:kern w:val="2"/>
          <w:sz w:val="28"/>
          <w:szCs w:val="28"/>
          <w14:ligatures w14:val="standardContextual"/>
        </w:rPr>
      </w:pPr>
      <w:r w:rsidRPr="00335C2E">
        <w:rPr>
          <w:rFonts w:ascii="Times New Roman" w:eastAsia="Aptos" w:hAnsi="Times New Roman" w:cs="Times New Roman"/>
          <w:kern w:val="2"/>
          <w:sz w:val="28"/>
          <w:szCs w:val="28"/>
          <w14:ligatures w14:val="standardContextual"/>
        </w:rPr>
        <w:t xml:space="preserve">Таблица </w:t>
      </w:r>
      <w:r w:rsidR="00426FBB" w:rsidRPr="00335C2E">
        <w:rPr>
          <w:rFonts w:ascii="Times New Roman" w:eastAsia="Aptos" w:hAnsi="Times New Roman" w:cs="Times New Roman"/>
          <w:kern w:val="2"/>
          <w:sz w:val="28"/>
          <w:szCs w:val="28"/>
          <w14:ligatures w14:val="standardContextual"/>
        </w:rPr>
        <w:t>Ж</w:t>
      </w:r>
      <w:r w:rsidR="001D4244" w:rsidRPr="00335C2E">
        <w:rPr>
          <w:rFonts w:ascii="Times New Roman" w:eastAsia="Aptos" w:hAnsi="Times New Roman" w:cs="Times New Roman"/>
          <w:kern w:val="2"/>
          <w:sz w:val="28"/>
          <w:szCs w:val="28"/>
          <w14:ligatures w14:val="standardContextual"/>
        </w:rPr>
        <w:t>.1</w:t>
      </w:r>
      <w:r w:rsidRPr="00335C2E">
        <w:rPr>
          <w:rFonts w:ascii="Times New Roman" w:eastAsia="Aptos" w:hAnsi="Times New Roman" w:cs="Times New Roman"/>
          <w:kern w:val="2"/>
          <w:sz w:val="28"/>
          <w:szCs w:val="28"/>
          <w14:ligatures w14:val="standardContextual"/>
        </w:rPr>
        <w:t xml:space="preserve"> - Представительный состав микроэлементов пегматитов месторождения Чердояк</w:t>
      </w:r>
    </w:p>
    <w:p w14:paraId="6AD11F64" w14:textId="77777777" w:rsidR="00802805" w:rsidRPr="00335C2E" w:rsidRDefault="00802805" w:rsidP="00FA6A3B">
      <w:pPr>
        <w:spacing w:after="0" w:line="20" w:lineRule="atLeast"/>
        <w:ind w:firstLine="709"/>
        <w:rPr>
          <w:rFonts w:ascii="Times New Roman" w:eastAsia="Aptos" w:hAnsi="Times New Roman" w:cs="Times New Roman"/>
          <w:kern w:val="2"/>
          <w:sz w:val="28"/>
          <w:szCs w:val="28"/>
          <w14:ligatures w14:val="standardContextual"/>
        </w:rPr>
      </w:pPr>
    </w:p>
    <w:tbl>
      <w:tblPr>
        <w:tblStyle w:val="25"/>
        <w:tblpPr w:leftFromText="180" w:rightFromText="180" w:vertAnchor="text" w:horzAnchor="margin" w:tblpXSpec="center" w:tblpY="16"/>
        <w:tblW w:w="14171" w:type="dxa"/>
        <w:tblLayout w:type="fixed"/>
        <w:tblLook w:val="04A0" w:firstRow="1" w:lastRow="0" w:firstColumn="1" w:lastColumn="0" w:noHBand="0" w:noVBand="1"/>
      </w:tblPr>
      <w:tblGrid>
        <w:gridCol w:w="482"/>
        <w:gridCol w:w="647"/>
        <w:gridCol w:w="1843"/>
        <w:gridCol w:w="709"/>
        <w:gridCol w:w="707"/>
        <w:gridCol w:w="708"/>
        <w:gridCol w:w="650"/>
        <w:gridCol w:w="567"/>
        <w:gridCol w:w="676"/>
        <w:gridCol w:w="708"/>
        <w:gridCol w:w="662"/>
        <w:gridCol w:w="685"/>
        <w:gridCol w:w="591"/>
        <w:gridCol w:w="708"/>
        <w:gridCol w:w="727"/>
        <w:gridCol w:w="567"/>
        <w:gridCol w:w="691"/>
        <w:gridCol w:w="647"/>
        <w:gridCol w:w="567"/>
        <w:gridCol w:w="629"/>
      </w:tblGrid>
      <w:tr w:rsidR="00802805" w:rsidRPr="00335C2E" w14:paraId="4453C4CD" w14:textId="77777777" w:rsidTr="00DF6A2E">
        <w:trPr>
          <w:cantSplit/>
          <w:trHeight w:val="1414"/>
        </w:trPr>
        <w:tc>
          <w:tcPr>
            <w:tcW w:w="482" w:type="dxa"/>
            <w:tcBorders>
              <w:top w:val="single" w:sz="4" w:space="0" w:color="auto"/>
              <w:left w:val="single" w:sz="4" w:space="0" w:color="auto"/>
              <w:bottom w:val="single" w:sz="4" w:space="0" w:color="auto"/>
              <w:right w:val="single" w:sz="4" w:space="0" w:color="auto"/>
            </w:tcBorders>
            <w:textDirection w:val="btLr"/>
            <w:vAlign w:val="center"/>
          </w:tcPr>
          <w:p w14:paraId="74537FAB"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Месторождение</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14:paraId="4255C845"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Проба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6FF0D05C"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Наименование</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4765CB3" w14:textId="77777777" w:rsidR="007426D0" w:rsidRPr="00335C2E" w:rsidRDefault="007426D0" w:rsidP="00DF6A2E">
            <w:pPr>
              <w:jc w:val="center"/>
              <w:rPr>
                <w:rFonts w:ascii="Times New Roman" w:eastAsia="Aptos" w:hAnsi="Times New Roman" w:cs="Times New Roman"/>
                <w:sz w:val="16"/>
                <w:szCs w:val="16"/>
                <w:lang w:val="en-US"/>
              </w:rPr>
            </w:pPr>
            <w:r w:rsidRPr="00335C2E">
              <w:rPr>
                <w:rFonts w:ascii="Times New Roman" w:eastAsia="Aptos" w:hAnsi="Times New Roman" w:cs="Times New Roman"/>
                <w:sz w:val="16"/>
                <w:szCs w:val="16"/>
                <w:lang w:val="en-US"/>
              </w:rPr>
              <w:t>Ga</w:t>
            </w:r>
          </w:p>
        </w:tc>
        <w:tc>
          <w:tcPr>
            <w:tcW w:w="707" w:type="dxa"/>
            <w:tcBorders>
              <w:top w:val="single" w:sz="4" w:space="0" w:color="auto"/>
              <w:left w:val="single" w:sz="4" w:space="0" w:color="auto"/>
              <w:bottom w:val="single" w:sz="4" w:space="0" w:color="auto"/>
              <w:right w:val="single" w:sz="4" w:space="0" w:color="auto"/>
            </w:tcBorders>
            <w:shd w:val="clear" w:color="auto" w:fill="auto"/>
            <w:vAlign w:val="center"/>
          </w:tcPr>
          <w:p w14:paraId="4BCEFB7E" w14:textId="77777777" w:rsidR="007426D0" w:rsidRPr="00335C2E" w:rsidRDefault="007426D0" w:rsidP="00DF6A2E">
            <w:pPr>
              <w:jc w:val="center"/>
              <w:rPr>
                <w:rFonts w:ascii="Times New Roman" w:eastAsia="Aptos" w:hAnsi="Times New Roman" w:cs="Times New Roman"/>
                <w:sz w:val="16"/>
                <w:szCs w:val="16"/>
                <w:lang w:val="en-US"/>
              </w:rPr>
            </w:pPr>
            <w:r w:rsidRPr="00335C2E">
              <w:rPr>
                <w:rFonts w:ascii="Times New Roman" w:eastAsia="Aptos" w:hAnsi="Times New Roman" w:cs="Times New Roman"/>
                <w:sz w:val="16"/>
                <w:szCs w:val="16"/>
                <w:lang w:val="en-US"/>
              </w:rPr>
              <w:t>Ba</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5E930104" w14:textId="77777777" w:rsidR="007426D0" w:rsidRPr="00335C2E" w:rsidRDefault="007426D0" w:rsidP="00DF6A2E">
            <w:pPr>
              <w:jc w:val="center"/>
              <w:rPr>
                <w:rFonts w:ascii="Times New Roman" w:eastAsia="Aptos" w:hAnsi="Times New Roman" w:cs="Times New Roman"/>
                <w:sz w:val="16"/>
                <w:szCs w:val="16"/>
                <w:lang w:val="en-US"/>
              </w:rPr>
            </w:pPr>
            <w:r w:rsidRPr="00335C2E">
              <w:rPr>
                <w:rFonts w:ascii="Times New Roman" w:eastAsia="Aptos" w:hAnsi="Times New Roman" w:cs="Times New Roman"/>
                <w:sz w:val="16"/>
                <w:szCs w:val="16"/>
                <w:lang w:val="en-US"/>
              </w:rPr>
              <w:t>Cs</w:t>
            </w:r>
          </w:p>
        </w:tc>
        <w:tc>
          <w:tcPr>
            <w:tcW w:w="650" w:type="dxa"/>
            <w:tcBorders>
              <w:top w:val="single" w:sz="4" w:space="0" w:color="auto"/>
              <w:left w:val="single" w:sz="4" w:space="0" w:color="auto"/>
              <w:bottom w:val="single" w:sz="4" w:space="0" w:color="auto"/>
              <w:right w:val="single" w:sz="4" w:space="0" w:color="auto"/>
            </w:tcBorders>
            <w:shd w:val="clear" w:color="auto" w:fill="D9D9D9"/>
            <w:vAlign w:val="center"/>
          </w:tcPr>
          <w:p w14:paraId="489AD40A" w14:textId="77777777" w:rsidR="007426D0" w:rsidRPr="00335C2E" w:rsidRDefault="007426D0" w:rsidP="00DF6A2E">
            <w:pPr>
              <w:jc w:val="center"/>
              <w:rPr>
                <w:rFonts w:ascii="Times New Roman" w:eastAsia="Aptos" w:hAnsi="Times New Roman" w:cs="Times New Roman"/>
                <w:sz w:val="16"/>
                <w:szCs w:val="16"/>
                <w:lang w:val="en-US"/>
              </w:rPr>
            </w:pPr>
            <w:r w:rsidRPr="00335C2E">
              <w:rPr>
                <w:rFonts w:ascii="Times New Roman" w:eastAsia="Aptos" w:hAnsi="Times New Roman" w:cs="Times New Roman"/>
                <w:sz w:val="16"/>
                <w:szCs w:val="16"/>
                <w:lang w:val="en-US"/>
              </w:rPr>
              <w:t>Nb/Ta</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76C55873" w14:textId="77777777" w:rsidR="007426D0" w:rsidRPr="00335C2E" w:rsidRDefault="007426D0" w:rsidP="00DF6A2E">
            <w:pPr>
              <w:jc w:val="center"/>
              <w:rPr>
                <w:rFonts w:ascii="Times New Roman" w:eastAsia="Aptos" w:hAnsi="Times New Roman" w:cs="Times New Roman"/>
                <w:sz w:val="16"/>
                <w:szCs w:val="16"/>
                <w:lang w:val="en-US"/>
              </w:rPr>
            </w:pPr>
            <w:r w:rsidRPr="00335C2E">
              <w:rPr>
                <w:rFonts w:ascii="Times New Roman" w:eastAsia="Aptos" w:hAnsi="Times New Roman" w:cs="Times New Roman"/>
                <w:sz w:val="16"/>
                <w:szCs w:val="16"/>
                <w:lang w:val="en-US"/>
              </w:rPr>
              <w:t>Ta</w:t>
            </w:r>
          </w:p>
        </w:tc>
        <w:tc>
          <w:tcPr>
            <w:tcW w:w="676" w:type="dxa"/>
            <w:tcBorders>
              <w:top w:val="single" w:sz="4" w:space="0" w:color="auto"/>
              <w:left w:val="single" w:sz="4" w:space="0" w:color="auto"/>
              <w:bottom w:val="single" w:sz="4" w:space="0" w:color="auto"/>
              <w:right w:val="single" w:sz="4" w:space="0" w:color="auto"/>
            </w:tcBorders>
            <w:shd w:val="clear" w:color="auto" w:fill="auto"/>
            <w:vAlign w:val="center"/>
          </w:tcPr>
          <w:p w14:paraId="0BDF254C" w14:textId="77777777" w:rsidR="007426D0" w:rsidRPr="00335C2E" w:rsidRDefault="007426D0" w:rsidP="00DF6A2E">
            <w:pPr>
              <w:jc w:val="center"/>
              <w:rPr>
                <w:rFonts w:ascii="Times New Roman" w:eastAsia="Aptos" w:hAnsi="Times New Roman" w:cs="Times New Roman"/>
                <w:sz w:val="16"/>
                <w:szCs w:val="16"/>
                <w:lang w:val="en-US"/>
              </w:rPr>
            </w:pPr>
            <w:r w:rsidRPr="00335C2E">
              <w:rPr>
                <w:rFonts w:ascii="Times New Roman" w:eastAsia="Aptos" w:hAnsi="Times New Roman" w:cs="Times New Roman"/>
                <w:sz w:val="16"/>
                <w:szCs w:val="16"/>
                <w:lang w:val="en-US"/>
              </w:rPr>
              <w:t>Rb</w:t>
            </w:r>
          </w:p>
        </w:tc>
        <w:tc>
          <w:tcPr>
            <w:tcW w:w="708" w:type="dxa"/>
            <w:tcBorders>
              <w:top w:val="single" w:sz="4" w:space="0" w:color="auto"/>
              <w:left w:val="single" w:sz="4" w:space="0" w:color="auto"/>
              <w:bottom w:val="single" w:sz="4" w:space="0" w:color="auto"/>
              <w:right w:val="single" w:sz="4" w:space="0" w:color="auto"/>
            </w:tcBorders>
            <w:vAlign w:val="center"/>
          </w:tcPr>
          <w:p w14:paraId="0AA68F48" w14:textId="77777777" w:rsidR="007426D0" w:rsidRPr="00335C2E" w:rsidRDefault="007426D0" w:rsidP="00DF6A2E">
            <w:pPr>
              <w:jc w:val="center"/>
              <w:rPr>
                <w:rFonts w:ascii="Times New Roman" w:eastAsia="Aptos" w:hAnsi="Times New Roman" w:cs="Times New Roman"/>
                <w:sz w:val="16"/>
                <w:szCs w:val="16"/>
                <w:lang w:val="en-US"/>
              </w:rPr>
            </w:pPr>
            <w:r w:rsidRPr="00335C2E">
              <w:rPr>
                <w:rFonts w:ascii="Times New Roman" w:eastAsia="Aptos" w:hAnsi="Times New Roman" w:cs="Times New Roman"/>
                <w:sz w:val="16"/>
                <w:szCs w:val="16"/>
                <w:lang w:val="en-US"/>
              </w:rPr>
              <w:t>Sr</w:t>
            </w:r>
          </w:p>
        </w:tc>
        <w:tc>
          <w:tcPr>
            <w:tcW w:w="662" w:type="dxa"/>
            <w:tcBorders>
              <w:top w:val="single" w:sz="4" w:space="0" w:color="auto"/>
              <w:left w:val="single" w:sz="4" w:space="0" w:color="auto"/>
              <w:bottom w:val="single" w:sz="4" w:space="0" w:color="auto"/>
              <w:right w:val="single" w:sz="4" w:space="0" w:color="auto"/>
            </w:tcBorders>
            <w:shd w:val="clear" w:color="auto" w:fill="D9D9D9"/>
            <w:vAlign w:val="center"/>
          </w:tcPr>
          <w:p w14:paraId="32D37940" w14:textId="77777777" w:rsidR="007426D0" w:rsidRPr="00335C2E" w:rsidRDefault="007426D0" w:rsidP="00DF6A2E">
            <w:pPr>
              <w:jc w:val="center"/>
              <w:rPr>
                <w:rFonts w:ascii="Times New Roman" w:eastAsia="Aptos" w:hAnsi="Times New Roman" w:cs="Times New Roman"/>
                <w:sz w:val="16"/>
                <w:szCs w:val="16"/>
                <w:lang w:val="en-US"/>
              </w:rPr>
            </w:pPr>
            <w:r w:rsidRPr="00335C2E">
              <w:rPr>
                <w:rFonts w:ascii="Times New Roman" w:eastAsia="Aptos" w:hAnsi="Times New Roman" w:cs="Times New Roman"/>
                <w:sz w:val="16"/>
                <w:szCs w:val="16"/>
                <w:lang w:val="en-US"/>
              </w:rPr>
              <w:t>Th/U</w:t>
            </w:r>
          </w:p>
        </w:tc>
        <w:tc>
          <w:tcPr>
            <w:tcW w:w="685" w:type="dxa"/>
            <w:tcBorders>
              <w:top w:val="single" w:sz="4" w:space="0" w:color="auto"/>
              <w:left w:val="single" w:sz="4" w:space="0" w:color="auto"/>
              <w:bottom w:val="single" w:sz="4" w:space="0" w:color="auto"/>
              <w:right w:val="single" w:sz="4" w:space="0" w:color="auto"/>
            </w:tcBorders>
            <w:shd w:val="clear" w:color="auto" w:fill="auto"/>
            <w:vAlign w:val="center"/>
          </w:tcPr>
          <w:p w14:paraId="75DF59A6" w14:textId="77777777" w:rsidR="007426D0" w:rsidRPr="00335C2E" w:rsidRDefault="007426D0" w:rsidP="00DF6A2E">
            <w:pPr>
              <w:jc w:val="center"/>
              <w:rPr>
                <w:rFonts w:ascii="Times New Roman" w:eastAsia="Aptos" w:hAnsi="Times New Roman" w:cs="Times New Roman"/>
                <w:sz w:val="16"/>
                <w:szCs w:val="16"/>
                <w:lang w:val="en-US"/>
              </w:rPr>
            </w:pPr>
            <w:r w:rsidRPr="00335C2E">
              <w:rPr>
                <w:rFonts w:ascii="Times New Roman" w:eastAsia="Aptos" w:hAnsi="Times New Roman" w:cs="Times New Roman"/>
                <w:sz w:val="16"/>
                <w:szCs w:val="16"/>
                <w:lang w:val="en-US"/>
              </w:rPr>
              <w:t>U</w:t>
            </w:r>
          </w:p>
        </w:tc>
        <w:tc>
          <w:tcPr>
            <w:tcW w:w="591" w:type="dxa"/>
            <w:tcBorders>
              <w:top w:val="single" w:sz="4" w:space="0" w:color="auto"/>
              <w:left w:val="single" w:sz="4" w:space="0" w:color="auto"/>
              <w:bottom w:val="single" w:sz="4" w:space="0" w:color="auto"/>
              <w:right w:val="single" w:sz="4" w:space="0" w:color="auto"/>
            </w:tcBorders>
            <w:shd w:val="clear" w:color="auto" w:fill="auto"/>
            <w:vAlign w:val="center"/>
          </w:tcPr>
          <w:p w14:paraId="147F2780" w14:textId="77777777" w:rsidR="007426D0" w:rsidRPr="00335C2E" w:rsidRDefault="007426D0" w:rsidP="00DF6A2E">
            <w:pPr>
              <w:jc w:val="center"/>
              <w:rPr>
                <w:rFonts w:ascii="Times New Roman" w:eastAsia="Aptos" w:hAnsi="Times New Roman" w:cs="Times New Roman"/>
                <w:sz w:val="16"/>
                <w:szCs w:val="16"/>
                <w:lang w:val="en-US"/>
              </w:rPr>
            </w:pPr>
            <w:r w:rsidRPr="00335C2E">
              <w:rPr>
                <w:rFonts w:ascii="Times New Roman" w:eastAsia="Aptos" w:hAnsi="Times New Roman" w:cs="Times New Roman"/>
                <w:sz w:val="16"/>
                <w:szCs w:val="16"/>
                <w:lang w:val="en-US"/>
              </w:rPr>
              <w:t>Y</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6D1B0614" w14:textId="77777777" w:rsidR="007426D0" w:rsidRPr="00335C2E" w:rsidRDefault="007426D0" w:rsidP="00DF6A2E">
            <w:pPr>
              <w:jc w:val="center"/>
              <w:rPr>
                <w:rFonts w:ascii="Times New Roman" w:eastAsia="Aptos" w:hAnsi="Times New Roman" w:cs="Times New Roman"/>
                <w:sz w:val="16"/>
                <w:szCs w:val="16"/>
                <w:lang w:val="en-US"/>
              </w:rPr>
            </w:pPr>
            <w:r w:rsidRPr="00335C2E">
              <w:rPr>
                <w:rFonts w:ascii="Times New Roman" w:eastAsia="Aptos" w:hAnsi="Times New Roman" w:cs="Times New Roman"/>
                <w:sz w:val="16"/>
                <w:szCs w:val="16"/>
                <w:lang w:val="en-US"/>
              </w:rPr>
              <w:t>Ce</w:t>
            </w:r>
          </w:p>
        </w:tc>
        <w:tc>
          <w:tcPr>
            <w:tcW w:w="727" w:type="dxa"/>
            <w:tcBorders>
              <w:top w:val="single" w:sz="4" w:space="0" w:color="auto"/>
              <w:left w:val="single" w:sz="4" w:space="0" w:color="auto"/>
              <w:bottom w:val="single" w:sz="4" w:space="0" w:color="auto"/>
              <w:right w:val="single" w:sz="4" w:space="0" w:color="auto"/>
            </w:tcBorders>
            <w:shd w:val="clear" w:color="auto" w:fill="D9D9D9"/>
            <w:vAlign w:val="center"/>
          </w:tcPr>
          <w:p w14:paraId="40C53064" w14:textId="77777777" w:rsidR="007426D0" w:rsidRPr="00335C2E" w:rsidRDefault="007426D0" w:rsidP="00DF6A2E">
            <w:pPr>
              <w:jc w:val="center"/>
              <w:rPr>
                <w:rFonts w:ascii="Times New Roman" w:eastAsia="Aptos" w:hAnsi="Times New Roman" w:cs="Times New Roman"/>
                <w:sz w:val="16"/>
                <w:szCs w:val="16"/>
                <w:lang w:val="en-US"/>
              </w:rPr>
            </w:pPr>
            <w:r w:rsidRPr="00335C2E">
              <w:rPr>
                <w:rFonts w:ascii="Times New Roman" w:eastAsia="Aptos" w:hAnsi="Times New Roman" w:cs="Times New Roman"/>
                <w:sz w:val="16"/>
                <w:szCs w:val="16"/>
                <w:lang w:val="en-US"/>
              </w:rPr>
              <w:t>LREE</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67DE415F" w14:textId="77777777" w:rsidR="007426D0" w:rsidRPr="00335C2E" w:rsidRDefault="007426D0" w:rsidP="00DF6A2E">
            <w:pPr>
              <w:jc w:val="center"/>
              <w:rPr>
                <w:rFonts w:ascii="Times New Roman" w:eastAsia="Aptos" w:hAnsi="Times New Roman" w:cs="Times New Roman"/>
                <w:sz w:val="16"/>
                <w:szCs w:val="16"/>
                <w:lang w:val="en-US"/>
              </w:rPr>
            </w:pPr>
            <w:r w:rsidRPr="00335C2E">
              <w:rPr>
                <w:rFonts w:ascii="Times New Roman" w:eastAsia="Aptos" w:hAnsi="Times New Roman" w:cs="Times New Roman"/>
                <w:sz w:val="16"/>
                <w:szCs w:val="16"/>
                <w:lang w:val="en-US"/>
              </w:rPr>
              <w:t>Eu</w:t>
            </w:r>
          </w:p>
        </w:tc>
        <w:tc>
          <w:tcPr>
            <w:tcW w:w="691" w:type="dxa"/>
            <w:tcBorders>
              <w:top w:val="single" w:sz="4" w:space="0" w:color="auto"/>
              <w:left w:val="single" w:sz="4" w:space="0" w:color="auto"/>
              <w:bottom w:val="single" w:sz="4" w:space="0" w:color="auto"/>
              <w:right w:val="single" w:sz="4" w:space="0" w:color="auto"/>
            </w:tcBorders>
            <w:shd w:val="clear" w:color="auto" w:fill="D9D9D9"/>
            <w:vAlign w:val="center"/>
          </w:tcPr>
          <w:p w14:paraId="547EB992" w14:textId="77777777" w:rsidR="007426D0" w:rsidRPr="00335C2E" w:rsidRDefault="007426D0" w:rsidP="00DF6A2E">
            <w:pPr>
              <w:jc w:val="center"/>
              <w:rPr>
                <w:rFonts w:ascii="Times New Roman" w:eastAsia="Aptos" w:hAnsi="Times New Roman" w:cs="Times New Roman"/>
                <w:sz w:val="16"/>
                <w:szCs w:val="16"/>
                <w:lang w:val="en-US"/>
              </w:rPr>
            </w:pPr>
            <w:r w:rsidRPr="00335C2E">
              <w:rPr>
                <w:rFonts w:ascii="Times New Roman" w:eastAsia="Aptos" w:hAnsi="Times New Roman" w:cs="Times New Roman"/>
                <w:sz w:val="16"/>
                <w:szCs w:val="16"/>
                <w:lang w:val="en-US"/>
              </w:rPr>
              <w:t>HRE</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14:paraId="1CA1EAA3" w14:textId="77777777" w:rsidR="007426D0" w:rsidRPr="00335C2E" w:rsidRDefault="007426D0" w:rsidP="00DF6A2E">
            <w:pPr>
              <w:jc w:val="center"/>
              <w:rPr>
                <w:rFonts w:ascii="Times New Roman" w:eastAsia="Aptos" w:hAnsi="Times New Roman" w:cs="Times New Roman"/>
                <w:sz w:val="16"/>
                <w:szCs w:val="16"/>
                <w:lang w:val="en-US"/>
              </w:rPr>
            </w:pPr>
            <w:r w:rsidRPr="00335C2E">
              <w:rPr>
                <w:rFonts w:ascii="Times New Roman" w:eastAsia="Aptos" w:hAnsi="Times New Roman" w:cs="Times New Roman"/>
                <w:sz w:val="16"/>
                <w:szCs w:val="16"/>
                <w:lang w:val="en-US"/>
              </w:rPr>
              <w:t>Be</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0AB32577" w14:textId="77777777" w:rsidR="007426D0" w:rsidRPr="00335C2E" w:rsidRDefault="007426D0" w:rsidP="00DF6A2E">
            <w:pPr>
              <w:jc w:val="center"/>
              <w:rPr>
                <w:rFonts w:ascii="Times New Roman" w:eastAsia="Aptos" w:hAnsi="Times New Roman" w:cs="Times New Roman"/>
                <w:sz w:val="16"/>
                <w:szCs w:val="16"/>
                <w:lang w:val="en-US"/>
              </w:rPr>
            </w:pPr>
            <w:r w:rsidRPr="00335C2E">
              <w:rPr>
                <w:rFonts w:ascii="Times New Roman" w:eastAsia="Aptos" w:hAnsi="Times New Roman" w:cs="Times New Roman"/>
                <w:sz w:val="16"/>
                <w:szCs w:val="16"/>
                <w:lang w:val="en-US"/>
              </w:rPr>
              <w:t>Hf</w:t>
            </w:r>
          </w:p>
        </w:tc>
        <w:tc>
          <w:tcPr>
            <w:tcW w:w="629" w:type="dxa"/>
            <w:tcBorders>
              <w:top w:val="single" w:sz="4" w:space="0" w:color="auto"/>
              <w:left w:val="single" w:sz="4" w:space="0" w:color="auto"/>
              <w:bottom w:val="single" w:sz="4" w:space="0" w:color="auto"/>
              <w:right w:val="single" w:sz="4" w:space="0" w:color="auto"/>
            </w:tcBorders>
            <w:shd w:val="clear" w:color="auto" w:fill="D9D9D9"/>
            <w:vAlign w:val="center"/>
          </w:tcPr>
          <w:p w14:paraId="15B10D31" w14:textId="77777777" w:rsidR="007426D0" w:rsidRPr="00335C2E" w:rsidRDefault="007426D0" w:rsidP="00DF6A2E">
            <w:pPr>
              <w:jc w:val="center"/>
              <w:rPr>
                <w:rFonts w:ascii="Times New Roman" w:eastAsia="Aptos" w:hAnsi="Times New Roman" w:cs="Times New Roman"/>
                <w:sz w:val="16"/>
                <w:szCs w:val="16"/>
                <w:lang w:val="en-US"/>
              </w:rPr>
            </w:pPr>
            <w:r w:rsidRPr="00335C2E">
              <w:rPr>
                <w:rFonts w:ascii="Times New Roman" w:eastAsia="Aptos" w:hAnsi="Times New Roman" w:cs="Times New Roman"/>
                <w:sz w:val="16"/>
                <w:szCs w:val="16"/>
                <w:lang w:val="en-US"/>
              </w:rPr>
              <w:t>Zr/Hf</w:t>
            </w:r>
          </w:p>
        </w:tc>
      </w:tr>
      <w:tr w:rsidR="00802805" w:rsidRPr="00335C2E" w14:paraId="1B97F9B7" w14:textId="77777777" w:rsidTr="00DF6A2E">
        <w:tc>
          <w:tcPr>
            <w:tcW w:w="482" w:type="dxa"/>
            <w:vMerge w:val="restart"/>
            <w:tcBorders>
              <w:top w:val="single" w:sz="4" w:space="0" w:color="auto"/>
              <w:left w:val="single" w:sz="4" w:space="0" w:color="auto"/>
              <w:right w:val="single" w:sz="4" w:space="0" w:color="auto"/>
            </w:tcBorders>
            <w:textDirection w:val="btLr"/>
            <w:vAlign w:val="center"/>
          </w:tcPr>
          <w:p w14:paraId="5CB1C88F"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Чердояк</w:t>
            </w:r>
          </w:p>
        </w:tc>
        <w:tc>
          <w:tcPr>
            <w:tcW w:w="647" w:type="dxa"/>
            <w:tcBorders>
              <w:top w:val="single" w:sz="4" w:space="0" w:color="auto"/>
              <w:left w:val="nil"/>
              <w:bottom w:val="single" w:sz="4" w:space="0" w:color="auto"/>
              <w:right w:val="single" w:sz="4" w:space="0" w:color="auto"/>
            </w:tcBorders>
            <w:shd w:val="clear" w:color="auto" w:fill="auto"/>
            <w:vAlign w:val="center"/>
          </w:tcPr>
          <w:p w14:paraId="2B67F8DB" w14:textId="755DA84D"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Ч1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4EC2BA68" w14:textId="77777777" w:rsidR="007426D0" w:rsidRPr="00335C2E" w:rsidRDefault="007426D0" w:rsidP="00DF6A2E">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Измененный порфировидный гранит</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F76013F"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18.01</w:t>
            </w:r>
          </w:p>
        </w:tc>
        <w:tc>
          <w:tcPr>
            <w:tcW w:w="707" w:type="dxa"/>
            <w:tcBorders>
              <w:top w:val="single" w:sz="4" w:space="0" w:color="auto"/>
              <w:left w:val="single" w:sz="4" w:space="0" w:color="auto"/>
              <w:bottom w:val="single" w:sz="4" w:space="0" w:color="auto"/>
              <w:right w:val="single" w:sz="4" w:space="0" w:color="auto"/>
            </w:tcBorders>
            <w:shd w:val="clear" w:color="auto" w:fill="auto"/>
            <w:vAlign w:val="center"/>
          </w:tcPr>
          <w:p w14:paraId="0D1AA315"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236.8</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51EF2442"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41.65</w:t>
            </w:r>
          </w:p>
        </w:tc>
        <w:tc>
          <w:tcPr>
            <w:tcW w:w="650" w:type="dxa"/>
            <w:tcBorders>
              <w:top w:val="single" w:sz="4" w:space="0" w:color="auto"/>
              <w:left w:val="single" w:sz="4" w:space="0" w:color="auto"/>
              <w:bottom w:val="single" w:sz="4" w:space="0" w:color="auto"/>
              <w:right w:val="single" w:sz="4" w:space="0" w:color="auto"/>
            </w:tcBorders>
            <w:shd w:val="clear" w:color="auto" w:fill="D9D9D9"/>
            <w:vAlign w:val="center"/>
          </w:tcPr>
          <w:p w14:paraId="5E4EEAB1"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0.72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148E65AA"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1.34</w:t>
            </w:r>
          </w:p>
        </w:tc>
        <w:tc>
          <w:tcPr>
            <w:tcW w:w="676" w:type="dxa"/>
            <w:tcBorders>
              <w:top w:val="single" w:sz="4" w:space="0" w:color="auto"/>
              <w:left w:val="single" w:sz="4" w:space="0" w:color="auto"/>
              <w:bottom w:val="single" w:sz="4" w:space="0" w:color="auto"/>
              <w:right w:val="single" w:sz="4" w:space="0" w:color="auto"/>
            </w:tcBorders>
            <w:shd w:val="clear" w:color="auto" w:fill="auto"/>
            <w:vAlign w:val="center"/>
          </w:tcPr>
          <w:p w14:paraId="35DEEAAC"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73.6</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43DDA000"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82.74</w:t>
            </w:r>
          </w:p>
        </w:tc>
        <w:tc>
          <w:tcPr>
            <w:tcW w:w="662" w:type="dxa"/>
            <w:tcBorders>
              <w:top w:val="single" w:sz="4" w:space="0" w:color="auto"/>
              <w:left w:val="single" w:sz="4" w:space="0" w:color="auto"/>
              <w:bottom w:val="single" w:sz="4" w:space="0" w:color="auto"/>
              <w:right w:val="single" w:sz="4" w:space="0" w:color="auto"/>
            </w:tcBorders>
            <w:shd w:val="clear" w:color="auto" w:fill="D9D9D9"/>
            <w:vAlign w:val="center"/>
          </w:tcPr>
          <w:p w14:paraId="284FFFD6"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0.66</w:t>
            </w:r>
          </w:p>
        </w:tc>
        <w:tc>
          <w:tcPr>
            <w:tcW w:w="685" w:type="dxa"/>
            <w:tcBorders>
              <w:top w:val="single" w:sz="4" w:space="0" w:color="auto"/>
              <w:left w:val="single" w:sz="4" w:space="0" w:color="auto"/>
              <w:bottom w:val="single" w:sz="4" w:space="0" w:color="auto"/>
              <w:right w:val="single" w:sz="4" w:space="0" w:color="auto"/>
            </w:tcBorders>
            <w:shd w:val="clear" w:color="auto" w:fill="auto"/>
            <w:vAlign w:val="center"/>
          </w:tcPr>
          <w:p w14:paraId="2016746F"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0.68</w:t>
            </w:r>
          </w:p>
        </w:tc>
        <w:tc>
          <w:tcPr>
            <w:tcW w:w="591" w:type="dxa"/>
            <w:tcBorders>
              <w:top w:val="single" w:sz="4" w:space="0" w:color="auto"/>
              <w:left w:val="single" w:sz="4" w:space="0" w:color="auto"/>
              <w:bottom w:val="single" w:sz="4" w:space="0" w:color="auto"/>
              <w:right w:val="single" w:sz="4" w:space="0" w:color="auto"/>
            </w:tcBorders>
            <w:shd w:val="clear" w:color="auto" w:fill="auto"/>
            <w:vAlign w:val="center"/>
          </w:tcPr>
          <w:p w14:paraId="187D88F0"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6.34</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22FB2506"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14.54</w:t>
            </w:r>
          </w:p>
        </w:tc>
        <w:tc>
          <w:tcPr>
            <w:tcW w:w="727" w:type="dxa"/>
            <w:tcBorders>
              <w:top w:val="single" w:sz="4" w:space="0" w:color="auto"/>
              <w:left w:val="single" w:sz="4" w:space="0" w:color="auto"/>
              <w:bottom w:val="single" w:sz="4" w:space="0" w:color="auto"/>
              <w:right w:val="single" w:sz="4" w:space="0" w:color="auto"/>
            </w:tcBorders>
            <w:shd w:val="clear" w:color="auto" w:fill="D9D9D9"/>
            <w:vAlign w:val="center"/>
          </w:tcPr>
          <w:p w14:paraId="17C815BF"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32.94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71F70D8F"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0.44</w:t>
            </w:r>
          </w:p>
        </w:tc>
        <w:tc>
          <w:tcPr>
            <w:tcW w:w="691" w:type="dxa"/>
            <w:tcBorders>
              <w:top w:val="single" w:sz="4" w:space="0" w:color="auto"/>
              <w:left w:val="nil"/>
              <w:bottom w:val="single" w:sz="4" w:space="0" w:color="auto"/>
              <w:right w:val="single" w:sz="4" w:space="0" w:color="auto"/>
            </w:tcBorders>
            <w:shd w:val="clear" w:color="auto" w:fill="D9D9D9"/>
            <w:vAlign w:val="center"/>
          </w:tcPr>
          <w:p w14:paraId="2DD02A9A"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13.11</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14:paraId="25FF0EF8"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3.14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44EDFC56"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0.6</w:t>
            </w:r>
          </w:p>
        </w:tc>
        <w:tc>
          <w:tcPr>
            <w:tcW w:w="629" w:type="dxa"/>
            <w:tcBorders>
              <w:top w:val="single" w:sz="4" w:space="0" w:color="auto"/>
              <w:left w:val="single" w:sz="4" w:space="0" w:color="auto"/>
              <w:bottom w:val="single" w:sz="4" w:space="0" w:color="auto"/>
              <w:right w:val="single" w:sz="4" w:space="0" w:color="auto"/>
            </w:tcBorders>
            <w:shd w:val="clear" w:color="auto" w:fill="D9D9D9"/>
            <w:vAlign w:val="center"/>
          </w:tcPr>
          <w:p w14:paraId="78F64A94"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37.8</w:t>
            </w:r>
          </w:p>
        </w:tc>
      </w:tr>
      <w:tr w:rsidR="00802805" w:rsidRPr="00335C2E" w14:paraId="7411B339" w14:textId="77777777" w:rsidTr="00DF6A2E">
        <w:tc>
          <w:tcPr>
            <w:tcW w:w="482" w:type="dxa"/>
            <w:vMerge/>
            <w:tcBorders>
              <w:left w:val="single" w:sz="4" w:space="0" w:color="auto"/>
              <w:right w:val="single" w:sz="4" w:space="0" w:color="auto"/>
            </w:tcBorders>
            <w:textDirection w:val="btLr"/>
            <w:vAlign w:val="center"/>
          </w:tcPr>
          <w:p w14:paraId="3053B554" w14:textId="77777777" w:rsidR="007426D0" w:rsidRPr="00335C2E" w:rsidRDefault="007426D0" w:rsidP="00DF6A2E">
            <w:pPr>
              <w:jc w:val="center"/>
              <w:rPr>
                <w:rFonts w:ascii="Times New Roman" w:eastAsia="Aptos" w:hAnsi="Times New Roman" w:cs="Times New Roman"/>
                <w:sz w:val="16"/>
                <w:szCs w:val="16"/>
              </w:rPr>
            </w:pPr>
          </w:p>
        </w:tc>
        <w:tc>
          <w:tcPr>
            <w:tcW w:w="647" w:type="dxa"/>
            <w:tcBorders>
              <w:top w:val="single" w:sz="4" w:space="0" w:color="auto"/>
              <w:left w:val="nil"/>
              <w:bottom w:val="single" w:sz="4" w:space="0" w:color="auto"/>
              <w:right w:val="single" w:sz="4" w:space="0" w:color="auto"/>
            </w:tcBorders>
            <w:shd w:val="clear" w:color="auto" w:fill="auto"/>
            <w:vAlign w:val="center"/>
          </w:tcPr>
          <w:p w14:paraId="166014CF"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Ч2</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7F0B1300" w14:textId="77777777" w:rsidR="007426D0" w:rsidRPr="00335C2E" w:rsidRDefault="007426D0" w:rsidP="00DF6A2E">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Пегматит с графитом</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6E4E3FA"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16.79</w:t>
            </w:r>
          </w:p>
        </w:tc>
        <w:tc>
          <w:tcPr>
            <w:tcW w:w="707" w:type="dxa"/>
            <w:tcBorders>
              <w:top w:val="single" w:sz="4" w:space="0" w:color="auto"/>
              <w:left w:val="single" w:sz="4" w:space="0" w:color="auto"/>
              <w:bottom w:val="single" w:sz="4" w:space="0" w:color="auto"/>
              <w:right w:val="single" w:sz="4" w:space="0" w:color="auto"/>
            </w:tcBorders>
            <w:shd w:val="clear" w:color="auto" w:fill="auto"/>
            <w:vAlign w:val="center"/>
          </w:tcPr>
          <w:p w14:paraId="760AED1F"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251.2</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1C37AF68"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6.8</w:t>
            </w:r>
          </w:p>
        </w:tc>
        <w:tc>
          <w:tcPr>
            <w:tcW w:w="650" w:type="dxa"/>
            <w:tcBorders>
              <w:top w:val="single" w:sz="4" w:space="0" w:color="auto"/>
              <w:left w:val="single" w:sz="4" w:space="0" w:color="auto"/>
              <w:bottom w:val="single" w:sz="4" w:space="0" w:color="auto"/>
              <w:right w:val="single" w:sz="4" w:space="0" w:color="auto"/>
            </w:tcBorders>
            <w:shd w:val="clear" w:color="auto" w:fill="D9D9D9"/>
            <w:vAlign w:val="center"/>
          </w:tcPr>
          <w:p w14:paraId="1F50E70D"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1.49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7DBC8F06"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0.69</w:t>
            </w:r>
          </w:p>
        </w:tc>
        <w:tc>
          <w:tcPr>
            <w:tcW w:w="676" w:type="dxa"/>
            <w:tcBorders>
              <w:top w:val="single" w:sz="4" w:space="0" w:color="auto"/>
              <w:left w:val="single" w:sz="4" w:space="0" w:color="auto"/>
              <w:bottom w:val="single" w:sz="4" w:space="0" w:color="auto"/>
              <w:right w:val="single" w:sz="4" w:space="0" w:color="auto"/>
            </w:tcBorders>
            <w:shd w:val="clear" w:color="auto" w:fill="auto"/>
            <w:vAlign w:val="center"/>
          </w:tcPr>
          <w:p w14:paraId="45C7C6F3"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33.44</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1C28362A"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74.46</w:t>
            </w:r>
          </w:p>
        </w:tc>
        <w:tc>
          <w:tcPr>
            <w:tcW w:w="662" w:type="dxa"/>
            <w:tcBorders>
              <w:top w:val="single" w:sz="4" w:space="0" w:color="auto"/>
              <w:left w:val="single" w:sz="4" w:space="0" w:color="auto"/>
              <w:bottom w:val="single" w:sz="4" w:space="0" w:color="auto"/>
              <w:right w:val="single" w:sz="4" w:space="0" w:color="auto"/>
            </w:tcBorders>
            <w:shd w:val="clear" w:color="auto" w:fill="D9D9D9"/>
            <w:vAlign w:val="center"/>
          </w:tcPr>
          <w:p w14:paraId="4DB2B396"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0.75</w:t>
            </w:r>
          </w:p>
        </w:tc>
        <w:tc>
          <w:tcPr>
            <w:tcW w:w="685" w:type="dxa"/>
            <w:tcBorders>
              <w:top w:val="single" w:sz="4" w:space="0" w:color="auto"/>
              <w:left w:val="single" w:sz="4" w:space="0" w:color="auto"/>
              <w:bottom w:val="single" w:sz="4" w:space="0" w:color="auto"/>
              <w:right w:val="single" w:sz="4" w:space="0" w:color="auto"/>
            </w:tcBorders>
            <w:shd w:val="clear" w:color="auto" w:fill="auto"/>
            <w:vAlign w:val="center"/>
          </w:tcPr>
          <w:p w14:paraId="5BA06286"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0.68</w:t>
            </w:r>
          </w:p>
        </w:tc>
        <w:tc>
          <w:tcPr>
            <w:tcW w:w="591" w:type="dxa"/>
            <w:tcBorders>
              <w:top w:val="single" w:sz="4" w:space="0" w:color="auto"/>
              <w:left w:val="single" w:sz="4" w:space="0" w:color="auto"/>
              <w:bottom w:val="single" w:sz="4" w:space="0" w:color="auto"/>
              <w:right w:val="single" w:sz="4" w:space="0" w:color="auto"/>
            </w:tcBorders>
            <w:shd w:val="clear" w:color="auto" w:fill="auto"/>
            <w:vAlign w:val="center"/>
          </w:tcPr>
          <w:p w14:paraId="32F09123"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4.36</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51FCB91D"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10.32</w:t>
            </w:r>
          </w:p>
        </w:tc>
        <w:tc>
          <w:tcPr>
            <w:tcW w:w="727" w:type="dxa"/>
            <w:tcBorders>
              <w:top w:val="single" w:sz="4" w:space="0" w:color="auto"/>
              <w:left w:val="single" w:sz="4" w:space="0" w:color="auto"/>
              <w:bottom w:val="single" w:sz="4" w:space="0" w:color="auto"/>
              <w:right w:val="single" w:sz="4" w:space="0" w:color="auto"/>
            </w:tcBorders>
            <w:shd w:val="clear" w:color="auto" w:fill="D9D9D9"/>
            <w:vAlign w:val="center"/>
          </w:tcPr>
          <w:p w14:paraId="67567FB9"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25.08</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7C6ED583"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0.04</w:t>
            </w:r>
          </w:p>
        </w:tc>
        <w:tc>
          <w:tcPr>
            <w:tcW w:w="691" w:type="dxa"/>
            <w:tcBorders>
              <w:top w:val="single" w:sz="4" w:space="0" w:color="auto"/>
              <w:left w:val="nil"/>
              <w:bottom w:val="single" w:sz="4" w:space="0" w:color="auto"/>
              <w:right w:val="single" w:sz="4" w:space="0" w:color="auto"/>
            </w:tcBorders>
            <w:shd w:val="clear" w:color="auto" w:fill="D9D9D9"/>
            <w:vAlign w:val="center"/>
          </w:tcPr>
          <w:p w14:paraId="430205B7"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10.22</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14:paraId="3FA21286"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47AD7EBD"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1.05</w:t>
            </w:r>
          </w:p>
        </w:tc>
        <w:tc>
          <w:tcPr>
            <w:tcW w:w="629" w:type="dxa"/>
            <w:tcBorders>
              <w:top w:val="single" w:sz="4" w:space="0" w:color="auto"/>
              <w:left w:val="single" w:sz="4" w:space="0" w:color="auto"/>
              <w:bottom w:val="single" w:sz="4" w:space="0" w:color="auto"/>
              <w:right w:val="single" w:sz="4" w:space="0" w:color="auto"/>
            </w:tcBorders>
            <w:shd w:val="clear" w:color="auto" w:fill="D9D9D9"/>
            <w:vAlign w:val="center"/>
          </w:tcPr>
          <w:p w14:paraId="65E3ED41"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21.94</w:t>
            </w:r>
          </w:p>
        </w:tc>
      </w:tr>
      <w:tr w:rsidR="00802805" w:rsidRPr="00335C2E" w14:paraId="372749D2" w14:textId="77777777" w:rsidTr="00DF6A2E">
        <w:tc>
          <w:tcPr>
            <w:tcW w:w="482" w:type="dxa"/>
            <w:vMerge/>
            <w:tcBorders>
              <w:left w:val="single" w:sz="4" w:space="0" w:color="auto"/>
              <w:right w:val="single" w:sz="4" w:space="0" w:color="auto"/>
            </w:tcBorders>
            <w:vAlign w:val="center"/>
          </w:tcPr>
          <w:p w14:paraId="66157F07" w14:textId="77777777" w:rsidR="007426D0" w:rsidRPr="00335C2E" w:rsidRDefault="007426D0" w:rsidP="00DF6A2E">
            <w:pPr>
              <w:jc w:val="center"/>
              <w:rPr>
                <w:rFonts w:ascii="Times New Roman" w:eastAsia="Aptos" w:hAnsi="Times New Roman" w:cs="Times New Roman"/>
                <w:sz w:val="16"/>
                <w:szCs w:val="16"/>
              </w:rPr>
            </w:pPr>
          </w:p>
        </w:tc>
        <w:tc>
          <w:tcPr>
            <w:tcW w:w="647" w:type="dxa"/>
            <w:tcBorders>
              <w:top w:val="single" w:sz="4" w:space="0" w:color="auto"/>
              <w:left w:val="nil"/>
              <w:bottom w:val="single" w:sz="4" w:space="0" w:color="auto"/>
              <w:right w:val="single" w:sz="4" w:space="0" w:color="auto"/>
            </w:tcBorders>
            <w:shd w:val="clear" w:color="auto" w:fill="auto"/>
            <w:vAlign w:val="center"/>
          </w:tcPr>
          <w:p w14:paraId="61B709FB"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Ч3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4606C53D" w14:textId="250E75B4" w:rsidR="007426D0" w:rsidRPr="00335C2E" w:rsidRDefault="007426D0" w:rsidP="00DF6A2E">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Гранит слабо графитизированный</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CC993F3"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13.34</w:t>
            </w:r>
          </w:p>
        </w:tc>
        <w:tc>
          <w:tcPr>
            <w:tcW w:w="707" w:type="dxa"/>
            <w:tcBorders>
              <w:top w:val="single" w:sz="4" w:space="0" w:color="auto"/>
              <w:left w:val="single" w:sz="4" w:space="0" w:color="auto"/>
              <w:bottom w:val="single" w:sz="4" w:space="0" w:color="auto"/>
              <w:right w:val="single" w:sz="4" w:space="0" w:color="auto"/>
            </w:tcBorders>
            <w:shd w:val="clear" w:color="auto" w:fill="auto"/>
            <w:vAlign w:val="center"/>
          </w:tcPr>
          <w:p w14:paraId="2C3D7C23"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237.4</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4DD020A8"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30.13</w:t>
            </w:r>
          </w:p>
        </w:tc>
        <w:tc>
          <w:tcPr>
            <w:tcW w:w="650" w:type="dxa"/>
            <w:tcBorders>
              <w:top w:val="single" w:sz="4" w:space="0" w:color="auto"/>
              <w:left w:val="single" w:sz="4" w:space="0" w:color="auto"/>
              <w:bottom w:val="single" w:sz="4" w:space="0" w:color="auto"/>
              <w:right w:val="single" w:sz="4" w:space="0" w:color="auto"/>
            </w:tcBorders>
            <w:shd w:val="clear" w:color="auto" w:fill="D9D9D9"/>
            <w:vAlign w:val="center"/>
          </w:tcPr>
          <w:p w14:paraId="4481B3FC"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5.70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3EE2940D"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0.33</w:t>
            </w:r>
          </w:p>
        </w:tc>
        <w:tc>
          <w:tcPr>
            <w:tcW w:w="676" w:type="dxa"/>
            <w:tcBorders>
              <w:top w:val="single" w:sz="4" w:space="0" w:color="auto"/>
              <w:left w:val="single" w:sz="4" w:space="0" w:color="auto"/>
              <w:bottom w:val="single" w:sz="4" w:space="0" w:color="auto"/>
              <w:right w:val="single" w:sz="4" w:space="0" w:color="auto"/>
            </w:tcBorders>
            <w:shd w:val="clear" w:color="auto" w:fill="auto"/>
            <w:vAlign w:val="center"/>
          </w:tcPr>
          <w:p w14:paraId="155697D5"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60.65</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360B8971"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68.04</w:t>
            </w:r>
          </w:p>
        </w:tc>
        <w:tc>
          <w:tcPr>
            <w:tcW w:w="662" w:type="dxa"/>
            <w:tcBorders>
              <w:top w:val="single" w:sz="4" w:space="0" w:color="auto"/>
              <w:left w:val="single" w:sz="4" w:space="0" w:color="auto"/>
              <w:bottom w:val="single" w:sz="4" w:space="0" w:color="auto"/>
              <w:right w:val="single" w:sz="4" w:space="0" w:color="auto"/>
            </w:tcBorders>
            <w:shd w:val="clear" w:color="auto" w:fill="D9D9D9"/>
            <w:vAlign w:val="center"/>
          </w:tcPr>
          <w:p w14:paraId="73A47D54"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0.99</w:t>
            </w:r>
          </w:p>
        </w:tc>
        <w:tc>
          <w:tcPr>
            <w:tcW w:w="685" w:type="dxa"/>
            <w:tcBorders>
              <w:top w:val="single" w:sz="4" w:space="0" w:color="auto"/>
              <w:left w:val="single" w:sz="4" w:space="0" w:color="auto"/>
              <w:bottom w:val="single" w:sz="4" w:space="0" w:color="auto"/>
              <w:right w:val="single" w:sz="4" w:space="0" w:color="auto"/>
            </w:tcBorders>
            <w:shd w:val="clear" w:color="auto" w:fill="auto"/>
            <w:vAlign w:val="center"/>
          </w:tcPr>
          <w:p w14:paraId="0868F216"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0.94</w:t>
            </w:r>
          </w:p>
        </w:tc>
        <w:tc>
          <w:tcPr>
            <w:tcW w:w="591" w:type="dxa"/>
            <w:tcBorders>
              <w:top w:val="single" w:sz="4" w:space="0" w:color="auto"/>
              <w:left w:val="single" w:sz="4" w:space="0" w:color="auto"/>
              <w:bottom w:val="single" w:sz="4" w:space="0" w:color="auto"/>
              <w:right w:val="single" w:sz="4" w:space="0" w:color="auto"/>
            </w:tcBorders>
            <w:shd w:val="clear" w:color="auto" w:fill="auto"/>
            <w:vAlign w:val="center"/>
          </w:tcPr>
          <w:p w14:paraId="3D1BDF21"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5.38</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714BC41C"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13.9</w:t>
            </w:r>
          </w:p>
        </w:tc>
        <w:tc>
          <w:tcPr>
            <w:tcW w:w="727" w:type="dxa"/>
            <w:tcBorders>
              <w:top w:val="single" w:sz="4" w:space="0" w:color="auto"/>
              <w:left w:val="single" w:sz="4" w:space="0" w:color="auto"/>
              <w:bottom w:val="single" w:sz="4" w:space="0" w:color="auto"/>
              <w:right w:val="single" w:sz="4" w:space="0" w:color="auto"/>
            </w:tcBorders>
            <w:shd w:val="clear" w:color="auto" w:fill="D9D9D9"/>
            <w:vAlign w:val="center"/>
          </w:tcPr>
          <w:p w14:paraId="02AF5F2F"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29.97</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1CE34F0A"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0.2</w:t>
            </w:r>
          </w:p>
        </w:tc>
        <w:tc>
          <w:tcPr>
            <w:tcW w:w="691" w:type="dxa"/>
            <w:tcBorders>
              <w:top w:val="single" w:sz="4" w:space="0" w:color="auto"/>
              <w:left w:val="nil"/>
              <w:bottom w:val="single" w:sz="4" w:space="0" w:color="auto"/>
              <w:right w:val="single" w:sz="4" w:space="0" w:color="auto"/>
            </w:tcBorders>
            <w:shd w:val="clear" w:color="auto" w:fill="D9D9D9"/>
            <w:vAlign w:val="center"/>
          </w:tcPr>
          <w:p w14:paraId="575BF89E"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11.42</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14:paraId="7E5DA8E6"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2.51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6A258826"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1.2</w:t>
            </w:r>
          </w:p>
        </w:tc>
        <w:tc>
          <w:tcPr>
            <w:tcW w:w="629" w:type="dxa"/>
            <w:tcBorders>
              <w:top w:val="single" w:sz="4" w:space="0" w:color="auto"/>
              <w:left w:val="single" w:sz="4" w:space="0" w:color="auto"/>
              <w:bottom w:val="single" w:sz="4" w:space="0" w:color="auto"/>
              <w:right w:val="single" w:sz="4" w:space="0" w:color="auto"/>
            </w:tcBorders>
            <w:shd w:val="clear" w:color="auto" w:fill="D9D9D9"/>
            <w:vAlign w:val="center"/>
          </w:tcPr>
          <w:p w14:paraId="3CE4F8BD"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25.95</w:t>
            </w:r>
          </w:p>
        </w:tc>
      </w:tr>
      <w:tr w:rsidR="00802805" w:rsidRPr="00335C2E" w14:paraId="5257273E" w14:textId="77777777" w:rsidTr="00DF6A2E">
        <w:tc>
          <w:tcPr>
            <w:tcW w:w="482" w:type="dxa"/>
            <w:vMerge/>
            <w:tcBorders>
              <w:left w:val="single" w:sz="4" w:space="0" w:color="auto"/>
              <w:right w:val="single" w:sz="4" w:space="0" w:color="auto"/>
            </w:tcBorders>
            <w:shd w:val="clear" w:color="auto" w:fill="auto"/>
            <w:vAlign w:val="center"/>
          </w:tcPr>
          <w:p w14:paraId="7947CAFD" w14:textId="77777777" w:rsidR="007426D0" w:rsidRPr="00335C2E" w:rsidRDefault="007426D0" w:rsidP="00DF6A2E">
            <w:pPr>
              <w:jc w:val="center"/>
              <w:rPr>
                <w:rFonts w:ascii="Times New Roman" w:eastAsia="Aptos" w:hAnsi="Times New Roman" w:cs="Times New Roman"/>
                <w:sz w:val="16"/>
                <w:szCs w:val="16"/>
              </w:rPr>
            </w:pPr>
          </w:p>
        </w:tc>
        <w:tc>
          <w:tcPr>
            <w:tcW w:w="647" w:type="dxa"/>
            <w:tcBorders>
              <w:top w:val="single" w:sz="4" w:space="0" w:color="auto"/>
              <w:left w:val="nil"/>
              <w:bottom w:val="single" w:sz="4" w:space="0" w:color="auto"/>
              <w:right w:val="single" w:sz="4" w:space="0" w:color="auto"/>
            </w:tcBorders>
            <w:shd w:val="clear" w:color="auto" w:fill="auto"/>
            <w:vAlign w:val="center"/>
          </w:tcPr>
          <w:p w14:paraId="5243339C"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Ч4</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771FD07E" w14:textId="77777777" w:rsidR="007426D0" w:rsidRPr="00335C2E" w:rsidRDefault="007426D0" w:rsidP="00DF6A2E">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Пегматит с турмалином</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A8E7666"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16.68</w:t>
            </w:r>
          </w:p>
        </w:tc>
        <w:tc>
          <w:tcPr>
            <w:tcW w:w="707" w:type="dxa"/>
            <w:tcBorders>
              <w:top w:val="single" w:sz="4" w:space="0" w:color="auto"/>
              <w:left w:val="single" w:sz="4" w:space="0" w:color="auto"/>
              <w:bottom w:val="single" w:sz="4" w:space="0" w:color="auto"/>
              <w:right w:val="single" w:sz="4" w:space="0" w:color="auto"/>
            </w:tcBorders>
            <w:shd w:val="clear" w:color="auto" w:fill="auto"/>
            <w:vAlign w:val="center"/>
          </w:tcPr>
          <w:p w14:paraId="6660EE02"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245.6</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2F97C374"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30.37</w:t>
            </w:r>
          </w:p>
        </w:tc>
        <w:tc>
          <w:tcPr>
            <w:tcW w:w="650" w:type="dxa"/>
            <w:tcBorders>
              <w:top w:val="single" w:sz="4" w:space="0" w:color="auto"/>
              <w:left w:val="single" w:sz="4" w:space="0" w:color="auto"/>
              <w:bottom w:val="single" w:sz="4" w:space="0" w:color="auto"/>
              <w:right w:val="single" w:sz="4" w:space="0" w:color="auto"/>
            </w:tcBorders>
            <w:shd w:val="clear" w:color="auto" w:fill="D9D9D9"/>
            <w:vAlign w:val="center"/>
          </w:tcPr>
          <w:p w14:paraId="6C32153A"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2.02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586534F9"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1.21</w:t>
            </w:r>
          </w:p>
        </w:tc>
        <w:tc>
          <w:tcPr>
            <w:tcW w:w="676" w:type="dxa"/>
            <w:tcBorders>
              <w:top w:val="single" w:sz="4" w:space="0" w:color="auto"/>
              <w:left w:val="single" w:sz="4" w:space="0" w:color="auto"/>
              <w:bottom w:val="single" w:sz="4" w:space="0" w:color="auto"/>
              <w:right w:val="single" w:sz="4" w:space="0" w:color="auto"/>
            </w:tcBorders>
            <w:shd w:val="clear" w:color="auto" w:fill="auto"/>
            <w:vAlign w:val="center"/>
          </w:tcPr>
          <w:p w14:paraId="3DAE2BAB"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84.55</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5DCE1895"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78.5</w:t>
            </w:r>
          </w:p>
        </w:tc>
        <w:tc>
          <w:tcPr>
            <w:tcW w:w="662" w:type="dxa"/>
            <w:tcBorders>
              <w:top w:val="single" w:sz="4" w:space="0" w:color="auto"/>
              <w:left w:val="single" w:sz="4" w:space="0" w:color="auto"/>
              <w:bottom w:val="single" w:sz="4" w:space="0" w:color="auto"/>
              <w:right w:val="single" w:sz="4" w:space="0" w:color="auto"/>
            </w:tcBorders>
            <w:shd w:val="clear" w:color="auto" w:fill="D9D9D9"/>
            <w:vAlign w:val="center"/>
          </w:tcPr>
          <w:p w14:paraId="469207B0"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0.46</w:t>
            </w:r>
          </w:p>
        </w:tc>
        <w:tc>
          <w:tcPr>
            <w:tcW w:w="685" w:type="dxa"/>
            <w:tcBorders>
              <w:top w:val="single" w:sz="4" w:space="0" w:color="auto"/>
              <w:left w:val="single" w:sz="4" w:space="0" w:color="auto"/>
              <w:bottom w:val="single" w:sz="4" w:space="0" w:color="auto"/>
              <w:right w:val="single" w:sz="4" w:space="0" w:color="auto"/>
            </w:tcBorders>
            <w:shd w:val="clear" w:color="auto" w:fill="auto"/>
            <w:vAlign w:val="center"/>
          </w:tcPr>
          <w:p w14:paraId="6B3DB291"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1.04</w:t>
            </w:r>
          </w:p>
        </w:tc>
        <w:tc>
          <w:tcPr>
            <w:tcW w:w="591" w:type="dxa"/>
            <w:tcBorders>
              <w:top w:val="single" w:sz="4" w:space="0" w:color="auto"/>
              <w:left w:val="single" w:sz="4" w:space="0" w:color="auto"/>
              <w:bottom w:val="single" w:sz="4" w:space="0" w:color="auto"/>
              <w:right w:val="single" w:sz="4" w:space="0" w:color="auto"/>
            </w:tcBorders>
            <w:shd w:val="clear" w:color="auto" w:fill="auto"/>
            <w:vAlign w:val="center"/>
          </w:tcPr>
          <w:p w14:paraId="38F85764"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5.98</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2A3D74C4"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10.79</w:t>
            </w:r>
          </w:p>
        </w:tc>
        <w:tc>
          <w:tcPr>
            <w:tcW w:w="727" w:type="dxa"/>
            <w:tcBorders>
              <w:top w:val="single" w:sz="4" w:space="0" w:color="auto"/>
              <w:left w:val="single" w:sz="4" w:space="0" w:color="auto"/>
              <w:bottom w:val="single" w:sz="4" w:space="0" w:color="auto"/>
              <w:right w:val="single" w:sz="4" w:space="0" w:color="auto"/>
            </w:tcBorders>
            <w:shd w:val="clear" w:color="auto" w:fill="D9D9D9"/>
            <w:vAlign w:val="center"/>
          </w:tcPr>
          <w:p w14:paraId="12B54A17"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23.58</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4FE80163"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0.2</w:t>
            </w:r>
          </w:p>
        </w:tc>
        <w:tc>
          <w:tcPr>
            <w:tcW w:w="691" w:type="dxa"/>
            <w:tcBorders>
              <w:top w:val="single" w:sz="4" w:space="0" w:color="auto"/>
              <w:left w:val="nil"/>
              <w:bottom w:val="single" w:sz="4" w:space="0" w:color="auto"/>
              <w:right w:val="single" w:sz="4" w:space="0" w:color="auto"/>
            </w:tcBorders>
            <w:shd w:val="clear" w:color="auto" w:fill="D9D9D9"/>
            <w:vAlign w:val="center"/>
          </w:tcPr>
          <w:p w14:paraId="128A132D"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12.77</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14:paraId="560E6184"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3.77</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00BFD954"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1.5</w:t>
            </w:r>
          </w:p>
        </w:tc>
        <w:tc>
          <w:tcPr>
            <w:tcW w:w="629" w:type="dxa"/>
            <w:tcBorders>
              <w:top w:val="single" w:sz="4" w:space="0" w:color="auto"/>
              <w:left w:val="single" w:sz="4" w:space="0" w:color="auto"/>
              <w:bottom w:val="single" w:sz="4" w:space="0" w:color="auto"/>
              <w:right w:val="single" w:sz="4" w:space="0" w:color="auto"/>
            </w:tcBorders>
            <w:shd w:val="clear" w:color="auto" w:fill="D9D9D9"/>
            <w:vAlign w:val="center"/>
          </w:tcPr>
          <w:p w14:paraId="5B010CDB"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16.92</w:t>
            </w:r>
          </w:p>
        </w:tc>
      </w:tr>
      <w:tr w:rsidR="00802805" w:rsidRPr="00335C2E" w14:paraId="761C4B84" w14:textId="77777777" w:rsidTr="00DF6A2E">
        <w:tc>
          <w:tcPr>
            <w:tcW w:w="482" w:type="dxa"/>
            <w:vMerge/>
            <w:tcBorders>
              <w:left w:val="single" w:sz="4" w:space="0" w:color="auto"/>
              <w:right w:val="single" w:sz="4" w:space="0" w:color="auto"/>
            </w:tcBorders>
            <w:vAlign w:val="center"/>
          </w:tcPr>
          <w:p w14:paraId="74895A39" w14:textId="77777777" w:rsidR="007426D0" w:rsidRPr="00335C2E" w:rsidRDefault="007426D0" w:rsidP="00DF6A2E">
            <w:pPr>
              <w:jc w:val="center"/>
              <w:rPr>
                <w:rFonts w:ascii="Times New Roman" w:eastAsia="Aptos" w:hAnsi="Times New Roman" w:cs="Times New Roman"/>
                <w:sz w:val="16"/>
                <w:szCs w:val="16"/>
              </w:rPr>
            </w:pPr>
          </w:p>
        </w:tc>
        <w:tc>
          <w:tcPr>
            <w:tcW w:w="647" w:type="dxa"/>
            <w:tcBorders>
              <w:top w:val="single" w:sz="4" w:space="0" w:color="auto"/>
              <w:left w:val="nil"/>
              <w:bottom w:val="single" w:sz="4" w:space="0" w:color="auto"/>
              <w:right w:val="single" w:sz="4" w:space="0" w:color="auto"/>
            </w:tcBorders>
            <w:shd w:val="clear" w:color="auto" w:fill="auto"/>
            <w:vAlign w:val="center"/>
          </w:tcPr>
          <w:p w14:paraId="545741B4"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Ч5</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3280801E" w14:textId="77777777" w:rsidR="007426D0" w:rsidRPr="00335C2E" w:rsidRDefault="007426D0" w:rsidP="00DF6A2E">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Кристалл кварца с вростками турмалина</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6BFBDB1"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18.57</w:t>
            </w:r>
          </w:p>
        </w:tc>
        <w:tc>
          <w:tcPr>
            <w:tcW w:w="707" w:type="dxa"/>
            <w:tcBorders>
              <w:top w:val="single" w:sz="4" w:space="0" w:color="auto"/>
              <w:left w:val="single" w:sz="4" w:space="0" w:color="auto"/>
              <w:bottom w:val="single" w:sz="4" w:space="0" w:color="auto"/>
              <w:right w:val="single" w:sz="4" w:space="0" w:color="auto"/>
            </w:tcBorders>
            <w:shd w:val="clear" w:color="auto" w:fill="auto"/>
            <w:vAlign w:val="center"/>
          </w:tcPr>
          <w:p w14:paraId="04DCEB06"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237</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2A30EFBE"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8.39</w:t>
            </w:r>
          </w:p>
        </w:tc>
        <w:tc>
          <w:tcPr>
            <w:tcW w:w="650" w:type="dxa"/>
            <w:tcBorders>
              <w:top w:val="single" w:sz="4" w:space="0" w:color="auto"/>
              <w:left w:val="single" w:sz="4" w:space="0" w:color="auto"/>
              <w:bottom w:val="single" w:sz="4" w:space="0" w:color="auto"/>
              <w:right w:val="single" w:sz="4" w:space="0" w:color="auto"/>
            </w:tcBorders>
            <w:shd w:val="clear" w:color="auto" w:fill="D9D9D9"/>
            <w:vAlign w:val="center"/>
          </w:tcPr>
          <w:p w14:paraId="326A0618"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3.44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287897CB"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0.32</w:t>
            </w:r>
          </w:p>
        </w:tc>
        <w:tc>
          <w:tcPr>
            <w:tcW w:w="676" w:type="dxa"/>
            <w:tcBorders>
              <w:top w:val="single" w:sz="4" w:space="0" w:color="auto"/>
              <w:left w:val="single" w:sz="4" w:space="0" w:color="auto"/>
              <w:bottom w:val="single" w:sz="4" w:space="0" w:color="auto"/>
              <w:right w:val="single" w:sz="4" w:space="0" w:color="auto"/>
            </w:tcBorders>
            <w:shd w:val="clear" w:color="auto" w:fill="auto"/>
            <w:vAlign w:val="center"/>
          </w:tcPr>
          <w:p w14:paraId="35640EC1"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42.03</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5A96CAF1"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52.68</w:t>
            </w:r>
          </w:p>
        </w:tc>
        <w:tc>
          <w:tcPr>
            <w:tcW w:w="662" w:type="dxa"/>
            <w:tcBorders>
              <w:top w:val="single" w:sz="4" w:space="0" w:color="auto"/>
              <w:left w:val="single" w:sz="4" w:space="0" w:color="auto"/>
              <w:bottom w:val="single" w:sz="4" w:space="0" w:color="auto"/>
              <w:right w:val="single" w:sz="4" w:space="0" w:color="auto"/>
            </w:tcBorders>
            <w:shd w:val="clear" w:color="auto" w:fill="D9D9D9"/>
            <w:vAlign w:val="center"/>
          </w:tcPr>
          <w:p w14:paraId="65F46EAB"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0.39</w:t>
            </w:r>
          </w:p>
        </w:tc>
        <w:tc>
          <w:tcPr>
            <w:tcW w:w="685" w:type="dxa"/>
            <w:tcBorders>
              <w:top w:val="single" w:sz="4" w:space="0" w:color="auto"/>
              <w:left w:val="single" w:sz="4" w:space="0" w:color="auto"/>
              <w:bottom w:val="single" w:sz="4" w:space="0" w:color="auto"/>
              <w:right w:val="single" w:sz="4" w:space="0" w:color="auto"/>
            </w:tcBorders>
            <w:shd w:val="clear" w:color="auto" w:fill="auto"/>
            <w:vAlign w:val="center"/>
          </w:tcPr>
          <w:p w14:paraId="6D467E45"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0.79</w:t>
            </w:r>
          </w:p>
        </w:tc>
        <w:tc>
          <w:tcPr>
            <w:tcW w:w="591" w:type="dxa"/>
            <w:tcBorders>
              <w:top w:val="single" w:sz="4" w:space="0" w:color="auto"/>
              <w:left w:val="single" w:sz="4" w:space="0" w:color="auto"/>
              <w:bottom w:val="single" w:sz="4" w:space="0" w:color="auto"/>
              <w:right w:val="single" w:sz="4" w:space="0" w:color="auto"/>
            </w:tcBorders>
            <w:shd w:val="clear" w:color="auto" w:fill="auto"/>
            <w:vAlign w:val="center"/>
          </w:tcPr>
          <w:p w14:paraId="44670956"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4.96</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3FDE1437"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5.11</w:t>
            </w:r>
          </w:p>
        </w:tc>
        <w:tc>
          <w:tcPr>
            <w:tcW w:w="727" w:type="dxa"/>
            <w:tcBorders>
              <w:top w:val="single" w:sz="4" w:space="0" w:color="auto"/>
              <w:left w:val="single" w:sz="4" w:space="0" w:color="auto"/>
              <w:bottom w:val="single" w:sz="4" w:space="0" w:color="auto"/>
              <w:right w:val="single" w:sz="4" w:space="0" w:color="auto"/>
            </w:tcBorders>
            <w:shd w:val="clear" w:color="auto" w:fill="D9D9D9"/>
            <w:vAlign w:val="center"/>
          </w:tcPr>
          <w:p w14:paraId="45BA5201"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13.44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17E8C9E8"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0.28</w:t>
            </w:r>
          </w:p>
        </w:tc>
        <w:tc>
          <w:tcPr>
            <w:tcW w:w="691" w:type="dxa"/>
            <w:tcBorders>
              <w:top w:val="single" w:sz="4" w:space="0" w:color="auto"/>
              <w:left w:val="nil"/>
              <w:bottom w:val="single" w:sz="4" w:space="0" w:color="auto"/>
              <w:right w:val="single" w:sz="4" w:space="0" w:color="auto"/>
            </w:tcBorders>
            <w:shd w:val="clear" w:color="auto" w:fill="D9D9D9"/>
            <w:vAlign w:val="center"/>
          </w:tcPr>
          <w:p w14:paraId="58967F14"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10.12</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14:paraId="20960C24"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1.89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375C8DCE"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0.9</w:t>
            </w:r>
          </w:p>
        </w:tc>
        <w:tc>
          <w:tcPr>
            <w:tcW w:w="629" w:type="dxa"/>
            <w:tcBorders>
              <w:top w:val="single" w:sz="4" w:space="0" w:color="auto"/>
              <w:left w:val="single" w:sz="4" w:space="0" w:color="auto"/>
              <w:bottom w:val="single" w:sz="4" w:space="0" w:color="auto"/>
              <w:right w:val="single" w:sz="4" w:space="0" w:color="auto"/>
            </w:tcBorders>
            <w:shd w:val="clear" w:color="auto" w:fill="D9D9D9"/>
            <w:vAlign w:val="center"/>
          </w:tcPr>
          <w:p w14:paraId="74B8F1AC"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16.2</w:t>
            </w:r>
          </w:p>
        </w:tc>
      </w:tr>
      <w:tr w:rsidR="00802805" w:rsidRPr="00335C2E" w14:paraId="3DA07ED1" w14:textId="77777777" w:rsidTr="00DF6A2E">
        <w:tc>
          <w:tcPr>
            <w:tcW w:w="482" w:type="dxa"/>
            <w:vMerge/>
            <w:tcBorders>
              <w:left w:val="single" w:sz="4" w:space="0" w:color="auto"/>
              <w:right w:val="single" w:sz="4" w:space="0" w:color="auto"/>
            </w:tcBorders>
            <w:vAlign w:val="center"/>
          </w:tcPr>
          <w:p w14:paraId="368A06DB" w14:textId="77777777" w:rsidR="007426D0" w:rsidRPr="00335C2E" w:rsidRDefault="007426D0" w:rsidP="00DF6A2E">
            <w:pPr>
              <w:jc w:val="center"/>
              <w:rPr>
                <w:rFonts w:ascii="Times New Roman" w:eastAsia="Aptos" w:hAnsi="Times New Roman" w:cs="Times New Roman"/>
                <w:sz w:val="16"/>
                <w:szCs w:val="16"/>
              </w:rPr>
            </w:pPr>
          </w:p>
        </w:tc>
        <w:tc>
          <w:tcPr>
            <w:tcW w:w="647" w:type="dxa"/>
            <w:tcBorders>
              <w:top w:val="single" w:sz="4" w:space="0" w:color="auto"/>
              <w:left w:val="nil"/>
              <w:bottom w:val="single" w:sz="4" w:space="0" w:color="auto"/>
              <w:right w:val="single" w:sz="4" w:space="0" w:color="auto"/>
            </w:tcBorders>
            <w:shd w:val="clear" w:color="auto" w:fill="auto"/>
            <w:vAlign w:val="center"/>
          </w:tcPr>
          <w:p w14:paraId="6835DBCB"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Ч6</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753DEB96" w14:textId="77777777" w:rsidR="007426D0" w:rsidRPr="00335C2E" w:rsidRDefault="007426D0" w:rsidP="00DF6A2E">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Катаклазированный мусковитизированный гранит</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383C876"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13.68</w:t>
            </w:r>
          </w:p>
        </w:tc>
        <w:tc>
          <w:tcPr>
            <w:tcW w:w="707" w:type="dxa"/>
            <w:tcBorders>
              <w:top w:val="single" w:sz="4" w:space="0" w:color="auto"/>
              <w:left w:val="single" w:sz="4" w:space="0" w:color="auto"/>
              <w:bottom w:val="single" w:sz="4" w:space="0" w:color="auto"/>
              <w:right w:val="single" w:sz="4" w:space="0" w:color="auto"/>
            </w:tcBorders>
            <w:shd w:val="clear" w:color="auto" w:fill="auto"/>
            <w:vAlign w:val="center"/>
          </w:tcPr>
          <w:p w14:paraId="51AE3128"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231.6</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22A0A0A7"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2.73</w:t>
            </w:r>
          </w:p>
        </w:tc>
        <w:tc>
          <w:tcPr>
            <w:tcW w:w="650" w:type="dxa"/>
            <w:tcBorders>
              <w:top w:val="single" w:sz="4" w:space="0" w:color="auto"/>
              <w:left w:val="single" w:sz="4" w:space="0" w:color="auto"/>
              <w:bottom w:val="single" w:sz="4" w:space="0" w:color="auto"/>
              <w:right w:val="single" w:sz="4" w:space="0" w:color="auto"/>
            </w:tcBorders>
            <w:shd w:val="clear" w:color="auto" w:fill="D9D9D9"/>
            <w:vAlign w:val="center"/>
          </w:tcPr>
          <w:p w14:paraId="073FE756"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6.25</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399A785A"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0.12</w:t>
            </w:r>
          </w:p>
        </w:tc>
        <w:tc>
          <w:tcPr>
            <w:tcW w:w="676" w:type="dxa"/>
            <w:tcBorders>
              <w:top w:val="single" w:sz="4" w:space="0" w:color="auto"/>
              <w:left w:val="single" w:sz="4" w:space="0" w:color="auto"/>
              <w:bottom w:val="single" w:sz="4" w:space="0" w:color="auto"/>
              <w:right w:val="single" w:sz="4" w:space="0" w:color="auto"/>
            </w:tcBorders>
            <w:shd w:val="clear" w:color="auto" w:fill="auto"/>
            <w:vAlign w:val="center"/>
          </w:tcPr>
          <w:p w14:paraId="7607F1AE"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22.86</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29CF8A03" w14:textId="69DE17AA" w:rsidR="007426D0" w:rsidRPr="00335C2E" w:rsidRDefault="002A650D" w:rsidP="00DF6A2E">
            <w:pPr>
              <w:jc w:val="center"/>
              <w:rPr>
                <w:rFonts w:ascii="Times New Roman" w:eastAsia="Aptos" w:hAnsi="Times New Roman" w:cs="Times New Roman"/>
                <w:sz w:val="16"/>
                <w:szCs w:val="16"/>
                <w:lang w:val="kk-KZ"/>
              </w:rPr>
            </w:pPr>
            <w:r w:rsidRPr="00335C2E">
              <w:rPr>
                <w:rFonts w:ascii="Times New Roman" w:eastAsia="Aptos" w:hAnsi="Times New Roman" w:cs="Times New Roman"/>
                <w:sz w:val="16"/>
                <w:szCs w:val="16"/>
                <w:lang w:val="kk-KZ"/>
              </w:rPr>
              <w:t>72.98</w:t>
            </w:r>
          </w:p>
        </w:tc>
        <w:tc>
          <w:tcPr>
            <w:tcW w:w="662" w:type="dxa"/>
            <w:tcBorders>
              <w:top w:val="single" w:sz="4" w:space="0" w:color="auto"/>
              <w:left w:val="single" w:sz="4" w:space="0" w:color="auto"/>
              <w:bottom w:val="single" w:sz="4" w:space="0" w:color="auto"/>
              <w:right w:val="single" w:sz="4" w:space="0" w:color="auto"/>
            </w:tcBorders>
            <w:shd w:val="clear" w:color="auto" w:fill="D9D9D9"/>
            <w:vAlign w:val="center"/>
          </w:tcPr>
          <w:p w14:paraId="19EE5ADA"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0.87</w:t>
            </w:r>
          </w:p>
        </w:tc>
        <w:tc>
          <w:tcPr>
            <w:tcW w:w="685" w:type="dxa"/>
            <w:tcBorders>
              <w:top w:val="single" w:sz="4" w:space="0" w:color="auto"/>
              <w:left w:val="single" w:sz="4" w:space="0" w:color="auto"/>
              <w:bottom w:val="single" w:sz="4" w:space="0" w:color="auto"/>
              <w:right w:val="single" w:sz="4" w:space="0" w:color="auto"/>
            </w:tcBorders>
            <w:shd w:val="clear" w:color="auto" w:fill="auto"/>
            <w:vAlign w:val="center"/>
          </w:tcPr>
          <w:p w14:paraId="682014CA"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0.71</w:t>
            </w:r>
          </w:p>
        </w:tc>
        <w:tc>
          <w:tcPr>
            <w:tcW w:w="591" w:type="dxa"/>
            <w:tcBorders>
              <w:top w:val="single" w:sz="4" w:space="0" w:color="auto"/>
              <w:left w:val="single" w:sz="4" w:space="0" w:color="auto"/>
              <w:bottom w:val="single" w:sz="4" w:space="0" w:color="auto"/>
              <w:right w:val="single" w:sz="4" w:space="0" w:color="auto"/>
            </w:tcBorders>
            <w:shd w:val="clear" w:color="auto" w:fill="auto"/>
            <w:vAlign w:val="center"/>
          </w:tcPr>
          <w:p w14:paraId="31CA810B"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5.32</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40C55FE8"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11.95</w:t>
            </w:r>
          </w:p>
        </w:tc>
        <w:tc>
          <w:tcPr>
            <w:tcW w:w="727" w:type="dxa"/>
            <w:tcBorders>
              <w:top w:val="single" w:sz="4" w:space="0" w:color="auto"/>
              <w:left w:val="single" w:sz="4" w:space="0" w:color="auto"/>
              <w:bottom w:val="single" w:sz="4" w:space="0" w:color="auto"/>
              <w:right w:val="single" w:sz="4" w:space="0" w:color="auto"/>
            </w:tcBorders>
            <w:shd w:val="clear" w:color="auto" w:fill="D9D9D9"/>
            <w:vAlign w:val="center"/>
          </w:tcPr>
          <w:p w14:paraId="6EFD2A1C"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27.88</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0145646B"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0.16</w:t>
            </w:r>
          </w:p>
        </w:tc>
        <w:tc>
          <w:tcPr>
            <w:tcW w:w="691" w:type="dxa"/>
            <w:tcBorders>
              <w:top w:val="single" w:sz="4" w:space="0" w:color="auto"/>
              <w:left w:val="nil"/>
              <w:bottom w:val="single" w:sz="4" w:space="0" w:color="auto"/>
              <w:right w:val="single" w:sz="4" w:space="0" w:color="auto"/>
            </w:tcBorders>
            <w:shd w:val="clear" w:color="auto" w:fill="D9D9D9"/>
            <w:vAlign w:val="center"/>
          </w:tcPr>
          <w:p w14:paraId="5E2A143E"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12.46</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14:paraId="0F577149"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5.03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28A1A588"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1.5</w:t>
            </w:r>
          </w:p>
        </w:tc>
        <w:tc>
          <w:tcPr>
            <w:tcW w:w="629" w:type="dxa"/>
            <w:tcBorders>
              <w:top w:val="single" w:sz="4" w:space="0" w:color="auto"/>
              <w:left w:val="single" w:sz="4" w:space="0" w:color="auto"/>
              <w:bottom w:val="single" w:sz="4" w:space="0" w:color="auto"/>
              <w:right w:val="single" w:sz="4" w:space="0" w:color="auto"/>
            </w:tcBorders>
            <w:shd w:val="clear" w:color="auto" w:fill="D9D9D9"/>
            <w:vAlign w:val="center"/>
          </w:tcPr>
          <w:p w14:paraId="5C582C18"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11.17</w:t>
            </w:r>
          </w:p>
        </w:tc>
      </w:tr>
      <w:tr w:rsidR="00802805" w:rsidRPr="00335C2E" w14:paraId="57169279" w14:textId="77777777" w:rsidTr="00DF6A2E">
        <w:tc>
          <w:tcPr>
            <w:tcW w:w="482" w:type="dxa"/>
            <w:vMerge/>
            <w:tcBorders>
              <w:left w:val="single" w:sz="4" w:space="0" w:color="auto"/>
              <w:right w:val="single" w:sz="4" w:space="0" w:color="auto"/>
            </w:tcBorders>
            <w:vAlign w:val="center"/>
          </w:tcPr>
          <w:p w14:paraId="512DF98E" w14:textId="77777777" w:rsidR="007426D0" w:rsidRPr="00335C2E" w:rsidRDefault="007426D0" w:rsidP="00DF6A2E">
            <w:pPr>
              <w:jc w:val="center"/>
              <w:rPr>
                <w:rFonts w:ascii="Times New Roman" w:eastAsia="Aptos" w:hAnsi="Times New Roman" w:cs="Times New Roman"/>
                <w:sz w:val="16"/>
                <w:szCs w:val="16"/>
              </w:rPr>
            </w:pPr>
          </w:p>
        </w:tc>
        <w:tc>
          <w:tcPr>
            <w:tcW w:w="647" w:type="dxa"/>
            <w:tcBorders>
              <w:top w:val="single" w:sz="4" w:space="0" w:color="auto"/>
              <w:left w:val="nil"/>
              <w:bottom w:val="single" w:sz="4" w:space="0" w:color="auto"/>
              <w:right w:val="single" w:sz="4" w:space="0" w:color="auto"/>
            </w:tcBorders>
            <w:shd w:val="clear" w:color="auto" w:fill="auto"/>
            <w:vAlign w:val="center"/>
          </w:tcPr>
          <w:p w14:paraId="6BCBB06C" w14:textId="36C64B3D"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Ч7</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003C1866" w14:textId="77777777" w:rsidR="007426D0" w:rsidRPr="00335C2E" w:rsidRDefault="007426D0" w:rsidP="00DF6A2E">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Графитизированный серитицизированный окварцованный плагиогранит</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C80A998"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17.35</w:t>
            </w:r>
          </w:p>
        </w:tc>
        <w:tc>
          <w:tcPr>
            <w:tcW w:w="707" w:type="dxa"/>
            <w:tcBorders>
              <w:top w:val="single" w:sz="4" w:space="0" w:color="auto"/>
              <w:left w:val="single" w:sz="4" w:space="0" w:color="auto"/>
              <w:bottom w:val="single" w:sz="4" w:space="0" w:color="auto"/>
              <w:right w:val="single" w:sz="4" w:space="0" w:color="auto"/>
            </w:tcBorders>
            <w:shd w:val="clear" w:color="auto" w:fill="auto"/>
            <w:vAlign w:val="center"/>
          </w:tcPr>
          <w:p w14:paraId="0EF6E9F7"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240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317A5E01"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35</w:t>
            </w:r>
          </w:p>
        </w:tc>
        <w:tc>
          <w:tcPr>
            <w:tcW w:w="650" w:type="dxa"/>
            <w:tcBorders>
              <w:top w:val="single" w:sz="4" w:space="0" w:color="auto"/>
              <w:left w:val="single" w:sz="4" w:space="0" w:color="auto"/>
              <w:bottom w:val="single" w:sz="4" w:space="0" w:color="auto"/>
              <w:right w:val="single" w:sz="4" w:space="0" w:color="auto"/>
            </w:tcBorders>
            <w:shd w:val="clear" w:color="auto" w:fill="D9D9D9"/>
            <w:vAlign w:val="center"/>
          </w:tcPr>
          <w:p w14:paraId="3E752BD3"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0.98</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301F00DD"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2.77</w:t>
            </w:r>
          </w:p>
        </w:tc>
        <w:tc>
          <w:tcPr>
            <w:tcW w:w="676" w:type="dxa"/>
            <w:tcBorders>
              <w:top w:val="single" w:sz="4" w:space="0" w:color="auto"/>
              <w:left w:val="single" w:sz="4" w:space="0" w:color="auto"/>
              <w:bottom w:val="single" w:sz="4" w:space="0" w:color="auto"/>
              <w:right w:val="single" w:sz="4" w:space="0" w:color="auto"/>
            </w:tcBorders>
            <w:shd w:val="clear" w:color="auto" w:fill="auto"/>
            <w:vAlign w:val="center"/>
          </w:tcPr>
          <w:p w14:paraId="3070F581"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67.7</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788719D2"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87.76</w:t>
            </w:r>
          </w:p>
        </w:tc>
        <w:tc>
          <w:tcPr>
            <w:tcW w:w="662" w:type="dxa"/>
            <w:tcBorders>
              <w:top w:val="single" w:sz="4" w:space="0" w:color="auto"/>
              <w:left w:val="single" w:sz="4" w:space="0" w:color="auto"/>
              <w:bottom w:val="single" w:sz="4" w:space="0" w:color="auto"/>
              <w:right w:val="single" w:sz="4" w:space="0" w:color="auto"/>
            </w:tcBorders>
            <w:shd w:val="clear" w:color="auto" w:fill="D9D9D9"/>
            <w:vAlign w:val="center"/>
          </w:tcPr>
          <w:p w14:paraId="71F683D3"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0.98</w:t>
            </w:r>
          </w:p>
        </w:tc>
        <w:tc>
          <w:tcPr>
            <w:tcW w:w="685" w:type="dxa"/>
            <w:tcBorders>
              <w:top w:val="single" w:sz="4" w:space="0" w:color="auto"/>
              <w:left w:val="single" w:sz="4" w:space="0" w:color="auto"/>
              <w:bottom w:val="single" w:sz="4" w:space="0" w:color="auto"/>
              <w:right w:val="single" w:sz="4" w:space="0" w:color="auto"/>
            </w:tcBorders>
            <w:shd w:val="clear" w:color="auto" w:fill="auto"/>
            <w:vAlign w:val="center"/>
          </w:tcPr>
          <w:p w14:paraId="192C1D48"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1.04</w:t>
            </w:r>
          </w:p>
        </w:tc>
        <w:tc>
          <w:tcPr>
            <w:tcW w:w="591" w:type="dxa"/>
            <w:tcBorders>
              <w:top w:val="single" w:sz="4" w:space="0" w:color="auto"/>
              <w:left w:val="single" w:sz="4" w:space="0" w:color="auto"/>
              <w:bottom w:val="single" w:sz="4" w:space="0" w:color="auto"/>
              <w:right w:val="single" w:sz="4" w:space="0" w:color="auto"/>
            </w:tcBorders>
            <w:shd w:val="clear" w:color="auto" w:fill="auto"/>
            <w:vAlign w:val="center"/>
          </w:tcPr>
          <w:p w14:paraId="4C6C0EB9"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6.76</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687DB88E"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17.78</w:t>
            </w:r>
          </w:p>
        </w:tc>
        <w:tc>
          <w:tcPr>
            <w:tcW w:w="727" w:type="dxa"/>
            <w:tcBorders>
              <w:top w:val="single" w:sz="4" w:space="0" w:color="auto"/>
              <w:left w:val="single" w:sz="4" w:space="0" w:color="auto"/>
              <w:bottom w:val="single" w:sz="4" w:space="0" w:color="auto"/>
              <w:right w:val="single" w:sz="4" w:space="0" w:color="auto"/>
            </w:tcBorders>
            <w:shd w:val="clear" w:color="auto" w:fill="D9D9D9"/>
            <w:vAlign w:val="center"/>
          </w:tcPr>
          <w:p w14:paraId="3A1E0843"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38.06</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2D2FC2AA"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0.6</w:t>
            </w:r>
          </w:p>
        </w:tc>
        <w:tc>
          <w:tcPr>
            <w:tcW w:w="691" w:type="dxa"/>
            <w:tcBorders>
              <w:top w:val="single" w:sz="4" w:space="0" w:color="auto"/>
              <w:left w:val="nil"/>
              <w:bottom w:val="single" w:sz="4" w:space="0" w:color="auto"/>
              <w:right w:val="single" w:sz="4" w:space="0" w:color="auto"/>
            </w:tcBorders>
            <w:shd w:val="clear" w:color="auto" w:fill="D9D9D9"/>
            <w:vAlign w:val="center"/>
          </w:tcPr>
          <w:p w14:paraId="1C4BC2CF"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13.93</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14:paraId="217D4AE1"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1.89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5EAE5EBF"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1.35</w:t>
            </w:r>
          </w:p>
        </w:tc>
        <w:tc>
          <w:tcPr>
            <w:tcW w:w="629" w:type="dxa"/>
            <w:tcBorders>
              <w:top w:val="single" w:sz="4" w:space="0" w:color="auto"/>
              <w:left w:val="single" w:sz="4" w:space="0" w:color="auto"/>
              <w:bottom w:val="single" w:sz="4" w:space="0" w:color="auto"/>
              <w:right w:val="single" w:sz="4" w:space="0" w:color="auto"/>
            </w:tcBorders>
            <w:shd w:val="clear" w:color="auto" w:fill="D9D9D9"/>
            <w:vAlign w:val="center"/>
          </w:tcPr>
          <w:p w14:paraId="6275AA63"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17.66</w:t>
            </w:r>
          </w:p>
        </w:tc>
      </w:tr>
      <w:tr w:rsidR="00802805" w:rsidRPr="00335C2E" w14:paraId="7C7E0E16" w14:textId="77777777" w:rsidTr="00DF6A2E">
        <w:tc>
          <w:tcPr>
            <w:tcW w:w="482" w:type="dxa"/>
            <w:vMerge/>
            <w:tcBorders>
              <w:left w:val="single" w:sz="4" w:space="0" w:color="auto"/>
              <w:right w:val="single" w:sz="4" w:space="0" w:color="auto"/>
            </w:tcBorders>
            <w:vAlign w:val="center"/>
          </w:tcPr>
          <w:p w14:paraId="17FE0520" w14:textId="77777777" w:rsidR="007426D0" w:rsidRPr="00335C2E" w:rsidRDefault="007426D0" w:rsidP="00DF6A2E">
            <w:pPr>
              <w:jc w:val="center"/>
              <w:rPr>
                <w:rFonts w:ascii="Times New Roman" w:eastAsia="Aptos" w:hAnsi="Times New Roman" w:cs="Times New Roman"/>
                <w:sz w:val="16"/>
                <w:szCs w:val="16"/>
              </w:rPr>
            </w:pPr>
          </w:p>
        </w:tc>
        <w:tc>
          <w:tcPr>
            <w:tcW w:w="647" w:type="dxa"/>
            <w:tcBorders>
              <w:top w:val="single" w:sz="4" w:space="0" w:color="auto"/>
              <w:left w:val="nil"/>
              <w:bottom w:val="single" w:sz="4" w:space="0" w:color="auto"/>
              <w:right w:val="single" w:sz="4" w:space="0" w:color="auto"/>
            </w:tcBorders>
            <w:shd w:val="clear" w:color="auto" w:fill="auto"/>
            <w:vAlign w:val="center"/>
          </w:tcPr>
          <w:p w14:paraId="071755F3"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Ч8</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2548FD08" w14:textId="77777777" w:rsidR="007426D0" w:rsidRPr="00335C2E" w:rsidRDefault="007426D0" w:rsidP="00DF6A2E">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Пегматит с мусковитом</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C1FE6C2"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20.02</w:t>
            </w:r>
          </w:p>
        </w:tc>
        <w:tc>
          <w:tcPr>
            <w:tcW w:w="707" w:type="dxa"/>
            <w:tcBorders>
              <w:top w:val="single" w:sz="4" w:space="0" w:color="auto"/>
              <w:left w:val="single" w:sz="4" w:space="0" w:color="auto"/>
              <w:bottom w:val="single" w:sz="4" w:space="0" w:color="auto"/>
              <w:right w:val="single" w:sz="4" w:space="0" w:color="auto"/>
            </w:tcBorders>
            <w:shd w:val="clear" w:color="auto" w:fill="auto"/>
            <w:vAlign w:val="center"/>
          </w:tcPr>
          <w:p w14:paraId="6EE48BEC"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242.4</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50D8C8DB"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29.96</w:t>
            </w:r>
          </w:p>
        </w:tc>
        <w:tc>
          <w:tcPr>
            <w:tcW w:w="650" w:type="dxa"/>
            <w:tcBorders>
              <w:top w:val="single" w:sz="4" w:space="0" w:color="auto"/>
              <w:left w:val="single" w:sz="4" w:space="0" w:color="auto"/>
              <w:bottom w:val="single" w:sz="4" w:space="0" w:color="auto"/>
              <w:right w:val="single" w:sz="4" w:space="0" w:color="auto"/>
            </w:tcBorders>
            <w:shd w:val="clear" w:color="auto" w:fill="D9D9D9"/>
            <w:vAlign w:val="center"/>
          </w:tcPr>
          <w:p w14:paraId="279E5798"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2.27</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00933A7D"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0.73</w:t>
            </w:r>
          </w:p>
        </w:tc>
        <w:tc>
          <w:tcPr>
            <w:tcW w:w="676" w:type="dxa"/>
            <w:tcBorders>
              <w:top w:val="single" w:sz="4" w:space="0" w:color="auto"/>
              <w:left w:val="single" w:sz="4" w:space="0" w:color="auto"/>
              <w:bottom w:val="single" w:sz="4" w:space="0" w:color="auto"/>
              <w:right w:val="single" w:sz="4" w:space="0" w:color="auto"/>
            </w:tcBorders>
            <w:shd w:val="clear" w:color="auto" w:fill="auto"/>
            <w:vAlign w:val="center"/>
          </w:tcPr>
          <w:p w14:paraId="2B377FD7"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111.95</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0B3017F4"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103.82</w:t>
            </w:r>
          </w:p>
        </w:tc>
        <w:tc>
          <w:tcPr>
            <w:tcW w:w="662" w:type="dxa"/>
            <w:tcBorders>
              <w:top w:val="single" w:sz="4" w:space="0" w:color="auto"/>
              <w:left w:val="single" w:sz="4" w:space="0" w:color="auto"/>
              <w:bottom w:val="single" w:sz="4" w:space="0" w:color="auto"/>
              <w:right w:val="single" w:sz="4" w:space="0" w:color="auto"/>
            </w:tcBorders>
            <w:shd w:val="clear" w:color="auto" w:fill="D9D9D9"/>
            <w:vAlign w:val="center"/>
          </w:tcPr>
          <w:p w14:paraId="4F139723"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1.48</w:t>
            </w:r>
          </w:p>
        </w:tc>
        <w:tc>
          <w:tcPr>
            <w:tcW w:w="685" w:type="dxa"/>
            <w:tcBorders>
              <w:top w:val="single" w:sz="4" w:space="0" w:color="auto"/>
              <w:left w:val="single" w:sz="4" w:space="0" w:color="auto"/>
              <w:bottom w:val="single" w:sz="4" w:space="0" w:color="auto"/>
              <w:right w:val="single" w:sz="4" w:space="0" w:color="auto"/>
            </w:tcBorders>
            <w:shd w:val="clear" w:color="auto" w:fill="auto"/>
            <w:vAlign w:val="center"/>
          </w:tcPr>
          <w:p w14:paraId="3D99F158"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0.63</w:t>
            </w:r>
          </w:p>
        </w:tc>
        <w:tc>
          <w:tcPr>
            <w:tcW w:w="591" w:type="dxa"/>
            <w:tcBorders>
              <w:top w:val="single" w:sz="4" w:space="0" w:color="auto"/>
              <w:left w:val="single" w:sz="4" w:space="0" w:color="auto"/>
              <w:bottom w:val="single" w:sz="4" w:space="0" w:color="auto"/>
              <w:right w:val="single" w:sz="4" w:space="0" w:color="auto"/>
            </w:tcBorders>
            <w:shd w:val="clear" w:color="auto" w:fill="auto"/>
            <w:vAlign w:val="center"/>
          </w:tcPr>
          <w:p w14:paraId="55CC9409"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4.66</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2457F9A8"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13.92</w:t>
            </w:r>
          </w:p>
        </w:tc>
        <w:tc>
          <w:tcPr>
            <w:tcW w:w="727" w:type="dxa"/>
            <w:tcBorders>
              <w:top w:val="single" w:sz="4" w:space="0" w:color="auto"/>
              <w:left w:val="single" w:sz="4" w:space="0" w:color="auto"/>
              <w:bottom w:val="single" w:sz="4" w:space="0" w:color="auto"/>
              <w:right w:val="single" w:sz="4" w:space="0" w:color="auto"/>
            </w:tcBorders>
            <w:shd w:val="clear" w:color="auto" w:fill="D9D9D9"/>
            <w:vAlign w:val="center"/>
          </w:tcPr>
          <w:p w14:paraId="5E117A72"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32.42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5F934E24"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0.48</w:t>
            </w:r>
          </w:p>
        </w:tc>
        <w:tc>
          <w:tcPr>
            <w:tcW w:w="691" w:type="dxa"/>
            <w:tcBorders>
              <w:top w:val="single" w:sz="4" w:space="0" w:color="auto"/>
              <w:left w:val="nil"/>
              <w:bottom w:val="single" w:sz="4" w:space="0" w:color="auto"/>
              <w:right w:val="single" w:sz="4" w:space="0" w:color="auto"/>
            </w:tcBorders>
            <w:shd w:val="clear" w:color="auto" w:fill="D9D9D9"/>
            <w:vAlign w:val="center"/>
          </w:tcPr>
          <w:p w14:paraId="3129960B"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10.78</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14:paraId="236DEB1B"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2.29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4AE12CBF"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0.6</w:t>
            </w:r>
          </w:p>
        </w:tc>
        <w:tc>
          <w:tcPr>
            <w:tcW w:w="629" w:type="dxa"/>
            <w:tcBorders>
              <w:top w:val="single" w:sz="4" w:space="0" w:color="auto"/>
              <w:left w:val="single" w:sz="4" w:space="0" w:color="auto"/>
              <w:bottom w:val="single" w:sz="4" w:space="0" w:color="auto"/>
              <w:right w:val="single" w:sz="4" w:space="0" w:color="auto"/>
            </w:tcBorders>
            <w:shd w:val="clear" w:color="auto" w:fill="D9D9D9"/>
            <w:vAlign w:val="center"/>
          </w:tcPr>
          <w:p w14:paraId="3B7E6F3B"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30.23</w:t>
            </w:r>
          </w:p>
        </w:tc>
      </w:tr>
      <w:tr w:rsidR="00802805" w:rsidRPr="00335C2E" w14:paraId="10C2AB03" w14:textId="77777777" w:rsidTr="00DF6A2E">
        <w:tc>
          <w:tcPr>
            <w:tcW w:w="482" w:type="dxa"/>
            <w:vMerge/>
            <w:tcBorders>
              <w:left w:val="single" w:sz="4" w:space="0" w:color="auto"/>
              <w:right w:val="single" w:sz="4" w:space="0" w:color="auto"/>
            </w:tcBorders>
            <w:vAlign w:val="center"/>
          </w:tcPr>
          <w:p w14:paraId="0AEF522A" w14:textId="77777777" w:rsidR="007426D0" w:rsidRPr="00335C2E" w:rsidRDefault="007426D0" w:rsidP="00DF6A2E">
            <w:pPr>
              <w:jc w:val="center"/>
              <w:rPr>
                <w:rFonts w:ascii="Times New Roman" w:eastAsia="Aptos" w:hAnsi="Times New Roman" w:cs="Times New Roman"/>
                <w:sz w:val="16"/>
                <w:szCs w:val="16"/>
              </w:rPr>
            </w:pPr>
          </w:p>
        </w:tc>
        <w:tc>
          <w:tcPr>
            <w:tcW w:w="647" w:type="dxa"/>
            <w:tcBorders>
              <w:top w:val="single" w:sz="4" w:space="0" w:color="auto"/>
              <w:left w:val="nil"/>
              <w:bottom w:val="single" w:sz="4" w:space="0" w:color="auto"/>
              <w:right w:val="single" w:sz="4" w:space="0" w:color="auto"/>
            </w:tcBorders>
            <w:shd w:val="clear" w:color="auto" w:fill="auto"/>
            <w:vAlign w:val="center"/>
          </w:tcPr>
          <w:p w14:paraId="1A2FC597"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Ч9</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35BBEB67" w14:textId="77777777" w:rsidR="007426D0" w:rsidRPr="00335C2E" w:rsidRDefault="007426D0" w:rsidP="00DF6A2E">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Катаклазированный биотитовый гранит</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5429514"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16.23</w:t>
            </w:r>
          </w:p>
        </w:tc>
        <w:tc>
          <w:tcPr>
            <w:tcW w:w="707" w:type="dxa"/>
            <w:tcBorders>
              <w:top w:val="single" w:sz="4" w:space="0" w:color="auto"/>
              <w:left w:val="single" w:sz="4" w:space="0" w:color="auto"/>
              <w:bottom w:val="single" w:sz="4" w:space="0" w:color="auto"/>
              <w:right w:val="single" w:sz="4" w:space="0" w:color="auto"/>
            </w:tcBorders>
            <w:shd w:val="clear" w:color="auto" w:fill="auto"/>
            <w:vAlign w:val="center"/>
          </w:tcPr>
          <w:p w14:paraId="665DDEC1"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238.2</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3A377EAF"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16.33</w:t>
            </w:r>
          </w:p>
        </w:tc>
        <w:tc>
          <w:tcPr>
            <w:tcW w:w="650" w:type="dxa"/>
            <w:tcBorders>
              <w:top w:val="single" w:sz="4" w:space="0" w:color="auto"/>
              <w:left w:val="single" w:sz="4" w:space="0" w:color="auto"/>
              <w:bottom w:val="single" w:sz="4" w:space="0" w:color="auto"/>
              <w:right w:val="single" w:sz="4" w:space="0" w:color="auto"/>
            </w:tcBorders>
            <w:shd w:val="clear" w:color="auto" w:fill="D9D9D9"/>
            <w:vAlign w:val="center"/>
          </w:tcPr>
          <w:p w14:paraId="7E03E0FA"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5.72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75DADC1D"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0.18</w:t>
            </w:r>
          </w:p>
        </w:tc>
        <w:tc>
          <w:tcPr>
            <w:tcW w:w="676" w:type="dxa"/>
            <w:tcBorders>
              <w:top w:val="single" w:sz="4" w:space="0" w:color="auto"/>
              <w:left w:val="single" w:sz="4" w:space="0" w:color="auto"/>
              <w:bottom w:val="single" w:sz="4" w:space="0" w:color="auto"/>
              <w:right w:val="single" w:sz="4" w:space="0" w:color="auto"/>
            </w:tcBorders>
            <w:shd w:val="clear" w:color="auto" w:fill="auto"/>
            <w:vAlign w:val="center"/>
          </w:tcPr>
          <w:p w14:paraId="683B4A21"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28.05</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4597CF18"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84.58</w:t>
            </w:r>
          </w:p>
        </w:tc>
        <w:tc>
          <w:tcPr>
            <w:tcW w:w="662" w:type="dxa"/>
            <w:tcBorders>
              <w:top w:val="single" w:sz="4" w:space="0" w:color="auto"/>
              <w:left w:val="single" w:sz="4" w:space="0" w:color="auto"/>
              <w:bottom w:val="single" w:sz="4" w:space="0" w:color="auto"/>
              <w:right w:val="single" w:sz="4" w:space="0" w:color="auto"/>
            </w:tcBorders>
            <w:shd w:val="clear" w:color="auto" w:fill="D9D9D9"/>
            <w:vAlign w:val="center"/>
          </w:tcPr>
          <w:p w14:paraId="6BF0B644"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0.63</w:t>
            </w:r>
          </w:p>
        </w:tc>
        <w:tc>
          <w:tcPr>
            <w:tcW w:w="685" w:type="dxa"/>
            <w:tcBorders>
              <w:top w:val="single" w:sz="4" w:space="0" w:color="auto"/>
              <w:left w:val="single" w:sz="4" w:space="0" w:color="auto"/>
              <w:bottom w:val="single" w:sz="4" w:space="0" w:color="auto"/>
              <w:right w:val="single" w:sz="4" w:space="0" w:color="auto"/>
            </w:tcBorders>
            <w:shd w:val="clear" w:color="auto" w:fill="auto"/>
            <w:vAlign w:val="center"/>
          </w:tcPr>
          <w:p w14:paraId="0C8D33C9"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0.86</w:t>
            </w:r>
          </w:p>
        </w:tc>
        <w:tc>
          <w:tcPr>
            <w:tcW w:w="591" w:type="dxa"/>
            <w:tcBorders>
              <w:top w:val="single" w:sz="4" w:space="0" w:color="auto"/>
              <w:left w:val="single" w:sz="4" w:space="0" w:color="auto"/>
              <w:bottom w:val="single" w:sz="4" w:space="0" w:color="auto"/>
              <w:right w:val="single" w:sz="4" w:space="0" w:color="auto"/>
            </w:tcBorders>
            <w:shd w:val="clear" w:color="auto" w:fill="auto"/>
            <w:vAlign w:val="center"/>
          </w:tcPr>
          <w:p w14:paraId="20085AD9"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5.38</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7B91EC7A"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13.75</w:t>
            </w:r>
          </w:p>
        </w:tc>
        <w:tc>
          <w:tcPr>
            <w:tcW w:w="727" w:type="dxa"/>
            <w:tcBorders>
              <w:top w:val="single" w:sz="4" w:space="0" w:color="auto"/>
              <w:left w:val="single" w:sz="4" w:space="0" w:color="auto"/>
              <w:bottom w:val="single" w:sz="4" w:space="0" w:color="auto"/>
              <w:right w:val="single" w:sz="4" w:space="0" w:color="auto"/>
            </w:tcBorders>
            <w:shd w:val="clear" w:color="auto" w:fill="D9D9D9"/>
            <w:vAlign w:val="center"/>
          </w:tcPr>
          <w:p w14:paraId="282A069F"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30.29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6F4CD6CE"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0.36</w:t>
            </w:r>
          </w:p>
        </w:tc>
        <w:tc>
          <w:tcPr>
            <w:tcW w:w="691" w:type="dxa"/>
            <w:tcBorders>
              <w:top w:val="single" w:sz="4" w:space="0" w:color="auto"/>
              <w:left w:val="nil"/>
              <w:bottom w:val="single" w:sz="4" w:space="0" w:color="auto"/>
              <w:right w:val="single" w:sz="4" w:space="0" w:color="auto"/>
            </w:tcBorders>
            <w:shd w:val="clear" w:color="auto" w:fill="D9D9D9"/>
            <w:vAlign w:val="center"/>
          </w:tcPr>
          <w:p w14:paraId="71D97CE4"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11.37</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14:paraId="3F9931F0"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0.63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731D8872"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0.45</w:t>
            </w:r>
          </w:p>
        </w:tc>
        <w:tc>
          <w:tcPr>
            <w:tcW w:w="629" w:type="dxa"/>
            <w:tcBorders>
              <w:top w:val="single" w:sz="4" w:space="0" w:color="auto"/>
              <w:left w:val="single" w:sz="4" w:space="0" w:color="auto"/>
              <w:bottom w:val="single" w:sz="4" w:space="0" w:color="auto"/>
              <w:right w:val="single" w:sz="4" w:space="0" w:color="auto"/>
            </w:tcBorders>
            <w:shd w:val="clear" w:color="auto" w:fill="D9D9D9"/>
            <w:vAlign w:val="center"/>
          </w:tcPr>
          <w:p w14:paraId="4F086976"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29.73</w:t>
            </w:r>
          </w:p>
        </w:tc>
      </w:tr>
      <w:tr w:rsidR="00802805" w:rsidRPr="00335C2E" w14:paraId="3A0963E6" w14:textId="77777777" w:rsidTr="00DF6A2E">
        <w:trPr>
          <w:trHeight w:val="421"/>
        </w:trPr>
        <w:tc>
          <w:tcPr>
            <w:tcW w:w="482" w:type="dxa"/>
            <w:vMerge/>
            <w:tcBorders>
              <w:left w:val="single" w:sz="4" w:space="0" w:color="auto"/>
              <w:right w:val="single" w:sz="4" w:space="0" w:color="auto"/>
            </w:tcBorders>
            <w:vAlign w:val="center"/>
          </w:tcPr>
          <w:p w14:paraId="17274F16" w14:textId="77777777" w:rsidR="007426D0" w:rsidRPr="00335C2E" w:rsidRDefault="007426D0" w:rsidP="00DF6A2E">
            <w:pPr>
              <w:jc w:val="center"/>
              <w:rPr>
                <w:rFonts w:ascii="Times New Roman" w:eastAsia="Aptos" w:hAnsi="Times New Roman" w:cs="Times New Roman"/>
                <w:sz w:val="16"/>
                <w:szCs w:val="16"/>
              </w:rPr>
            </w:pPr>
          </w:p>
        </w:tc>
        <w:tc>
          <w:tcPr>
            <w:tcW w:w="647" w:type="dxa"/>
            <w:tcBorders>
              <w:top w:val="single" w:sz="4" w:space="0" w:color="auto"/>
              <w:left w:val="nil"/>
              <w:bottom w:val="single" w:sz="4" w:space="0" w:color="auto"/>
              <w:right w:val="single" w:sz="4" w:space="0" w:color="auto"/>
            </w:tcBorders>
            <w:shd w:val="clear" w:color="auto" w:fill="auto"/>
            <w:vAlign w:val="center"/>
          </w:tcPr>
          <w:p w14:paraId="5A11ACEC"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Ч10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7323C0D5" w14:textId="70413C9F" w:rsidR="007426D0" w:rsidRPr="00335C2E" w:rsidRDefault="007426D0" w:rsidP="00DF6A2E">
            <w:pPr>
              <w:jc w:val="both"/>
              <w:rPr>
                <w:rFonts w:ascii="Times New Roman" w:eastAsia="Aptos" w:hAnsi="Times New Roman" w:cs="Times New Roman"/>
                <w:sz w:val="16"/>
                <w:szCs w:val="16"/>
              </w:rPr>
            </w:pPr>
            <w:r w:rsidRPr="00335C2E">
              <w:rPr>
                <w:rFonts w:ascii="Times New Roman" w:eastAsia="Aptos" w:hAnsi="Times New Roman" w:cs="Times New Roman"/>
                <w:sz w:val="16"/>
                <w:szCs w:val="16"/>
              </w:rPr>
              <w:t>Пегматит графитизированный полосчатый</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DA9A92F"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13.68</w:t>
            </w:r>
          </w:p>
        </w:tc>
        <w:tc>
          <w:tcPr>
            <w:tcW w:w="707" w:type="dxa"/>
            <w:tcBorders>
              <w:top w:val="single" w:sz="4" w:space="0" w:color="auto"/>
              <w:left w:val="single" w:sz="4" w:space="0" w:color="auto"/>
              <w:bottom w:val="single" w:sz="4" w:space="0" w:color="auto"/>
              <w:right w:val="single" w:sz="4" w:space="0" w:color="auto"/>
            </w:tcBorders>
            <w:shd w:val="clear" w:color="auto" w:fill="auto"/>
            <w:vAlign w:val="center"/>
          </w:tcPr>
          <w:p w14:paraId="30CC4904"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263.8</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2819E93C"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12.9</w:t>
            </w:r>
          </w:p>
        </w:tc>
        <w:tc>
          <w:tcPr>
            <w:tcW w:w="650" w:type="dxa"/>
            <w:tcBorders>
              <w:top w:val="single" w:sz="4" w:space="0" w:color="auto"/>
              <w:left w:val="single" w:sz="4" w:space="0" w:color="auto"/>
              <w:bottom w:val="single" w:sz="4" w:space="0" w:color="auto"/>
              <w:right w:val="single" w:sz="4" w:space="0" w:color="auto"/>
            </w:tcBorders>
            <w:shd w:val="clear" w:color="auto" w:fill="D9D9D9"/>
            <w:vAlign w:val="center"/>
          </w:tcPr>
          <w:p w14:paraId="051560EB"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2.34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2033BABD"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0.32</w:t>
            </w:r>
          </w:p>
        </w:tc>
        <w:tc>
          <w:tcPr>
            <w:tcW w:w="676" w:type="dxa"/>
            <w:tcBorders>
              <w:top w:val="single" w:sz="4" w:space="0" w:color="auto"/>
              <w:left w:val="single" w:sz="4" w:space="0" w:color="auto"/>
              <w:bottom w:val="single" w:sz="4" w:space="0" w:color="auto"/>
              <w:right w:val="single" w:sz="4" w:space="0" w:color="auto"/>
            </w:tcBorders>
            <w:shd w:val="clear" w:color="auto" w:fill="auto"/>
            <w:vAlign w:val="center"/>
          </w:tcPr>
          <w:p w14:paraId="7B8FB44E"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80.65</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530517C2"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40.54</w:t>
            </w:r>
          </w:p>
        </w:tc>
        <w:tc>
          <w:tcPr>
            <w:tcW w:w="662" w:type="dxa"/>
            <w:tcBorders>
              <w:top w:val="single" w:sz="4" w:space="0" w:color="auto"/>
              <w:left w:val="single" w:sz="4" w:space="0" w:color="auto"/>
              <w:bottom w:val="single" w:sz="4" w:space="0" w:color="auto"/>
              <w:right w:val="single" w:sz="4" w:space="0" w:color="auto"/>
            </w:tcBorders>
            <w:shd w:val="clear" w:color="auto" w:fill="D9D9D9"/>
            <w:vAlign w:val="center"/>
          </w:tcPr>
          <w:p w14:paraId="056D5E66"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0.12</w:t>
            </w:r>
          </w:p>
        </w:tc>
        <w:tc>
          <w:tcPr>
            <w:tcW w:w="685" w:type="dxa"/>
            <w:tcBorders>
              <w:top w:val="single" w:sz="4" w:space="0" w:color="auto"/>
              <w:left w:val="single" w:sz="4" w:space="0" w:color="auto"/>
              <w:bottom w:val="single" w:sz="4" w:space="0" w:color="auto"/>
              <w:right w:val="single" w:sz="4" w:space="0" w:color="auto"/>
            </w:tcBorders>
            <w:shd w:val="clear" w:color="auto" w:fill="auto"/>
            <w:vAlign w:val="center"/>
          </w:tcPr>
          <w:p w14:paraId="4FCB1844"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1.14</w:t>
            </w:r>
          </w:p>
        </w:tc>
        <w:tc>
          <w:tcPr>
            <w:tcW w:w="591" w:type="dxa"/>
            <w:tcBorders>
              <w:top w:val="single" w:sz="4" w:space="0" w:color="auto"/>
              <w:left w:val="single" w:sz="4" w:space="0" w:color="auto"/>
              <w:bottom w:val="single" w:sz="4" w:space="0" w:color="auto"/>
              <w:right w:val="single" w:sz="4" w:space="0" w:color="auto"/>
            </w:tcBorders>
            <w:shd w:val="clear" w:color="auto" w:fill="auto"/>
            <w:vAlign w:val="center"/>
          </w:tcPr>
          <w:p w14:paraId="3D6EBECC"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3.89</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5C9A66A2"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3.86</w:t>
            </w:r>
          </w:p>
        </w:tc>
        <w:tc>
          <w:tcPr>
            <w:tcW w:w="727" w:type="dxa"/>
            <w:tcBorders>
              <w:top w:val="single" w:sz="4" w:space="0" w:color="auto"/>
              <w:left w:val="single" w:sz="4" w:space="0" w:color="auto"/>
              <w:bottom w:val="single" w:sz="4" w:space="0" w:color="auto"/>
              <w:right w:val="single" w:sz="4" w:space="0" w:color="auto"/>
            </w:tcBorders>
            <w:shd w:val="clear" w:color="auto" w:fill="D9D9D9"/>
            <w:vAlign w:val="center"/>
          </w:tcPr>
          <w:p w14:paraId="2A603C7B"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9.18</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48FCF62D"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0.72</w:t>
            </w:r>
          </w:p>
        </w:tc>
        <w:tc>
          <w:tcPr>
            <w:tcW w:w="691" w:type="dxa"/>
            <w:tcBorders>
              <w:top w:val="single" w:sz="4" w:space="0" w:color="auto"/>
              <w:left w:val="nil"/>
              <w:bottom w:val="single" w:sz="4" w:space="0" w:color="auto"/>
              <w:right w:val="single" w:sz="4" w:space="0" w:color="auto"/>
            </w:tcBorders>
            <w:shd w:val="clear" w:color="auto" w:fill="D9D9D9"/>
            <w:vAlign w:val="center"/>
          </w:tcPr>
          <w:p w14:paraId="2B7CFEBB"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8.01</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14:paraId="7545125D"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3.14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75DE7018"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0.45</w:t>
            </w:r>
          </w:p>
        </w:tc>
        <w:tc>
          <w:tcPr>
            <w:tcW w:w="629" w:type="dxa"/>
            <w:tcBorders>
              <w:top w:val="single" w:sz="4" w:space="0" w:color="auto"/>
              <w:left w:val="single" w:sz="4" w:space="0" w:color="auto"/>
              <w:bottom w:val="single" w:sz="4" w:space="0" w:color="auto"/>
              <w:right w:val="single" w:sz="4" w:space="0" w:color="auto"/>
            </w:tcBorders>
            <w:shd w:val="clear" w:color="auto" w:fill="D9D9D9"/>
            <w:vAlign w:val="center"/>
          </w:tcPr>
          <w:p w14:paraId="717F41BA" w14:textId="77777777" w:rsidR="007426D0" w:rsidRPr="00335C2E" w:rsidRDefault="007426D0" w:rsidP="00DF6A2E">
            <w:pPr>
              <w:jc w:val="center"/>
              <w:rPr>
                <w:rFonts w:ascii="Times New Roman" w:eastAsia="Aptos" w:hAnsi="Times New Roman" w:cs="Times New Roman"/>
                <w:sz w:val="16"/>
                <w:szCs w:val="16"/>
              </w:rPr>
            </w:pPr>
            <w:r w:rsidRPr="00335C2E">
              <w:rPr>
                <w:rFonts w:ascii="Times New Roman" w:eastAsia="Aptos" w:hAnsi="Times New Roman" w:cs="Times New Roman"/>
                <w:sz w:val="16"/>
                <w:szCs w:val="16"/>
              </w:rPr>
              <w:t>28.96</w:t>
            </w:r>
          </w:p>
        </w:tc>
      </w:tr>
      <w:tr w:rsidR="00802805" w:rsidRPr="00335C2E" w14:paraId="1C3061D5" w14:textId="77777777" w:rsidTr="00DF6A2E">
        <w:trPr>
          <w:trHeight w:val="58"/>
        </w:trPr>
        <w:tc>
          <w:tcPr>
            <w:tcW w:w="482" w:type="dxa"/>
            <w:tcBorders>
              <w:right w:val="single" w:sz="4" w:space="0" w:color="auto"/>
            </w:tcBorders>
            <w:vAlign w:val="center"/>
          </w:tcPr>
          <w:p w14:paraId="154A349E" w14:textId="77777777" w:rsidR="007426D0" w:rsidRPr="00335C2E" w:rsidRDefault="007426D0" w:rsidP="00DF6A2E">
            <w:pPr>
              <w:jc w:val="center"/>
              <w:rPr>
                <w:rFonts w:ascii="Times New Roman" w:eastAsia="Aptos" w:hAnsi="Times New Roman" w:cs="Times New Roman"/>
                <w:b/>
                <w:bCs/>
                <w:sz w:val="16"/>
                <w:szCs w:val="16"/>
              </w:rPr>
            </w:pP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14:paraId="5AD13E81" w14:textId="77777777" w:rsidR="007426D0" w:rsidRPr="00335C2E" w:rsidRDefault="007426D0" w:rsidP="00DF6A2E">
            <w:pPr>
              <w:jc w:val="center"/>
              <w:rPr>
                <w:rFonts w:ascii="Times New Roman" w:eastAsia="Aptos" w:hAnsi="Times New Roman" w:cs="Times New Roman"/>
                <w:b/>
                <w:bCs/>
                <w:sz w:val="16"/>
                <w:szCs w:val="16"/>
              </w:rPr>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2857C20B" w14:textId="77777777" w:rsidR="007426D0" w:rsidRPr="00335C2E" w:rsidRDefault="007426D0" w:rsidP="00DF6A2E">
            <w:pPr>
              <w:jc w:val="both"/>
              <w:rPr>
                <w:rFonts w:ascii="Times New Roman" w:eastAsia="Aptos" w:hAnsi="Times New Roman" w:cs="Times New Roman"/>
                <w:b/>
                <w:bCs/>
                <w:sz w:val="16"/>
                <w:szCs w:val="16"/>
              </w:rPr>
            </w:pPr>
            <w:r w:rsidRPr="00335C2E">
              <w:rPr>
                <w:rFonts w:ascii="Times New Roman" w:eastAsia="Aptos" w:hAnsi="Times New Roman" w:cs="Times New Roman"/>
                <w:b/>
                <w:bCs/>
                <w:sz w:val="16"/>
                <w:szCs w:val="16"/>
              </w:rPr>
              <w:t>Среднее</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9BBD80B" w14:textId="77777777" w:rsidR="007426D0" w:rsidRPr="00335C2E" w:rsidRDefault="007426D0" w:rsidP="00DF6A2E">
            <w:pPr>
              <w:jc w:val="center"/>
              <w:rPr>
                <w:rFonts w:ascii="Times New Roman" w:eastAsia="Aptos" w:hAnsi="Times New Roman" w:cs="Times New Roman"/>
                <w:b/>
                <w:bCs/>
                <w:sz w:val="16"/>
                <w:szCs w:val="16"/>
              </w:rPr>
            </w:pPr>
            <w:r w:rsidRPr="00335C2E">
              <w:rPr>
                <w:rFonts w:ascii="Times New Roman" w:eastAsia="Aptos" w:hAnsi="Times New Roman" w:cs="Times New Roman"/>
                <w:b/>
                <w:bCs/>
                <w:sz w:val="16"/>
                <w:szCs w:val="16"/>
              </w:rPr>
              <w:t>16.435</w:t>
            </w:r>
          </w:p>
        </w:tc>
        <w:tc>
          <w:tcPr>
            <w:tcW w:w="707" w:type="dxa"/>
            <w:tcBorders>
              <w:top w:val="single" w:sz="4" w:space="0" w:color="auto"/>
              <w:left w:val="single" w:sz="4" w:space="0" w:color="auto"/>
              <w:bottom w:val="single" w:sz="4" w:space="0" w:color="auto"/>
              <w:right w:val="single" w:sz="4" w:space="0" w:color="auto"/>
            </w:tcBorders>
            <w:shd w:val="clear" w:color="auto" w:fill="auto"/>
            <w:vAlign w:val="center"/>
          </w:tcPr>
          <w:p w14:paraId="465BF2BD" w14:textId="77777777" w:rsidR="007426D0" w:rsidRPr="00335C2E" w:rsidRDefault="007426D0" w:rsidP="00DF6A2E">
            <w:pPr>
              <w:jc w:val="center"/>
              <w:rPr>
                <w:rFonts w:ascii="Times New Roman" w:eastAsia="Aptos" w:hAnsi="Times New Roman" w:cs="Times New Roman"/>
                <w:b/>
                <w:bCs/>
                <w:sz w:val="16"/>
                <w:szCs w:val="16"/>
              </w:rPr>
            </w:pPr>
            <w:r w:rsidRPr="00335C2E">
              <w:rPr>
                <w:rFonts w:ascii="Times New Roman" w:eastAsia="Aptos" w:hAnsi="Times New Roman" w:cs="Times New Roman"/>
                <w:b/>
                <w:bCs/>
                <w:sz w:val="16"/>
                <w:szCs w:val="16"/>
              </w:rPr>
              <w:t>242.4</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507C2735" w14:textId="77777777" w:rsidR="007426D0" w:rsidRPr="00335C2E" w:rsidRDefault="007426D0" w:rsidP="00DF6A2E">
            <w:pPr>
              <w:jc w:val="center"/>
              <w:rPr>
                <w:rFonts w:ascii="Times New Roman" w:eastAsia="Aptos" w:hAnsi="Times New Roman" w:cs="Times New Roman"/>
                <w:b/>
                <w:bCs/>
                <w:sz w:val="16"/>
                <w:szCs w:val="16"/>
              </w:rPr>
            </w:pPr>
            <w:r w:rsidRPr="00335C2E">
              <w:rPr>
                <w:rFonts w:ascii="Times New Roman" w:eastAsia="Aptos" w:hAnsi="Times New Roman" w:cs="Times New Roman"/>
                <w:b/>
                <w:bCs/>
                <w:sz w:val="16"/>
                <w:szCs w:val="16"/>
              </w:rPr>
              <w:t>21.42</w:t>
            </w:r>
          </w:p>
        </w:tc>
        <w:tc>
          <w:tcPr>
            <w:tcW w:w="650" w:type="dxa"/>
            <w:tcBorders>
              <w:top w:val="single" w:sz="4" w:space="0" w:color="auto"/>
              <w:left w:val="single" w:sz="4" w:space="0" w:color="auto"/>
              <w:bottom w:val="single" w:sz="4" w:space="0" w:color="auto"/>
              <w:right w:val="single" w:sz="4" w:space="0" w:color="auto"/>
            </w:tcBorders>
            <w:shd w:val="clear" w:color="auto" w:fill="D9D9D9"/>
            <w:vAlign w:val="center"/>
          </w:tcPr>
          <w:p w14:paraId="45F90155" w14:textId="77777777" w:rsidR="007426D0" w:rsidRPr="00335C2E" w:rsidRDefault="007426D0" w:rsidP="00DF6A2E">
            <w:pPr>
              <w:jc w:val="center"/>
              <w:rPr>
                <w:rFonts w:ascii="Times New Roman" w:eastAsia="Aptos" w:hAnsi="Times New Roman" w:cs="Times New Roman"/>
                <w:b/>
                <w:bCs/>
                <w:sz w:val="16"/>
                <w:szCs w:val="16"/>
              </w:rPr>
            </w:pPr>
            <w:r w:rsidRPr="00335C2E">
              <w:rPr>
                <w:rFonts w:ascii="Times New Roman" w:eastAsia="Aptos" w:hAnsi="Times New Roman" w:cs="Times New Roman"/>
                <w:b/>
                <w:bCs/>
                <w:sz w:val="16"/>
                <w:szCs w:val="16"/>
              </w:rPr>
              <w:t>1.79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7CB4F4FD" w14:textId="77777777" w:rsidR="007426D0" w:rsidRPr="00335C2E" w:rsidRDefault="007426D0" w:rsidP="00DF6A2E">
            <w:pPr>
              <w:jc w:val="center"/>
              <w:rPr>
                <w:rFonts w:ascii="Times New Roman" w:eastAsia="Aptos" w:hAnsi="Times New Roman" w:cs="Times New Roman"/>
                <w:b/>
                <w:bCs/>
                <w:sz w:val="16"/>
                <w:szCs w:val="16"/>
              </w:rPr>
            </w:pPr>
            <w:r w:rsidRPr="00335C2E">
              <w:rPr>
                <w:rFonts w:ascii="Times New Roman" w:eastAsia="Aptos" w:hAnsi="Times New Roman" w:cs="Times New Roman"/>
                <w:b/>
                <w:bCs/>
                <w:sz w:val="16"/>
                <w:szCs w:val="16"/>
              </w:rPr>
              <w:t>0.80</w:t>
            </w:r>
          </w:p>
        </w:tc>
        <w:tc>
          <w:tcPr>
            <w:tcW w:w="676" w:type="dxa"/>
            <w:tcBorders>
              <w:top w:val="single" w:sz="4" w:space="0" w:color="auto"/>
              <w:left w:val="single" w:sz="4" w:space="0" w:color="auto"/>
              <w:bottom w:val="single" w:sz="4" w:space="0" w:color="auto"/>
              <w:right w:val="single" w:sz="4" w:space="0" w:color="auto"/>
            </w:tcBorders>
            <w:shd w:val="clear" w:color="auto" w:fill="auto"/>
            <w:vAlign w:val="center"/>
          </w:tcPr>
          <w:p w14:paraId="45278951" w14:textId="77777777" w:rsidR="007426D0" w:rsidRPr="00335C2E" w:rsidRDefault="007426D0" w:rsidP="00DF6A2E">
            <w:pPr>
              <w:jc w:val="center"/>
              <w:rPr>
                <w:rFonts w:ascii="Times New Roman" w:eastAsia="Aptos" w:hAnsi="Times New Roman" w:cs="Times New Roman"/>
                <w:b/>
                <w:bCs/>
                <w:sz w:val="16"/>
                <w:szCs w:val="16"/>
              </w:rPr>
            </w:pPr>
            <w:r w:rsidRPr="00335C2E">
              <w:rPr>
                <w:rFonts w:ascii="Times New Roman" w:eastAsia="Aptos" w:hAnsi="Times New Roman" w:cs="Times New Roman"/>
                <w:b/>
                <w:bCs/>
                <w:sz w:val="16"/>
                <w:szCs w:val="16"/>
              </w:rPr>
              <w:t>60.55</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18CBC890" w14:textId="77777777" w:rsidR="007426D0" w:rsidRPr="00335C2E" w:rsidRDefault="007426D0" w:rsidP="00DF6A2E">
            <w:pPr>
              <w:jc w:val="center"/>
              <w:rPr>
                <w:rFonts w:ascii="Times New Roman" w:eastAsia="Aptos" w:hAnsi="Times New Roman" w:cs="Times New Roman"/>
                <w:b/>
                <w:bCs/>
                <w:sz w:val="16"/>
                <w:szCs w:val="16"/>
              </w:rPr>
            </w:pPr>
            <w:r w:rsidRPr="00335C2E">
              <w:rPr>
                <w:rFonts w:ascii="Times New Roman" w:eastAsia="Aptos" w:hAnsi="Times New Roman" w:cs="Times New Roman"/>
                <w:b/>
                <w:bCs/>
                <w:sz w:val="16"/>
                <w:szCs w:val="16"/>
              </w:rPr>
              <w:t>74.79</w:t>
            </w:r>
          </w:p>
        </w:tc>
        <w:tc>
          <w:tcPr>
            <w:tcW w:w="662" w:type="dxa"/>
            <w:tcBorders>
              <w:top w:val="single" w:sz="4" w:space="0" w:color="auto"/>
              <w:left w:val="single" w:sz="4" w:space="0" w:color="auto"/>
              <w:bottom w:val="single" w:sz="4" w:space="0" w:color="auto"/>
              <w:right w:val="single" w:sz="4" w:space="0" w:color="auto"/>
            </w:tcBorders>
            <w:shd w:val="clear" w:color="auto" w:fill="D9D9D9"/>
            <w:vAlign w:val="center"/>
          </w:tcPr>
          <w:p w14:paraId="5CD9F183" w14:textId="77777777" w:rsidR="007426D0" w:rsidRPr="00335C2E" w:rsidRDefault="007426D0" w:rsidP="00DF6A2E">
            <w:pPr>
              <w:jc w:val="center"/>
              <w:rPr>
                <w:rFonts w:ascii="Times New Roman" w:eastAsia="Aptos" w:hAnsi="Times New Roman" w:cs="Times New Roman"/>
                <w:b/>
                <w:bCs/>
                <w:sz w:val="16"/>
                <w:szCs w:val="16"/>
              </w:rPr>
            </w:pPr>
            <w:r w:rsidRPr="00335C2E">
              <w:rPr>
                <w:rFonts w:ascii="Times New Roman" w:eastAsia="Aptos" w:hAnsi="Times New Roman" w:cs="Times New Roman"/>
                <w:b/>
                <w:bCs/>
                <w:sz w:val="16"/>
                <w:szCs w:val="16"/>
              </w:rPr>
              <w:t>0.73</w:t>
            </w:r>
          </w:p>
        </w:tc>
        <w:tc>
          <w:tcPr>
            <w:tcW w:w="685" w:type="dxa"/>
            <w:tcBorders>
              <w:top w:val="single" w:sz="4" w:space="0" w:color="auto"/>
              <w:left w:val="single" w:sz="4" w:space="0" w:color="auto"/>
              <w:bottom w:val="single" w:sz="4" w:space="0" w:color="auto"/>
              <w:right w:val="single" w:sz="4" w:space="0" w:color="auto"/>
            </w:tcBorders>
            <w:shd w:val="clear" w:color="auto" w:fill="auto"/>
            <w:vAlign w:val="center"/>
          </w:tcPr>
          <w:p w14:paraId="30130715" w14:textId="77777777" w:rsidR="007426D0" w:rsidRPr="00335C2E" w:rsidRDefault="007426D0" w:rsidP="00DF6A2E">
            <w:pPr>
              <w:jc w:val="center"/>
              <w:rPr>
                <w:rFonts w:ascii="Times New Roman" w:eastAsia="Aptos" w:hAnsi="Times New Roman" w:cs="Times New Roman"/>
                <w:b/>
                <w:bCs/>
                <w:sz w:val="16"/>
                <w:szCs w:val="16"/>
              </w:rPr>
            </w:pPr>
            <w:r w:rsidRPr="00335C2E">
              <w:rPr>
                <w:rFonts w:ascii="Times New Roman" w:eastAsia="Aptos" w:hAnsi="Times New Roman" w:cs="Times New Roman"/>
                <w:b/>
                <w:bCs/>
                <w:sz w:val="16"/>
                <w:szCs w:val="16"/>
              </w:rPr>
              <w:t>0.85</w:t>
            </w:r>
          </w:p>
        </w:tc>
        <w:tc>
          <w:tcPr>
            <w:tcW w:w="591" w:type="dxa"/>
            <w:tcBorders>
              <w:top w:val="single" w:sz="4" w:space="0" w:color="auto"/>
              <w:left w:val="single" w:sz="4" w:space="0" w:color="auto"/>
              <w:bottom w:val="single" w:sz="4" w:space="0" w:color="auto"/>
              <w:right w:val="single" w:sz="4" w:space="0" w:color="auto"/>
            </w:tcBorders>
            <w:shd w:val="clear" w:color="auto" w:fill="auto"/>
            <w:vAlign w:val="center"/>
          </w:tcPr>
          <w:p w14:paraId="650377F5" w14:textId="77777777" w:rsidR="007426D0" w:rsidRPr="00335C2E" w:rsidRDefault="007426D0" w:rsidP="00DF6A2E">
            <w:pPr>
              <w:jc w:val="center"/>
              <w:rPr>
                <w:rFonts w:ascii="Times New Roman" w:eastAsia="Aptos" w:hAnsi="Times New Roman" w:cs="Times New Roman"/>
                <w:b/>
                <w:bCs/>
                <w:sz w:val="16"/>
                <w:szCs w:val="16"/>
              </w:rPr>
            </w:pPr>
            <w:r w:rsidRPr="00335C2E">
              <w:rPr>
                <w:rFonts w:ascii="Times New Roman" w:eastAsia="Aptos" w:hAnsi="Times New Roman" w:cs="Times New Roman"/>
                <w:b/>
                <w:bCs/>
                <w:sz w:val="16"/>
                <w:szCs w:val="16"/>
              </w:rPr>
              <w:t>5.30</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14:paraId="511DEF35" w14:textId="77777777" w:rsidR="007426D0" w:rsidRPr="00335C2E" w:rsidRDefault="007426D0" w:rsidP="00DF6A2E">
            <w:pPr>
              <w:jc w:val="center"/>
              <w:rPr>
                <w:rFonts w:ascii="Times New Roman" w:eastAsia="Aptos" w:hAnsi="Times New Roman" w:cs="Times New Roman"/>
                <w:b/>
                <w:bCs/>
                <w:sz w:val="16"/>
                <w:szCs w:val="16"/>
              </w:rPr>
            </w:pPr>
            <w:r w:rsidRPr="00335C2E">
              <w:rPr>
                <w:rFonts w:ascii="Times New Roman" w:eastAsia="Aptos" w:hAnsi="Times New Roman" w:cs="Times New Roman"/>
                <w:b/>
                <w:bCs/>
                <w:sz w:val="16"/>
                <w:szCs w:val="16"/>
                <w:shd w:val="clear" w:color="auto" w:fill="FFFFFF"/>
              </w:rPr>
              <w:t>11</w:t>
            </w:r>
            <w:r w:rsidRPr="00335C2E">
              <w:rPr>
                <w:rFonts w:ascii="Times New Roman" w:eastAsia="Aptos" w:hAnsi="Times New Roman" w:cs="Times New Roman"/>
                <w:b/>
                <w:bCs/>
                <w:sz w:val="16"/>
                <w:szCs w:val="16"/>
                <w:shd w:val="clear" w:color="auto" w:fill="D9D9D9"/>
              </w:rPr>
              <w:t>.</w:t>
            </w:r>
            <w:r w:rsidRPr="00335C2E">
              <w:rPr>
                <w:rFonts w:ascii="Times New Roman" w:eastAsia="Aptos" w:hAnsi="Times New Roman" w:cs="Times New Roman"/>
                <w:b/>
                <w:bCs/>
                <w:sz w:val="16"/>
                <w:szCs w:val="16"/>
                <w:shd w:val="clear" w:color="auto" w:fill="FFFFFF"/>
              </w:rPr>
              <w:t>59</w:t>
            </w:r>
          </w:p>
        </w:tc>
        <w:tc>
          <w:tcPr>
            <w:tcW w:w="727" w:type="dxa"/>
            <w:tcBorders>
              <w:top w:val="single" w:sz="4" w:space="0" w:color="auto"/>
              <w:left w:val="single" w:sz="4" w:space="0" w:color="auto"/>
              <w:bottom w:val="single" w:sz="4" w:space="0" w:color="auto"/>
              <w:right w:val="single" w:sz="4" w:space="0" w:color="auto"/>
            </w:tcBorders>
            <w:shd w:val="clear" w:color="auto" w:fill="D9D9D9"/>
            <w:vAlign w:val="center"/>
          </w:tcPr>
          <w:p w14:paraId="046EB21A" w14:textId="77777777" w:rsidR="007426D0" w:rsidRPr="00335C2E" w:rsidRDefault="007426D0" w:rsidP="00DF6A2E">
            <w:pPr>
              <w:jc w:val="center"/>
              <w:rPr>
                <w:rFonts w:ascii="Times New Roman" w:eastAsia="Aptos" w:hAnsi="Times New Roman" w:cs="Times New Roman"/>
                <w:b/>
                <w:bCs/>
                <w:sz w:val="16"/>
                <w:szCs w:val="16"/>
              </w:rPr>
            </w:pPr>
            <w:r w:rsidRPr="00335C2E">
              <w:rPr>
                <w:rFonts w:ascii="Times New Roman" w:eastAsia="Aptos" w:hAnsi="Times New Roman" w:cs="Times New Roman"/>
                <w:b/>
                <w:bCs/>
                <w:sz w:val="16"/>
                <w:szCs w:val="16"/>
              </w:rPr>
              <w:t>26.28</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25B34DDD" w14:textId="77777777" w:rsidR="007426D0" w:rsidRPr="00335C2E" w:rsidRDefault="007426D0" w:rsidP="00DF6A2E">
            <w:pPr>
              <w:jc w:val="center"/>
              <w:rPr>
                <w:rFonts w:ascii="Times New Roman" w:eastAsia="Aptos" w:hAnsi="Times New Roman" w:cs="Times New Roman"/>
                <w:b/>
                <w:bCs/>
                <w:sz w:val="16"/>
                <w:szCs w:val="16"/>
              </w:rPr>
            </w:pPr>
            <w:r w:rsidRPr="00335C2E">
              <w:rPr>
                <w:rFonts w:ascii="Times New Roman" w:eastAsia="Aptos" w:hAnsi="Times New Roman" w:cs="Times New Roman"/>
                <w:b/>
                <w:bCs/>
                <w:sz w:val="16"/>
                <w:szCs w:val="16"/>
              </w:rPr>
              <w:t>0.35</w:t>
            </w:r>
          </w:p>
        </w:tc>
        <w:tc>
          <w:tcPr>
            <w:tcW w:w="691" w:type="dxa"/>
            <w:tcBorders>
              <w:top w:val="single" w:sz="4" w:space="0" w:color="auto"/>
              <w:left w:val="nil"/>
              <w:bottom w:val="single" w:sz="4" w:space="0" w:color="auto"/>
              <w:right w:val="single" w:sz="4" w:space="0" w:color="auto"/>
            </w:tcBorders>
            <w:shd w:val="clear" w:color="auto" w:fill="D9D9D9"/>
            <w:vAlign w:val="center"/>
          </w:tcPr>
          <w:p w14:paraId="6ABED686" w14:textId="77777777" w:rsidR="007426D0" w:rsidRPr="00335C2E" w:rsidRDefault="007426D0" w:rsidP="00DF6A2E">
            <w:pPr>
              <w:jc w:val="center"/>
              <w:rPr>
                <w:rFonts w:ascii="Times New Roman" w:eastAsia="Aptos" w:hAnsi="Times New Roman" w:cs="Times New Roman"/>
                <w:b/>
                <w:bCs/>
                <w:sz w:val="16"/>
                <w:szCs w:val="16"/>
              </w:rPr>
            </w:pPr>
            <w:r w:rsidRPr="00335C2E">
              <w:rPr>
                <w:rFonts w:ascii="Times New Roman" w:eastAsia="Aptos" w:hAnsi="Times New Roman" w:cs="Times New Roman"/>
                <w:b/>
                <w:bCs/>
                <w:sz w:val="16"/>
                <w:szCs w:val="16"/>
              </w:rPr>
              <w:t>11.42</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14:paraId="3638B835" w14:textId="77777777" w:rsidR="007426D0" w:rsidRPr="00335C2E" w:rsidRDefault="007426D0" w:rsidP="00DF6A2E">
            <w:pPr>
              <w:jc w:val="center"/>
              <w:rPr>
                <w:rFonts w:ascii="Times New Roman" w:eastAsia="Aptos" w:hAnsi="Times New Roman" w:cs="Times New Roman"/>
                <w:b/>
                <w:bCs/>
                <w:sz w:val="16"/>
                <w:szCs w:val="16"/>
              </w:rPr>
            </w:pPr>
            <w:r w:rsidRPr="00335C2E">
              <w:rPr>
                <w:rFonts w:ascii="Times New Roman" w:eastAsia="Aptos" w:hAnsi="Times New Roman" w:cs="Times New Roman"/>
                <w:b/>
                <w:bCs/>
                <w:sz w:val="16"/>
                <w:szCs w:val="16"/>
              </w:rPr>
              <w:t>2.569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38FFA7D0" w14:textId="77777777" w:rsidR="007426D0" w:rsidRPr="00335C2E" w:rsidRDefault="007426D0" w:rsidP="00DF6A2E">
            <w:pPr>
              <w:jc w:val="center"/>
              <w:rPr>
                <w:rFonts w:ascii="Times New Roman" w:eastAsia="Aptos" w:hAnsi="Times New Roman" w:cs="Times New Roman"/>
                <w:b/>
                <w:bCs/>
                <w:sz w:val="16"/>
                <w:szCs w:val="16"/>
              </w:rPr>
            </w:pPr>
            <w:r w:rsidRPr="00335C2E">
              <w:rPr>
                <w:rFonts w:ascii="Times New Roman" w:eastAsia="Aptos" w:hAnsi="Times New Roman" w:cs="Times New Roman"/>
                <w:b/>
                <w:bCs/>
                <w:sz w:val="16"/>
                <w:szCs w:val="16"/>
              </w:rPr>
              <w:t>0.96</w:t>
            </w:r>
          </w:p>
        </w:tc>
        <w:tc>
          <w:tcPr>
            <w:tcW w:w="629" w:type="dxa"/>
            <w:tcBorders>
              <w:top w:val="single" w:sz="4" w:space="0" w:color="auto"/>
              <w:left w:val="single" w:sz="4" w:space="0" w:color="auto"/>
              <w:bottom w:val="single" w:sz="4" w:space="0" w:color="auto"/>
              <w:right w:val="single" w:sz="4" w:space="0" w:color="auto"/>
            </w:tcBorders>
            <w:shd w:val="clear" w:color="auto" w:fill="D9D9D9"/>
            <w:vAlign w:val="center"/>
          </w:tcPr>
          <w:p w14:paraId="42D5B93E" w14:textId="77777777" w:rsidR="007426D0" w:rsidRPr="00335C2E" w:rsidRDefault="007426D0" w:rsidP="00DF6A2E">
            <w:pPr>
              <w:jc w:val="center"/>
              <w:rPr>
                <w:rFonts w:ascii="Times New Roman" w:eastAsia="Aptos" w:hAnsi="Times New Roman" w:cs="Times New Roman"/>
                <w:b/>
                <w:bCs/>
                <w:sz w:val="16"/>
                <w:szCs w:val="16"/>
              </w:rPr>
            </w:pPr>
            <w:r w:rsidRPr="00335C2E">
              <w:rPr>
                <w:rFonts w:ascii="Times New Roman" w:eastAsia="Aptos" w:hAnsi="Times New Roman" w:cs="Times New Roman"/>
                <w:b/>
                <w:bCs/>
                <w:sz w:val="16"/>
                <w:szCs w:val="16"/>
              </w:rPr>
              <w:t>23.66</w:t>
            </w:r>
          </w:p>
        </w:tc>
      </w:tr>
    </w:tbl>
    <w:p w14:paraId="0725E7D9" w14:textId="77777777" w:rsidR="007426D0" w:rsidRPr="00335C2E" w:rsidRDefault="007426D0" w:rsidP="007426D0">
      <w:pPr>
        <w:spacing w:after="0" w:line="20" w:lineRule="atLeast"/>
        <w:rPr>
          <w:rFonts w:ascii="Times New Roman" w:eastAsia="Aptos" w:hAnsi="Times New Roman" w:cs="Times New Roman"/>
          <w:kern w:val="2"/>
          <w:sz w:val="28"/>
          <w:szCs w:val="28"/>
          <w14:ligatures w14:val="standardContextual"/>
        </w:rPr>
      </w:pPr>
    </w:p>
    <w:p w14:paraId="543C1D8A" w14:textId="77777777" w:rsidR="007426D0" w:rsidRPr="00335C2E" w:rsidRDefault="007426D0" w:rsidP="007426D0">
      <w:pPr>
        <w:spacing w:after="0" w:line="20" w:lineRule="atLeast"/>
        <w:rPr>
          <w:rFonts w:ascii="Times New Roman" w:eastAsia="Aptos" w:hAnsi="Times New Roman" w:cs="Times New Roman"/>
          <w:kern w:val="2"/>
          <w:sz w:val="28"/>
          <w:szCs w:val="28"/>
          <w14:ligatures w14:val="standardContextual"/>
        </w:rPr>
      </w:pPr>
    </w:p>
    <w:p w14:paraId="21460955" w14:textId="77777777" w:rsidR="007426D0" w:rsidRPr="00335C2E" w:rsidRDefault="007426D0" w:rsidP="007426D0">
      <w:pPr>
        <w:spacing w:after="0" w:line="20" w:lineRule="atLeast"/>
        <w:rPr>
          <w:rFonts w:ascii="Times New Roman" w:eastAsia="Aptos" w:hAnsi="Times New Roman" w:cs="Times New Roman"/>
          <w:kern w:val="2"/>
          <w:sz w:val="28"/>
          <w:szCs w:val="28"/>
          <w14:ligatures w14:val="standardContextual"/>
        </w:rPr>
      </w:pPr>
    </w:p>
    <w:p w14:paraId="16E0BF53" w14:textId="77777777" w:rsidR="007426D0" w:rsidRPr="00335C2E" w:rsidRDefault="007426D0" w:rsidP="007426D0">
      <w:pPr>
        <w:spacing w:after="0" w:line="20" w:lineRule="atLeast"/>
        <w:rPr>
          <w:rFonts w:ascii="Times New Roman" w:eastAsia="Aptos" w:hAnsi="Times New Roman" w:cs="Times New Roman"/>
          <w:kern w:val="2"/>
          <w:sz w:val="28"/>
          <w:szCs w:val="28"/>
          <w14:ligatures w14:val="standardContextual"/>
        </w:rPr>
      </w:pPr>
    </w:p>
    <w:p w14:paraId="47188488" w14:textId="3432D5F4" w:rsidR="007426D0" w:rsidRPr="00335C2E" w:rsidRDefault="007426D0" w:rsidP="007426D0">
      <w:pPr>
        <w:spacing w:after="0" w:line="20" w:lineRule="atLeast"/>
        <w:rPr>
          <w:rFonts w:ascii="Times New Roman" w:eastAsia="Aptos" w:hAnsi="Times New Roman" w:cs="Times New Roman"/>
          <w:kern w:val="2"/>
          <w:sz w:val="28"/>
          <w:szCs w:val="28"/>
          <w14:ligatures w14:val="standardContextual"/>
        </w:rPr>
      </w:pPr>
    </w:p>
    <w:p w14:paraId="68D50A29" w14:textId="4FF3B7E3" w:rsidR="00FA6A3B" w:rsidRPr="00335C2E" w:rsidRDefault="00FA6A3B" w:rsidP="007426D0">
      <w:pPr>
        <w:spacing w:after="0" w:line="20" w:lineRule="atLeast"/>
        <w:rPr>
          <w:rFonts w:ascii="Times New Roman" w:eastAsia="Aptos" w:hAnsi="Times New Roman" w:cs="Times New Roman"/>
          <w:kern w:val="2"/>
          <w:sz w:val="28"/>
          <w:szCs w:val="28"/>
          <w14:ligatures w14:val="standardContextual"/>
        </w:rPr>
      </w:pPr>
    </w:p>
    <w:p w14:paraId="7FB75818" w14:textId="76D502C9" w:rsidR="007426D0" w:rsidRPr="00335C2E" w:rsidRDefault="007426D0" w:rsidP="00FA6A3B">
      <w:pPr>
        <w:spacing w:after="0" w:line="20" w:lineRule="atLeast"/>
        <w:ind w:firstLine="993"/>
        <w:rPr>
          <w:rFonts w:ascii="Times New Roman" w:hAnsi="Times New Roman" w:cs="Times New Roman"/>
          <w:sz w:val="28"/>
          <w:szCs w:val="28"/>
        </w:rPr>
      </w:pPr>
      <w:r w:rsidRPr="00335C2E">
        <w:rPr>
          <w:rFonts w:ascii="Times New Roman" w:hAnsi="Times New Roman" w:cs="Times New Roman"/>
          <w:sz w:val="28"/>
          <w:szCs w:val="28"/>
        </w:rPr>
        <w:lastRenderedPageBreak/>
        <w:t xml:space="preserve">Таблица </w:t>
      </w:r>
      <w:r w:rsidR="00426FBB" w:rsidRPr="00335C2E">
        <w:rPr>
          <w:rFonts w:ascii="Times New Roman" w:hAnsi="Times New Roman" w:cs="Times New Roman"/>
          <w:sz w:val="28"/>
          <w:szCs w:val="28"/>
        </w:rPr>
        <w:t>Ж</w:t>
      </w:r>
      <w:r w:rsidR="00FA6A3B" w:rsidRPr="00335C2E">
        <w:rPr>
          <w:rFonts w:ascii="Times New Roman" w:hAnsi="Times New Roman" w:cs="Times New Roman"/>
          <w:sz w:val="28"/>
          <w:szCs w:val="28"/>
        </w:rPr>
        <w:t>.1</w:t>
      </w:r>
      <w:r w:rsidRPr="00335C2E">
        <w:rPr>
          <w:rFonts w:ascii="Times New Roman" w:hAnsi="Times New Roman" w:cs="Times New Roman"/>
          <w:sz w:val="28"/>
          <w:szCs w:val="28"/>
        </w:rPr>
        <w:t xml:space="preserve"> - Представительный состав микроэлементов пегматитов месторождения Дельбегетей</w:t>
      </w:r>
    </w:p>
    <w:p w14:paraId="37BB909F" w14:textId="77777777" w:rsidR="007426D0" w:rsidRPr="00335C2E" w:rsidRDefault="007426D0" w:rsidP="007426D0">
      <w:pPr>
        <w:spacing w:after="0" w:line="20" w:lineRule="atLeast"/>
        <w:jc w:val="both"/>
        <w:rPr>
          <w:rFonts w:ascii="Times New Roman" w:hAnsi="Times New Roman" w:cs="Times New Roman"/>
          <w:sz w:val="28"/>
          <w:szCs w:val="28"/>
        </w:rPr>
      </w:pPr>
    </w:p>
    <w:tbl>
      <w:tblPr>
        <w:tblStyle w:val="a4"/>
        <w:tblpPr w:leftFromText="180" w:rightFromText="180" w:vertAnchor="text" w:horzAnchor="margin" w:tblpXSpec="center" w:tblpY="16"/>
        <w:tblW w:w="14271" w:type="dxa"/>
        <w:tblLayout w:type="fixed"/>
        <w:tblLook w:val="04A0" w:firstRow="1" w:lastRow="0" w:firstColumn="1" w:lastColumn="0" w:noHBand="0" w:noVBand="1"/>
      </w:tblPr>
      <w:tblGrid>
        <w:gridCol w:w="482"/>
        <w:gridCol w:w="789"/>
        <w:gridCol w:w="1701"/>
        <w:gridCol w:w="567"/>
        <w:gridCol w:w="709"/>
        <w:gridCol w:w="709"/>
        <w:gridCol w:w="708"/>
        <w:gridCol w:w="675"/>
        <w:gridCol w:w="742"/>
        <w:gridCol w:w="631"/>
        <w:gridCol w:w="644"/>
        <w:gridCol w:w="643"/>
        <w:gridCol w:w="633"/>
        <w:gridCol w:w="710"/>
        <w:gridCol w:w="709"/>
        <w:gridCol w:w="622"/>
        <w:gridCol w:w="684"/>
        <w:gridCol w:w="622"/>
        <w:gridCol w:w="612"/>
        <w:gridCol w:w="679"/>
      </w:tblGrid>
      <w:tr w:rsidR="00802805" w:rsidRPr="00335C2E" w14:paraId="1F06C993" w14:textId="77777777" w:rsidTr="00D46A9F">
        <w:trPr>
          <w:trHeight w:val="1414"/>
        </w:trPr>
        <w:tc>
          <w:tcPr>
            <w:tcW w:w="482" w:type="dxa"/>
            <w:tcBorders>
              <w:top w:val="single" w:sz="4" w:space="0" w:color="auto"/>
              <w:left w:val="single" w:sz="4" w:space="0" w:color="auto"/>
              <w:bottom w:val="single" w:sz="4" w:space="0" w:color="auto"/>
              <w:right w:val="single" w:sz="4" w:space="0" w:color="auto"/>
            </w:tcBorders>
            <w:textDirection w:val="btLr"/>
          </w:tcPr>
          <w:p w14:paraId="31A80000"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Месторождение</w:t>
            </w:r>
          </w:p>
        </w:tc>
        <w:tc>
          <w:tcPr>
            <w:tcW w:w="789" w:type="dxa"/>
            <w:tcBorders>
              <w:top w:val="single" w:sz="4" w:space="0" w:color="auto"/>
              <w:left w:val="single" w:sz="4" w:space="0" w:color="auto"/>
              <w:bottom w:val="single" w:sz="4" w:space="0" w:color="auto"/>
              <w:right w:val="single" w:sz="4" w:space="0" w:color="auto"/>
            </w:tcBorders>
            <w:shd w:val="clear" w:color="auto" w:fill="auto"/>
            <w:vAlign w:val="center"/>
          </w:tcPr>
          <w:p w14:paraId="1514CA7B"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Проба</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59A8994A"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Наименование</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340D8619" w14:textId="77777777" w:rsidR="007426D0" w:rsidRPr="00335C2E" w:rsidRDefault="007426D0" w:rsidP="00E33375">
            <w:pPr>
              <w:jc w:val="center"/>
              <w:rPr>
                <w:rFonts w:ascii="Times New Roman" w:hAnsi="Times New Roman" w:cs="Times New Roman"/>
                <w:sz w:val="16"/>
                <w:szCs w:val="16"/>
                <w:lang w:val="en-US"/>
              </w:rPr>
            </w:pPr>
            <w:r w:rsidRPr="00335C2E">
              <w:rPr>
                <w:rFonts w:ascii="Times New Roman" w:hAnsi="Times New Roman" w:cs="Times New Roman"/>
                <w:sz w:val="16"/>
                <w:szCs w:val="16"/>
                <w:lang w:val="en-US"/>
              </w:rPr>
              <w:t>Ga</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5DE3B3C" w14:textId="77777777" w:rsidR="007426D0" w:rsidRPr="00335C2E" w:rsidRDefault="007426D0" w:rsidP="00E33375">
            <w:pPr>
              <w:jc w:val="center"/>
              <w:rPr>
                <w:rFonts w:ascii="Times New Roman" w:hAnsi="Times New Roman" w:cs="Times New Roman"/>
                <w:sz w:val="16"/>
                <w:szCs w:val="16"/>
                <w:lang w:val="en-US"/>
              </w:rPr>
            </w:pPr>
            <w:r w:rsidRPr="00335C2E">
              <w:rPr>
                <w:rFonts w:ascii="Times New Roman" w:hAnsi="Times New Roman" w:cs="Times New Roman"/>
                <w:sz w:val="16"/>
                <w:szCs w:val="16"/>
                <w:lang w:val="en-US"/>
              </w:rPr>
              <w:t>Ba</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9933195" w14:textId="77777777" w:rsidR="007426D0" w:rsidRPr="00335C2E" w:rsidRDefault="007426D0" w:rsidP="00E33375">
            <w:pPr>
              <w:jc w:val="center"/>
              <w:rPr>
                <w:rFonts w:ascii="Times New Roman" w:hAnsi="Times New Roman" w:cs="Times New Roman"/>
                <w:sz w:val="16"/>
                <w:szCs w:val="16"/>
                <w:lang w:val="en-US"/>
              </w:rPr>
            </w:pPr>
            <w:r w:rsidRPr="00335C2E">
              <w:rPr>
                <w:rFonts w:ascii="Times New Roman" w:hAnsi="Times New Roman" w:cs="Times New Roman"/>
                <w:sz w:val="16"/>
                <w:szCs w:val="16"/>
                <w:lang w:val="en-US"/>
              </w:rPr>
              <w:t>Cs</w:t>
            </w: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EE1F13A" w14:textId="77777777" w:rsidR="007426D0" w:rsidRPr="00335C2E" w:rsidRDefault="007426D0" w:rsidP="00E33375">
            <w:pPr>
              <w:jc w:val="center"/>
              <w:rPr>
                <w:rFonts w:ascii="Times New Roman" w:hAnsi="Times New Roman" w:cs="Times New Roman"/>
                <w:sz w:val="16"/>
                <w:szCs w:val="16"/>
                <w:lang w:val="en-US"/>
              </w:rPr>
            </w:pPr>
            <w:r w:rsidRPr="00335C2E">
              <w:rPr>
                <w:rFonts w:ascii="Times New Roman" w:hAnsi="Times New Roman" w:cs="Times New Roman"/>
                <w:sz w:val="16"/>
                <w:szCs w:val="16"/>
                <w:lang w:val="en-US"/>
              </w:rPr>
              <w:t>Nb/Ta</w:t>
            </w:r>
          </w:p>
        </w:t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14:paraId="1CF01E95" w14:textId="77777777" w:rsidR="007426D0" w:rsidRPr="00335C2E" w:rsidRDefault="007426D0" w:rsidP="00E33375">
            <w:pPr>
              <w:jc w:val="center"/>
              <w:rPr>
                <w:rFonts w:ascii="Times New Roman" w:hAnsi="Times New Roman" w:cs="Times New Roman"/>
                <w:sz w:val="16"/>
                <w:szCs w:val="16"/>
                <w:lang w:val="en-US"/>
              </w:rPr>
            </w:pPr>
            <w:r w:rsidRPr="00335C2E">
              <w:rPr>
                <w:rFonts w:ascii="Times New Roman" w:hAnsi="Times New Roman" w:cs="Times New Roman"/>
                <w:sz w:val="16"/>
                <w:szCs w:val="16"/>
                <w:lang w:val="en-US"/>
              </w:rPr>
              <w:t>Ta</w:t>
            </w:r>
          </w:p>
        </w:tc>
        <w:tc>
          <w:tcPr>
            <w:tcW w:w="742" w:type="dxa"/>
            <w:tcBorders>
              <w:top w:val="single" w:sz="4" w:space="0" w:color="auto"/>
              <w:left w:val="single" w:sz="4" w:space="0" w:color="auto"/>
              <w:bottom w:val="single" w:sz="4" w:space="0" w:color="auto"/>
              <w:right w:val="single" w:sz="4" w:space="0" w:color="auto"/>
            </w:tcBorders>
            <w:shd w:val="clear" w:color="auto" w:fill="auto"/>
            <w:vAlign w:val="center"/>
          </w:tcPr>
          <w:p w14:paraId="42D1EBCE" w14:textId="77777777" w:rsidR="007426D0" w:rsidRPr="00335C2E" w:rsidRDefault="007426D0" w:rsidP="00E33375">
            <w:pPr>
              <w:jc w:val="center"/>
              <w:rPr>
                <w:rFonts w:ascii="Times New Roman" w:hAnsi="Times New Roman" w:cs="Times New Roman"/>
                <w:sz w:val="16"/>
                <w:szCs w:val="16"/>
                <w:lang w:val="en-US"/>
              </w:rPr>
            </w:pPr>
            <w:r w:rsidRPr="00335C2E">
              <w:rPr>
                <w:rFonts w:ascii="Times New Roman" w:hAnsi="Times New Roman" w:cs="Times New Roman"/>
                <w:sz w:val="16"/>
                <w:szCs w:val="16"/>
                <w:lang w:val="en-US"/>
              </w:rPr>
              <w:t>Rb</w:t>
            </w:r>
          </w:p>
        </w:tc>
        <w:tc>
          <w:tcPr>
            <w:tcW w:w="631" w:type="dxa"/>
            <w:tcBorders>
              <w:top w:val="single" w:sz="4" w:space="0" w:color="auto"/>
              <w:left w:val="single" w:sz="4" w:space="0" w:color="auto"/>
              <w:bottom w:val="single" w:sz="4" w:space="0" w:color="auto"/>
              <w:right w:val="single" w:sz="4" w:space="0" w:color="auto"/>
            </w:tcBorders>
            <w:vAlign w:val="center"/>
          </w:tcPr>
          <w:p w14:paraId="0A502816" w14:textId="77777777" w:rsidR="007426D0" w:rsidRPr="00335C2E" w:rsidRDefault="007426D0" w:rsidP="00E33375">
            <w:pPr>
              <w:jc w:val="center"/>
              <w:rPr>
                <w:rFonts w:ascii="Times New Roman" w:hAnsi="Times New Roman" w:cs="Times New Roman"/>
                <w:sz w:val="16"/>
                <w:szCs w:val="16"/>
                <w:lang w:val="en-US"/>
              </w:rPr>
            </w:pPr>
            <w:r w:rsidRPr="00335C2E">
              <w:rPr>
                <w:rFonts w:ascii="Times New Roman" w:hAnsi="Times New Roman" w:cs="Times New Roman"/>
                <w:sz w:val="16"/>
                <w:szCs w:val="16"/>
                <w:lang w:val="en-US"/>
              </w:rPr>
              <w:t>Sr</w:t>
            </w:r>
          </w:p>
        </w:tc>
        <w:tc>
          <w:tcPr>
            <w:tcW w:w="64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01E9D33" w14:textId="77777777" w:rsidR="007426D0" w:rsidRPr="00335C2E" w:rsidRDefault="007426D0" w:rsidP="00E33375">
            <w:pPr>
              <w:jc w:val="center"/>
              <w:rPr>
                <w:rFonts w:ascii="Times New Roman" w:hAnsi="Times New Roman" w:cs="Times New Roman"/>
                <w:sz w:val="16"/>
                <w:szCs w:val="16"/>
                <w:lang w:val="en-US"/>
              </w:rPr>
            </w:pPr>
            <w:r w:rsidRPr="00335C2E">
              <w:rPr>
                <w:rFonts w:ascii="Times New Roman" w:hAnsi="Times New Roman" w:cs="Times New Roman"/>
                <w:sz w:val="16"/>
                <w:szCs w:val="16"/>
                <w:lang w:val="en-US"/>
              </w:rPr>
              <w:t>Th/U</w:t>
            </w:r>
          </w:p>
        </w:tc>
        <w:tc>
          <w:tcPr>
            <w:tcW w:w="643" w:type="dxa"/>
            <w:tcBorders>
              <w:top w:val="single" w:sz="4" w:space="0" w:color="auto"/>
              <w:left w:val="single" w:sz="4" w:space="0" w:color="auto"/>
              <w:bottom w:val="single" w:sz="4" w:space="0" w:color="auto"/>
              <w:right w:val="single" w:sz="4" w:space="0" w:color="auto"/>
            </w:tcBorders>
            <w:shd w:val="clear" w:color="auto" w:fill="auto"/>
            <w:vAlign w:val="center"/>
          </w:tcPr>
          <w:p w14:paraId="718172C2" w14:textId="77777777" w:rsidR="007426D0" w:rsidRPr="00335C2E" w:rsidRDefault="007426D0" w:rsidP="00E33375">
            <w:pPr>
              <w:jc w:val="center"/>
              <w:rPr>
                <w:rFonts w:ascii="Times New Roman" w:hAnsi="Times New Roman" w:cs="Times New Roman"/>
                <w:sz w:val="16"/>
                <w:szCs w:val="16"/>
                <w:lang w:val="en-US"/>
              </w:rPr>
            </w:pPr>
            <w:r w:rsidRPr="00335C2E">
              <w:rPr>
                <w:rFonts w:ascii="Times New Roman" w:hAnsi="Times New Roman" w:cs="Times New Roman"/>
                <w:sz w:val="16"/>
                <w:szCs w:val="16"/>
                <w:lang w:val="en-US"/>
              </w:rPr>
              <w:t>U</w:t>
            </w:r>
          </w:p>
        </w:tc>
        <w:tc>
          <w:tcPr>
            <w:tcW w:w="633" w:type="dxa"/>
            <w:tcBorders>
              <w:top w:val="single" w:sz="4" w:space="0" w:color="auto"/>
              <w:left w:val="single" w:sz="4" w:space="0" w:color="auto"/>
              <w:bottom w:val="single" w:sz="4" w:space="0" w:color="auto"/>
              <w:right w:val="single" w:sz="4" w:space="0" w:color="auto"/>
            </w:tcBorders>
            <w:shd w:val="clear" w:color="auto" w:fill="auto"/>
            <w:vAlign w:val="center"/>
          </w:tcPr>
          <w:p w14:paraId="0E1C7663" w14:textId="77777777" w:rsidR="007426D0" w:rsidRPr="00335C2E" w:rsidRDefault="007426D0" w:rsidP="00E33375">
            <w:pPr>
              <w:jc w:val="center"/>
              <w:rPr>
                <w:rFonts w:ascii="Times New Roman" w:hAnsi="Times New Roman" w:cs="Times New Roman"/>
                <w:sz w:val="16"/>
                <w:szCs w:val="16"/>
                <w:lang w:val="en-US"/>
              </w:rPr>
            </w:pPr>
            <w:r w:rsidRPr="00335C2E">
              <w:rPr>
                <w:rFonts w:ascii="Times New Roman" w:hAnsi="Times New Roman" w:cs="Times New Roman"/>
                <w:sz w:val="16"/>
                <w:szCs w:val="16"/>
                <w:lang w:val="en-US"/>
              </w:rPr>
              <w:t>Y</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74F67BD1" w14:textId="77777777" w:rsidR="007426D0" w:rsidRPr="00335C2E" w:rsidRDefault="007426D0" w:rsidP="00E33375">
            <w:pPr>
              <w:jc w:val="center"/>
              <w:rPr>
                <w:rFonts w:ascii="Times New Roman" w:hAnsi="Times New Roman" w:cs="Times New Roman"/>
                <w:sz w:val="16"/>
                <w:szCs w:val="16"/>
                <w:lang w:val="kk-KZ"/>
              </w:rPr>
            </w:pPr>
            <w:r w:rsidRPr="00335C2E">
              <w:rPr>
                <w:rFonts w:ascii="Times New Roman" w:hAnsi="Times New Roman" w:cs="Times New Roman"/>
                <w:sz w:val="16"/>
                <w:szCs w:val="16"/>
                <w:lang w:val="en-US"/>
              </w:rPr>
              <w:t>Ce</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EF9088C" w14:textId="77777777" w:rsidR="007426D0" w:rsidRPr="00335C2E" w:rsidRDefault="007426D0" w:rsidP="00E33375">
            <w:pPr>
              <w:jc w:val="center"/>
              <w:rPr>
                <w:rFonts w:ascii="Times New Roman" w:hAnsi="Times New Roman" w:cs="Times New Roman"/>
                <w:sz w:val="16"/>
                <w:szCs w:val="16"/>
                <w:lang w:val="en-US"/>
              </w:rPr>
            </w:pPr>
            <w:r w:rsidRPr="00335C2E">
              <w:rPr>
                <w:rFonts w:ascii="Times New Roman" w:hAnsi="Times New Roman" w:cs="Times New Roman"/>
                <w:sz w:val="16"/>
                <w:szCs w:val="16"/>
                <w:lang w:val="en-US"/>
              </w:rPr>
              <w:t>LREE</w:t>
            </w:r>
          </w:p>
        </w:tc>
        <w:tc>
          <w:tcPr>
            <w:tcW w:w="622" w:type="dxa"/>
            <w:tcBorders>
              <w:top w:val="single" w:sz="4" w:space="0" w:color="auto"/>
              <w:left w:val="single" w:sz="4" w:space="0" w:color="auto"/>
              <w:bottom w:val="single" w:sz="4" w:space="0" w:color="auto"/>
              <w:right w:val="single" w:sz="4" w:space="0" w:color="auto"/>
            </w:tcBorders>
            <w:shd w:val="clear" w:color="auto" w:fill="auto"/>
            <w:vAlign w:val="center"/>
          </w:tcPr>
          <w:p w14:paraId="22C9B402" w14:textId="77777777" w:rsidR="007426D0" w:rsidRPr="00335C2E" w:rsidRDefault="007426D0" w:rsidP="00E33375">
            <w:pPr>
              <w:jc w:val="center"/>
              <w:rPr>
                <w:rFonts w:ascii="Times New Roman" w:hAnsi="Times New Roman" w:cs="Times New Roman"/>
                <w:sz w:val="16"/>
                <w:szCs w:val="16"/>
                <w:lang w:val="en-US"/>
              </w:rPr>
            </w:pPr>
            <w:r w:rsidRPr="00335C2E">
              <w:rPr>
                <w:rFonts w:ascii="Times New Roman" w:hAnsi="Times New Roman" w:cs="Times New Roman"/>
                <w:sz w:val="16"/>
                <w:szCs w:val="16"/>
                <w:lang w:val="en-US"/>
              </w:rPr>
              <w:t>Eu</w:t>
            </w:r>
          </w:p>
        </w:tc>
        <w:tc>
          <w:tcPr>
            <w:tcW w:w="68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F0B7FB4" w14:textId="77777777" w:rsidR="007426D0" w:rsidRPr="00335C2E" w:rsidRDefault="007426D0" w:rsidP="00E33375">
            <w:pPr>
              <w:jc w:val="center"/>
              <w:rPr>
                <w:rFonts w:ascii="Times New Roman" w:hAnsi="Times New Roman" w:cs="Times New Roman"/>
                <w:sz w:val="16"/>
                <w:szCs w:val="16"/>
                <w:lang w:val="en-US"/>
              </w:rPr>
            </w:pPr>
            <w:r w:rsidRPr="00335C2E">
              <w:rPr>
                <w:rFonts w:ascii="Times New Roman" w:hAnsi="Times New Roman" w:cs="Times New Roman"/>
                <w:sz w:val="16"/>
                <w:szCs w:val="16"/>
                <w:lang w:val="en-US"/>
              </w:rPr>
              <w:t>HRE</w:t>
            </w:r>
          </w:p>
        </w:tc>
        <w:tc>
          <w:tcPr>
            <w:tcW w:w="622" w:type="dxa"/>
            <w:tcBorders>
              <w:top w:val="single" w:sz="4" w:space="0" w:color="auto"/>
              <w:left w:val="single" w:sz="4" w:space="0" w:color="auto"/>
              <w:bottom w:val="single" w:sz="4" w:space="0" w:color="auto"/>
              <w:right w:val="single" w:sz="4" w:space="0" w:color="auto"/>
            </w:tcBorders>
            <w:shd w:val="clear" w:color="auto" w:fill="auto"/>
            <w:vAlign w:val="center"/>
          </w:tcPr>
          <w:p w14:paraId="672EE119" w14:textId="77777777" w:rsidR="007426D0" w:rsidRPr="00335C2E" w:rsidRDefault="007426D0" w:rsidP="00E33375">
            <w:pPr>
              <w:jc w:val="center"/>
              <w:rPr>
                <w:rFonts w:ascii="Times New Roman" w:hAnsi="Times New Roman" w:cs="Times New Roman"/>
                <w:sz w:val="16"/>
                <w:szCs w:val="16"/>
                <w:lang w:val="en-US"/>
              </w:rPr>
            </w:pPr>
            <w:r w:rsidRPr="00335C2E">
              <w:rPr>
                <w:rFonts w:ascii="Times New Roman" w:hAnsi="Times New Roman" w:cs="Times New Roman"/>
                <w:sz w:val="16"/>
                <w:szCs w:val="16"/>
                <w:lang w:val="en-US"/>
              </w:rPr>
              <w:t>Be</w:t>
            </w:r>
          </w:p>
        </w:tc>
        <w:tc>
          <w:tcPr>
            <w:tcW w:w="612" w:type="dxa"/>
            <w:tcBorders>
              <w:top w:val="single" w:sz="4" w:space="0" w:color="auto"/>
              <w:left w:val="single" w:sz="4" w:space="0" w:color="auto"/>
              <w:bottom w:val="single" w:sz="4" w:space="0" w:color="auto"/>
              <w:right w:val="single" w:sz="4" w:space="0" w:color="auto"/>
            </w:tcBorders>
            <w:shd w:val="clear" w:color="auto" w:fill="auto"/>
            <w:vAlign w:val="center"/>
          </w:tcPr>
          <w:p w14:paraId="0C7E6B94" w14:textId="77777777" w:rsidR="007426D0" w:rsidRPr="00335C2E" w:rsidRDefault="007426D0" w:rsidP="00E33375">
            <w:pPr>
              <w:jc w:val="center"/>
              <w:rPr>
                <w:rFonts w:ascii="Times New Roman" w:hAnsi="Times New Roman" w:cs="Times New Roman"/>
                <w:sz w:val="16"/>
                <w:szCs w:val="16"/>
                <w:lang w:val="en-US"/>
              </w:rPr>
            </w:pPr>
            <w:r w:rsidRPr="00335C2E">
              <w:rPr>
                <w:rFonts w:ascii="Times New Roman" w:hAnsi="Times New Roman" w:cs="Times New Roman"/>
                <w:sz w:val="16"/>
                <w:szCs w:val="16"/>
                <w:lang w:val="en-US"/>
              </w:rPr>
              <w:t>Hf</w:t>
            </w:r>
          </w:p>
        </w:tc>
        <w:tc>
          <w:tcPr>
            <w:tcW w:w="67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8F1CB07" w14:textId="77777777" w:rsidR="007426D0" w:rsidRPr="00335C2E" w:rsidRDefault="007426D0" w:rsidP="00E33375">
            <w:pPr>
              <w:jc w:val="center"/>
              <w:rPr>
                <w:rFonts w:ascii="Times New Roman" w:hAnsi="Times New Roman" w:cs="Times New Roman"/>
                <w:sz w:val="16"/>
                <w:szCs w:val="16"/>
                <w:lang w:val="en-US"/>
              </w:rPr>
            </w:pPr>
            <w:r w:rsidRPr="00335C2E">
              <w:rPr>
                <w:rFonts w:ascii="Times New Roman" w:hAnsi="Times New Roman" w:cs="Times New Roman"/>
                <w:sz w:val="16"/>
                <w:szCs w:val="16"/>
                <w:lang w:val="en-US"/>
              </w:rPr>
              <w:t>Zr/Hf</w:t>
            </w:r>
          </w:p>
        </w:tc>
      </w:tr>
      <w:tr w:rsidR="00802805" w:rsidRPr="00335C2E" w14:paraId="1E499C08" w14:textId="77777777" w:rsidTr="00D46A9F">
        <w:trPr>
          <w:cantSplit/>
          <w:trHeight w:val="259"/>
        </w:trPr>
        <w:tc>
          <w:tcPr>
            <w:tcW w:w="482" w:type="dxa"/>
            <w:tcBorders>
              <w:top w:val="single" w:sz="4" w:space="0" w:color="auto"/>
              <w:left w:val="single" w:sz="4" w:space="0" w:color="auto"/>
              <w:bottom w:val="single" w:sz="4" w:space="0" w:color="auto"/>
              <w:right w:val="single" w:sz="4" w:space="0" w:color="auto"/>
            </w:tcBorders>
          </w:tcPr>
          <w:p w14:paraId="626FD3CF"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1</w:t>
            </w:r>
          </w:p>
        </w:tc>
        <w:tc>
          <w:tcPr>
            <w:tcW w:w="789" w:type="dxa"/>
            <w:tcBorders>
              <w:top w:val="single" w:sz="4" w:space="0" w:color="auto"/>
              <w:left w:val="single" w:sz="4" w:space="0" w:color="auto"/>
              <w:bottom w:val="single" w:sz="4" w:space="0" w:color="auto"/>
              <w:right w:val="single" w:sz="4" w:space="0" w:color="auto"/>
            </w:tcBorders>
            <w:shd w:val="clear" w:color="auto" w:fill="auto"/>
            <w:vAlign w:val="center"/>
          </w:tcPr>
          <w:p w14:paraId="771D8A02"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43445873"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30021902"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B862469"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42FC34F"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6</w:t>
            </w: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7648E81"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7</w:t>
            </w:r>
          </w:p>
        </w:t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14:paraId="67BBDEC6"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8</w:t>
            </w:r>
          </w:p>
        </w:tc>
        <w:tc>
          <w:tcPr>
            <w:tcW w:w="742" w:type="dxa"/>
            <w:tcBorders>
              <w:top w:val="single" w:sz="4" w:space="0" w:color="auto"/>
              <w:left w:val="single" w:sz="4" w:space="0" w:color="auto"/>
              <w:bottom w:val="single" w:sz="4" w:space="0" w:color="auto"/>
              <w:right w:val="single" w:sz="4" w:space="0" w:color="auto"/>
            </w:tcBorders>
            <w:shd w:val="clear" w:color="auto" w:fill="auto"/>
            <w:vAlign w:val="center"/>
          </w:tcPr>
          <w:p w14:paraId="2D5E5222"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9</w:t>
            </w:r>
          </w:p>
        </w:tc>
        <w:tc>
          <w:tcPr>
            <w:tcW w:w="631" w:type="dxa"/>
            <w:tcBorders>
              <w:top w:val="single" w:sz="4" w:space="0" w:color="auto"/>
              <w:left w:val="single" w:sz="4" w:space="0" w:color="auto"/>
              <w:bottom w:val="single" w:sz="4" w:space="0" w:color="auto"/>
              <w:right w:val="single" w:sz="4" w:space="0" w:color="auto"/>
            </w:tcBorders>
            <w:vAlign w:val="center"/>
          </w:tcPr>
          <w:p w14:paraId="1681B407"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10</w:t>
            </w:r>
          </w:p>
        </w:tc>
        <w:tc>
          <w:tcPr>
            <w:tcW w:w="64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8E42393"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11</w:t>
            </w:r>
          </w:p>
        </w:tc>
        <w:tc>
          <w:tcPr>
            <w:tcW w:w="643" w:type="dxa"/>
            <w:tcBorders>
              <w:top w:val="single" w:sz="4" w:space="0" w:color="auto"/>
              <w:left w:val="single" w:sz="4" w:space="0" w:color="auto"/>
              <w:bottom w:val="single" w:sz="4" w:space="0" w:color="auto"/>
              <w:right w:val="single" w:sz="4" w:space="0" w:color="auto"/>
            </w:tcBorders>
            <w:shd w:val="clear" w:color="auto" w:fill="auto"/>
            <w:vAlign w:val="center"/>
          </w:tcPr>
          <w:p w14:paraId="33356644"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12</w:t>
            </w:r>
          </w:p>
        </w:tc>
        <w:tc>
          <w:tcPr>
            <w:tcW w:w="633" w:type="dxa"/>
            <w:tcBorders>
              <w:top w:val="single" w:sz="4" w:space="0" w:color="auto"/>
              <w:left w:val="single" w:sz="4" w:space="0" w:color="auto"/>
              <w:bottom w:val="single" w:sz="4" w:space="0" w:color="auto"/>
              <w:right w:val="single" w:sz="4" w:space="0" w:color="auto"/>
            </w:tcBorders>
            <w:shd w:val="clear" w:color="auto" w:fill="auto"/>
            <w:vAlign w:val="center"/>
          </w:tcPr>
          <w:p w14:paraId="22A10A75"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13</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171AF67C"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14</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06EAD92"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15</w:t>
            </w:r>
          </w:p>
        </w:tc>
        <w:tc>
          <w:tcPr>
            <w:tcW w:w="622" w:type="dxa"/>
            <w:tcBorders>
              <w:top w:val="single" w:sz="4" w:space="0" w:color="auto"/>
              <w:left w:val="single" w:sz="4" w:space="0" w:color="auto"/>
              <w:bottom w:val="single" w:sz="4" w:space="0" w:color="auto"/>
              <w:right w:val="single" w:sz="4" w:space="0" w:color="auto"/>
            </w:tcBorders>
            <w:shd w:val="clear" w:color="auto" w:fill="auto"/>
            <w:vAlign w:val="center"/>
          </w:tcPr>
          <w:p w14:paraId="31056832"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16</w:t>
            </w:r>
          </w:p>
        </w:tc>
        <w:tc>
          <w:tcPr>
            <w:tcW w:w="68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77B1BCF"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17</w:t>
            </w:r>
          </w:p>
        </w:tc>
        <w:tc>
          <w:tcPr>
            <w:tcW w:w="622" w:type="dxa"/>
            <w:tcBorders>
              <w:top w:val="single" w:sz="4" w:space="0" w:color="auto"/>
              <w:left w:val="single" w:sz="4" w:space="0" w:color="auto"/>
              <w:bottom w:val="single" w:sz="4" w:space="0" w:color="auto"/>
              <w:right w:val="single" w:sz="4" w:space="0" w:color="auto"/>
            </w:tcBorders>
            <w:shd w:val="clear" w:color="auto" w:fill="auto"/>
            <w:vAlign w:val="center"/>
          </w:tcPr>
          <w:p w14:paraId="08E6AAC8"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18</w:t>
            </w:r>
          </w:p>
        </w:tc>
        <w:tc>
          <w:tcPr>
            <w:tcW w:w="612" w:type="dxa"/>
            <w:tcBorders>
              <w:top w:val="single" w:sz="4" w:space="0" w:color="auto"/>
              <w:left w:val="single" w:sz="4" w:space="0" w:color="auto"/>
              <w:bottom w:val="single" w:sz="4" w:space="0" w:color="auto"/>
              <w:right w:val="single" w:sz="4" w:space="0" w:color="auto"/>
            </w:tcBorders>
            <w:shd w:val="clear" w:color="auto" w:fill="auto"/>
            <w:vAlign w:val="center"/>
          </w:tcPr>
          <w:p w14:paraId="14327CE5"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19</w:t>
            </w:r>
          </w:p>
        </w:tc>
        <w:tc>
          <w:tcPr>
            <w:tcW w:w="67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FEE268B"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20</w:t>
            </w:r>
          </w:p>
        </w:tc>
      </w:tr>
      <w:tr w:rsidR="00802805" w:rsidRPr="00335C2E" w14:paraId="5610FC98" w14:textId="77777777" w:rsidTr="00D46A9F">
        <w:tc>
          <w:tcPr>
            <w:tcW w:w="482" w:type="dxa"/>
            <w:vMerge w:val="restart"/>
            <w:tcBorders>
              <w:top w:val="single" w:sz="4" w:space="0" w:color="auto"/>
              <w:left w:val="single" w:sz="4" w:space="0" w:color="auto"/>
              <w:bottom w:val="single" w:sz="4" w:space="0" w:color="auto"/>
              <w:right w:val="single" w:sz="4" w:space="0" w:color="auto"/>
            </w:tcBorders>
            <w:textDirection w:val="btLr"/>
          </w:tcPr>
          <w:p w14:paraId="08F3AA5D" w14:textId="06382657" w:rsidR="007426D0" w:rsidRPr="00335C2E" w:rsidRDefault="00DF6A2E" w:rsidP="00E33375">
            <w:pPr>
              <w:jc w:val="center"/>
              <w:rPr>
                <w:rFonts w:ascii="Times New Roman" w:hAnsi="Times New Roman" w:cs="Times New Roman"/>
                <w:sz w:val="16"/>
                <w:szCs w:val="16"/>
              </w:rPr>
            </w:pPr>
            <w:r w:rsidRPr="00335C2E">
              <w:rPr>
                <w:rFonts w:ascii="Times New Roman" w:hAnsi="Times New Roman" w:cs="Times New Roman"/>
                <w:sz w:val="16"/>
                <w:szCs w:val="16"/>
              </w:rPr>
              <w:t>Дельбегетей</w:t>
            </w:r>
          </w:p>
        </w:tc>
        <w:tc>
          <w:tcPr>
            <w:tcW w:w="789" w:type="dxa"/>
            <w:tcBorders>
              <w:top w:val="single" w:sz="4" w:space="0" w:color="auto"/>
              <w:left w:val="single" w:sz="4" w:space="0" w:color="auto"/>
              <w:bottom w:val="single" w:sz="4" w:space="0" w:color="auto"/>
              <w:right w:val="single" w:sz="4" w:space="0" w:color="auto"/>
            </w:tcBorders>
            <w:shd w:val="clear" w:color="auto" w:fill="auto"/>
            <w:vAlign w:val="center"/>
          </w:tcPr>
          <w:p w14:paraId="06DB61E5"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87-П</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294732D5" w14:textId="77777777" w:rsidR="007426D0" w:rsidRPr="00335C2E" w:rsidRDefault="007426D0" w:rsidP="00E33375">
            <w:pPr>
              <w:jc w:val="both"/>
              <w:rPr>
                <w:rFonts w:ascii="Times New Roman" w:hAnsi="Times New Roman" w:cs="Times New Roman"/>
                <w:sz w:val="16"/>
                <w:szCs w:val="16"/>
              </w:rPr>
            </w:pPr>
            <w:r w:rsidRPr="00335C2E">
              <w:rPr>
                <w:rFonts w:ascii="Times New Roman" w:hAnsi="Times New Roman" w:cs="Times New Roman"/>
                <w:sz w:val="16"/>
                <w:szCs w:val="16"/>
              </w:rPr>
              <w:t>Кварц, (грейзен жила Топазовая)</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2B75E867"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1.27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56174C8"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42.94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6CA13CA"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0.52</w:t>
            </w: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166253D"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0.99</w:t>
            </w:r>
          </w:p>
        </w:t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14:paraId="76AF94D6"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1.01</w:t>
            </w:r>
          </w:p>
        </w:tc>
        <w:tc>
          <w:tcPr>
            <w:tcW w:w="742" w:type="dxa"/>
            <w:tcBorders>
              <w:top w:val="single" w:sz="4" w:space="0" w:color="auto"/>
              <w:left w:val="single" w:sz="4" w:space="0" w:color="auto"/>
              <w:bottom w:val="single" w:sz="4" w:space="0" w:color="auto"/>
              <w:right w:val="single" w:sz="4" w:space="0" w:color="auto"/>
            </w:tcBorders>
            <w:shd w:val="clear" w:color="auto" w:fill="auto"/>
            <w:vAlign w:val="center"/>
          </w:tcPr>
          <w:p w14:paraId="48EDC35D"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21.21</w:t>
            </w:r>
          </w:p>
        </w:tc>
        <w:tc>
          <w:tcPr>
            <w:tcW w:w="631" w:type="dxa"/>
            <w:tcBorders>
              <w:top w:val="single" w:sz="4" w:space="0" w:color="auto"/>
              <w:left w:val="single" w:sz="4" w:space="0" w:color="auto"/>
              <w:bottom w:val="single" w:sz="4" w:space="0" w:color="auto"/>
              <w:right w:val="single" w:sz="4" w:space="0" w:color="auto"/>
            </w:tcBorders>
            <w:shd w:val="clear" w:color="auto" w:fill="auto"/>
            <w:vAlign w:val="center"/>
          </w:tcPr>
          <w:p w14:paraId="646C96BB"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73.9</w:t>
            </w:r>
          </w:p>
        </w:tc>
        <w:tc>
          <w:tcPr>
            <w:tcW w:w="64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4DF7CDE"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1.66</w:t>
            </w:r>
          </w:p>
        </w:tc>
        <w:tc>
          <w:tcPr>
            <w:tcW w:w="643" w:type="dxa"/>
            <w:tcBorders>
              <w:top w:val="single" w:sz="4" w:space="0" w:color="auto"/>
              <w:left w:val="single" w:sz="4" w:space="0" w:color="auto"/>
              <w:bottom w:val="single" w:sz="4" w:space="0" w:color="auto"/>
              <w:right w:val="single" w:sz="4" w:space="0" w:color="auto"/>
            </w:tcBorders>
            <w:shd w:val="clear" w:color="auto" w:fill="auto"/>
            <w:vAlign w:val="center"/>
          </w:tcPr>
          <w:p w14:paraId="7CC630EE"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0.55</w:t>
            </w:r>
          </w:p>
        </w:tc>
        <w:tc>
          <w:tcPr>
            <w:tcW w:w="633" w:type="dxa"/>
            <w:tcBorders>
              <w:top w:val="single" w:sz="4" w:space="0" w:color="auto"/>
              <w:left w:val="single" w:sz="4" w:space="0" w:color="auto"/>
              <w:bottom w:val="single" w:sz="4" w:space="0" w:color="auto"/>
              <w:right w:val="single" w:sz="4" w:space="0" w:color="auto"/>
            </w:tcBorders>
            <w:shd w:val="clear" w:color="auto" w:fill="auto"/>
            <w:vAlign w:val="center"/>
          </w:tcPr>
          <w:p w14:paraId="5A5003F5"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1.01</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4AB4C49D"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2.249</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3E7A97C"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5.13</w:t>
            </w:r>
          </w:p>
        </w:tc>
        <w:tc>
          <w:tcPr>
            <w:tcW w:w="622" w:type="dxa"/>
            <w:tcBorders>
              <w:top w:val="single" w:sz="4" w:space="0" w:color="auto"/>
              <w:left w:val="single" w:sz="4" w:space="0" w:color="auto"/>
              <w:bottom w:val="single" w:sz="4" w:space="0" w:color="auto"/>
              <w:right w:val="single" w:sz="4" w:space="0" w:color="auto"/>
            </w:tcBorders>
            <w:shd w:val="clear" w:color="auto" w:fill="auto"/>
            <w:vAlign w:val="center"/>
          </w:tcPr>
          <w:p w14:paraId="395DA37C"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0.08</w:t>
            </w:r>
          </w:p>
        </w:tc>
        <w:tc>
          <w:tcPr>
            <w:tcW w:w="68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85590AE"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10.98</w:t>
            </w:r>
          </w:p>
        </w:tc>
        <w:tc>
          <w:tcPr>
            <w:tcW w:w="622" w:type="dxa"/>
            <w:tcBorders>
              <w:top w:val="single" w:sz="4" w:space="0" w:color="auto"/>
              <w:left w:val="single" w:sz="4" w:space="0" w:color="auto"/>
              <w:bottom w:val="single" w:sz="4" w:space="0" w:color="auto"/>
              <w:right w:val="single" w:sz="4" w:space="0" w:color="auto"/>
            </w:tcBorders>
            <w:shd w:val="clear" w:color="auto" w:fill="auto"/>
            <w:vAlign w:val="center"/>
          </w:tcPr>
          <w:p w14:paraId="659C4BBC"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1.082</w:t>
            </w:r>
          </w:p>
        </w:tc>
        <w:tc>
          <w:tcPr>
            <w:tcW w:w="612" w:type="dxa"/>
            <w:tcBorders>
              <w:top w:val="single" w:sz="4" w:space="0" w:color="auto"/>
              <w:left w:val="single" w:sz="4" w:space="0" w:color="auto"/>
              <w:bottom w:val="single" w:sz="4" w:space="0" w:color="auto"/>
              <w:right w:val="single" w:sz="4" w:space="0" w:color="auto"/>
            </w:tcBorders>
            <w:shd w:val="clear" w:color="auto" w:fill="auto"/>
            <w:vAlign w:val="center"/>
          </w:tcPr>
          <w:p w14:paraId="3812540C"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0.14</w:t>
            </w:r>
          </w:p>
        </w:tc>
        <w:tc>
          <w:tcPr>
            <w:tcW w:w="67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22F27A7"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9.44</w:t>
            </w:r>
          </w:p>
        </w:tc>
      </w:tr>
      <w:tr w:rsidR="00802805" w:rsidRPr="00335C2E" w14:paraId="65DCE244" w14:textId="77777777" w:rsidTr="00D46A9F">
        <w:tc>
          <w:tcPr>
            <w:tcW w:w="482" w:type="dxa"/>
            <w:vMerge/>
            <w:tcBorders>
              <w:top w:val="single" w:sz="4" w:space="0" w:color="auto"/>
              <w:left w:val="single" w:sz="4" w:space="0" w:color="auto"/>
              <w:bottom w:val="single" w:sz="4" w:space="0" w:color="auto"/>
              <w:right w:val="single" w:sz="4" w:space="0" w:color="auto"/>
            </w:tcBorders>
            <w:textDirection w:val="btLr"/>
            <w:vAlign w:val="center"/>
          </w:tcPr>
          <w:p w14:paraId="64B745A2" w14:textId="77777777" w:rsidR="007426D0" w:rsidRPr="00335C2E" w:rsidRDefault="007426D0" w:rsidP="00E33375">
            <w:pPr>
              <w:jc w:val="center"/>
              <w:rPr>
                <w:rFonts w:ascii="Times New Roman" w:hAnsi="Times New Roman" w:cs="Times New Roman"/>
                <w:sz w:val="16"/>
                <w:szCs w:val="16"/>
              </w:rPr>
            </w:pPr>
          </w:p>
        </w:tc>
        <w:tc>
          <w:tcPr>
            <w:tcW w:w="789" w:type="dxa"/>
            <w:tcBorders>
              <w:top w:val="single" w:sz="4" w:space="0" w:color="auto"/>
              <w:left w:val="single" w:sz="4" w:space="0" w:color="auto"/>
              <w:bottom w:val="single" w:sz="4" w:space="0" w:color="auto"/>
              <w:right w:val="single" w:sz="4" w:space="0" w:color="auto"/>
            </w:tcBorders>
            <w:shd w:val="clear" w:color="auto" w:fill="auto"/>
            <w:vAlign w:val="center"/>
          </w:tcPr>
          <w:p w14:paraId="65F73FB3"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63-П</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5953ACCA" w14:textId="5E4AFCA3" w:rsidR="007426D0" w:rsidRPr="00335C2E" w:rsidRDefault="007426D0" w:rsidP="00E33375">
            <w:pPr>
              <w:jc w:val="both"/>
              <w:rPr>
                <w:rFonts w:ascii="Times New Roman" w:hAnsi="Times New Roman" w:cs="Times New Roman"/>
                <w:sz w:val="16"/>
                <w:szCs w:val="16"/>
              </w:rPr>
            </w:pPr>
            <w:r w:rsidRPr="00335C2E">
              <w:rPr>
                <w:rFonts w:ascii="Times New Roman" w:hAnsi="Times New Roman" w:cs="Times New Roman"/>
                <w:sz w:val="16"/>
                <w:szCs w:val="16"/>
              </w:rPr>
              <w:t>Кварц (грейзен кварц-мусковит-флюоритовый)</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7A189766"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13.28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C7511FA"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38.04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23F6947"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3.19</w:t>
            </w: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5B6B13E"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0.72</w:t>
            </w:r>
          </w:p>
        </w:t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14:paraId="2CBA794E"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3.08</w:t>
            </w:r>
          </w:p>
        </w:tc>
        <w:tc>
          <w:tcPr>
            <w:tcW w:w="742" w:type="dxa"/>
            <w:tcBorders>
              <w:top w:val="single" w:sz="4" w:space="0" w:color="auto"/>
              <w:left w:val="single" w:sz="4" w:space="0" w:color="auto"/>
              <w:bottom w:val="single" w:sz="4" w:space="0" w:color="auto"/>
              <w:right w:val="single" w:sz="4" w:space="0" w:color="auto"/>
            </w:tcBorders>
            <w:shd w:val="clear" w:color="auto" w:fill="auto"/>
            <w:vAlign w:val="center"/>
          </w:tcPr>
          <w:p w14:paraId="08CC80C1"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110</w:t>
            </w:r>
          </w:p>
        </w:tc>
        <w:tc>
          <w:tcPr>
            <w:tcW w:w="631" w:type="dxa"/>
            <w:tcBorders>
              <w:top w:val="single" w:sz="4" w:space="0" w:color="auto"/>
              <w:left w:val="single" w:sz="4" w:space="0" w:color="auto"/>
              <w:bottom w:val="single" w:sz="4" w:space="0" w:color="auto"/>
              <w:right w:val="single" w:sz="4" w:space="0" w:color="auto"/>
            </w:tcBorders>
            <w:shd w:val="clear" w:color="auto" w:fill="auto"/>
            <w:vAlign w:val="center"/>
          </w:tcPr>
          <w:p w14:paraId="2874104E"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99.1</w:t>
            </w:r>
          </w:p>
        </w:tc>
        <w:tc>
          <w:tcPr>
            <w:tcW w:w="64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7A24FEA"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2.47</w:t>
            </w:r>
          </w:p>
        </w:tc>
        <w:tc>
          <w:tcPr>
            <w:tcW w:w="643" w:type="dxa"/>
            <w:tcBorders>
              <w:top w:val="single" w:sz="4" w:space="0" w:color="auto"/>
              <w:left w:val="single" w:sz="4" w:space="0" w:color="auto"/>
              <w:bottom w:val="single" w:sz="4" w:space="0" w:color="auto"/>
              <w:right w:val="single" w:sz="4" w:space="0" w:color="auto"/>
            </w:tcBorders>
            <w:shd w:val="clear" w:color="auto" w:fill="auto"/>
            <w:vAlign w:val="center"/>
          </w:tcPr>
          <w:p w14:paraId="78E073BC"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2.2</w:t>
            </w:r>
          </w:p>
        </w:tc>
        <w:tc>
          <w:tcPr>
            <w:tcW w:w="633" w:type="dxa"/>
            <w:tcBorders>
              <w:top w:val="single" w:sz="4" w:space="0" w:color="auto"/>
              <w:left w:val="single" w:sz="4" w:space="0" w:color="auto"/>
              <w:bottom w:val="single" w:sz="4" w:space="0" w:color="auto"/>
              <w:right w:val="single" w:sz="4" w:space="0" w:color="auto"/>
            </w:tcBorders>
            <w:shd w:val="clear" w:color="auto" w:fill="auto"/>
            <w:vAlign w:val="center"/>
          </w:tcPr>
          <w:p w14:paraId="55C4E82F"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2.23</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7E0C3AB2"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3.43</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634C6E2"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7.28</w:t>
            </w:r>
          </w:p>
        </w:tc>
        <w:tc>
          <w:tcPr>
            <w:tcW w:w="622" w:type="dxa"/>
            <w:tcBorders>
              <w:top w:val="single" w:sz="4" w:space="0" w:color="auto"/>
              <w:left w:val="single" w:sz="4" w:space="0" w:color="auto"/>
              <w:bottom w:val="single" w:sz="4" w:space="0" w:color="auto"/>
              <w:right w:val="single" w:sz="4" w:space="0" w:color="auto"/>
            </w:tcBorders>
            <w:shd w:val="clear" w:color="auto" w:fill="auto"/>
            <w:vAlign w:val="center"/>
          </w:tcPr>
          <w:p w14:paraId="21BEAEA2"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0.14</w:t>
            </w:r>
          </w:p>
        </w:tc>
        <w:tc>
          <w:tcPr>
            <w:tcW w:w="68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B3E5139"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6.48</w:t>
            </w:r>
          </w:p>
        </w:tc>
        <w:tc>
          <w:tcPr>
            <w:tcW w:w="622" w:type="dxa"/>
            <w:tcBorders>
              <w:top w:val="single" w:sz="4" w:space="0" w:color="auto"/>
              <w:left w:val="single" w:sz="4" w:space="0" w:color="auto"/>
              <w:bottom w:val="single" w:sz="4" w:space="0" w:color="auto"/>
              <w:right w:val="single" w:sz="4" w:space="0" w:color="auto"/>
            </w:tcBorders>
            <w:shd w:val="clear" w:color="auto" w:fill="auto"/>
            <w:vAlign w:val="center"/>
          </w:tcPr>
          <w:p w14:paraId="10BEBF6B"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1.25</w:t>
            </w:r>
          </w:p>
        </w:tc>
        <w:tc>
          <w:tcPr>
            <w:tcW w:w="612" w:type="dxa"/>
            <w:tcBorders>
              <w:top w:val="single" w:sz="4" w:space="0" w:color="auto"/>
              <w:left w:val="single" w:sz="4" w:space="0" w:color="auto"/>
              <w:bottom w:val="single" w:sz="4" w:space="0" w:color="auto"/>
              <w:right w:val="single" w:sz="4" w:space="0" w:color="auto"/>
            </w:tcBorders>
            <w:shd w:val="clear" w:color="auto" w:fill="auto"/>
            <w:vAlign w:val="center"/>
          </w:tcPr>
          <w:p w14:paraId="00C218D5"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0.86</w:t>
            </w:r>
          </w:p>
        </w:tc>
        <w:tc>
          <w:tcPr>
            <w:tcW w:w="67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13F5642"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1.99</w:t>
            </w:r>
          </w:p>
        </w:tc>
      </w:tr>
      <w:tr w:rsidR="00802805" w:rsidRPr="00335C2E" w14:paraId="4CE52B27" w14:textId="77777777" w:rsidTr="00D46A9F">
        <w:tc>
          <w:tcPr>
            <w:tcW w:w="482" w:type="dxa"/>
            <w:vMerge/>
            <w:tcBorders>
              <w:top w:val="single" w:sz="4" w:space="0" w:color="auto"/>
              <w:left w:val="single" w:sz="4" w:space="0" w:color="auto"/>
              <w:bottom w:val="single" w:sz="4" w:space="0" w:color="auto"/>
              <w:right w:val="single" w:sz="4" w:space="0" w:color="auto"/>
            </w:tcBorders>
          </w:tcPr>
          <w:p w14:paraId="65E12A32" w14:textId="77777777" w:rsidR="007426D0" w:rsidRPr="00335C2E" w:rsidRDefault="007426D0" w:rsidP="00E33375">
            <w:pPr>
              <w:jc w:val="both"/>
              <w:rPr>
                <w:rFonts w:ascii="Times New Roman" w:hAnsi="Times New Roman" w:cs="Times New Roman"/>
                <w:sz w:val="16"/>
                <w:szCs w:val="16"/>
              </w:rPr>
            </w:pPr>
          </w:p>
        </w:tc>
        <w:tc>
          <w:tcPr>
            <w:tcW w:w="789" w:type="dxa"/>
            <w:tcBorders>
              <w:top w:val="single" w:sz="4" w:space="0" w:color="auto"/>
              <w:left w:val="single" w:sz="4" w:space="0" w:color="auto"/>
              <w:bottom w:val="single" w:sz="4" w:space="0" w:color="auto"/>
              <w:right w:val="single" w:sz="4" w:space="0" w:color="auto"/>
            </w:tcBorders>
            <w:shd w:val="clear" w:color="auto" w:fill="auto"/>
            <w:vAlign w:val="center"/>
          </w:tcPr>
          <w:p w14:paraId="0A1CC072"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95-П</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0C0F87B2" w14:textId="7DCAE482" w:rsidR="007426D0" w:rsidRPr="00335C2E" w:rsidRDefault="007426D0" w:rsidP="00E33375">
            <w:pPr>
              <w:jc w:val="both"/>
              <w:rPr>
                <w:rFonts w:ascii="Times New Roman" w:hAnsi="Times New Roman" w:cs="Times New Roman"/>
                <w:sz w:val="16"/>
                <w:szCs w:val="16"/>
              </w:rPr>
            </w:pPr>
            <w:r w:rsidRPr="00335C2E">
              <w:rPr>
                <w:rFonts w:ascii="Times New Roman" w:hAnsi="Times New Roman" w:cs="Times New Roman"/>
                <w:sz w:val="16"/>
                <w:szCs w:val="16"/>
              </w:rPr>
              <w:t>Кварц-флюорит-мусковит (грейзен кварц-мусковит-флюоритовый)</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4AD56692"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17.47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7CCBDA3"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15.96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49404D0"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2.87</w:t>
            </w: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D8956EF"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0.55</w:t>
            </w:r>
          </w:p>
        </w:t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14:paraId="58D8F194"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1.75</w:t>
            </w:r>
          </w:p>
        </w:tc>
        <w:tc>
          <w:tcPr>
            <w:tcW w:w="742" w:type="dxa"/>
            <w:tcBorders>
              <w:top w:val="single" w:sz="4" w:space="0" w:color="auto"/>
              <w:left w:val="single" w:sz="4" w:space="0" w:color="auto"/>
              <w:bottom w:val="single" w:sz="4" w:space="0" w:color="auto"/>
              <w:right w:val="single" w:sz="4" w:space="0" w:color="auto"/>
            </w:tcBorders>
            <w:shd w:val="clear" w:color="auto" w:fill="auto"/>
            <w:vAlign w:val="center"/>
          </w:tcPr>
          <w:p w14:paraId="15B8A40B"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20.9</w:t>
            </w:r>
          </w:p>
        </w:tc>
        <w:tc>
          <w:tcPr>
            <w:tcW w:w="631" w:type="dxa"/>
            <w:tcBorders>
              <w:top w:val="single" w:sz="4" w:space="0" w:color="auto"/>
              <w:left w:val="single" w:sz="4" w:space="0" w:color="auto"/>
              <w:bottom w:val="single" w:sz="4" w:space="0" w:color="auto"/>
              <w:right w:val="single" w:sz="4" w:space="0" w:color="auto"/>
            </w:tcBorders>
            <w:shd w:val="clear" w:color="auto" w:fill="auto"/>
            <w:vAlign w:val="center"/>
          </w:tcPr>
          <w:p w14:paraId="6779F556"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63.7</w:t>
            </w:r>
          </w:p>
        </w:tc>
        <w:tc>
          <w:tcPr>
            <w:tcW w:w="64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CC5DF0D"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1.68</w:t>
            </w:r>
          </w:p>
        </w:tc>
        <w:tc>
          <w:tcPr>
            <w:tcW w:w="643" w:type="dxa"/>
            <w:tcBorders>
              <w:top w:val="single" w:sz="4" w:space="0" w:color="auto"/>
              <w:left w:val="single" w:sz="4" w:space="0" w:color="auto"/>
              <w:bottom w:val="single" w:sz="4" w:space="0" w:color="auto"/>
              <w:right w:val="single" w:sz="4" w:space="0" w:color="auto"/>
            </w:tcBorders>
            <w:shd w:val="clear" w:color="auto" w:fill="auto"/>
            <w:vAlign w:val="center"/>
          </w:tcPr>
          <w:p w14:paraId="5E0AC465"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0.82</w:t>
            </w:r>
          </w:p>
        </w:tc>
        <w:tc>
          <w:tcPr>
            <w:tcW w:w="633" w:type="dxa"/>
            <w:tcBorders>
              <w:top w:val="single" w:sz="4" w:space="0" w:color="auto"/>
              <w:left w:val="single" w:sz="4" w:space="0" w:color="auto"/>
              <w:bottom w:val="single" w:sz="4" w:space="0" w:color="auto"/>
              <w:right w:val="single" w:sz="4" w:space="0" w:color="auto"/>
            </w:tcBorders>
            <w:shd w:val="clear" w:color="auto" w:fill="auto"/>
            <w:vAlign w:val="center"/>
          </w:tcPr>
          <w:p w14:paraId="5E1D4C41"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0.97</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2503333B"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11.05</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6D11B34"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22.1</w:t>
            </w:r>
          </w:p>
        </w:tc>
        <w:tc>
          <w:tcPr>
            <w:tcW w:w="622" w:type="dxa"/>
            <w:tcBorders>
              <w:top w:val="single" w:sz="4" w:space="0" w:color="auto"/>
              <w:left w:val="single" w:sz="4" w:space="0" w:color="auto"/>
              <w:bottom w:val="single" w:sz="4" w:space="0" w:color="auto"/>
              <w:right w:val="single" w:sz="4" w:space="0" w:color="auto"/>
            </w:tcBorders>
            <w:shd w:val="clear" w:color="auto" w:fill="auto"/>
            <w:vAlign w:val="center"/>
          </w:tcPr>
          <w:p w14:paraId="1F0D5948"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0.08</w:t>
            </w:r>
          </w:p>
        </w:tc>
        <w:tc>
          <w:tcPr>
            <w:tcW w:w="68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E26EC42"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6.45</w:t>
            </w:r>
          </w:p>
        </w:tc>
        <w:tc>
          <w:tcPr>
            <w:tcW w:w="622" w:type="dxa"/>
            <w:tcBorders>
              <w:top w:val="single" w:sz="4" w:space="0" w:color="auto"/>
              <w:left w:val="single" w:sz="4" w:space="0" w:color="auto"/>
              <w:bottom w:val="single" w:sz="4" w:space="0" w:color="auto"/>
              <w:right w:val="single" w:sz="4" w:space="0" w:color="auto"/>
            </w:tcBorders>
            <w:shd w:val="clear" w:color="auto" w:fill="auto"/>
            <w:vAlign w:val="center"/>
          </w:tcPr>
          <w:p w14:paraId="1642764C"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4.58</w:t>
            </w:r>
          </w:p>
        </w:tc>
        <w:tc>
          <w:tcPr>
            <w:tcW w:w="612" w:type="dxa"/>
            <w:tcBorders>
              <w:top w:val="single" w:sz="4" w:space="0" w:color="auto"/>
              <w:left w:val="single" w:sz="4" w:space="0" w:color="auto"/>
              <w:bottom w:val="single" w:sz="4" w:space="0" w:color="auto"/>
              <w:right w:val="single" w:sz="4" w:space="0" w:color="auto"/>
            </w:tcBorders>
            <w:shd w:val="clear" w:color="auto" w:fill="auto"/>
            <w:vAlign w:val="center"/>
          </w:tcPr>
          <w:p w14:paraId="0EC0FEAE"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0.3</w:t>
            </w:r>
          </w:p>
        </w:tc>
        <w:tc>
          <w:tcPr>
            <w:tcW w:w="67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CF70E1D"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6.86</w:t>
            </w:r>
          </w:p>
        </w:tc>
      </w:tr>
      <w:tr w:rsidR="00802805" w:rsidRPr="00335C2E" w14:paraId="77556179" w14:textId="77777777" w:rsidTr="00D46A9F">
        <w:tc>
          <w:tcPr>
            <w:tcW w:w="482" w:type="dxa"/>
            <w:vMerge/>
            <w:tcBorders>
              <w:top w:val="single" w:sz="4" w:space="0" w:color="auto"/>
              <w:left w:val="single" w:sz="4" w:space="0" w:color="auto"/>
              <w:bottom w:val="single" w:sz="4" w:space="0" w:color="auto"/>
              <w:right w:val="single" w:sz="4" w:space="0" w:color="auto"/>
            </w:tcBorders>
            <w:shd w:val="clear" w:color="auto" w:fill="auto"/>
          </w:tcPr>
          <w:p w14:paraId="0EB54EFD" w14:textId="77777777" w:rsidR="007426D0" w:rsidRPr="00335C2E" w:rsidRDefault="007426D0" w:rsidP="00E33375">
            <w:pPr>
              <w:jc w:val="both"/>
              <w:rPr>
                <w:rFonts w:ascii="Times New Roman" w:hAnsi="Times New Roman" w:cs="Times New Roman"/>
                <w:sz w:val="16"/>
                <w:szCs w:val="16"/>
              </w:rPr>
            </w:pPr>
          </w:p>
        </w:tc>
        <w:tc>
          <w:tcPr>
            <w:tcW w:w="789" w:type="dxa"/>
            <w:tcBorders>
              <w:top w:val="single" w:sz="4" w:space="0" w:color="auto"/>
              <w:left w:val="single" w:sz="4" w:space="0" w:color="auto"/>
              <w:bottom w:val="single" w:sz="4" w:space="0" w:color="auto"/>
              <w:right w:val="single" w:sz="4" w:space="0" w:color="auto"/>
            </w:tcBorders>
            <w:shd w:val="clear" w:color="auto" w:fill="auto"/>
            <w:vAlign w:val="center"/>
          </w:tcPr>
          <w:p w14:paraId="5CA3EEE4"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8000-3(а)</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18107666" w14:textId="77777777" w:rsidR="007426D0" w:rsidRPr="00335C2E" w:rsidRDefault="007426D0" w:rsidP="00E33375">
            <w:pPr>
              <w:jc w:val="both"/>
              <w:rPr>
                <w:rFonts w:ascii="Times New Roman" w:hAnsi="Times New Roman" w:cs="Times New Roman"/>
                <w:sz w:val="16"/>
                <w:szCs w:val="16"/>
              </w:rPr>
            </w:pPr>
            <w:r w:rsidRPr="00335C2E">
              <w:rPr>
                <w:rFonts w:ascii="Times New Roman" w:hAnsi="Times New Roman" w:cs="Times New Roman"/>
                <w:sz w:val="16"/>
                <w:szCs w:val="16"/>
              </w:rPr>
              <w:t>Морион</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4A9AEB2A"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2.13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43C885E"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13.06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1485D63"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0.21</w:t>
            </w: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0334D46"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1.03</w:t>
            </w:r>
          </w:p>
        </w:t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14:paraId="6B2833A5"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1.52</w:t>
            </w:r>
          </w:p>
        </w:tc>
        <w:tc>
          <w:tcPr>
            <w:tcW w:w="742" w:type="dxa"/>
            <w:tcBorders>
              <w:top w:val="single" w:sz="4" w:space="0" w:color="auto"/>
              <w:left w:val="single" w:sz="4" w:space="0" w:color="auto"/>
              <w:bottom w:val="single" w:sz="4" w:space="0" w:color="auto"/>
              <w:right w:val="single" w:sz="4" w:space="0" w:color="auto"/>
            </w:tcBorders>
            <w:shd w:val="clear" w:color="auto" w:fill="auto"/>
            <w:vAlign w:val="center"/>
          </w:tcPr>
          <w:p w14:paraId="00522A25"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7</w:t>
            </w:r>
          </w:p>
        </w:tc>
        <w:tc>
          <w:tcPr>
            <w:tcW w:w="631" w:type="dxa"/>
            <w:tcBorders>
              <w:top w:val="single" w:sz="4" w:space="0" w:color="auto"/>
              <w:left w:val="single" w:sz="4" w:space="0" w:color="auto"/>
              <w:bottom w:val="single" w:sz="4" w:space="0" w:color="auto"/>
              <w:right w:val="single" w:sz="4" w:space="0" w:color="auto"/>
            </w:tcBorders>
            <w:shd w:val="clear" w:color="auto" w:fill="auto"/>
            <w:vAlign w:val="center"/>
          </w:tcPr>
          <w:p w14:paraId="6B2781D0"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82</w:t>
            </w:r>
          </w:p>
        </w:tc>
        <w:tc>
          <w:tcPr>
            <w:tcW w:w="64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5AC077E"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1.83</w:t>
            </w:r>
          </w:p>
        </w:tc>
        <w:tc>
          <w:tcPr>
            <w:tcW w:w="643" w:type="dxa"/>
            <w:tcBorders>
              <w:top w:val="single" w:sz="4" w:space="0" w:color="auto"/>
              <w:left w:val="single" w:sz="4" w:space="0" w:color="auto"/>
              <w:bottom w:val="single" w:sz="4" w:space="0" w:color="auto"/>
              <w:right w:val="single" w:sz="4" w:space="0" w:color="auto"/>
            </w:tcBorders>
            <w:shd w:val="clear" w:color="auto" w:fill="auto"/>
            <w:vAlign w:val="center"/>
          </w:tcPr>
          <w:p w14:paraId="13A84976"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0.84</w:t>
            </w:r>
          </w:p>
        </w:tc>
        <w:tc>
          <w:tcPr>
            <w:tcW w:w="633" w:type="dxa"/>
            <w:tcBorders>
              <w:top w:val="single" w:sz="4" w:space="0" w:color="auto"/>
              <w:left w:val="single" w:sz="4" w:space="0" w:color="auto"/>
              <w:bottom w:val="single" w:sz="4" w:space="0" w:color="auto"/>
              <w:right w:val="single" w:sz="4" w:space="0" w:color="auto"/>
            </w:tcBorders>
            <w:shd w:val="clear" w:color="auto" w:fill="auto"/>
            <w:vAlign w:val="center"/>
          </w:tcPr>
          <w:p w14:paraId="3A1701CB"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1.57</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1FAC9EFE"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5.66</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C5C2C5F"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11.82</w:t>
            </w:r>
          </w:p>
        </w:tc>
        <w:tc>
          <w:tcPr>
            <w:tcW w:w="622" w:type="dxa"/>
            <w:tcBorders>
              <w:top w:val="single" w:sz="4" w:space="0" w:color="auto"/>
              <w:left w:val="single" w:sz="4" w:space="0" w:color="auto"/>
              <w:bottom w:val="single" w:sz="4" w:space="0" w:color="auto"/>
              <w:right w:val="single" w:sz="4" w:space="0" w:color="auto"/>
            </w:tcBorders>
            <w:shd w:val="clear" w:color="auto" w:fill="auto"/>
            <w:vAlign w:val="center"/>
          </w:tcPr>
          <w:p w14:paraId="371F17E5"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0.02</w:t>
            </w:r>
          </w:p>
        </w:tc>
        <w:tc>
          <w:tcPr>
            <w:tcW w:w="68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EE48ECC"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6.30</w:t>
            </w:r>
          </w:p>
        </w:tc>
        <w:tc>
          <w:tcPr>
            <w:tcW w:w="622" w:type="dxa"/>
            <w:tcBorders>
              <w:top w:val="single" w:sz="4" w:space="0" w:color="auto"/>
              <w:left w:val="single" w:sz="4" w:space="0" w:color="auto"/>
              <w:bottom w:val="single" w:sz="4" w:space="0" w:color="auto"/>
              <w:right w:val="single" w:sz="4" w:space="0" w:color="auto"/>
            </w:tcBorders>
            <w:shd w:val="clear" w:color="auto" w:fill="auto"/>
            <w:vAlign w:val="center"/>
          </w:tcPr>
          <w:p w14:paraId="61470372"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1.41</w:t>
            </w:r>
          </w:p>
        </w:tc>
        <w:tc>
          <w:tcPr>
            <w:tcW w:w="612" w:type="dxa"/>
            <w:tcBorders>
              <w:top w:val="single" w:sz="4" w:space="0" w:color="auto"/>
              <w:left w:val="single" w:sz="4" w:space="0" w:color="auto"/>
              <w:bottom w:val="single" w:sz="4" w:space="0" w:color="auto"/>
              <w:right w:val="single" w:sz="4" w:space="0" w:color="auto"/>
            </w:tcBorders>
            <w:shd w:val="clear" w:color="auto" w:fill="auto"/>
            <w:vAlign w:val="center"/>
          </w:tcPr>
          <w:p w14:paraId="7C5C165C"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0.21</w:t>
            </w:r>
          </w:p>
        </w:tc>
        <w:tc>
          <w:tcPr>
            <w:tcW w:w="67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3D2C17A"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5.04</w:t>
            </w:r>
          </w:p>
        </w:tc>
      </w:tr>
      <w:tr w:rsidR="00802805" w:rsidRPr="00335C2E" w14:paraId="7E1152B5" w14:textId="77777777" w:rsidTr="00D46A9F">
        <w:tc>
          <w:tcPr>
            <w:tcW w:w="482" w:type="dxa"/>
            <w:vMerge/>
            <w:tcBorders>
              <w:top w:val="single" w:sz="4" w:space="0" w:color="auto"/>
              <w:left w:val="single" w:sz="4" w:space="0" w:color="auto"/>
              <w:bottom w:val="single" w:sz="4" w:space="0" w:color="auto"/>
              <w:right w:val="single" w:sz="4" w:space="0" w:color="auto"/>
            </w:tcBorders>
          </w:tcPr>
          <w:p w14:paraId="21895E6A" w14:textId="77777777" w:rsidR="007426D0" w:rsidRPr="00335C2E" w:rsidRDefault="007426D0" w:rsidP="00E33375">
            <w:pPr>
              <w:jc w:val="both"/>
              <w:rPr>
                <w:rFonts w:ascii="Times New Roman" w:hAnsi="Times New Roman" w:cs="Times New Roman"/>
                <w:sz w:val="16"/>
                <w:szCs w:val="16"/>
              </w:rPr>
            </w:pPr>
          </w:p>
        </w:tc>
        <w:tc>
          <w:tcPr>
            <w:tcW w:w="789" w:type="dxa"/>
            <w:tcBorders>
              <w:top w:val="single" w:sz="4" w:space="0" w:color="auto"/>
              <w:left w:val="single" w:sz="4" w:space="0" w:color="auto"/>
              <w:bottom w:val="single" w:sz="4" w:space="0" w:color="auto"/>
              <w:right w:val="single" w:sz="4" w:space="0" w:color="auto"/>
            </w:tcBorders>
            <w:shd w:val="clear" w:color="auto" w:fill="auto"/>
            <w:vAlign w:val="center"/>
          </w:tcPr>
          <w:p w14:paraId="2DF7BAF0"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8000-1(б)</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13CB4608" w14:textId="77777777" w:rsidR="007426D0" w:rsidRPr="00335C2E" w:rsidRDefault="007426D0" w:rsidP="00E33375">
            <w:pPr>
              <w:jc w:val="both"/>
              <w:rPr>
                <w:rFonts w:ascii="Times New Roman" w:hAnsi="Times New Roman" w:cs="Times New Roman"/>
                <w:sz w:val="16"/>
                <w:szCs w:val="16"/>
              </w:rPr>
            </w:pPr>
            <w:r w:rsidRPr="00335C2E">
              <w:rPr>
                <w:rFonts w:ascii="Times New Roman" w:hAnsi="Times New Roman" w:cs="Times New Roman"/>
                <w:sz w:val="16"/>
                <w:szCs w:val="16"/>
              </w:rPr>
              <w:t>Морион</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784A6743"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1.46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96864AF"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18.57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4EB646B"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1.01</w:t>
            </w: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578245B"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1.40</w:t>
            </w:r>
          </w:p>
        </w:t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14:paraId="0D17757A"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1.49</w:t>
            </w:r>
          </w:p>
        </w:tc>
        <w:tc>
          <w:tcPr>
            <w:tcW w:w="742" w:type="dxa"/>
            <w:tcBorders>
              <w:top w:val="single" w:sz="4" w:space="0" w:color="auto"/>
              <w:left w:val="single" w:sz="4" w:space="0" w:color="auto"/>
              <w:bottom w:val="single" w:sz="4" w:space="0" w:color="auto"/>
              <w:right w:val="single" w:sz="4" w:space="0" w:color="auto"/>
            </w:tcBorders>
            <w:shd w:val="clear" w:color="auto" w:fill="auto"/>
            <w:vAlign w:val="center"/>
          </w:tcPr>
          <w:p w14:paraId="5802888F"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10.8</w:t>
            </w:r>
          </w:p>
        </w:tc>
        <w:tc>
          <w:tcPr>
            <w:tcW w:w="631" w:type="dxa"/>
            <w:tcBorders>
              <w:top w:val="single" w:sz="4" w:space="0" w:color="auto"/>
              <w:left w:val="single" w:sz="4" w:space="0" w:color="auto"/>
              <w:bottom w:val="single" w:sz="4" w:space="0" w:color="auto"/>
              <w:right w:val="single" w:sz="4" w:space="0" w:color="auto"/>
            </w:tcBorders>
            <w:shd w:val="clear" w:color="auto" w:fill="auto"/>
            <w:vAlign w:val="center"/>
          </w:tcPr>
          <w:p w14:paraId="743DBB79"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86.6</w:t>
            </w:r>
          </w:p>
        </w:tc>
        <w:tc>
          <w:tcPr>
            <w:tcW w:w="64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F4E15E0"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1.50</w:t>
            </w:r>
          </w:p>
        </w:tc>
        <w:tc>
          <w:tcPr>
            <w:tcW w:w="643" w:type="dxa"/>
            <w:tcBorders>
              <w:top w:val="single" w:sz="4" w:space="0" w:color="auto"/>
              <w:left w:val="single" w:sz="4" w:space="0" w:color="auto"/>
              <w:bottom w:val="single" w:sz="4" w:space="0" w:color="auto"/>
              <w:right w:val="single" w:sz="4" w:space="0" w:color="auto"/>
            </w:tcBorders>
            <w:shd w:val="clear" w:color="auto" w:fill="auto"/>
            <w:vAlign w:val="center"/>
          </w:tcPr>
          <w:p w14:paraId="71AA3B91"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1.16</w:t>
            </w:r>
          </w:p>
        </w:tc>
        <w:tc>
          <w:tcPr>
            <w:tcW w:w="633" w:type="dxa"/>
            <w:tcBorders>
              <w:top w:val="single" w:sz="4" w:space="0" w:color="auto"/>
              <w:left w:val="single" w:sz="4" w:space="0" w:color="auto"/>
              <w:bottom w:val="single" w:sz="4" w:space="0" w:color="auto"/>
              <w:right w:val="single" w:sz="4" w:space="0" w:color="auto"/>
            </w:tcBorders>
            <w:shd w:val="clear" w:color="auto" w:fill="auto"/>
            <w:vAlign w:val="center"/>
          </w:tcPr>
          <w:p w14:paraId="2ABC19FF"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2.08</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0D3E09E8"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1.98</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00EBA96"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4.31</w:t>
            </w:r>
          </w:p>
        </w:tc>
        <w:tc>
          <w:tcPr>
            <w:tcW w:w="622" w:type="dxa"/>
            <w:tcBorders>
              <w:top w:val="single" w:sz="4" w:space="0" w:color="auto"/>
              <w:left w:val="single" w:sz="4" w:space="0" w:color="auto"/>
              <w:bottom w:val="single" w:sz="4" w:space="0" w:color="auto"/>
              <w:right w:val="single" w:sz="4" w:space="0" w:color="auto"/>
            </w:tcBorders>
            <w:shd w:val="clear" w:color="auto" w:fill="auto"/>
            <w:vAlign w:val="center"/>
          </w:tcPr>
          <w:p w14:paraId="7018D3E5"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0.01</w:t>
            </w:r>
          </w:p>
        </w:tc>
        <w:tc>
          <w:tcPr>
            <w:tcW w:w="68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385FC5E"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6.01</w:t>
            </w:r>
          </w:p>
        </w:tc>
        <w:tc>
          <w:tcPr>
            <w:tcW w:w="622" w:type="dxa"/>
            <w:tcBorders>
              <w:top w:val="single" w:sz="4" w:space="0" w:color="auto"/>
              <w:left w:val="single" w:sz="4" w:space="0" w:color="auto"/>
              <w:bottom w:val="single" w:sz="4" w:space="0" w:color="auto"/>
              <w:right w:val="single" w:sz="4" w:space="0" w:color="auto"/>
            </w:tcBorders>
            <w:shd w:val="clear" w:color="auto" w:fill="auto"/>
            <w:vAlign w:val="center"/>
          </w:tcPr>
          <w:p w14:paraId="462F6582"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0.33</w:t>
            </w:r>
          </w:p>
        </w:tc>
        <w:tc>
          <w:tcPr>
            <w:tcW w:w="612" w:type="dxa"/>
            <w:tcBorders>
              <w:top w:val="single" w:sz="4" w:space="0" w:color="auto"/>
              <w:left w:val="single" w:sz="4" w:space="0" w:color="auto"/>
              <w:bottom w:val="single" w:sz="4" w:space="0" w:color="auto"/>
              <w:right w:val="single" w:sz="4" w:space="0" w:color="auto"/>
            </w:tcBorders>
            <w:shd w:val="clear" w:color="auto" w:fill="auto"/>
            <w:vAlign w:val="center"/>
          </w:tcPr>
          <w:p w14:paraId="23561162"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0.3</w:t>
            </w:r>
          </w:p>
        </w:tc>
        <w:tc>
          <w:tcPr>
            <w:tcW w:w="67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7E59852"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4.14</w:t>
            </w:r>
          </w:p>
        </w:tc>
      </w:tr>
      <w:tr w:rsidR="00802805" w:rsidRPr="00335C2E" w14:paraId="5EED4097" w14:textId="77777777" w:rsidTr="00D46A9F">
        <w:tc>
          <w:tcPr>
            <w:tcW w:w="482" w:type="dxa"/>
            <w:vMerge/>
            <w:tcBorders>
              <w:top w:val="single" w:sz="4" w:space="0" w:color="auto"/>
              <w:left w:val="single" w:sz="4" w:space="0" w:color="auto"/>
              <w:bottom w:val="single" w:sz="4" w:space="0" w:color="auto"/>
              <w:right w:val="single" w:sz="4" w:space="0" w:color="auto"/>
            </w:tcBorders>
          </w:tcPr>
          <w:p w14:paraId="799EF08C" w14:textId="77777777" w:rsidR="007426D0" w:rsidRPr="00335C2E" w:rsidRDefault="007426D0" w:rsidP="00E33375">
            <w:pPr>
              <w:jc w:val="both"/>
              <w:rPr>
                <w:rFonts w:ascii="Times New Roman" w:hAnsi="Times New Roman" w:cs="Times New Roman"/>
                <w:sz w:val="16"/>
                <w:szCs w:val="16"/>
              </w:rPr>
            </w:pPr>
          </w:p>
        </w:tc>
        <w:tc>
          <w:tcPr>
            <w:tcW w:w="789" w:type="dxa"/>
            <w:tcBorders>
              <w:top w:val="single" w:sz="4" w:space="0" w:color="auto"/>
              <w:left w:val="single" w:sz="4" w:space="0" w:color="auto"/>
              <w:bottom w:val="single" w:sz="4" w:space="0" w:color="auto"/>
              <w:right w:val="single" w:sz="4" w:space="0" w:color="auto"/>
            </w:tcBorders>
            <w:shd w:val="clear" w:color="auto" w:fill="auto"/>
            <w:vAlign w:val="center"/>
          </w:tcPr>
          <w:p w14:paraId="617F225E"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6556658F" w14:textId="77777777" w:rsidR="007426D0" w:rsidRPr="00335C2E" w:rsidRDefault="007426D0" w:rsidP="00E33375">
            <w:pPr>
              <w:jc w:val="both"/>
              <w:rPr>
                <w:rFonts w:ascii="Times New Roman" w:hAnsi="Times New Roman" w:cs="Times New Roman"/>
                <w:sz w:val="16"/>
                <w:szCs w:val="16"/>
              </w:rPr>
            </w:pPr>
            <w:r w:rsidRPr="00335C2E">
              <w:rPr>
                <w:rFonts w:ascii="Times New Roman" w:hAnsi="Times New Roman" w:cs="Times New Roman"/>
                <w:sz w:val="16"/>
                <w:szCs w:val="16"/>
              </w:rPr>
              <w:t>Касситерит Дельбегетей</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3E8310FE"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1.46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52FA548"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30.49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FE4A029"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0.73</w:t>
            </w: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0E1190B"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0.12</w:t>
            </w:r>
          </w:p>
        </w:t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14:paraId="268A6DCD"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123.2</w:t>
            </w:r>
          </w:p>
        </w:tc>
        <w:tc>
          <w:tcPr>
            <w:tcW w:w="742" w:type="dxa"/>
            <w:tcBorders>
              <w:top w:val="single" w:sz="4" w:space="0" w:color="auto"/>
              <w:left w:val="single" w:sz="4" w:space="0" w:color="auto"/>
              <w:bottom w:val="single" w:sz="4" w:space="0" w:color="auto"/>
              <w:right w:val="single" w:sz="4" w:space="0" w:color="auto"/>
            </w:tcBorders>
            <w:shd w:val="clear" w:color="auto" w:fill="auto"/>
            <w:vAlign w:val="center"/>
          </w:tcPr>
          <w:p w14:paraId="27A30ACB"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4.78</w:t>
            </w:r>
          </w:p>
        </w:tc>
        <w:tc>
          <w:tcPr>
            <w:tcW w:w="631" w:type="dxa"/>
            <w:tcBorders>
              <w:top w:val="single" w:sz="4" w:space="0" w:color="auto"/>
              <w:left w:val="single" w:sz="4" w:space="0" w:color="auto"/>
              <w:bottom w:val="single" w:sz="4" w:space="0" w:color="auto"/>
              <w:right w:val="single" w:sz="4" w:space="0" w:color="auto"/>
            </w:tcBorders>
            <w:shd w:val="clear" w:color="auto" w:fill="auto"/>
            <w:vAlign w:val="center"/>
          </w:tcPr>
          <w:p w14:paraId="34E1E5DD"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168.1</w:t>
            </w:r>
          </w:p>
        </w:tc>
        <w:tc>
          <w:tcPr>
            <w:tcW w:w="64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93C1A23"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0.64</w:t>
            </w:r>
          </w:p>
        </w:tc>
        <w:tc>
          <w:tcPr>
            <w:tcW w:w="643" w:type="dxa"/>
            <w:tcBorders>
              <w:top w:val="single" w:sz="4" w:space="0" w:color="auto"/>
              <w:left w:val="single" w:sz="4" w:space="0" w:color="auto"/>
              <w:bottom w:val="single" w:sz="4" w:space="0" w:color="auto"/>
              <w:right w:val="single" w:sz="4" w:space="0" w:color="auto"/>
            </w:tcBorders>
            <w:shd w:val="clear" w:color="auto" w:fill="auto"/>
            <w:vAlign w:val="center"/>
          </w:tcPr>
          <w:p w14:paraId="71C39C29"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3.2</w:t>
            </w:r>
          </w:p>
        </w:tc>
        <w:tc>
          <w:tcPr>
            <w:tcW w:w="633" w:type="dxa"/>
            <w:tcBorders>
              <w:top w:val="single" w:sz="4" w:space="0" w:color="auto"/>
              <w:left w:val="single" w:sz="4" w:space="0" w:color="auto"/>
              <w:bottom w:val="single" w:sz="4" w:space="0" w:color="auto"/>
              <w:right w:val="single" w:sz="4" w:space="0" w:color="auto"/>
            </w:tcBorders>
            <w:shd w:val="clear" w:color="auto" w:fill="auto"/>
            <w:vAlign w:val="center"/>
          </w:tcPr>
          <w:p w14:paraId="784ABCDD"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11.57</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663C60BF"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15.37</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5585FF8"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63.10</w:t>
            </w:r>
          </w:p>
        </w:tc>
        <w:tc>
          <w:tcPr>
            <w:tcW w:w="622" w:type="dxa"/>
            <w:tcBorders>
              <w:top w:val="single" w:sz="4" w:space="0" w:color="auto"/>
              <w:left w:val="single" w:sz="4" w:space="0" w:color="auto"/>
              <w:bottom w:val="single" w:sz="4" w:space="0" w:color="auto"/>
              <w:right w:val="single" w:sz="4" w:space="0" w:color="auto"/>
            </w:tcBorders>
            <w:shd w:val="clear" w:color="auto" w:fill="auto"/>
            <w:vAlign w:val="center"/>
          </w:tcPr>
          <w:p w14:paraId="1A668C1B"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2.51</w:t>
            </w:r>
          </w:p>
        </w:tc>
        <w:tc>
          <w:tcPr>
            <w:tcW w:w="68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B19A792"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35.19</w:t>
            </w:r>
          </w:p>
        </w:tc>
        <w:tc>
          <w:tcPr>
            <w:tcW w:w="622" w:type="dxa"/>
            <w:tcBorders>
              <w:top w:val="single" w:sz="4" w:space="0" w:color="auto"/>
              <w:left w:val="single" w:sz="4" w:space="0" w:color="auto"/>
              <w:bottom w:val="single" w:sz="4" w:space="0" w:color="auto"/>
              <w:right w:val="single" w:sz="4" w:space="0" w:color="auto"/>
            </w:tcBorders>
            <w:shd w:val="clear" w:color="auto" w:fill="auto"/>
            <w:vAlign w:val="center"/>
          </w:tcPr>
          <w:p w14:paraId="523E7BFB"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2.83</w:t>
            </w:r>
          </w:p>
        </w:tc>
        <w:tc>
          <w:tcPr>
            <w:tcW w:w="612" w:type="dxa"/>
            <w:tcBorders>
              <w:top w:val="single" w:sz="4" w:space="0" w:color="auto"/>
              <w:left w:val="single" w:sz="4" w:space="0" w:color="auto"/>
              <w:bottom w:val="single" w:sz="4" w:space="0" w:color="auto"/>
              <w:right w:val="single" w:sz="4" w:space="0" w:color="auto"/>
            </w:tcBorders>
            <w:shd w:val="clear" w:color="auto" w:fill="auto"/>
            <w:vAlign w:val="center"/>
          </w:tcPr>
          <w:p w14:paraId="42273469"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0.23</w:t>
            </w:r>
          </w:p>
        </w:tc>
        <w:tc>
          <w:tcPr>
            <w:tcW w:w="67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5126D05"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42.42</w:t>
            </w:r>
          </w:p>
        </w:tc>
      </w:tr>
      <w:tr w:rsidR="00802805" w:rsidRPr="00335C2E" w14:paraId="30DCE17E" w14:textId="77777777" w:rsidTr="00D46A9F">
        <w:tc>
          <w:tcPr>
            <w:tcW w:w="482" w:type="dxa"/>
            <w:vMerge/>
            <w:tcBorders>
              <w:top w:val="single" w:sz="4" w:space="0" w:color="auto"/>
              <w:left w:val="single" w:sz="4" w:space="0" w:color="auto"/>
              <w:bottom w:val="single" w:sz="4" w:space="0" w:color="auto"/>
              <w:right w:val="single" w:sz="4" w:space="0" w:color="auto"/>
            </w:tcBorders>
          </w:tcPr>
          <w:p w14:paraId="4ED3D0B9" w14:textId="77777777" w:rsidR="007426D0" w:rsidRPr="00335C2E" w:rsidRDefault="007426D0" w:rsidP="00E33375">
            <w:pPr>
              <w:jc w:val="both"/>
              <w:rPr>
                <w:rFonts w:ascii="Times New Roman" w:hAnsi="Times New Roman" w:cs="Times New Roman"/>
                <w:sz w:val="16"/>
                <w:szCs w:val="16"/>
              </w:rPr>
            </w:pPr>
          </w:p>
        </w:tc>
        <w:tc>
          <w:tcPr>
            <w:tcW w:w="789" w:type="dxa"/>
            <w:tcBorders>
              <w:top w:val="single" w:sz="4" w:space="0" w:color="auto"/>
              <w:left w:val="single" w:sz="4" w:space="0" w:color="auto"/>
              <w:bottom w:val="single" w:sz="4" w:space="0" w:color="auto"/>
              <w:right w:val="single" w:sz="4" w:space="0" w:color="auto"/>
            </w:tcBorders>
            <w:shd w:val="clear" w:color="auto" w:fill="auto"/>
            <w:vAlign w:val="center"/>
          </w:tcPr>
          <w:p w14:paraId="2EFB2A51"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95-П</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7493287C" w14:textId="77777777" w:rsidR="007426D0" w:rsidRPr="00335C2E" w:rsidRDefault="007426D0" w:rsidP="00E33375">
            <w:pPr>
              <w:jc w:val="both"/>
              <w:rPr>
                <w:rFonts w:ascii="Times New Roman" w:hAnsi="Times New Roman" w:cs="Times New Roman"/>
                <w:sz w:val="16"/>
                <w:szCs w:val="16"/>
              </w:rPr>
            </w:pPr>
            <w:r w:rsidRPr="00335C2E">
              <w:rPr>
                <w:rFonts w:ascii="Times New Roman" w:hAnsi="Times New Roman" w:cs="Times New Roman"/>
                <w:sz w:val="16"/>
                <w:szCs w:val="16"/>
              </w:rPr>
              <w:t>Полевой шпат (грейзен кварц-мусковит-флюоритовый)</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4C850CB1"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3.12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744AEA8"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127.6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0ED1A08"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258.9</w:t>
            </w: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30C64D1"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0.85</w:t>
            </w:r>
          </w:p>
        </w:t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14:paraId="3D84A3CE"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2.49</w:t>
            </w:r>
          </w:p>
        </w:tc>
        <w:tc>
          <w:tcPr>
            <w:tcW w:w="742" w:type="dxa"/>
            <w:tcBorders>
              <w:top w:val="single" w:sz="4" w:space="0" w:color="auto"/>
              <w:left w:val="single" w:sz="4" w:space="0" w:color="auto"/>
              <w:bottom w:val="single" w:sz="4" w:space="0" w:color="auto"/>
              <w:right w:val="single" w:sz="4" w:space="0" w:color="auto"/>
            </w:tcBorders>
            <w:shd w:val="clear" w:color="auto" w:fill="auto"/>
            <w:vAlign w:val="center"/>
          </w:tcPr>
          <w:p w14:paraId="248CF5AC"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1308</w:t>
            </w:r>
          </w:p>
        </w:tc>
        <w:tc>
          <w:tcPr>
            <w:tcW w:w="631" w:type="dxa"/>
            <w:tcBorders>
              <w:top w:val="single" w:sz="4" w:space="0" w:color="auto"/>
              <w:left w:val="single" w:sz="4" w:space="0" w:color="auto"/>
              <w:bottom w:val="single" w:sz="4" w:space="0" w:color="auto"/>
              <w:right w:val="single" w:sz="4" w:space="0" w:color="auto"/>
            </w:tcBorders>
            <w:shd w:val="clear" w:color="auto" w:fill="auto"/>
            <w:vAlign w:val="center"/>
          </w:tcPr>
          <w:p w14:paraId="4EB9872C"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138.1</w:t>
            </w:r>
          </w:p>
        </w:tc>
        <w:tc>
          <w:tcPr>
            <w:tcW w:w="64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E838BF6"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3.00</w:t>
            </w:r>
          </w:p>
        </w:tc>
        <w:tc>
          <w:tcPr>
            <w:tcW w:w="643" w:type="dxa"/>
            <w:tcBorders>
              <w:top w:val="single" w:sz="4" w:space="0" w:color="auto"/>
              <w:left w:val="single" w:sz="4" w:space="0" w:color="auto"/>
              <w:bottom w:val="single" w:sz="4" w:space="0" w:color="auto"/>
              <w:right w:val="single" w:sz="4" w:space="0" w:color="auto"/>
            </w:tcBorders>
            <w:shd w:val="clear" w:color="auto" w:fill="auto"/>
            <w:vAlign w:val="center"/>
          </w:tcPr>
          <w:p w14:paraId="579D2233"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2.05</w:t>
            </w:r>
          </w:p>
        </w:tc>
        <w:tc>
          <w:tcPr>
            <w:tcW w:w="633" w:type="dxa"/>
            <w:tcBorders>
              <w:top w:val="single" w:sz="4" w:space="0" w:color="auto"/>
              <w:left w:val="single" w:sz="4" w:space="0" w:color="auto"/>
              <w:bottom w:val="single" w:sz="4" w:space="0" w:color="auto"/>
              <w:right w:val="single" w:sz="4" w:space="0" w:color="auto"/>
            </w:tcBorders>
            <w:shd w:val="clear" w:color="auto" w:fill="auto"/>
            <w:vAlign w:val="center"/>
          </w:tcPr>
          <w:p w14:paraId="4235E375"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2.12</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2863CCAF"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4.61</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7B00C80"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11.27</w:t>
            </w:r>
          </w:p>
        </w:tc>
        <w:tc>
          <w:tcPr>
            <w:tcW w:w="622" w:type="dxa"/>
            <w:tcBorders>
              <w:top w:val="single" w:sz="4" w:space="0" w:color="auto"/>
              <w:left w:val="single" w:sz="4" w:space="0" w:color="auto"/>
              <w:bottom w:val="single" w:sz="4" w:space="0" w:color="auto"/>
              <w:right w:val="single" w:sz="4" w:space="0" w:color="auto"/>
            </w:tcBorders>
            <w:shd w:val="clear" w:color="auto" w:fill="auto"/>
            <w:vAlign w:val="center"/>
          </w:tcPr>
          <w:p w14:paraId="57DC4372"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0.17</w:t>
            </w:r>
          </w:p>
        </w:tc>
        <w:tc>
          <w:tcPr>
            <w:tcW w:w="68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814480D"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6.40</w:t>
            </w:r>
          </w:p>
        </w:tc>
        <w:tc>
          <w:tcPr>
            <w:tcW w:w="622" w:type="dxa"/>
            <w:tcBorders>
              <w:top w:val="single" w:sz="4" w:space="0" w:color="auto"/>
              <w:left w:val="single" w:sz="4" w:space="0" w:color="auto"/>
              <w:bottom w:val="single" w:sz="4" w:space="0" w:color="auto"/>
              <w:right w:val="single" w:sz="4" w:space="0" w:color="auto"/>
            </w:tcBorders>
            <w:shd w:val="clear" w:color="auto" w:fill="auto"/>
            <w:vAlign w:val="center"/>
          </w:tcPr>
          <w:p w14:paraId="7D1CFA2E"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20</w:t>
            </w:r>
          </w:p>
        </w:tc>
        <w:tc>
          <w:tcPr>
            <w:tcW w:w="612" w:type="dxa"/>
            <w:tcBorders>
              <w:top w:val="single" w:sz="4" w:space="0" w:color="auto"/>
              <w:left w:val="single" w:sz="4" w:space="0" w:color="auto"/>
              <w:bottom w:val="single" w:sz="4" w:space="0" w:color="auto"/>
              <w:right w:val="single" w:sz="4" w:space="0" w:color="auto"/>
            </w:tcBorders>
            <w:shd w:val="clear" w:color="auto" w:fill="auto"/>
            <w:vAlign w:val="center"/>
          </w:tcPr>
          <w:p w14:paraId="5BB6A049"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0.35</w:t>
            </w:r>
          </w:p>
        </w:tc>
        <w:tc>
          <w:tcPr>
            <w:tcW w:w="67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82FE7D1"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1.39</w:t>
            </w:r>
          </w:p>
        </w:tc>
      </w:tr>
      <w:tr w:rsidR="00802805" w:rsidRPr="00335C2E" w14:paraId="7265FCB1" w14:textId="77777777" w:rsidTr="00D46A9F">
        <w:tc>
          <w:tcPr>
            <w:tcW w:w="482" w:type="dxa"/>
            <w:vMerge/>
            <w:tcBorders>
              <w:top w:val="single" w:sz="4" w:space="0" w:color="auto"/>
              <w:left w:val="single" w:sz="4" w:space="0" w:color="auto"/>
              <w:bottom w:val="single" w:sz="4" w:space="0" w:color="auto"/>
              <w:right w:val="single" w:sz="4" w:space="0" w:color="auto"/>
            </w:tcBorders>
          </w:tcPr>
          <w:p w14:paraId="24C36AD4" w14:textId="77777777" w:rsidR="007426D0" w:rsidRPr="00335C2E" w:rsidRDefault="007426D0" w:rsidP="00E33375">
            <w:pPr>
              <w:jc w:val="both"/>
              <w:rPr>
                <w:rFonts w:ascii="Times New Roman" w:hAnsi="Times New Roman" w:cs="Times New Roman"/>
                <w:sz w:val="16"/>
                <w:szCs w:val="16"/>
              </w:rPr>
            </w:pPr>
          </w:p>
        </w:tc>
        <w:tc>
          <w:tcPr>
            <w:tcW w:w="789" w:type="dxa"/>
            <w:tcBorders>
              <w:top w:val="single" w:sz="4" w:space="0" w:color="auto"/>
              <w:left w:val="single" w:sz="4" w:space="0" w:color="auto"/>
              <w:bottom w:val="single" w:sz="4" w:space="0" w:color="auto"/>
              <w:right w:val="single" w:sz="4" w:space="0" w:color="auto"/>
            </w:tcBorders>
            <w:shd w:val="clear" w:color="auto" w:fill="auto"/>
            <w:vAlign w:val="center"/>
          </w:tcPr>
          <w:p w14:paraId="77E60880"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4EE10D43" w14:textId="77777777" w:rsidR="007426D0" w:rsidRPr="00335C2E" w:rsidRDefault="007426D0" w:rsidP="00E33375">
            <w:pPr>
              <w:jc w:val="both"/>
              <w:rPr>
                <w:rFonts w:ascii="Times New Roman" w:hAnsi="Times New Roman" w:cs="Times New Roman"/>
                <w:sz w:val="16"/>
                <w:szCs w:val="16"/>
              </w:rPr>
            </w:pPr>
            <w:r w:rsidRPr="00335C2E">
              <w:rPr>
                <w:rFonts w:ascii="Times New Roman" w:hAnsi="Times New Roman" w:cs="Times New Roman"/>
                <w:sz w:val="16"/>
                <w:szCs w:val="16"/>
              </w:rPr>
              <w:t>КПШ (микролин) Дельбегетей</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2AC6996F"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26.55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FF905DA"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45.48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F623D76"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0.64</w:t>
            </w: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6DC935C"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0.45</w:t>
            </w:r>
          </w:p>
        </w:t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14:paraId="370E12CE"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17.58</w:t>
            </w:r>
          </w:p>
        </w:tc>
        <w:tc>
          <w:tcPr>
            <w:tcW w:w="742" w:type="dxa"/>
            <w:tcBorders>
              <w:top w:val="single" w:sz="4" w:space="0" w:color="auto"/>
              <w:left w:val="single" w:sz="4" w:space="0" w:color="auto"/>
              <w:bottom w:val="single" w:sz="4" w:space="0" w:color="auto"/>
              <w:right w:val="single" w:sz="4" w:space="0" w:color="auto"/>
            </w:tcBorders>
            <w:shd w:val="clear" w:color="auto" w:fill="auto"/>
            <w:vAlign w:val="center"/>
          </w:tcPr>
          <w:p w14:paraId="31F42F45"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248.9</w:t>
            </w:r>
          </w:p>
        </w:tc>
        <w:tc>
          <w:tcPr>
            <w:tcW w:w="631" w:type="dxa"/>
            <w:tcBorders>
              <w:top w:val="single" w:sz="4" w:space="0" w:color="auto"/>
              <w:left w:val="single" w:sz="4" w:space="0" w:color="auto"/>
              <w:bottom w:val="single" w:sz="4" w:space="0" w:color="auto"/>
              <w:right w:val="single" w:sz="4" w:space="0" w:color="auto"/>
            </w:tcBorders>
            <w:shd w:val="clear" w:color="auto" w:fill="auto"/>
            <w:vAlign w:val="center"/>
          </w:tcPr>
          <w:p w14:paraId="7FC63A03"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45.06</w:t>
            </w:r>
          </w:p>
        </w:tc>
        <w:tc>
          <w:tcPr>
            <w:tcW w:w="64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2AC7E05"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2.30</w:t>
            </w:r>
          </w:p>
        </w:tc>
        <w:tc>
          <w:tcPr>
            <w:tcW w:w="643" w:type="dxa"/>
            <w:tcBorders>
              <w:top w:val="single" w:sz="4" w:space="0" w:color="auto"/>
              <w:left w:val="single" w:sz="4" w:space="0" w:color="auto"/>
              <w:bottom w:val="single" w:sz="4" w:space="0" w:color="auto"/>
              <w:right w:val="single" w:sz="4" w:space="0" w:color="auto"/>
            </w:tcBorders>
            <w:shd w:val="clear" w:color="auto" w:fill="auto"/>
            <w:vAlign w:val="center"/>
          </w:tcPr>
          <w:p w14:paraId="5E6B8C9C"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1.23</w:t>
            </w:r>
          </w:p>
        </w:tc>
        <w:tc>
          <w:tcPr>
            <w:tcW w:w="633" w:type="dxa"/>
            <w:tcBorders>
              <w:top w:val="single" w:sz="4" w:space="0" w:color="auto"/>
              <w:left w:val="single" w:sz="4" w:space="0" w:color="auto"/>
              <w:bottom w:val="single" w:sz="4" w:space="0" w:color="auto"/>
              <w:right w:val="single" w:sz="4" w:space="0" w:color="auto"/>
            </w:tcBorders>
            <w:shd w:val="clear" w:color="auto" w:fill="auto"/>
            <w:vAlign w:val="center"/>
          </w:tcPr>
          <w:p w14:paraId="5EFE342E"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9.14</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5924BE0C"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3.85</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19BBD6E"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16.28</w:t>
            </w:r>
          </w:p>
        </w:tc>
        <w:tc>
          <w:tcPr>
            <w:tcW w:w="622" w:type="dxa"/>
            <w:tcBorders>
              <w:top w:val="single" w:sz="4" w:space="0" w:color="auto"/>
              <w:left w:val="single" w:sz="4" w:space="0" w:color="auto"/>
              <w:bottom w:val="single" w:sz="4" w:space="0" w:color="auto"/>
              <w:right w:val="single" w:sz="4" w:space="0" w:color="auto"/>
            </w:tcBorders>
            <w:shd w:val="clear" w:color="auto" w:fill="auto"/>
            <w:vAlign w:val="center"/>
          </w:tcPr>
          <w:p w14:paraId="7EBF1473"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1.01</w:t>
            </w:r>
          </w:p>
        </w:tc>
        <w:tc>
          <w:tcPr>
            <w:tcW w:w="68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3808AC6"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40.38</w:t>
            </w:r>
          </w:p>
        </w:tc>
        <w:tc>
          <w:tcPr>
            <w:tcW w:w="622" w:type="dxa"/>
            <w:tcBorders>
              <w:top w:val="single" w:sz="4" w:space="0" w:color="auto"/>
              <w:left w:val="single" w:sz="4" w:space="0" w:color="auto"/>
              <w:bottom w:val="single" w:sz="4" w:space="0" w:color="auto"/>
              <w:right w:val="single" w:sz="4" w:space="0" w:color="auto"/>
            </w:tcBorders>
            <w:shd w:val="clear" w:color="auto" w:fill="auto"/>
            <w:vAlign w:val="center"/>
          </w:tcPr>
          <w:p w14:paraId="75587F4E"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4.04</w:t>
            </w:r>
          </w:p>
        </w:tc>
        <w:tc>
          <w:tcPr>
            <w:tcW w:w="612" w:type="dxa"/>
            <w:tcBorders>
              <w:top w:val="single" w:sz="4" w:space="0" w:color="auto"/>
              <w:left w:val="single" w:sz="4" w:space="0" w:color="auto"/>
              <w:bottom w:val="single" w:sz="4" w:space="0" w:color="auto"/>
              <w:right w:val="single" w:sz="4" w:space="0" w:color="auto"/>
            </w:tcBorders>
            <w:shd w:val="clear" w:color="auto" w:fill="auto"/>
            <w:vAlign w:val="center"/>
          </w:tcPr>
          <w:p w14:paraId="5F18C813"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0.19</w:t>
            </w:r>
          </w:p>
        </w:tc>
        <w:tc>
          <w:tcPr>
            <w:tcW w:w="67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4C05ABE"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9.27</w:t>
            </w:r>
          </w:p>
        </w:tc>
      </w:tr>
      <w:tr w:rsidR="00802805" w:rsidRPr="00335C2E" w14:paraId="7643C4AC" w14:textId="77777777" w:rsidTr="00D46A9F">
        <w:tc>
          <w:tcPr>
            <w:tcW w:w="482" w:type="dxa"/>
            <w:vMerge/>
            <w:tcBorders>
              <w:top w:val="single" w:sz="4" w:space="0" w:color="auto"/>
              <w:left w:val="single" w:sz="4" w:space="0" w:color="auto"/>
              <w:bottom w:val="single" w:sz="4" w:space="0" w:color="auto"/>
              <w:right w:val="single" w:sz="4" w:space="0" w:color="auto"/>
            </w:tcBorders>
          </w:tcPr>
          <w:p w14:paraId="4D9C120E" w14:textId="77777777" w:rsidR="007426D0" w:rsidRPr="00335C2E" w:rsidRDefault="007426D0" w:rsidP="00E33375">
            <w:pPr>
              <w:jc w:val="both"/>
              <w:rPr>
                <w:rFonts w:ascii="Times New Roman" w:hAnsi="Times New Roman" w:cs="Times New Roman"/>
                <w:sz w:val="16"/>
                <w:szCs w:val="16"/>
              </w:rPr>
            </w:pPr>
          </w:p>
        </w:tc>
        <w:tc>
          <w:tcPr>
            <w:tcW w:w="789" w:type="dxa"/>
            <w:tcBorders>
              <w:top w:val="single" w:sz="4" w:space="0" w:color="auto"/>
              <w:left w:val="single" w:sz="4" w:space="0" w:color="auto"/>
              <w:bottom w:val="single" w:sz="4" w:space="0" w:color="auto"/>
              <w:right w:val="single" w:sz="4" w:space="0" w:color="auto"/>
            </w:tcBorders>
            <w:shd w:val="clear" w:color="auto" w:fill="auto"/>
            <w:vAlign w:val="center"/>
          </w:tcPr>
          <w:p w14:paraId="776D7162"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5</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3CA3B5B0" w14:textId="77777777" w:rsidR="007426D0" w:rsidRPr="00335C2E" w:rsidRDefault="007426D0" w:rsidP="00E33375">
            <w:pPr>
              <w:jc w:val="both"/>
              <w:rPr>
                <w:rFonts w:ascii="Times New Roman" w:hAnsi="Times New Roman" w:cs="Times New Roman"/>
                <w:sz w:val="16"/>
                <w:szCs w:val="16"/>
              </w:rPr>
            </w:pPr>
            <w:r w:rsidRPr="00335C2E">
              <w:rPr>
                <w:rFonts w:ascii="Times New Roman" w:hAnsi="Times New Roman" w:cs="Times New Roman"/>
                <w:sz w:val="16"/>
                <w:szCs w:val="16"/>
              </w:rPr>
              <w:t>КПШ (альбит) Дельбегетей</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6F7DE8CB"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12.82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C589501"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76.66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D591882"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0.50</w:t>
            </w: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E0E2890"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0.13</w:t>
            </w:r>
          </w:p>
        </w:t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14:paraId="60370789"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28.42</w:t>
            </w:r>
          </w:p>
        </w:tc>
        <w:tc>
          <w:tcPr>
            <w:tcW w:w="742" w:type="dxa"/>
            <w:tcBorders>
              <w:top w:val="single" w:sz="4" w:space="0" w:color="auto"/>
              <w:left w:val="single" w:sz="4" w:space="0" w:color="auto"/>
              <w:bottom w:val="single" w:sz="4" w:space="0" w:color="auto"/>
              <w:right w:val="single" w:sz="4" w:space="0" w:color="auto"/>
            </w:tcBorders>
            <w:shd w:val="clear" w:color="auto" w:fill="auto"/>
            <w:vAlign w:val="center"/>
          </w:tcPr>
          <w:p w14:paraId="3A28E9D6"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2259</w:t>
            </w:r>
          </w:p>
        </w:tc>
        <w:tc>
          <w:tcPr>
            <w:tcW w:w="631" w:type="dxa"/>
            <w:tcBorders>
              <w:top w:val="single" w:sz="4" w:space="0" w:color="auto"/>
              <w:left w:val="single" w:sz="4" w:space="0" w:color="auto"/>
              <w:bottom w:val="single" w:sz="4" w:space="0" w:color="auto"/>
              <w:right w:val="single" w:sz="4" w:space="0" w:color="auto"/>
            </w:tcBorders>
            <w:shd w:val="clear" w:color="auto" w:fill="auto"/>
            <w:vAlign w:val="center"/>
          </w:tcPr>
          <w:p w14:paraId="4E9F9321"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64.09</w:t>
            </w:r>
          </w:p>
        </w:tc>
        <w:tc>
          <w:tcPr>
            <w:tcW w:w="64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ADC3167"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0.30</w:t>
            </w:r>
          </w:p>
        </w:tc>
        <w:tc>
          <w:tcPr>
            <w:tcW w:w="643" w:type="dxa"/>
            <w:tcBorders>
              <w:top w:val="single" w:sz="4" w:space="0" w:color="auto"/>
              <w:left w:val="single" w:sz="4" w:space="0" w:color="auto"/>
              <w:bottom w:val="single" w:sz="4" w:space="0" w:color="auto"/>
              <w:right w:val="single" w:sz="4" w:space="0" w:color="auto"/>
            </w:tcBorders>
            <w:shd w:val="clear" w:color="auto" w:fill="auto"/>
            <w:vAlign w:val="center"/>
          </w:tcPr>
          <w:p w14:paraId="4C602325"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1.04</w:t>
            </w:r>
          </w:p>
        </w:tc>
        <w:tc>
          <w:tcPr>
            <w:tcW w:w="633" w:type="dxa"/>
            <w:tcBorders>
              <w:top w:val="single" w:sz="4" w:space="0" w:color="auto"/>
              <w:left w:val="single" w:sz="4" w:space="0" w:color="auto"/>
              <w:bottom w:val="single" w:sz="4" w:space="0" w:color="auto"/>
              <w:right w:val="single" w:sz="4" w:space="0" w:color="auto"/>
            </w:tcBorders>
            <w:shd w:val="clear" w:color="auto" w:fill="auto"/>
            <w:vAlign w:val="center"/>
          </w:tcPr>
          <w:p w14:paraId="1F311D68"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0.72</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3A41E5E4"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0.79</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D1D1DC5"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3.42</w:t>
            </w:r>
          </w:p>
        </w:tc>
        <w:tc>
          <w:tcPr>
            <w:tcW w:w="622" w:type="dxa"/>
            <w:tcBorders>
              <w:top w:val="single" w:sz="4" w:space="0" w:color="auto"/>
              <w:left w:val="single" w:sz="4" w:space="0" w:color="auto"/>
              <w:bottom w:val="single" w:sz="4" w:space="0" w:color="auto"/>
              <w:right w:val="single" w:sz="4" w:space="0" w:color="auto"/>
            </w:tcBorders>
            <w:shd w:val="clear" w:color="auto" w:fill="auto"/>
            <w:vAlign w:val="center"/>
          </w:tcPr>
          <w:p w14:paraId="310BBC0D"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0.15</w:t>
            </w:r>
          </w:p>
        </w:tc>
        <w:tc>
          <w:tcPr>
            <w:tcW w:w="68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A39FC04"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22.40</w:t>
            </w:r>
          </w:p>
        </w:tc>
        <w:tc>
          <w:tcPr>
            <w:tcW w:w="622" w:type="dxa"/>
            <w:tcBorders>
              <w:top w:val="single" w:sz="4" w:space="0" w:color="auto"/>
              <w:left w:val="single" w:sz="4" w:space="0" w:color="auto"/>
              <w:bottom w:val="single" w:sz="4" w:space="0" w:color="auto"/>
              <w:right w:val="single" w:sz="4" w:space="0" w:color="auto"/>
            </w:tcBorders>
            <w:shd w:val="clear" w:color="auto" w:fill="auto"/>
            <w:vAlign w:val="center"/>
          </w:tcPr>
          <w:p w14:paraId="0D85EF43"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4.85</w:t>
            </w:r>
          </w:p>
        </w:tc>
        <w:tc>
          <w:tcPr>
            <w:tcW w:w="612" w:type="dxa"/>
            <w:tcBorders>
              <w:top w:val="single" w:sz="4" w:space="0" w:color="auto"/>
              <w:left w:val="single" w:sz="4" w:space="0" w:color="auto"/>
              <w:bottom w:val="single" w:sz="4" w:space="0" w:color="auto"/>
              <w:right w:val="single" w:sz="4" w:space="0" w:color="auto"/>
            </w:tcBorders>
            <w:shd w:val="clear" w:color="auto" w:fill="auto"/>
            <w:vAlign w:val="center"/>
          </w:tcPr>
          <w:p w14:paraId="66388D97"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0.02</w:t>
            </w:r>
          </w:p>
        </w:tc>
        <w:tc>
          <w:tcPr>
            <w:tcW w:w="67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29CD929"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33.93</w:t>
            </w:r>
          </w:p>
        </w:tc>
      </w:tr>
      <w:tr w:rsidR="00802805" w:rsidRPr="00335C2E" w14:paraId="30F9AA7E" w14:textId="77777777" w:rsidTr="00D46A9F">
        <w:trPr>
          <w:trHeight w:val="421"/>
        </w:trPr>
        <w:tc>
          <w:tcPr>
            <w:tcW w:w="482" w:type="dxa"/>
            <w:vMerge/>
            <w:tcBorders>
              <w:top w:val="single" w:sz="4" w:space="0" w:color="auto"/>
              <w:left w:val="single" w:sz="4" w:space="0" w:color="auto"/>
              <w:bottom w:val="single" w:sz="4" w:space="0" w:color="auto"/>
              <w:right w:val="single" w:sz="4" w:space="0" w:color="auto"/>
            </w:tcBorders>
          </w:tcPr>
          <w:p w14:paraId="20DCDEF7" w14:textId="77777777" w:rsidR="007426D0" w:rsidRPr="00335C2E" w:rsidRDefault="007426D0" w:rsidP="00E33375">
            <w:pPr>
              <w:jc w:val="both"/>
              <w:rPr>
                <w:rFonts w:ascii="Times New Roman" w:hAnsi="Times New Roman" w:cs="Times New Roman"/>
                <w:sz w:val="16"/>
                <w:szCs w:val="16"/>
              </w:rPr>
            </w:pPr>
          </w:p>
        </w:tc>
        <w:tc>
          <w:tcPr>
            <w:tcW w:w="789" w:type="dxa"/>
            <w:tcBorders>
              <w:top w:val="single" w:sz="4" w:space="0" w:color="auto"/>
              <w:left w:val="single" w:sz="4" w:space="0" w:color="auto"/>
              <w:bottom w:val="single" w:sz="4" w:space="0" w:color="auto"/>
              <w:right w:val="single" w:sz="4" w:space="0" w:color="auto"/>
            </w:tcBorders>
            <w:shd w:val="clear" w:color="auto" w:fill="auto"/>
            <w:vAlign w:val="center"/>
          </w:tcPr>
          <w:p w14:paraId="54627389"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9</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5FF72563" w14:textId="77777777" w:rsidR="007426D0" w:rsidRPr="00335C2E" w:rsidRDefault="007426D0" w:rsidP="00E33375">
            <w:pPr>
              <w:jc w:val="both"/>
              <w:rPr>
                <w:rFonts w:ascii="Times New Roman" w:hAnsi="Times New Roman" w:cs="Times New Roman"/>
                <w:sz w:val="16"/>
                <w:szCs w:val="16"/>
              </w:rPr>
            </w:pPr>
            <w:r w:rsidRPr="00335C2E">
              <w:rPr>
                <w:rFonts w:ascii="Times New Roman" w:hAnsi="Times New Roman" w:cs="Times New Roman"/>
                <w:sz w:val="16"/>
                <w:szCs w:val="16"/>
              </w:rPr>
              <w:t>Берилл Дельбегетей</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27621FE8"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2.32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A6ED20E"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54.42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87D6DEF"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0.37</w:t>
            </w: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EEF0D44"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0.25</w:t>
            </w:r>
          </w:p>
        </w:t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14:paraId="43DCC052"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37.8</w:t>
            </w:r>
          </w:p>
        </w:tc>
        <w:tc>
          <w:tcPr>
            <w:tcW w:w="742" w:type="dxa"/>
            <w:tcBorders>
              <w:top w:val="single" w:sz="4" w:space="0" w:color="auto"/>
              <w:left w:val="single" w:sz="4" w:space="0" w:color="auto"/>
              <w:bottom w:val="single" w:sz="4" w:space="0" w:color="auto"/>
              <w:right w:val="single" w:sz="4" w:space="0" w:color="auto"/>
            </w:tcBorders>
            <w:shd w:val="clear" w:color="auto" w:fill="auto"/>
            <w:vAlign w:val="center"/>
          </w:tcPr>
          <w:p w14:paraId="06CAE2BC"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36.52</w:t>
            </w:r>
          </w:p>
        </w:tc>
        <w:tc>
          <w:tcPr>
            <w:tcW w:w="631" w:type="dxa"/>
            <w:tcBorders>
              <w:top w:val="single" w:sz="4" w:space="0" w:color="auto"/>
              <w:left w:val="single" w:sz="4" w:space="0" w:color="auto"/>
              <w:bottom w:val="single" w:sz="4" w:space="0" w:color="auto"/>
              <w:right w:val="single" w:sz="4" w:space="0" w:color="auto"/>
            </w:tcBorders>
            <w:shd w:val="clear" w:color="auto" w:fill="auto"/>
            <w:vAlign w:val="center"/>
          </w:tcPr>
          <w:p w14:paraId="3068EAB7"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82.8</w:t>
            </w:r>
          </w:p>
        </w:tc>
        <w:tc>
          <w:tcPr>
            <w:tcW w:w="64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4012C99"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0.93</w:t>
            </w:r>
          </w:p>
        </w:tc>
        <w:tc>
          <w:tcPr>
            <w:tcW w:w="643" w:type="dxa"/>
            <w:tcBorders>
              <w:top w:val="single" w:sz="4" w:space="0" w:color="auto"/>
              <w:left w:val="single" w:sz="4" w:space="0" w:color="auto"/>
              <w:bottom w:val="single" w:sz="4" w:space="0" w:color="auto"/>
              <w:right w:val="single" w:sz="4" w:space="0" w:color="auto"/>
            </w:tcBorders>
            <w:shd w:val="clear" w:color="auto" w:fill="auto"/>
            <w:vAlign w:val="center"/>
          </w:tcPr>
          <w:p w14:paraId="7C18B34F"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2.10</w:t>
            </w:r>
          </w:p>
        </w:tc>
        <w:tc>
          <w:tcPr>
            <w:tcW w:w="633" w:type="dxa"/>
            <w:tcBorders>
              <w:top w:val="single" w:sz="4" w:space="0" w:color="auto"/>
              <w:left w:val="single" w:sz="4" w:space="0" w:color="auto"/>
              <w:bottom w:val="single" w:sz="4" w:space="0" w:color="auto"/>
              <w:right w:val="single" w:sz="4" w:space="0" w:color="auto"/>
            </w:tcBorders>
            <w:shd w:val="clear" w:color="auto" w:fill="auto"/>
            <w:vAlign w:val="center"/>
          </w:tcPr>
          <w:p w14:paraId="5AA3D3B6"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2.43</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59FDCA40"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2.66</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844F0FB"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13.25</w:t>
            </w:r>
          </w:p>
        </w:tc>
        <w:tc>
          <w:tcPr>
            <w:tcW w:w="622" w:type="dxa"/>
            <w:tcBorders>
              <w:top w:val="single" w:sz="4" w:space="0" w:color="auto"/>
              <w:left w:val="single" w:sz="4" w:space="0" w:color="auto"/>
              <w:bottom w:val="single" w:sz="4" w:space="0" w:color="auto"/>
              <w:right w:val="single" w:sz="4" w:space="0" w:color="auto"/>
            </w:tcBorders>
            <w:shd w:val="clear" w:color="auto" w:fill="auto"/>
            <w:vAlign w:val="center"/>
          </w:tcPr>
          <w:p w14:paraId="07DDD76E"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0.66</w:t>
            </w:r>
          </w:p>
        </w:tc>
        <w:tc>
          <w:tcPr>
            <w:tcW w:w="68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49E4F61"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15.53</w:t>
            </w:r>
          </w:p>
        </w:tc>
        <w:tc>
          <w:tcPr>
            <w:tcW w:w="622" w:type="dxa"/>
            <w:tcBorders>
              <w:top w:val="single" w:sz="4" w:space="0" w:color="auto"/>
              <w:left w:val="single" w:sz="4" w:space="0" w:color="auto"/>
              <w:bottom w:val="single" w:sz="4" w:space="0" w:color="auto"/>
              <w:right w:val="single" w:sz="4" w:space="0" w:color="auto"/>
            </w:tcBorders>
            <w:shd w:val="clear" w:color="auto" w:fill="auto"/>
            <w:vAlign w:val="center"/>
          </w:tcPr>
          <w:p w14:paraId="285833D3"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646.8</w:t>
            </w:r>
          </w:p>
        </w:tc>
        <w:tc>
          <w:tcPr>
            <w:tcW w:w="612" w:type="dxa"/>
            <w:tcBorders>
              <w:top w:val="single" w:sz="4" w:space="0" w:color="auto"/>
              <w:left w:val="single" w:sz="4" w:space="0" w:color="auto"/>
              <w:bottom w:val="single" w:sz="4" w:space="0" w:color="auto"/>
              <w:right w:val="single" w:sz="4" w:space="0" w:color="auto"/>
            </w:tcBorders>
            <w:shd w:val="clear" w:color="auto" w:fill="auto"/>
            <w:vAlign w:val="center"/>
          </w:tcPr>
          <w:p w14:paraId="5AC8FB98"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0.07</w:t>
            </w:r>
          </w:p>
        </w:tc>
        <w:tc>
          <w:tcPr>
            <w:tcW w:w="67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B68DD2B" w14:textId="77777777" w:rsidR="007426D0" w:rsidRPr="00335C2E" w:rsidRDefault="007426D0" w:rsidP="00E33375">
            <w:pPr>
              <w:jc w:val="center"/>
              <w:rPr>
                <w:rFonts w:ascii="Times New Roman" w:hAnsi="Times New Roman" w:cs="Times New Roman"/>
                <w:sz w:val="16"/>
                <w:szCs w:val="16"/>
              </w:rPr>
            </w:pPr>
            <w:r w:rsidRPr="00335C2E">
              <w:rPr>
                <w:rFonts w:ascii="Times New Roman" w:hAnsi="Times New Roman" w:cs="Times New Roman"/>
                <w:sz w:val="16"/>
                <w:szCs w:val="16"/>
              </w:rPr>
              <w:t>16.14</w:t>
            </w:r>
          </w:p>
        </w:tc>
      </w:tr>
      <w:tr w:rsidR="00802805" w:rsidRPr="00335C2E" w14:paraId="27F67C3C" w14:textId="77777777" w:rsidTr="00D46A9F">
        <w:trPr>
          <w:trHeight w:val="58"/>
        </w:trPr>
        <w:tc>
          <w:tcPr>
            <w:tcW w:w="482" w:type="dxa"/>
            <w:tcBorders>
              <w:top w:val="single" w:sz="4" w:space="0" w:color="auto"/>
              <w:right w:val="single" w:sz="4" w:space="0" w:color="auto"/>
            </w:tcBorders>
          </w:tcPr>
          <w:p w14:paraId="750E5E97" w14:textId="77777777" w:rsidR="007426D0" w:rsidRPr="00335C2E" w:rsidRDefault="007426D0" w:rsidP="00E33375">
            <w:pPr>
              <w:jc w:val="both"/>
              <w:rPr>
                <w:rFonts w:ascii="Times New Roman" w:hAnsi="Times New Roman" w:cs="Times New Roman"/>
                <w:b/>
                <w:bCs/>
                <w:sz w:val="16"/>
                <w:szCs w:val="16"/>
              </w:rPr>
            </w:pPr>
          </w:p>
        </w:tc>
        <w:tc>
          <w:tcPr>
            <w:tcW w:w="789" w:type="dxa"/>
            <w:tcBorders>
              <w:top w:val="single" w:sz="4" w:space="0" w:color="auto"/>
              <w:left w:val="single" w:sz="4" w:space="0" w:color="auto"/>
              <w:bottom w:val="single" w:sz="4" w:space="0" w:color="auto"/>
              <w:right w:val="single" w:sz="4" w:space="0" w:color="auto"/>
            </w:tcBorders>
            <w:shd w:val="clear" w:color="auto" w:fill="auto"/>
            <w:vAlign w:val="center"/>
          </w:tcPr>
          <w:p w14:paraId="434FB73F" w14:textId="77777777" w:rsidR="007426D0" w:rsidRPr="00335C2E" w:rsidRDefault="007426D0" w:rsidP="00E33375">
            <w:pPr>
              <w:jc w:val="center"/>
              <w:rPr>
                <w:rFonts w:ascii="Times New Roman" w:hAnsi="Times New Roman" w:cs="Times New Roman"/>
                <w:b/>
                <w:bCs/>
                <w:sz w:val="16"/>
                <w:szCs w:val="16"/>
              </w:rPr>
            </w:pP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6435D768" w14:textId="77777777" w:rsidR="007426D0" w:rsidRPr="00335C2E" w:rsidRDefault="007426D0" w:rsidP="00E33375">
            <w:pPr>
              <w:jc w:val="both"/>
              <w:rPr>
                <w:rFonts w:ascii="Times New Roman" w:hAnsi="Times New Roman" w:cs="Times New Roman"/>
                <w:b/>
                <w:bCs/>
                <w:sz w:val="16"/>
                <w:szCs w:val="16"/>
              </w:rPr>
            </w:pPr>
            <w:r w:rsidRPr="00335C2E">
              <w:rPr>
                <w:rFonts w:ascii="Times New Roman" w:hAnsi="Times New Roman" w:cs="Times New Roman"/>
                <w:b/>
                <w:bCs/>
                <w:sz w:val="16"/>
                <w:szCs w:val="16"/>
              </w:rPr>
              <w:t>Среднее</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0095A3BA" w14:textId="77777777" w:rsidR="007426D0" w:rsidRPr="00335C2E" w:rsidRDefault="007426D0" w:rsidP="00E33375">
            <w:pPr>
              <w:jc w:val="center"/>
              <w:rPr>
                <w:rFonts w:ascii="Times New Roman" w:hAnsi="Times New Roman" w:cs="Times New Roman"/>
                <w:b/>
                <w:bCs/>
                <w:sz w:val="16"/>
                <w:szCs w:val="16"/>
              </w:rPr>
            </w:pPr>
            <w:r w:rsidRPr="00335C2E">
              <w:rPr>
                <w:rFonts w:ascii="Times New Roman" w:hAnsi="Times New Roman" w:cs="Times New Roman"/>
                <w:b/>
                <w:bCs/>
                <w:sz w:val="16"/>
                <w:szCs w:val="16"/>
              </w:rPr>
              <w:t>8.19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7B6BC1D" w14:textId="77777777" w:rsidR="007426D0" w:rsidRPr="00335C2E" w:rsidRDefault="007426D0" w:rsidP="00E33375">
            <w:pPr>
              <w:jc w:val="center"/>
              <w:rPr>
                <w:rFonts w:ascii="Times New Roman" w:hAnsi="Times New Roman" w:cs="Times New Roman"/>
                <w:b/>
                <w:bCs/>
                <w:sz w:val="16"/>
                <w:szCs w:val="16"/>
              </w:rPr>
            </w:pPr>
            <w:r w:rsidRPr="00335C2E">
              <w:rPr>
                <w:rFonts w:ascii="Times New Roman" w:hAnsi="Times New Roman" w:cs="Times New Roman"/>
                <w:b/>
                <w:bCs/>
                <w:sz w:val="16"/>
                <w:szCs w:val="16"/>
              </w:rPr>
              <w:t>46.32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85B5817" w14:textId="77777777" w:rsidR="007426D0" w:rsidRPr="00335C2E" w:rsidRDefault="007426D0" w:rsidP="00E33375">
            <w:pPr>
              <w:jc w:val="center"/>
              <w:rPr>
                <w:rFonts w:ascii="Times New Roman" w:hAnsi="Times New Roman" w:cs="Times New Roman"/>
                <w:b/>
                <w:bCs/>
                <w:sz w:val="16"/>
                <w:szCs w:val="16"/>
              </w:rPr>
            </w:pPr>
            <w:r w:rsidRPr="00335C2E">
              <w:rPr>
                <w:rFonts w:ascii="Times New Roman" w:hAnsi="Times New Roman" w:cs="Times New Roman"/>
                <w:b/>
                <w:bCs/>
                <w:sz w:val="16"/>
                <w:szCs w:val="16"/>
              </w:rPr>
              <w:t>26.90</w:t>
            </w: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34F2823" w14:textId="77777777" w:rsidR="007426D0" w:rsidRPr="00335C2E" w:rsidRDefault="007426D0" w:rsidP="00E33375">
            <w:pPr>
              <w:jc w:val="center"/>
              <w:rPr>
                <w:rFonts w:ascii="Times New Roman" w:hAnsi="Times New Roman" w:cs="Times New Roman"/>
                <w:b/>
                <w:bCs/>
                <w:sz w:val="16"/>
                <w:szCs w:val="16"/>
              </w:rPr>
            </w:pPr>
            <w:r w:rsidRPr="00335C2E">
              <w:rPr>
                <w:rFonts w:ascii="Times New Roman" w:hAnsi="Times New Roman" w:cs="Times New Roman"/>
                <w:b/>
                <w:bCs/>
                <w:sz w:val="16"/>
                <w:szCs w:val="16"/>
              </w:rPr>
              <w:t>0.65</w:t>
            </w:r>
          </w:p>
        </w:t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14:paraId="7EC38444" w14:textId="77777777" w:rsidR="007426D0" w:rsidRPr="00335C2E" w:rsidRDefault="007426D0" w:rsidP="00E33375">
            <w:pPr>
              <w:jc w:val="center"/>
              <w:rPr>
                <w:rFonts w:ascii="Times New Roman" w:hAnsi="Times New Roman" w:cs="Times New Roman"/>
                <w:b/>
                <w:bCs/>
                <w:sz w:val="16"/>
                <w:szCs w:val="16"/>
              </w:rPr>
            </w:pPr>
            <w:r w:rsidRPr="00335C2E">
              <w:rPr>
                <w:rFonts w:ascii="Times New Roman" w:hAnsi="Times New Roman" w:cs="Times New Roman"/>
                <w:b/>
                <w:bCs/>
                <w:sz w:val="16"/>
                <w:szCs w:val="16"/>
              </w:rPr>
              <w:t>21.83</w:t>
            </w:r>
          </w:p>
        </w:tc>
        <w:tc>
          <w:tcPr>
            <w:tcW w:w="742" w:type="dxa"/>
            <w:tcBorders>
              <w:top w:val="single" w:sz="4" w:space="0" w:color="auto"/>
              <w:left w:val="single" w:sz="4" w:space="0" w:color="auto"/>
              <w:bottom w:val="single" w:sz="4" w:space="0" w:color="auto"/>
              <w:right w:val="single" w:sz="4" w:space="0" w:color="auto"/>
            </w:tcBorders>
            <w:shd w:val="clear" w:color="auto" w:fill="auto"/>
            <w:vAlign w:val="center"/>
          </w:tcPr>
          <w:p w14:paraId="2DB61A14" w14:textId="77777777" w:rsidR="007426D0" w:rsidRPr="00335C2E" w:rsidRDefault="007426D0" w:rsidP="00E33375">
            <w:pPr>
              <w:jc w:val="center"/>
              <w:rPr>
                <w:rFonts w:ascii="Times New Roman" w:hAnsi="Times New Roman" w:cs="Times New Roman"/>
                <w:b/>
                <w:bCs/>
                <w:sz w:val="16"/>
                <w:szCs w:val="16"/>
              </w:rPr>
            </w:pPr>
            <w:r w:rsidRPr="00335C2E">
              <w:rPr>
                <w:rFonts w:ascii="Times New Roman" w:hAnsi="Times New Roman" w:cs="Times New Roman"/>
                <w:b/>
                <w:bCs/>
                <w:sz w:val="16"/>
                <w:szCs w:val="16"/>
              </w:rPr>
              <w:t>402.71</w:t>
            </w:r>
          </w:p>
        </w:tc>
        <w:tc>
          <w:tcPr>
            <w:tcW w:w="631" w:type="dxa"/>
            <w:tcBorders>
              <w:top w:val="single" w:sz="4" w:space="0" w:color="auto"/>
              <w:left w:val="single" w:sz="4" w:space="0" w:color="auto"/>
              <w:bottom w:val="single" w:sz="4" w:space="0" w:color="auto"/>
              <w:right w:val="single" w:sz="4" w:space="0" w:color="auto"/>
            </w:tcBorders>
            <w:shd w:val="clear" w:color="auto" w:fill="auto"/>
            <w:vAlign w:val="center"/>
          </w:tcPr>
          <w:p w14:paraId="3E134CC1" w14:textId="77777777" w:rsidR="007426D0" w:rsidRPr="00335C2E" w:rsidRDefault="007426D0" w:rsidP="00E33375">
            <w:pPr>
              <w:jc w:val="center"/>
              <w:rPr>
                <w:rFonts w:ascii="Times New Roman" w:hAnsi="Times New Roman" w:cs="Times New Roman"/>
                <w:b/>
                <w:bCs/>
                <w:sz w:val="16"/>
                <w:szCs w:val="16"/>
              </w:rPr>
            </w:pPr>
            <w:r w:rsidRPr="00335C2E">
              <w:rPr>
                <w:rFonts w:ascii="Times New Roman" w:hAnsi="Times New Roman" w:cs="Times New Roman"/>
                <w:b/>
                <w:bCs/>
                <w:sz w:val="16"/>
                <w:szCs w:val="16"/>
              </w:rPr>
              <w:t>90.35</w:t>
            </w:r>
          </w:p>
        </w:tc>
        <w:tc>
          <w:tcPr>
            <w:tcW w:w="64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57459A4" w14:textId="77777777" w:rsidR="007426D0" w:rsidRPr="00335C2E" w:rsidRDefault="007426D0" w:rsidP="00E33375">
            <w:pPr>
              <w:jc w:val="center"/>
              <w:rPr>
                <w:rFonts w:ascii="Times New Roman" w:hAnsi="Times New Roman" w:cs="Times New Roman"/>
                <w:b/>
                <w:bCs/>
                <w:sz w:val="16"/>
                <w:szCs w:val="16"/>
              </w:rPr>
            </w:pPr>
            <w:r w:rsidRPr="00335C2E">
              <w:rPr>
                <w:rFonts w:ascii="Times New Roman" w:hAnsi="Times New Roman" w:cs="Times New Roman"/>
                <w:b/>
                <w:bCs/>
                <w:sz w:val="16"/>
                <w:szCs w:val="16"/>
              </w:rPr>
              <w:t>1.63</w:t>
            </w:r>
          </w:p>
        </w:tc>
        <w:tc>
          <w:tcPr>
            <w:tcW w:w="643" w:type="dxa"/>
            <w:tcBorders>
              <w:top w:val="single" w:sz="4" w:space="0" w:color="auto"/>
              <w:left w:val="single" w:sz="4" w:space="0" w:color="auto"/>
              <w:bottom w:val="single" w:sz="4" w:space="0" w:color="auto"/>
              <w:right w:val="single" w:sz="4" w:space="0" w:color="auto"/>
            </w:tcBorders>
            <w:shd w:val="clear" w:color="auto" w:fill="auto"/>
            <w:vAlign w:val="center"/>
          </w:tcPr>
          <w:p w14:paraId="5B9F8DAB" w14:textId="77777777" w:rsidR="007426D0" w:rsidRPr="00335C2E" w:rsidRDefault="007426D0" w:rsidP="00E33375">
            <w:pPr>
              <w:jc w:val="center"/>
              <w:rPr>
                <w:rFonts w:ascii="Times New Roman" w:hAnsi="Times New Roman" w:cs="Times New Roman"/>
                <w:b/>
                <w:bCs/>
                <w:sz w:val="16"/>
                <w:szCs w:val="16"/>
              </w:rPr>
            </w:pPr>
            <w:r w:rsidRPr="00335C2E">
              <w:rPr>
                <w:rFonts w:ascii="Times New Roman" w:hAnsi="Times New Roman" w:cs="Times New Roman"/>
                <w:b/>
                <w:bCs/>
                <w:sz w:val="16"/>
                <w:szCs w:val="16"/>
              </w:rPr>
              <w:t>1.52</w:t>
            </w:r>
          </w:p>
        </w:tc>
        <w:tc>
          <w:tcPr>
            <w:tcW w:w="633" w:type="dxa"/>
            <w:tcBorders>
              <w:top w:val="single" w:sz="4" w:space="0" w:color="auto"/>
              <w:left w:val="single" w:sz="4" w:space="0" w:color="auto"/>
              <w:bottom w:val="single" w:sz="4" w:space="0" w:color="auto"/>
              <w:right w:val="single" w:sz="4" w:space="0" w:color="auto"/>
            </w:tcBorders>
            <w:shd w:val="clear" w:color="auto" w:fill="auto"/>
            <w:vAlign w:val="center"/>
          </w:tcPr>
          <w:p w14:paraId="130AAF97" w14:textId="77777777" w:rsidR="007426D0" w:rsidRPr="00335C2E" w:rsidRDefault="007426D0" w:rsidP="00E33375">
            <w:pPr>
              <w:jc w:val="center"/>
              <w:rPr>
                <w:rFonts w:ascii="Times New Roman" w:hAnsi="Times New Roman" w:cs="Times New Roman"/>
                <w:b/>
                <w:bCs/>
                <w:sz w:val="16"/>
                <w:szCs w:val="16"/>
              </w:rPr>
            </w:pPr>
            <w:r w:rsidRPr="00335C2E">
              <w:rPr>
                <w:rFonts w:ascii="Times New Roman" w:hAnsi="Times New Roman" w:cs="Times New Roman"/>
                <w:b/>
                <w:bCs/>
                <w:sz w:val="16"/>
                <w:szCs w:val="16"/>
              </w:rPr>
              <w:t>3.38</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1BFEFEDC" w14:textId="77777777" w:rsidR="007426D0" w:rsidRPr="00335C2E" w:rsidRDefault="007426D0" w:rsidP="00E33375">
            <w:pPr>
              <w:jc w:val="center"/>
              <w:rPr>
                <w:rFonts w:ascii="Times New Roman" w:hAnsi="Times New Roman" w:cs="Times New Roman"/>
                <w:b/>
                <w:bCs/>
                <w:sz w:val="16"/>
                <w:szCs w:val="16"/>
              </w:rPr>
            </w:pPr>
            <w:r w:rsidRPr="00335C2E">
              <w:rPr>
                <w:rFonts w:ascii="Times New Roman" w:hAnsi="Times New Roman" w:cs="Times New Roman"/>
                <w:b/>
                <w:bCs/>
                <w:sz w:val="16"/>
                <w:szCs w:val="16"/>
              </w:rPr>
              <w:t>5.16</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08410F2" w14:textId="77777777" w:rsidR="007426D0" w:rsidRPr="00335C2E" w:rsidRDefault="007426D0" w:rsidP="00E33375">
            <w:pPr>
              <w:jc w:val="center"/>
              <w:rPr>
                <w:rFonts w:ascii="Times New Roman" w:hAnsi="Times New Roman" w:cs="Times New Roman"/>
                <w:b/>
                <w:bCs/>
                <w:sz w:val="16"/>
                <w:szCs w:val="16"/>
              </w:rPr>
            </w:pPr>
            <w:r w:rsidRPr="00335C2E">
              <w:rPr>
                <w:rFonts w:ascii="Times New Roman" w:hAnsi="Times New Roman" w:cs="Times New Roman"/>
                <w:b/>
                <w:bCs/>
                <w:sz w:val="16"/>
                <w:szCs w:val="16"/>
              </w:rPr>
              <w:t>15.80</w:t>
            </w:r>
          </w:p>
        </w:tc>
        <w:tc>
          <w:tcPr>
            <w:tcW w:w="622" w:type="dxa"/>
            <w:tcBorders>
              <w:top w:val="single" w:sz="4" w:space="0" w:color="auto"/>
              <w:left w:val="single" w:sz="4" w:space="0" w:color="auto"/>
              <w:bottom w:val="single" w:sz="4" w:space="0" w:color="auto"/>
              <w:right w:val="single" w:sz="4" w:space="0" w:color="auto"/>
            </w:tcBorders>
            <w:shd w:val="clear" w:color="auto" w:fill="auto"/>
            <w:vAlign w:val="center"/>
          </w:tcPr>
          <w:p w14:paraId="058AD149" w14:textId="77777777" w:rsidR="007426D0" w:rsidRPr="00335C2E" w:rsidRDefault="007426D0" w:rsidP="00E33375">
            <w:pPr>
              <w:jc w:val="center"/>
              <w:rPr>
                <w:rFonts w:ascii="Times New Roman" w:hAnsi="Times New Roman" w:cs="Times New Roman"/>
                <w:b/>
                <w:bCs/>
                <w:sz w:val="16"/>
                <w:szCs w:val="16"/>
              </w:rPr>
            </w:pPr>
            <w:r w:rsidRPr="00335C2E">
              <w:rPr>
                <w:rFonts w:ascii="Times New Roman" w:hAnsi="Times New Roman" w:cs="Times New Roman"/>
                <w:b/>
                <w:bCs/>
                <w:sz w:val="16"/>
                <w:szCs w:val="16"/>
              </w:rPr>
              <w:t>0.48</w:t>
            </w:r>
          </w:p>
        </w:tc>
        <w:tc>
          <w:tcPr>
            <w:tcW w:w="68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98B87EE" w14:textId="77777777" w:rsidR="007426D0" w:rsidRPr="00335C2E" w:rsidRDefault="007426D0" w:rsidP="00E33375">
            <w:pPr>
              <w:jc w:val="center"/>
              <w:rPr>
                <w:rFonts w:ascii="Times New Roman" w:hAnsi="Times New Roman" w:cs="Times New Roman"/>
                <w:b/>
                <w:bCs/>
                <w:sz w:val="16"/>
                <w:szCs w:val="16"/>
              </w:rPr>
            </w:pPr>
            <w:r w:rsidRPr="00335C2E">
              <w:rPr>
                <w:rFonts w:ascii="Times New Roman" w:hAnsi="Times New Roman" w:cs="Times New Roman"/>
                <w:b/>
                <w:bCs/>
                <w:sz w:val="16"/>
                <w:szCs w:val="16"/>
              </w:rPr>
              <w:t>15.61</w:t>
            </w:r>
          </w:p>
        </w:tc>
        <w:tc>
          <w:tcPr>
            <w:tcW w:w="622" w:type="dxa"/>
            <w:tcBorders>
              <w:top w:val="single" w:sz="4" w:space="0" w:color="auto"/>
              <w:left w:val="single" w:sz="4" w:space="0" w:color="auto"/>
              <w:bottom w:val="single" w:sz="4" w:space="0" w:color="auto"/>
              <w:right w:val="single" w:sz="4" w:space="0" w:color="auto"/>
            </w:tcBorders>
            <w:shd w:val="clear" w:color="auto" w:fill="auto"/>
            <w:vAlign w:val="center"/>
          </w:tcPr>
          <w:p w14:paraId="38EA87F5" w14:textId="77777777" w:rsidR="007426D0" w:rsidRPr="00335C2E" w:rsidRDefault="007426D0" w:rsidP="00E33375">
            <w:pPr>
              <w:jc w:val="center"/>
              <w:rPr>
                <w:rFonts w:ascii="Times New Roman" w:hAnsi="Times New Roman" w:cs="Times New Roman"/>
                <w:b/>
                <w:bCs/>
                <w:sz w:val="16"/>
                <w:szCs w:val="16"/>
              </w:rPr>
            </w:pPr>
            <w:r w:rsidRPr="00335C2E">
              <w:rPr>
                <w:rFonts w:ascii="Times New Roman" w:hAnsi="Times New Roman" w:cs="Times New Roman"/>
                <w:b/>
                <w:bCs/>
                <w:sz w:val="16"/>
                <w:szCs w:val="16"/>
              </w:rPr>
              <w:t>68.72</w:t>
            </w:r>
          </w:p>
        </w:tc>
        <w:tc>
          <w:tcPr>
            <w:tcW w:w="612" w:type="dxa"/>
            <w:tcBorders>
              <w:top w:val="single" w:sz="4" w:space="0" w:color="auto"/>
              <w:left w:val="single" w:sz="4" w:space="0" w:color="auto"/>
              <w:bottom w:val="single" w:sz="4" w:space="0" w:color="auto"/>
              <w:right w:val="single" w:sz="4" w:space="0" w:color="auto"/>
            </w:tcBorders>
            <w:shd w:val="clear" w:color="auto" w:fill="auto"/>
            <w:vAlign w:val="center"/>
          </w:tcPr>
          <w:p w14:paraId="186E9B52" w14:textId="77777777" w:rsidR="007426D0" w:rsidRPr="00335C2E" w:rsidRDefault="007426D0" w:rsidP="00E33375">
            <w:pPr>
              <w:jc w:val="center"/>
              <w:rPr>
                <w:rFonts w:ascii="Times New Roman" w:hAnsi="Times New Roman" w:cs="Times New Roman"/>
                <w:b/>
                <w:bCs/>
                <w:sz w:val="16"/>
                <w:szCs w:val="16"/>
              </w:rPr>
            </w:pPr>
            <w:r w:rsidRPr="00335C2E">
              <w:rPr>
                <w:rFonts w:ascii="Times New Roman" w:hAnsi="Times New Roman" w:cs="Times New Roman"/>
                <w:b/>
                <w:bCs/>
                <w:sz w:val="16"/>
                <w:szCs w:val="16"/>
              </w:rPr>
              <w:t>0.27</w:t>
            </w:r>
          </w:p>
        </w:tc>
        <w:tc>
          <w:tcPr>
            <w:tcW w:w="679" w:type="dxa"/>
            <w:tcBorders>
              <w:top w:val="single" w:sz="4" w:space="0" w:color="auto"/>
              <w:left w:val="single" w:sz="4" w:space="0" w:color="auto"/>
              <w:bottom w:val="single" w:sz="4" w:space="0" w:color="auto"/>
              <w:right w:val="single" w:sz="4" w:space="0" w:color="auto"/>
            </w:tcBorders>
            <w:shd w:val="clear" w:color="auto" w:fill="auto"/>
            <w:vAlign w:val="center"/>
          </w:tcPr>
          <w:p w14:paraId="6649600B" w14:textId="77777777" w:rsidR="007426D0" w:rsidRPr="00335C2E" w:rsidRDefault="007426D0" w:rsidP="00E33375">
            <w:pPr>
              <w:jc w:val="center"/>
              <w:rPr>
                <w:rFonts w:ascii="Times New Roman" w:hAnsi="Times New Roman" w:cs="Times New Roman"/>
                <w:b/>
                <w:bCs/>
                <w:sz w:val="16"/>
                <w:szCs w:val="16"/>
              </w:rPr>
            </w:pPr>
            <w:r w:rsidRPr="00335C2E">
              <w:rPr>
                <w:rFonts w:ascii="Times New Roman" w:hAnsi="Times New Roman" w:cs="Times New Roman"/>
                <w:b/>
                <w:bCs/>
                <w:sz w:val="16"/>
                <w:szCs w:val="16"/>
              </w:rPr>
              <w:t>13.06</w:t>
            </w:r>
          </w:p>
        </w:tc>
      </w:tr>
    </w:tbl>
    <w:p w14:paraId="3608D567" w14:textId="77777777" w:rsidR="007426D0" w:rsidRPr="00335C2E" w:rsidRDefault="007426D0" w:rsidP="007426D0">
      <w:pPr>
        <w:spacing w:after="0" w:line="20" w:lineRule="atLeast"/>
        <w:jc w:val="both"/>
        <w:rPr>
          <w:rFonts w:ascii="Times New Roman" w:hAnsi="Times New Roman" w:cs="Times New Roman"/>
          <w:sz w:val="28"/>
          <w:szCs w:val="28"/>
        </w:rPr>
      </w:pPr>
    </w:p>
    <w:p w14:paraId="0BEF8E76" w14:textId="77777777" w:rsidR="007426D0" w:rsidRPr="00335C2E" w:rsidRDefault="007426D0" w:rsidP="007426D0">
      <w:pPr>
        <w:spacing w:after="0" w:line="240" w:lineRule="auto"/>
        <w:jc w:val="both"/>
        <w:rPr>
          <w:rFonts w:ascii="Times New Roman" w:eastAsia="Times New Roman" w:hAnsi="Times New Roman" w:cs="Times New Roman"/>
          <w:sz w:val="28"/>
          <w:szCs w:val="28"/>
        </w:rPr>
      </w:pPr>
    </w:p>
    <w:p w14:paraId="5FD6E447" w14:textId="2EB1FEDC" w:rsidR="00895954" w:rsidRPr="00335C2E" w:rsidRDefault="00895954" w:rsidP="00895954">
      <w:pPr>
        <w:spacing w:after="0" w:line="240" w:lineRule="auto"/>
        <w:ind w:firstLine="567"/>
        <w:rPr>
          <w:rFonts w:ascii="Times New Roman" w:hAnsi="Times New Roman" w:cs="Times New Roman"/>
          <w:sz w:val="28"/>
          <w:szCs w:val="28"/>
        </w:rPr>
      </w:pPr>
    </w:p>
    <w:p w14:paraId="7D8B1A15" w14:textId="5C748180" w:rsidR="009C3485" w:rsidRPr="00335C2E" w:rsidRDefault="009C3485" w:rsidP="00895954">
      <w:pPr>
        <w:spacing w:after="0" w:line="240" w:lineRule="auto"/>
        <w:ind w:firstLine="567"/>
        <w:rPr>
          <w:rFonts w:ascii="Times New Roman" w:hAnsi="Times New Roman" w:cs="Times New Roman"/>
          <w:sz w:val="28"/>
          <w:szCs w:val="28"/>
        </w:rPr>
      </w:pPr>
    </w:p>
    <w:p w14:paraId="7C98FEA9" w14:textId="298E41B5" w:rsidR="009C3485" w:rsidRPr="00335C2E" w:rsidRDefault="009C3485" w:rsidP="00895954">
      <w:pPr>
        <w:spacing w:after="0" w:line="240" w:lineRule="auto"/>
        <w:ind w:firstLine="567"/>
        <w:rPr>
          <w:rFonts w:ascii="Times New Roman" w:hAnsi="Times New Roman" w:cs="Times New Roman"/>
          <w:sz w:val="28"/>
          <w:szCs w:val="28"/>
        </w:rPr>
      </w:pPr>
    </w:p>
    <w:p w14:paraId="517B8103" w14:textId="0A113C24" w:rsidR="004C1442" w:rsidRPr="00335C2E" w:rsidRDefault="004C1442" w:rsidP="00895954">
      <w:pPr>
        <w:spacing w:after="0" w:line="240" w:lineRule="auto"/>
        <w:ind w:firstLine="567"/>
        <w:rPr>
          <w:rFonts w:ascii="Times New Roman" w:hAnsi="Times New Roman" w:cs="Times New Roman"/>
          <w:sz w:val="28"/>
          <w:szCs w:val="28"/>
        </w:rPr>
      </w:pPr>
    </w:p>
    <w:p w14:paraId="523CE1B5" w14:textId="77777777" w:rsidR="004C1442" w:rsidRPr="00335C2E" w:rsidRDefault="004C1442" w:rsidP="00895954">
      <w:pPr>
        <w:spacing w:after="0" w:line="240" w:lineRule="auto"/>
        <w:ind w:firstLine="567"/>
        <w:rPr>
          <w:rFonts w:ascii="Times New Roman" w:hAnsi="Times New Roman" w:cs="Times New Roman"/>
          <w:sz w:val="28"/>
          <w:szCs w:val="28"/>
        </w:rPr>
      </w:pPr>
    </w:p>
    <w:p w14:paraId="091E9317" w14:textId="036C666F" w:rsidR="009C3485" w:rsidRPr="00335C2E" w:rsidRDefault="009C3485" w:rsidP="009C3485">
      <w:pPr>
        <w:spacing w:after="0" w:line="20" w:lineRule="atLeast"/>
        <w:jc w:val="center"/>
        <w:rPr>
          <w:rFonts w:ascii="Times New Roman" w:eastAsia="Aptos" w:hAnsi="Times New Roman" w:cs="Times New Roman"/>
          <w:b/>
          <w:bCs/>
          <w:kern w:val="2"/>
          <w:sz w:val="28"/>
          <w:szCs w:val="28"/>
          <w14:ligatures w14:val="standardContextual"/>
        </w:rPr>
      </w:pPr>
      <w:r w:rsidRPr="00335C2E">
        <w:rPr>
          <w:rFonts w:ascii="Times New Roman" w:eastAsia="Aptos" w:hAnsi="Times New Roman" w:cs="Times New Roman"/>
          <w:b/>
          <w:bCs/>
          <w:kern w:val="2"/>
          <w:sz w:val="28"/>
          <w:szCs w:val="28"/>
          <w14:ligatures w14:val="standardContextual"/>
        </w:rPr>
        <w:t>ПРИЛОЖЕНИЕ З</w:t>
      </w:r>
    </w:p>
    <w:p w14:paraId="50574B56" w14:textId="77777777" w:rsidR="009C3485" w:rsidRPr="00335C2E" w:rsidRDefault="009C3485" w:rsidP="009C3485">
      <w:pPr>
        <w:spacing w:after="0" w:line="20" w:lineRule="atLeast"/>
        <w:ind w:firstLine="2977"/>
        <w:jc w:val="both"/>
        <w:rPr>
          <w:rFonts w:ascii="Times New Roman" w:eastAsia="Aptos" w:hAnsi="Times New Roman" w:cs="Times New Roman"/>
          <w:kern w:val="2"/>
          <w:sz w:val="10"/>
          <w:szCs w:val="10"/>
          <w14:ligatures w14:val="standardContextual"/>
        </w:rPr>
      </w:pPr>
    </w:p>
    <w:p w14:paraId="3FF20A18" w14:textId="7F41C0FA" w:rsidR="009C3485" w:rsidRPr="00335C2E" w:rsidRDefault="009C3485" w:rsidP="00E33375">
      <w:pPr>
        <w:spacing w:after="0" w:line="20" w:lineRule="atLeast"/>
        <w:ind w:firstLine="709"/>
        <w:jc w:val="both"/>
        <w:rPr>
          <w:rFonts w:ascii="Segoe UI" w:eastAsia="Aptos" w:hAnsi="Segoe UI" w:cs="Segoe UI"/>
          <w:kern w:val="2"/>
          <w:sz w:val="21"/>
          <w:szCs w:val="21"/>
          <w:shd w:val="clear" w:color="auto" w:fill="F7F7F7"/>
          <w14:ligatures w14:val="standardContextual"/>
        </w:rPr>
      </w:pPr>
      <w:r w:rsidRPr="00335C2E">
        <w:rPr>
          <w:rFonts w:ascii="Times New Roman" w:eastAsia="Aptos" w:hAnsi="Times New Roman" w:cs="Times New Roman"/>
          <w:kern w:val="2"/>
          <w:sz w:val="28"/>
          <w:szCs w:val="28"/>
          <w14:ligatures w14:val="standardContextual"/>
        </w:rPr>
        <w:t xml:space="preserve">Таблица </w:t>
      </w:r>
      <w:r w:rsidR="001B5F56" w:rsidRPr="00335C2E">
        <w:rPr>
          <w:rFonts w:ascii="Times New Roman" w:eastAsia="Aptos" w:hAnsi="Times New Roman" w:cs="Times New Roman"/>
          <w:kern w:val="2"/>
          <w:sz w:val="28"/>
          <w:szCs w:val="28"/>
          <w14:ligatures w14:val="standardContextual"/>
        </w:rPr>
        <w:t>З.1</w:t>
      </w:r>
      <w:r w:rsidRPr="00335C2E">
        <w:rPr>
          <w:rFonts w:ascii="Times New Roman" w:eastAsia="Aptos" w:hAnsi="Times New Roman" w:cs="Times New Roman"/>
          <w:kern w:val="2"/>
          <w:sz w:val="28"/>
          <w:szCs w:val="28"/>
          <w14:ligatures w14:val="standardContextual"/>
        </w:rPr>
        <w:t xml:space="preserve"> </w:t>
      </w:r>
      <w:r w:rsidR="00CA71EB" w:rsidRPr="00335C2E">
        <w:rPr>
          <w:rFonts w:ascii="Times New Roman" w:eastAsia="Aptos" w:hAnsi="Times New Roman" w:cs="Times New Roman"/>
          <w:kern w:val="2"/>
          <w:sz w:val="28"/>
          <w:szCs w:val="28"/>
          <w14:ligatures w14:val="standardContextual"/>
        </w:rPr>
        <w:t>–</w:t>
      </w:r>
      <w:r w:rsidRPr="00335C2E">
        <w:rPr>
          <w:rFonts w:ascii="Times New Roman" w:eastAsia="Aptos" w:hAnsi="Times New Roman" w:cs="Times New Roman"/>
          <w:kern w:val="2"/>
          <w:sz w:val="28"/>
          <w:szCs w:val="28"/>
          <w14:ligatures w14:val="standardContextual"/>
        </w:rPr>
        <w:t xml:space="preserve"> Данные по содержанию микроэлементов в мусковитах месторождении Юбилейное</w:t>
      </w:r>
    </w:p>
    <w:tbl>
      <w:tblPr>
        <w:tblStyle w:val="25"/>
        <w:tblpPr w:leftFromText="180" w:rightFromText="180" w:vertAnchor="text" w:horzAnchor="page" w:tblpX="1571" w:tblpY="227"/>
        <w:tblOverlap w:val="never"/>
        <w:tblW w:w="5000" w:type="pct"/>
        <w:tblLook w:val="04A0" w:firstRow="1" w:lastRow="0" w:firstColumn="1" w:lastColumn="0" w:noHBand="0" w:noVBand="1"/>
      </w:tblPr>
      <w:tblGrid>
        <w:gridCol w:w="808"/>
        <w:gridCol w:w="1264"/>
        <w:gridCol w:w="1042"/>
        <w:gridCol w:w="1042"/>
        <w:gridCol w:w="903"/>
        <w:gridCol w:w="1042"/>
        <w:gridCol w:w="903"/>
        <w:gridCol w:w="1042"/>
        <w:gridCol w:w="903"/>
        <w:gridCol w:w="1042"/>
        <w:gridCol w:w="973"/>
        <w:gridCol w:w="903"/>
        <w:gridCol w:w="763"/>
        <w:gridCol w:w="1042"/>
        <w:gridCol w:w="888"/>
      </w:tblGrid>
      <w:tr w:rsidR="00802805" w:rsidRPr="00335C2E" w14:paraId="709881C2" w14:textId="77777777" w:rsidTr="00E33375">
        <w:trPr>
          <w:trHeight w:val="20"/>
        </w:trPr>
        <w:tc>
          <w:tcPr>
            <w:tcW w:w="277" w:type="pct"/>
          </w:tcPr>
          <w:p w14:paraId="437A0B1E"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w:t>
            </w:r>
          </w:p>
        </w:tc>
        <w:tc>
          <w:tcPr>
            <w:tcW w:w="434" w:type="pct"/>
            <w:noWrap/>
            <w:hideMark/>
          </w:tcPr>
          <w:p w14:paraId="3C0953EB" w14:textId="77777777" w:rsidR="009C3485" w:rsidRPr="00335C2E" w:rsidRDefault="009C3485" w:rsidP="00E33375">
            <w:pPr>
              <w:spacing w:line="276" w:lineRule="auto"/>
              <w:jc w:val="center"/>
              <w:rPr>
                <w:rFonts w:ascii="Times New Roman" w:eastAsia="Aptos" w:hAnsi="Times New Roman" w:cs="Times New Roman"/>
              </w:rPr>
            </w:pPr>
            <w:bookmarkStart w:id="162" w:name="_Hlk192691845"/>
            <w:r w:rsidRPr="00335C2E">
              <w:rPr>
                <w:rFonts w:ascii="Times New Roman" w:eastAsia="Aptos" w:hAnsi="Times New Roman" w:cs="Times New Roman"/>
              </w:rPr>
              <w:t>Проба</w:t>
            </w:r>
          </w:p>
        </w:tc>
        <w:tc>
          <w:tcPr>
            <w:tcW w:w="358" w:type="pct"/>
            <w:noWrap/>
            <w:hideMark/>
          </w:tcPr>
          <w:p w14:paraId="4CE525ED"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K/ Cs</w:t>
            </w:r>
          </w:p>
        </w:tc>
        <w:tc>
          <w:tcPr>
            <w:tcW w:w="358" w:type="pct"/>
            <w:noWrap/>
            <w:hideMark/>
          </w:tcPr>
          <w:p w14:paraId="0DECE0D9"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K/Rb</w:t>
            </w:r>
          </w:p>
        </w:tc>
        <w:tc>
          <w:tcPr>
            <w:tcW w:w="310" w:type="pct"/>
            <w:noWrap/>
            <w:hideMark/>
          </w:tcPr>
          <w:p w14:paraId="537A9FF3"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Li</w:t>
            </w:r>
          </w:p>
        </w:tc>
        <w:tc>
          <w:tcPr>
            <w:tcW w:w="358" w:type="pct"/>
            <w:noWrap/>
            <w:hideMark/>
          </w:tcPr>
          <w:p w14:paraId="2257132F"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Rb</w:t>
            </w:r>
          </w:p>
        </w:tc>
        <w:tc>
          <w:tcPr>
            <w:tcW w:w="310" w:type="pct"/>
            <w:noWrap/>
            <w:hideMark/>
          </w:tcPr>
          <w:p w14:paraId="0187A6C1"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Cs</w:t>
            </w:r>
          </w:p>
        </w:tc>
        <w:tc>
          <w:tcPr>
            <w:tcW w:w="358" w:type="pct"/>
            <w:noWrap/>
            <w:hideMark/>
          </w:tcPr>
          <w:p w14:paraId="4C14E1D3"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Sn</w:t>
            </w:r>
          </w:p>
        </w:tc>
        <w:tc>
          <w:tcPr>
            <w:tcW w:w="310" w:type="pct"/>
            <w:noWrap/>
            <w:hideMark/>
          </w:tcPr>
          <w:p w14:paraId="58283FD5"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Be</w:t>
            </w:r>
          </w:p>
        </w:tc>
        <w:tc>
          <w:tcPr>
            <w:tcW w:w="358" w:type="pct"/>
            <w:noWrap/>
            <w:hideMark/>
          </w:tcPr>
          <w:p w14:paraId="1B25AE11"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Ta</w:t>
            </w:r>
          </w:p>
        </w:tc>
        <w:tc>
          <w:tcPr>
            <w:tcW w:w="334" w:type="pct"/>
            <w:noWrap/>
            <w:hideMark/>
          </w:tcPr>
          <w:p w14:paraId="0F9373EE"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К</w:t>
            </w:r>
          </w:p>
        </w:tc>
        <w:tc>
          <w:tcPr>
            <w:tcW w:w="310" w:type="pct"/>
            <w:noWrap/>
            <w:hideMark/>
          </w:tcPr>
          <w:p w14:paraId="26D33C51"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W</w:t>
            </w:r>
          </w:p>
        </w:tc>
        <w:tc>
          <w:tcPr>
            <w:tcW w:w="262" w:type="pct"/>
            <w:noWrap/>
            <w:hideMark/>
          </w:tcPr>
          <w:p w14:paraId="10BDB483"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Mo</w:t>
            </w:r>
          </w:p>
        </w:tc>
        <w:tc>
          <w:tcPr>
            <w:tcW w:w="358" w:type="pct"/>
            <w:noWrap/>
            <w:hideMark/>
          </w:tcPr>
          <w:p w14:paraId="58C2CB32"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Nb</w:t>
            </w:r>
          </w:p>
        </w:tc>
        <w:tc>
          <w:tcPr>
            <w:tcW w:w="305" w:type="pct"/>
            <w:noWrap/>
            <w:hideMark/>
          </w:tcPr>
          <w:p w14:paraId="43FA338D"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P</w:t>
            </w:r>
          </w:p>
        </w:tc>
      </w:tr>
      <w:tr w:rsidR="00802805" w:rsidRPr="00335C2E" w14:paraId="11C9BFDF" w14:textId="77777777" w:rsidTr="00E33375">
        <w:trPr>
          <w:trHeight w:val="111"/>
        </w:trPr>
        <w:tc>
          <w:tcPr>
            <w:tcW w:w="277" w:type="pct"/>
          </w:tcPr>
          <w:p w14:paraId="25B6F201"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w:t>
            </w:r>
          </w:p>
        </w:tc>
        <w:tc>
          <w:tcPr>
            <w:tcW w:w="434" w:type="pct"/>
            <w:noWrap/>
          </w:tcPr>
          <w:p w14:paraId="766ED405"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2</w:t>
            </w:r>
          </w:p>
        </w:tc>
        <w:tc>
          <w:tcPr>
            <w:tcW w:w="358" w:type="pct"/>
            <w:noWrap/>
          </w:tcPr>
          <w:p w14:paraId="14C8C4D9"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3</w:t>
            </w:r>
          </w:p>
        </w:tc>
        <w:tc>
          <w:tcPr>
            <w:tcW w:w="358" w:type="pct"/>
            <w:noWrap/>
          </w:tcPr>
          <w:p w14:paraId="75346436"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4</w:t>
            </w:r>
          </w:p>
        </w:tc>
        <w:tc>
          <w:tcPr>
            <w:tcW w:w="310" w:type="pct"/>
            <w:noWrap/>
          </w:tcPr>
          <w:p w14:paraId="75F57256"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5</w:t>
            </w:r>
          </w:p>
        </w:tc>
        <w:tc>
          <w:tcPr>
            <w:tcW w:w="358" w:type="pct"/>
            <w:noWrap/>
          </w:tcPr>
          <w:p w14:paraId="64303DDC"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6</w:t>
            </w:r>
          </w:p>
        </w:tc>
        <w:tc>
          <w:tcPr>
            <w:tcW w:w="310" w:type="pct"/>
            <w:noWrap/>
          </w:tcPr>
          <w:p w14:paraId="29C1FB10"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7</w:t>
            </w:r>
          </w:p>
        </w:tc>
        <w:tc>
          <w:tcPr>
            <w:tcW w:w="358" w:type="pct"/>
            <w:noWrap/>
          </w:tcPr>
          <w:p w14:paraId="11C95BFF"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8</w:t>
            </w:r>
          </w:p>
        </w:tc>
        <w:tc>
          <w:tcPr>
            <w:tcW w:w="310" w:type="pct"/>
            <w:noWrap/>
          </w:tcPr>
          <w:p w14:paraId="74DB0E8A"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9</w:t>
            </w:r>
          </w:p>
        </w:tc>
        <w:tc>
          <w:tcPr>
            <w:tcW w:w="358" w:type="pct"/>
            <w:noWrap/>
          </w:tcPr>
          <w:p w14:paraId="12C9BA39"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10</w:t>
            </w:r>
          </w:p>
        </w:tc>
        <w:tc>
          <w:tcPr>
            <w:tcW w:w="334" w:type="pct"/>
            <w:noWrap/>
          </w:tcPr>
          <w:p w14:paraId="5FF9DA5F"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11</w:t>
            </w:r>
          </w:p>
        </w:tc>
        <w:tc>
          <w:tcPr>
            <w:tcW w:w="310" w:type="pct"/>
            <w:noWrap/>
          </w:tcPr>
          <w:p w14:paraId="0F3B5B29"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12</w:t>
            </w:r>
          </w:p>
        </w:tc>
        <w:tc>
          <w:tcPr>
            <w:tcW w:w="262" w:type="pct"/>
            <w:noWrap/>
          </w:tcPr>
          <w:p w14:paraId="7324F5E7"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13</w:t>
            </w:r>
          </w:p>
        </w:tc>
        <w:tc>
          <w:tcPr>
            <w:tcW w:w="358" w:type="pct"/>
            <w:noWrap/>
          </w:tcPr>
          <w:p w14:paraId="6BFAA018"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14</w:t>
            </w:r>
          </w:p>
        </w:tc>
        <w:tc>
          <w:tcPr>
            <w:tcW w:w="305" w:type="pct"/>
            <w:noWrap/>
          </w:tcPr>
          <w:p w14:paraId="08DC9842"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15</w:t>
            </w:r>
          </w:p>
        </w:tc>
      </w:tr>
      <w:tr w:rsidR="00802805" w:rsidRPr="00335C2E" w14:paraId="2DBEE435" w14:textId="77777777" w:rsidTr="00E33375">
        <w:trPr>
          <w:trHeight w:val="20"/>
        </w:trPr>
        <w:tc>
          <w:tcPr>
            <w:tcW w:w="277" w:type="pct"/>
          </w:tcPr>
          <w:p w14:paraId="03D281B7"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w:t>
            </w:r>
          </w:p>
        </w:tc>
        <w:tc>
          <w:tcPr>
            <w:tcW w:w="434" w:type="pct"/>
            <w:noWrap/>
          </w:tcPr>
          <w:p w14:paraId="3DC709B2"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1М</w:t>
            </w:r>
          </w:p>
        </w:tc>
        <w:tc>
          <w:tcPr>
            <w:tcW w:w="358" w:type="pct"/>
            <w:noWrap/>
          </w:tcPr>
          <w:p w14:paraId="17CBBEB1"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499,9</w:t>
            </w:r>
          </w:p>
        </w:tc>
        <w:tc>
          <w:tcPr>
            <w:tcW w:w="358" w:type="pct"/>
            <w:noWrap/>
          </w:tcPr>
          <w:p w14:paraId="7E5F5BA5"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83,29</w:t>
            </w:r>
          </w:p>
        </w:tc>
        <w:tc>
          <w:tcPr>
            <w:tcW w:w="310" w:type="pct"/>
            <w:noWrap/>
          </w:tcPr>
          <w:p w14:paraId="2B4BD6DB"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1474</w:t>
            </w:r>
          </w:p>
        </w:tc>
        <w:tc>
          <w:tcPr>
            <w:tcW w:w="358" w:type="pct"/>
            <w:noWrap/>
          </w:tcPr>
          <w:p w14:paraId="177E6A99"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1013</w:t>
            </w:r>
          </w:p>
        </w:tc>
        <w:tc>
          <w:tcPr>
            <w:tcW w:w="310" w:type="pct"/>
            <w:noWrap/>
          </w:tcPr>
          <w:p w14:paraId="67CC3DA8"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187,5</w:t>
            </w:r>
          </w:p>
        </w:tc>
        <w:tc>
          <w:tcPr>
            <w:tcW w:w="358" w:type="pct"/>
            <w:noWrap/>
          </w:tcPr>
          <w:p w14:paraId="21663A36"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700</w:t>
            </w:r>
          </w:p>
        </w:tc>
        <w:tc>
          <w:tcPr>
            <w:tcW w:w="310" w:type="pct"/>
            <w:noWrap/>
          </w:tcPr>
          <w:p w14:paraId="69D3FDD6"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26,96</w:t>
            </w:r>
          </w:p>
        </w:tc>
        <w:tc>
          <w:tcPr>
            <w:tcW w:w="358" w:type="pct"/>
            <w:noWrap/>
          </w:tcPr>
          <w:p w14:paraId="04BDDAE1"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20,05</w:t>
            </w:r>
          </w:p>
        </w:tc>
        <w:tc>
          <w:tcPr>
            <w:tcW w:w="334" w:type="pct"/>
            <w:noWrap/>
          </w:tcPr>
          <w:p w14:paraId="02829EF1"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84370</w:t>
            </w:r>
          </w:p>
        </w:tc>
        <w:tc>
          <w:tcPr>
            <w:tcW w:w="310" w:type="pct"/>
            <w:noWrap/>
          </w:tcPr>
          <w:p w14:paraId="681835AD"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21,52</w:t>
            </w:r>
          </w:p>
        </w:tc>
        <w:tc>
          <w:tcPr>
            <w:tcW w:w="262" w:type="pct"/>
            <w:noWrap/>
          </w:tcPr>
          <w:p w14:paraId="03D01B8D"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1,44</w:t>
            </w:r>
          </w:p>
        </w:tc>
        <w:tc>
          <w:tcPr>
            <w:tcW w:w="358" w:type="pct"/>
            <w:noWrap/>
          </w:tcPr>
          <w:p w14:paraId="61BD9157"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55</w:t>
            </w:r>
          </w:p>
        </w:tc>
        <w:tc>
          <w:tcPr>
            <w:tcW w:w="305" w:type="pct"/>
            <w:noWrap/>
          </w:tcPr>
          <w:p w14:paraId="407D9B62"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700</w:t>
            </w:r>
          </w:p>
        </w:tc>
      </w:tr>
      <w:tr w:rsidR="00802805" w:rsidRPr="00335C2E" w14:paraId="155695D7" w14:textId="77777777" w:rsidTr="00E33375">
        <w:trPr>
          <w:trHeight w:val="20"/>
        </w:trPr>
        <w:tc>
          <w:tcPr>
            <w:tcW w:w="277" w:type="pct"/>
          </w:tcPr>
          <w:p w14:paraId="0F45846C"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2</w:t>
            </w:r>
          </w:p>
        </w:tc>
        <w:tc>
          <w:tcPr>
            <w:tcW w:w="434" w:type="pct"/>
            <w:noWrap/>
          </w:tcPr>
          <w:p w14:paraId="78F5DB6D"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2М</w:t>
            </w:r>
          </w:p>
        </w:tc>
        <w:tc>
          <w:tcPr>
            <w:tcW w:w="358" w:type="pct"/>
            <w:noWrap/>
          </w:tcPr>
          <w:p w14:paraId="0AEFEDA5"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87,17</w:t>
            </w:r>
          </w:p>
        </w:tc>
        <w:tc>
          <w:tcPr>
            <w:tcW w:w="358" w:type="pct"/>
            <w:noWrap/>
          </w:tcPr>
          <w:p w14:paraId="317C8EF6"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16</w:t>
            </w:r>
          </w:p>
        </w:tc>
        <w:tc>
          <w:tcPr>
            <w:tcW w:w="310" w:type="pct"/>
            <w:noWrap/>
          </w:tcPr>
          <w:p w14:paraId="128539CE"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6545</w:t>
            </w:r>
          </w:p>
        </w:tc>
        <w:tc>
          <w:tcPr>
            <w:tcW w:w="358" w:type="pct"/>
            <w:noWrap/>
          </w:tcPr>
          <w:p w14:paraId="1C073D6C"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4869</w:t>
            </w:r>
          </w:p>
        </w:tc>
        <w:tc>
          <w:tcPr>
            <w:tcW w:w="310" w:type="pct"/>
            <w:noWrap/>
          </w:tcPr>
          <w:p w14:paraId="5CCC2ACE"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894</w:t>
            </w:r>
          </w:p>
        </w:tc>
        <w:tc>
          <w:tcPr>
            <w:tcW w:w="358" w:type="pct"/>
            <w:noWrap/>
          </w:tcPr>
          <w:p w14:paraId="1F93011F"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502,2</w:t>
            </w:r>
          </w:p>
        </w:tc>
        <w:tc>
          <w:tcPr>
            <w:tcW w:w="310" w:type="pct"/>
            <w:noWrap/>
          </w:tcPr>
          <w:p w14:paraId="659EC565"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56</w:t>
            </w:r>
          </w:p>
        </w:tc>
        <w:tc>
          <w:tcPr>
            <w:tcW w:w="358" w:type="pct"/>
            <w:noWrap/>
          </w:tcPr>
          <w:p w14:paraId="1707AA4E"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27,78</w:t>
            </w:r>
          </w:p>
        </w:tc>
        <w:tc>
          <w:tcPr>
            <w:tcW w:w="334" w:type="pct"/>
            <w:noWrap/>
          </w:tcPr>
          <w:p w14:paraId="1C1D3A6B"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77930</w:t>
            </w:r>
          </w:p>
        </w:tc>
        <w:tc>
          <w:tcPr>
            <w:tcW w:w="310" w:type="pct"/>
            <w:noWrap/>
          </w:tcPr>
          <w:p w14:paraId="2856EAAC"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4,35</w:t>
            </w:r>
          </w:p>
        </w:tc>
        <w:tc>
          <w:tcPr>
            <w:tcW w:w="262" w:type="pct"/>
            <w:noWrap/>
          </w:tcPr>
          <w:p w14:paraId="29758D1F"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0,06</w:t>
            </w:r>
          </w:p>
        </w:tc>
        <w:tc>
          <w:tcPr>
            <w:tcW w:w="358" w:type="pct"/>
            <w:noWrap/>
          </w:tcPr>
          <w:p w14:paraId="1DB3A06D"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199</w:t>
            </w:r>
          </w:p>
        </w:tc>
        <w:tc>
          <w:tcPr>
            <w:tcW w:w="305" w:type="pct"/>
            <w:noWrap/>
          </w:tcPr>
          <w:p w14:paraId="0F1E37FD"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1003</w:t>
            </w:r>
          </w:p>
        </w:tc>
      </w:tr>
      <w:tr w:rsidR="00802805" w:rsidRPr="00335C2E" w14:paraId="310F4F75" w14:textId="77777777" w:rsidTr="00E33375">
        <w:trPr>
          <w:trHeight w:val="20"/>
        </w:trPr>
        <w:tc>
          <w:tcPr>
            <w:tcW w:w="277" w:type="pct"/>
          </w:tcPr>
          <w:p w14:paraId="35BF2409"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3</w:t>
            </w:r>
          </w:p>
        </w:tc>
        <w:tc>
          <w:tcPr>
            <w:tcW w:w="434" w:type="pct"/>
            <w:noWrap/>
          </w:tcPr>
          <w:p w14:paraId="00D63953"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3М</w:t>
            </w:r>
          </w:p>
        </w:tc>
        <w:tc>
          <w:tcPr>
            <w:tcW w:w="358" w:type="pct"/>
            <w:noWrap/>
          </w:tcPr>
          <w:p w14:paraId="3561E6A4"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153,3</w:t>
            </w:r>
          </w:p>
        </w:tc>
        <w:tc>
          <w:tcPr>
            <w:tcW w:w="358" w:type="pct"/>
            <w:noWrap/>
          </w:tcPr>
          <w:p w14:paraId="07D9F1FB"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16,23</w:t>
            </w:r>
          </w:p>
        </w:tc>
        <w:tc>
          <w:tcPr>
            <w:tcW w:w="310" w:type="pct"/>
            <w:noWrap/>
          </w:tcPr>
          <w:p w14:paraId="4F24E560"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3996</w:t>
            </w:r>
          </w:p>
        </w:tc>
        <w:tc>
          <w:tcPr>
            <w:tcW w:w="358" w:type="pct"/>
            <w:noWrap/>
          </w:tcPr>
          <w:p w14:paraId="558080BF"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4787</w:t>
            </w:r>
          </w:p>
        </w:tc>
        <w:tc>
          <w:tcPr>
            <w:tcW w:w="310" w:type="pct"/>
            <w:noWrap/>
          </w:tcPr>
          <w:p w14:paraId="3DD7F64E"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513,2</w:t>
            </w:r>
          </w:p>
        </w:tc>
        <w:tc>
          <w:tcPr>
            <w:tcW w:w="358" w:type="pct"/>
            <w:noWrap/>
          </w:tcPr>
          <w:p w14:paraId="2110DCCA"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567,6</w:t>
            </w:r>
          </w:p>
        </w:tc>
        <w:tc>
          <w:tcPr>
            <w:tcW w:w="310" w:type="pct"/>
            <w:noWrap/>
          </w:tcPr>
          <w:p w14:paraId="1EF2EBAE"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70,64</w:t>
            </w:r>
          </w:p>
        </w:tc>
        <w:tc>
          <w:tcPr>
            <w:tcW w:w="358" w:type="pct"/>
            <w:noWrap/>
          </w:tcPr>
          <w:p w14:paraId="684831D3"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28,47</w:t>
            </w:r>
          </w:p>
        </w:tc>
        <w:tc>
          <w:tcPr>
            <w:tcW w:w="334" w:type="pct"/>
            <w:noWrap/>
          </w:tcPr>
          <w:p w14:paraId="34AC4DA9"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78680</w:t>
            </w:r>
          </w:p>
        </w:tc>
        <w:tc>
          <w:tcPr>
            <w:tcW w:w="310" w:type="pct"/>
            <w:noWrap/>
          </w:tcPr>
          <w:p w14:paraId="512C1659"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4,44</w:t>
            </w:r>
          </w:p>
        </w:tc>
        <w:tc>
          <w:tcPr>
            <w:tcW w:w="262" w:type="pct"/>
            <w:noWrap/>
          </w:tcPr>
          <w:p w14:paraId="236238E3"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0,13</w:t>
            </w:r>
          </w:p>
        </w:tc>
        <w:tc>
          <w:tcPr>
            <w:tcW w:w="358" w:type="pct"/>
            <w:noWrap/>
          </w:tcPr>
          <w:p w14:paraId="0A2D2D2B"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267</w:t>
            </w:r>
          </w:p>
        </w:tc>
        <w:tc>
          <w:tcPr>
            <w:tcW w:w="305" w:type="pct"/>
            <w:noWrap/>
          </w:tcPr>
          <w:p w14:paraId="022A6FCA"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968,3</w:t>
            </w:r>
          </w:p>
        </w:tc>
      </w:tr>
      <w:tr w:rsidR="00802805" w:rsidRPr="00335C2E" w14:paraId="12232B8A" w14:textId="77777777" w:rsidTr="00E33375">
        <w:trPr>
          <w:trHeight w:val="20"/>
        </w:trPr>
        <w:tc>
          <w:tcPr>
            <w:tcW w:w="277" w:type="pct"/>
          </w:tcPr>
          <w:p w14:paraId="33680264"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4</w:t>
            </w:r>
          </w:p>
        </w:tc>
        <w:tc>
          <w:tcPr>
            <w:tcW w:w="434" w:type="pct"/>
            <w:noWrap/>
          </w:tcPr>
          <w:p w14:paraId="38307A5D"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4М</w:t>
            </w:r>
          </w:p>
        </w:tc>
        <w:tc>
          <w:tcPr>
            <w:tcW w:w="358" w:type="pct"/>
            <w:noWrap/>
          </w:tcPr>
          <w:p w14:paraId="36D318ED"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126,5</w:t>
            </w:r>
          </w:p>
        </w:tc>
        <w:tc>
          <w:tcPr>
            <w:tcW w:w="358" w:type="pct"/>
            <w:noWrap/>
          </w:tcPr>
          <w:p w14:paraId="5B701F74"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16,68</w:t>
            </w:r>
          </w:p>
        </w:tc>
        <w:tc>
          <w:tcPr>
            <w:tcW w:w="310" w:type="pct"/>
            <w:noWrap/>
          </w:tcPr>
          <w:p w14:paraId="7773796F"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5465</w:t>
            </w:r>
          </w:p>
        </w:tc>
        <w:tc>
          <w:tcPr>
            <w:tcW w:w="358" w:type="pct"/>
            <w:noWrap/>
          </w:tcPr>
          <w:p w14:paraId="24067E6D"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4849</w:t>
            </w:r>
          </w:p>
        </w:tc>
        <w:tc>
          <w:tcPr>
            <w:tcW w:w="310" w:type="pct"/>
            <w:noWrap/>
          </w:tcPr>
          <w:p w14:paraId="282CF30A"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639,4</w:t>
            </w:r>
          </w:p>
        </w:tc>
        <w:tc>
          <w:tcPr>
            <w:tcW w:w="358" w:type="pct"/>
            <w:noWrap/>
          </w:tcPr>
          <w:p w14:paraId="5F749F7F"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557,8</w:t>
            </w:r>
          </w:p>
        </w:tc>
        <w:tc>
          <w:tcPr>
            <w:tcW w:w="310" w:type="pct"/>
            <w:noWrap/>
          </w:tcPr>
          <w:p w14:paraId="1817B550"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38,28</w:t>
            </w:r>
          </w:p>
        </w:tc>
        <w:tc>
          <w:tcPr>
            <w:tcW w:w="358" w:type="pct"/>
            <w:noWrap/>
          </w:tcPr>
          <w:p w14:paraId="6093804C"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23,98</w:t>
            </w:r>
          </w:p>
        </w:tc>
        <w:tc>
          <w:tcPr>
            <w:tcW w:w="334" w:type="pct"/>
            <w:noWrap/>
          </w:tcPr>
          <w:p w14:paraId="15ADD355"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80860</w:t>
            </w:r>
          </w:p>
        </w:tc>
        <w:tc>
          <w:tcPr>
            <w:tcW w:w="310" w:type="pct"/>
            <w:noWrap/>
          </w:tcPr>
          <w:p w14:paraId="489110B0"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6,59</w:t>
            </w:r>
          </w:p>
        </w:tc>
        <w:tc>
          <w:tcPr>
            <w:tcW w:w="262" w:type="pct"/>
            <w:noWrap/>
          </w:tcPr>
          <w:p w14:paraId="0039FB3F"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0,86</w:t>
            </w:r>
          </w:p>
        </w:tc>
        <w:tc>
          <w:tcPr>
            <w:tcW w:w="358" w:type="pct"/>
            <w:noWrap/>
          </w:tcPr>
          <w:p w14:paraId="4B68420E"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218,8</w:t>
            </w:r>
          </w:p>
        </w:tc>
        <w:tc>
          <w:tcPr>
            <w:tcW w:w="305" w:type="pct"/>
            <w:noWrap/>
          </w:tcPr>
          <w:p w14:paraId="79BAE654"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1088</w:t>
            </w:r>
          </w:p>
        </w:tc>
      </w:tr>
      <w:tr w:rsidR="00802805" w:rsidRPr="00335C2E" w14:paraId="3E8D73E3" w14:textId="77777777" w:rsidTr="00E33375">
        <w:trPr>
          <w:trHeight w:val="20"/>
        </w:trPr>
        <w:tc>
          <w:tcPr>
            <w:tcW w:w="277" w:type="pct"/>
          </w:tcPr>
          <w:p w14:paraId="6A4A0CE5"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5</w:t>
            </w:r>
          </w:p>
        </w:tc>
        <w:tc>
          <w:tcPr>
            <w:tcW w:w="434" w:type="pct"/>
            <w:noWrap/>
          </w:tcPr>
          <w:p w14:paraId="35DD9D23"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5М</w:t>
            </w:r>
          </w:p>
        </w:tc>
        <w:tc>
          <w:tcPr>
            <w:tcW w:w="358" w:type="pct"/>
            <w:noWrap/>
          </w:tcPr>
          <w:p w14:paraId="11E2096E"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313,19</w:t>
            </w:r>
          </w:p>
        </w:tc>
        <w:tc>
          <w:tcPr>
            <w:tcW w:w="358" w:type="pct"/>
            <w:noWrap/>
          </w:tcPr>
          <w:p w14:paraId="27907FE7"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20,39</w:t>
            </w:r>
          </w:p>
        </w:tc>
        <w:tc>
          <w:tcPr>
            <w:tcW w:w="310" w:type="pct"/>
            <w:noWrap/>
          </w:tcPr>
          <w:p w14:paraId="6D878A92"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2190</w:t>
            </w:r>
          </w:p>
        </w:tc>
        <w:tc>
          <w:tcPr>
            <w:tcW w:w="358" w:type="pct"/>
            <w:noWrap/>
          </w:tcPr>
          <w:p w14:paraId="03DBF216"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4016</w:t>
            </w:r>
          </w:p>
        </w:tc>
        <w:tc>
          <w:tcPr>
            <w:tcW w:w="310" w:type="pct"/>
            <w:noWrap/>
          </w:tcPr>
          <w:p w14:paraId="27E2F0F6"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261,5</w:t>
            </w:r>
          </w:p>
        </w:tc>
        <w:tc>
          <w:tcPr>
            <w:tcW w:w="358" w:type="pct"/>
            <w:noWrap/>
          </w:tcPr>
          <w:p w14:paraId="4842E555"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574,7</w:t>
            </w:r>
          </w:p>
        </w:tc>
        <w:tc>
          <w:tcPr>
            <w:tcW w:w="310" w:type="pct"/>
            <w:noWrap/>
          </w:tcPr>
          <w:p w14:paraId="4964D129"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33,24</w:t>
            </w:r>
          </w:p>
        </w:tc>
        <w:tc>
          <w:tcPr>
            <w:tcW w:w="358" w:type="pct"/>
            <w:noWrap/>
          </w:tcPr>
          <w:p w14:paraId="3BB8DF39"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31,44</w:t>
            </w:r>
          </w:p>
        </w:tc>
        <w:tc>
          <w:tcPr>
            <w:tcW w:w="334" w:type="pct"/>
            <w:noWrap/>
          </w:tcPr>
          <w:p w14:paraId="3E585291"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81900</w:t>
            </w:r>
          </w:p>
        </w:tc>
        <w:tc>
          <w:tcPr>
            <w:tcW w:w="310" w:type="pct"/>
            <w:noWrap/>
          </w:tcPr>
          <w:p w14:paraId="5D645BBE"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8,91</w:t>
            </w:r>
          </w:p>
        </w:tc>
        <w:tc>
          <w:tcPr>
            <w:tcW w:w="262" w:type="pct"/>
            <w:noWrap/>
          </w:tcPr>
          <w:p w14:paraId="6E206468"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0,84</w:t>
            </w:r>
          </w:p>
        </w:tc>
        <w:tc>
          <w:tcPr>
            <w:tcW w:w="358" w:type="pct"/>
            <w:noWrap/>
          </w:tcPr>
          <w:p w14:paraId="6BB8E88F"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330,2</w:t>
            </w:r>
          </w:p>
        </w:tc>
        <w:tc>
          <w:tcPr>
            <w:tcW w:w="305" w:type="pct"/>
            <w:noWrap/>
          </w:tcPr>
          <w:p w14:paraId="2FBE9CAD"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1060</w:t>
            </w:r>
          </w:p>
        </w:tc>
      </w:tr>
      <w:tr w:rsidR="00802805" w:rsidRPr="00335C2E" w14:paraId="1401AD64" w14:textId="77777777" w:rsidTr="00E33375">
        <w:trPr>
          <w:trHeight w:val="20"/>
        </w:trPr>
        <w:tc>
          <w:tcPr>
            <w:tcW w:w="277" w:type="pct"/>
          </w:tcPr>
          <w:p w14:paraId="53A3998A"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6</w:t>
            </w:r>
          </w:p>
        </w:tc>
        <w:tc>
          <w:tcPr>
            <w:tcW w:w="434" w:type="pct"/>
            <w:noWrap/>
          </w:tcPr>
          <w:p w14:paraId="46462750"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6М</w:t>
            </w:r>
          </w:p>
        </w:tc>
        <w:tc>
          <w:tcPr>
            <w:tcW w:w="358" w:type="pct"/>
            <w:noWrap/>
          </w:tcPr>
          <w:p w14:paraId="0C5EFC49"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73,12</w:t>
            </w:r>
          </w:p>
        </w:tc>
        <w:tc>
          <w:tcPr>
            <w:tcW w:w="358" w:type="pct"/>
            <w:noWrap/>
          </w:tcPr>
          <w:p w14:paraId="3301364A"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13,88</w:t>
            </w:r>
          </w:p>
        </w:tc>
        <w:tc>
          <w:tcPr>
            <w:tcW w:w="310" w:type="pct"/>
            <w:noWrap/>
          </w:tcPr>
          <w:p w14:paraId="508C9072"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9478</w:t>
            </w:r>
          </w:p>
        </w:tc>
        <w:tc>
          <w:tcPr>
            <w:tcW w:w="358" w:type="pct"/>
            <w:noWrap/>
          </w:tcPr>
          <w:p w14:paraId="3B8E3DE8"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5837</w:t>
            </w:r>
          </w:p>
        </w:tc>
        <w:tc>
          <w:tcPr>
            <w:tcW w:w="310" w:type="pct"/>
            <w:noWrap/>
          </w:tcPr>
          <w:p w14:paraId="5AE9B49D"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1023</w:t>
            </w:r>
          </w:p>
        </w:tc>
        <w:tc>
          <w:tcPr>
            <w:tcW w:w="358" w:type="pct"/>
            <w:noWrap/>
          </w:tcPr>
          <w:p w14:paraId="52C2C1E0"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491,2</w:t>
            </w:r>
          </w:p>
        </w:tc>
        <w:tc>
          <w:tcPr>
            <w:tcW w:w="310" w:type="pct"/>
            <w:noWrap/>
          </w:tcPr>
          <w:p w14:paraId="14949C39"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29,28</w:t>
            </w:r>
          </w:p>
        </w:tc>
        <w:tc>
          <w:tcPr>
            <w:tcW w:w="358" w:type="pct"/>
            <w:noWrap/>
          </w:tcPr>
          <w:p w14:paraId="2439F520"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39</w:t>
            </w:r>
          </w:p>
        </w:tc>
        <w:tc>
          <w:tcPr>
            <w:tcW w:w="334" w:type="pct"/>
            <w:noWrap/>
          </w:tcPr>
          <w:p w14:paraId="5E7D8BDD"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73,12</w:t>
            </w:r>
          </w:p>
        </w:tc>
        <w:tc>
          <w:tcPr>
            <w:tcW w:w="310" w:type="pct"/>
            <w:noWrap/>
          </w:tcPr>
          <w:p w14:paraId="116B82D1"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4,51</w:t>
            </w:r>
          </w:p>
        </w:tc>
        <w:tc>
          <w:tcPr>
            <w:tcW w:w="262" w:type="pct"/>
            <w:noWrap/>
          </w:tcPr>
          <w:p w14:paraId="6486441F"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0,62</w:t>
            </w:r>
          </w:p>
        </w:tc>
        <w:tc>
          <w:tcPr>
            <w:tcW w:w="358" w:type="pct"/>
            <w:noWrap/>
          </w:tcPr>
          <w:p w14:paraId="0DF03BF2"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214,7</w:t>
            </w:r>
          </w:p>
        </w:tc>
        <w:tc>
          <w:tcPr>
            <w:tcW w:w="305" w:type="pct"/>
            <w:noWrap/>
          </w:tcPr>
          <w:p w14:paraId="54386EDB"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1347</w:t>
            </w:r>
          </w:p>
        </w:tc>
      </w:tr>
      <w:tr w:rsidR="00802805" w:rsidRPr="00335C2E" w14:paraId="6B1278CF" w14:textId="77777777" w:rsidTr="00E33375">
        <w:trPr>
          <w:trHeight w:val="20"/>
        </w:trPr>
        <w:tc>
          <w:tcPr>
            <w:tcW w:w="277" w:type="pct"/>
          </w:tcPr>
          <w:p w14:paraId="1F658309"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7</w:t>
            </w:r>
          </w:p>
        </w:tc>
        <w:tc>
          <w:tcPr>
            <w:tcW w:w="434" w:type="pct"/>
            <w:noWrap/>
          </w:tcPr>
          <w:p w14:paraId="1460C278" w14:textId="474B1F8B"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7М</w:t>
            </w:r>
          </w:p>
        </w:tc>
        <w:tc>
          <w:tcPr>
            <w:tcW w:w="358" w:type="pct"/>
            <w:noWrap/>
          </w:tcPr>
          <w:p w14:paraId="5F113309"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200,45</w:t>
            </w:r>
          </w:p>
        </w:tc>
        <w:tc>
          <w:tcPr>
            <w:tcW w:w="358" w:type="pct"/>
            <w:noWrap/>
          </w:tcPr>
          <w:p w14:paraId="31DFB803"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20,71</w:t>
            </w:r>
          </w:p>
        </w:tc>
        <w:tc>
          <w:tcPr>
            <w:tcW w:w="310" w:type="pct"/>
            <w:noWrap/>
          </w:tcPr>
          <w:p w14:paraId="6EA31976"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2844</w:t>
            </w:r>
          </w:p>
        </w:tc>
        <w:tc>
          <w:tcPr>
            <w:tcW w:w="358" w:type="pct"/>
            <w:noWrap/>
          </w:tcPr>
          <w:p w14:paraId="0214C3EC"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3872</w:t>
            </w:r>
          </w:p>
        </w:tc>
        <w:tc>
          <w:tcPr>
            <w:tcW w:w="310" w:type="pct"/>
            <w:noWrap/>
          </w:tcPr>
          <w:p w14:paraId="71ACF88B"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400</w:t>
            </w:r>
          </w:p>
        </w:tc>
        <w:tc>
          <w:tcPr>
            <w:tcW w:w="358" w:type="pct"/>
            <w:noWrap/>
          </w:tcPr>
          <w:p w14:paraId="13C7D51A"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403,9</w:t>
            </w:r>
          </w:p>
        </w:tc>
        <w:tc>
          <w:tcPr>
            <w:tcW w:w="310" w:type="pct"/>
            <w:noWrap/>
          </w:tcPr>
          <w:p w14:paraId="74470083"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28,17</w:t>
            </w:r>
          </w:p>
        </w:tc>
        <w:tc>
          <w:tcPr>
            <w:tcW w:w="358" w:type="pct"/>
            <w:noWrap/>
          </w:tcPr>
          <w:p w14:paraId="62EB9906"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121,6</w:t>
            </w:r>
          </w:p>
        </w:tc>
        <w:tc>
          <w:tcPr>
            <w:tcW w:w="334" w:type="pct"/>
            <w:noWrap/>
          </w:tcPr>
          <w:p w14:paraId="035A69B4"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80180</w:t>
            </w:r>
          </w:p>
        </w:tc>
        <w:tc>
          <w:tcPr>
            <w:tcW w:w="310" w:type="pct"/>
            <w:noWrap/>
          </w:tcPr>
          <w:p w14:paraId="3E95CECB"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10,27</w:t>
            </w:r>
          </w:p>
        </w:tc>
        <w:tc>
          <w:tcPr>
            <w:tcW w:w="262" w:type="pct"/>
            <w:noWrap/>
          </w:tcPr>
          <w:p w14:paraId="142B28A0"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6,07</w:t>
            </w:r>
          </w:p>
        </w:tc>
        <w:tc>
          <w:tcPr>
            <w:tcW w:w="358" w:type="pct"/>
            <w:noWrap/>
          </w:tcPr>
          <w:p w14:paraId="56C244A9"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301,1</w:t>
            </w:r>
          </w:p>
        </w:tc>
        <w:tc>
          <w:tcPr>
            <w:tcW w:w="305" w:type="pct"/>
            <w:noWrap/>
          </w:tcPr>
          <w:p w14:paraId="75D0EC9F"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1652</w:t>
            </w:r>
          </w:p>
        </w:tc>
      </w:tr>
      <w:tr w:rsidR="00802805" w:rsidRPr="00335C2E" w14:paraId="681BAD58" w14:textId="77777777" w:rsidTr="00E33375">
        <w:trPr>
          <w:trHeight w:val="20"/>
        </w:trPr>
        <w:tc>
          <w:tcPr>
            <w:tcW w:w="277" w:type="pct"/>
          </w:tcPr>
          <w:p w14:paraId="3EB19084"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8</w:t>
            </w:r>
          </w:p>
        </w:tc>
        <w:tc>
          <w:tcPr>
            <w:tcW w:w="434" w:type="pct"/>
            <w:noWrap/>
          </w:tcPr>
          <w:p w14:paraId="3D01E069" w14:textId="2805EF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8М</w:t>
            </w:r>
          </w:p>
        </w:tc>
        <w:tc>
          <w:tcPr>
            <w:tcW w:w="358" w:type="pct"/>
            <w:noWrap/>
          </w:tcPr>
          <w:p w14:paraId="0C0AE86D"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154</w:t>
            </w:r>
          </w:p>
        </w:tc>
        <w:tc>
          <w:tcPr>
            <w:tcW w:w="358" w:type="pct"/>
            <w:noWrap/>
          </w:tcPr>
          <w:p w14:paraId="19834DA1"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22,75</w:t>
            </w:r>
          </w:p>
        </w:tc>
        <w:tc>
          <w:tcPr>
            <w:tcW w:w="310" w:type="pct"/>
            <w:noWrap/>
          </w:tcPr>
          <w:p w14:paraId="5D45DD86"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2408</w:t>
            </w:r>
          </w:p>
        </w:tc>
        <w:tc>
          <w:tcPr>
            <w:tcW w:w="358" w:type="pct"/>
            <w:noWrap/>
          </w:tcPr>
          <w:p w14:paraId="5C5034D2"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4064</w:t>
            </w:r>
          </w:p>
        </w:tc>
        <w:tc>
          <w:tcPr>
            <w:tcW w:w="310" w:type="pct"/>
            <w:noWrap/>
          </w:tcPr>
          <w:p w14:paraId="0C073FA6"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600</w:t>
            </w:r>
          </w:p>
        </w:tc>
        <w:tc>
          <w:tcPr>
            <w:tcW w:w="358" w:type="pct"/>
            <w:noWrap/>
          </w:tcPr>
          <w:p w14:paraId="0D21713D"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721,5</w:t>
            </w:r>
          </w:p>
        </w:tc>
        <w:tc>
          <w:tcPr>
            <w:tcW w:w="310" w:type="pct"/>
            <w:noWrap/>
          </w:tcPr>
          <w:p w14:paraId="5701F1E6"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32,6</w:t>
            </w:r>
          </w:p>
        </w:tc>
        <w:tc>
          <w:tcPr>
            <w:tcW w:w="358" w:type="pct"/>
            <w:noWrap/>
          </w:tcPr>
          <w:p w14:paraId="00A9DC00"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1795</w:t>
            </w:r>
          </w:p>
        </w:tc>
        <w:tc>
          <w:tcPr>
            <w:tcW w:w="334" w:type="pct"/>
            <w:noWrap/>
          </w:tcPr>
          <w:p w14:paraId="0F699E81"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92450</w:t>
            </w:r>
          </w:p>
        </w:tc>
        <w:tc>
          <w:tcPr>
            <w:tcW w:w="310" w:type="pct"/>
            <w:noWrap/>
          </w:tcPr>
          <w:p w14:paraId="61F27EAC"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7,91</w:t>
            </w:r>
          </w:p>
        </w:tc>
        <w:tc>
          <w:tcPr>
            <w:tcW w:w="262" w:type="pct"/>
            <w:noWrap/>
          </w:tcPr>
          <w:p w14:paraId="2EF28096"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4,41</w:t>
            </w:r>
          </w:p>
        </w:tc>
        <w:tc>
          <w:tcPr>
            <w:tcW w:w="358" w:type="pct"/>
            <w:noWrap/>
          </w:tcPr>
          <w:p w14:paraId="283BD276"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406,1</w:t>
            </w:r>
          </w:p>
        </w:tc>
        <w:tc>
          <w:tcPr>
            <w:tcW w:w="305" w:type="pct"/>
            <w:noWrap/>
          </w:tcPr>
          <w:p w14:paraId="1A05B5C9"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1044</w:t>
            </w:r>
          </w:p>
        </w:tc>
      </w:tr>
      <w:tr w:rsidR="00802805" w:rsidRPr="00335C2E" w14:paraId="0208BAF3" w14:textId="77777777" w:rsidTr="00E33375">
        <w:trPr>
          <w:trHeight w:val="20"/>
        </w:trPr>
        <w:tc>
          <w:tcPr>
            <w:tcW w:w="277" w:type="pct"/>
          </w:tcPr>
          <w:p w14:paraId="08D5F432"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9</w:t>
            </w:r>
          </w:p>
        </w:tc>
        <w:tc>
          <w:tcPr>
            <w:tcW w:w="434" w:type="pct"/>
            <w:noWrap/>
          </w:tcPr>
          <w:p w14:paraId="1305D2DF"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9М</w:t>
            </w:r>
          </w:p>
        </w:tc>
        <w:tc>
          <w:tcPr>
            <w:tcW w:w="358" w:type="pct"/>
            <w:noWrap/>
          </w:tcPr>
          <w:p w14:paraId="61776B09"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118,5</w:t>
            </w:r>
          </w:p>
        </w:tc>
        <w:tc>
          <w:tcPr>
            <w:tcW w:w="358" w:type="pct"/>
            <w:noWrap/>
          </w:tcPr>
          <w:p w14:paraId="3D5210AF"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15,78</w:t>
            </w:r>
          </w:p>
        </w:tc>
        <w:tc>
          <w:tcPr>
            <w:tcW w:w="310" w:type="pct"/>
            <w:noWrap/>
          </w:tcPr>
          <w:p w14:paraId="1056F04E"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4564</w:t>
            </w:r>
          </w:p>
        </w:tc>
        <w:tc>
          <w:tcPr>
            <w:tcW w:w="358" w:type="pct"/>
            <w:noWrap/>
          </w:tcPr>
          <w:p w14:paraId="724D94EF"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4114</w:t>
            </w:r>
          </w:p>
        </w:tc>
        <w:tc>
          <w:tcPr>
            <w:tcW w:w="310" w:type="pct"/>
            <w:noWrap/>
          </w:tcPr>
          <w:p w14:paraId="2557824C"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547,6</w:t>
            </w:r>
          </w:p>
        </w:tc>
        <w:tc>
          <w:tcPr>
            <w:tcW w:w="358" w:type="pct"/>
            <w:noWrap/>
          </w:tcPr>
          <w:p w14:paraId="292E5F9F"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323,4</w:t>
            </w:r>
          </w:p>
        </w:tc>
        <w:tc>
          <w:tcPr>
            <w:tcW w:w="310" w:type="pct"/>
            <w:noWrap/>
          </w:tcPr>
          <w:p w14:paraId="73173192"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23,14</w:t>
            </w:r>
          </w:p>
        </w:tc>
        <w:tc>
          <w:tcPr>
            <w:tcW w:w="358" w:type="pct"/>
            <w:noWrap/>
          </w:tcPr>
          <w:p w14:paraId="5BD5B3EF"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121,14</w:t>
            </w:r>
          </w:p>
        </w:tc>
        <w:tc>
          <w:tcPr>
            <w:tcW w:w="334" w:type="pct"/>
            <w:noWrap/>
          </w:tcPr>
          <w:p w14:paraId="3064C871"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64910</w:t>
            </w:r>
          </w:p>
        </w:tc>
        <w:tc>
          <w:tcPr>
            <w:tcW w:w="310" w:type="pct"/>
            <w:noWrap/>
          </w:tcPr>
          <w:p w14:paraId="256A711E"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21,69</w:t>
            </w:r>
          </w:p>
        </w:tc>
        <w:tc>
          <w:tcPr>
            <w:tcW w:w="262" w:type="pct"/>
            <w:noWrap/>
          </w:tcPr>
          <w:p w14:paraId="7F824C1C"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6,98</w:t>
            </w:r>
          </w:p>
        </w:tc>
        <w:tc>
          <w:tcPr>
            <w:tcW w:w="358" w:type="pct"/>
            <w:noWrap/>
          </w:tcPr>
          <w:p w14:paraId="44AEC190"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147,37</w:t>
            </w:r>
          </w:p>
        </w:tc>
        <w:tc>
          <w:tcPr>
            <w:tcW w:w="305" w:type="pct"/>
            <w:noWrap/>
          </w:tcPr>
          <w:p w14:paraId="7F4480A8"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1171</w:t>
            </w:r>
          </w:p>
        </w:tc>
      </w:tr>
      <w:tr w:rsidR="00802805" w:rsidRPr="00335C2E" w14:paraId="44B4CEA9" w14:textId="77777777" w:rsidTr="00E33375">
        <w:trPr>
          <w:trHeight w:val="20"/>
        </w:trPr>
        <w:tc>
          <w:tcPr>
            <w:tcW w:w="277" w:type="pct"/>
          </w:tcPr>
          <w:p w14:paraId="23F8B0F4"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10</w:t>
            </w:r>
          </w:p>
        </w:tc>
        <w:tc>
          <w:tcPr>
            <w:tcW w:w="434" w:type="pct"/>
            <w:noWrap/>
          </w:tcPr>
          <w:p w14:paraId="16A94EB9"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10М</w:t>
            </w:r>
          </w:p>
        </w:tc>
        <w:tc>
          <w:tcPr>
            <w:tcW w:w="358" w:type="pct"/>
            <w:noWrap/>
          </w:tcPr>
          <w:p w14:paraId="783DBDA9"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134,08</w:t>
            </w:r>
          </w:p>
        </w:tc>
        <w:tc>
          <w:tcPr>
            <w:tcW w:w="358" w:type="pct"/>
            <w:noWrap/>
          </w:tcPr>
          <w:p w14:paraId="73A1EDE8"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18,65</w:t>
            </w:r>
          </w:p>
        </w:tc>
        <w:tc>
          <w:tcPr>
            <w:tcW w:w="310" w:type="pct"/>
            <w:noWrap/>
          </w:tcPr>
          <w:p w14:paraId="2630E4AE"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3299</w:t>
            </w:r>
          </w:p>
        </w:tc>
        <w:tc>
          <w:tcPr>
            <w:tcW w:w="358" w:type="pct"/>
            <w:noWrap/>
          </w:tcPr>
          <w:p w14:paraId="3CC1A361"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3226</w:t>
            </w:r>
          </w:p>
        </w:tc>
        <w:tc>
          <w:tcPr>
            <w:tcW w:w="310" w:type="pct"/>
            <w:noWrap/>
          </w:tcPr>
          <w:p w14:paraId="6BA5949B"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448,6</w:t>
            </w:r>
          </w:p>
        </w:tc>
        <w:tc>
          <w:tcPr>
            <w:tcW w:w="358" w:type="pct"/>
            <w:noWrap/>
          </w:tcPr>
          <w:p w14:paraId="4A42EC61"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348,2</w:t>
            </w:r>
          </w:p>
        </w:tc>
        <w:tc>
          <w:tcPr>
            <w:tcW w:w="310" w:type="pct"/>
            <w:noWrap/>
          </w:tcPr>
          <w:p w14:paraId="047318A3"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20,73</w:t>
            </w:r>
          </w:p>
        </w:tc>
        <w:tc>
          <w:tcPr>
            <w:tcW w:w="358" w:type="pct"/>
            <w:noWrap/>
          </w:tcPr>
          <w:p w14:paraId="4E84DF0F"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63,47</w:t>
            </w:r>
          </w:p>
        </w:tc>
        <w:tc>
          <w:tcPr>
            <w:tcW w:w="334" w:type="pct"/>
            <w:noWrap/>
          </w:tcPr>
          <w:p w14:paraId="5A6E24FB"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60150</w:t>
            </w:r>
          </w:p>
        </w:tc>
        <w:tc>
          <w:tcPr>
            <w:tcW w:w="310" w:type="pct"/>
            <w:noWrap/>
          </w:tcPr>
          <w:p w14:paraId="4E8D858D"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15,62</w:t>
            </w:r>
          </w:p>
        </w:tc>
        <w:tc>
          <w:tcPr>
            <w:tcW w:w="262" w:type="pct"/>
            <w:noWrap/>
          </w:tcPr>
          <w:p w14:paraId="2649604B"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8,53</w:t>
            </w:r>
          </w:p>
        </w:tc>
        <w:tc>
          <w:tcPr>
            <w:tcW w:w="358" w:type="pct"/>
            <w:noWrap/>
          </w:tcPr>
          <w:p w14:paraId="67FFF090"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156,81</w:t>
            </w:r>
          </w:p>
        </w:tc>
        <w:tc>
          <w:tcPr>
            <w:tcW w:w="305" w:type="pct"/>
            <w:noWrap/>
          </w:tcPr>
          <w:p w14:paraId="60BCC3EA"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1498</w:t>
            </w:r>
          </w:p>
        </w:tc>
      </w:tr>
      <w:tr w:rsidR="00802805" w:rsidRPr="00335C2E" w14:paraId="7325A9F0" w14:textId="77777777" w:rsidTr="00E33375">
        <w:trPr>
          <w:trHeight w:val="20"/>
        </w:trPr>
        <w:tc>
          <w:tcPr>
            <w:tcW w:w="277" w:type="pct"/>
          </w:tcPr>
          <w:p w14:paraId="6768FD63"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11</w:t>
            </w:r>
          </w:p>
        </w:tc>
        <w:tc>
          <w:tcPr>
            <w:tcW w:w="434" w:type="pct"/>
            <w:noWrap/>
          </w:tcPr>
          <w:p w14:paraId="41CDB08E"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11М</w:t>
            </w:r>
          </w:p>
        </w:tc>
        <w:tc>
          <w:tcPr>
            <w:tcW w:w="358" w:type="pct"/>
            <w:noWrap/>
          </w:tcPr>
          <w:p w14:paraId="0AFB1F84"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935,6</w:t>
            </w:r>
          </w:p>
        </w:tc>
        <w:tc>
          <w:tcPr>
            <w:tcW w:w="358" w:type="pct"/>
            <w:noWrap/>
          </w:tcPr>
          <w:p w14:paraId="5EF4BBF4"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60,02</w:t>
            </w:r>
          </w:p>
        </w:tc>
        <w:tc>
          <w:tcPr>
            <w:tcW w:w="310" w:type="pct"/>
            <w:noWrap/>
          </w:tcPr>
          <w:p w14:paraId="6DDB77E6"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1010</w:t>
            </w:r>
          </w:p>
        </w:tc>
        <w:tc>
          <w:tcPr>
            <w:tcW w:w="358" w:type="pct"/>
            <w:noWrap/>
          </w:tcPr>
          <w:p w14:paraId="1793A0DA"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1555</w:t>
            </w:r>
          </w:p>
        </w:tc>
        <w:tc>
          <w:tcPr>
            <w:tcW w:w="310" w:type="pct"/>
            <w:noWrap/>
          </w:tcPr>
          <w:p w14:paraId="158E8D0F"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99,75</w:t>
            </w:r>
          </w:p>
        </w:tc>
        <w:tc>
          <w:tcPr>
            <w:tcW w:w="358" w:type="pct"/>
            <w:noWrap/>
          </w:tcPr>
          <w:p w14:paraId="18C64554"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216,44</w:t>
            </w:r>
          </w:p>
        </w:tc>
        <w:tc>
          <w:tcPr>
            <w:tcW w:w="310" w:type="pct"/>
            <w:noWrap/>
          </w:tcPr>
          <w:p w14:paraId="095E68EF"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35,89</w:t>
            </w:r>
          </w:p>
        </w:tc>
        <w:tc>
          <w:tcPr>
            <w:tcW w:w="358" w:type="pct"/>
            <w:noWrap/>
          </w:tcPr>
          <w:p w14:paraId="05EC3BE5"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67,39</w:t>
            </w:r>
          </w:p>
        </w:tc>
        <w:tc>
          <w:tcPr>
            <w:tcW w:w="334" w:type="pct"/>
            <w:noWrap/>
          </w:tcPr>
          <w:p w14:paraId="52C273F7"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93330</w:t>
            </w:r>
          </w:p>
        </w:tc>
        <w:tc>
          <w:tcPr>
            <w:tcW w:w="310" w:type="pct"/>
            <w:noWrap/>
          </w:tcPr>
          <w:p w14:paraId="08E7B848"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25,92</w:t>
            </w:r>
          </w:p>
        </w:tc>
        <w:tc>
          <w:tcPr>
            <w:tcW w:w="262" w:type="pct"/>
            <w:noWrap/>
          </w:tcPr>
          <w:p w14:paraId="3C9544B3"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7,8</w:t>
            </w:r>
          </w:p>
        </w:tc>
        <w:tc>
          <w:tcPr>
            <w:tcW w:w="358" w:type="pct"/>
            <w:noWrap/>
          </w:tcPr>
          <w:p w14:paraId="457956C0"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692</w:t>
            </w:r>
          </w:p>
        </w:tc>
        <w:tc>
          <w:tcPr>
            <w:tcW w:w="305" w:type="pct"/>
            <w:noWrap/>
          </w:tcPr>
          <w:p w14:paraId="5B01E7C7"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2500</w:t>
            </w:r>
          </w:p>
        </w:tc>
      </w:tr>
      <w:tr w:rsidR="00802805" w:rsidRPr="00335C2E" w14:paraId="6CF1EDF5" w14:textId="77777777" w:rsidTr="00E33375">
        <w:trPr>
          <w:trHeight w:val="20"/>
        </w:trPr>
        <w:tc>
          <w:tcPr>
            <w:tcW w:w="277" w:type="pct"/>
          </w:tcPr>
          <w:p w14:paraId="06F54491"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12</w:t>
            </w:r>
          </w:p>
        </w:tc>
        <w:tc>
          <w:tcPr>
            <w:tcW w:w="434" w:type="pct"/>
            <w:noWrap/>
          </w:tcPr>
          <w:p w14:paraId="0A542334"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12М</w:t>
            </w:r>
          </w:p>
        </w:tc>
        <w:tc>
          <w:tcPr>
            <w:tcW w:w="358" w:type="pct"/>
            <w:noWrap/>
          </w:tcPr>
          <w:p w14:paraId="58D74207"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1579</w:t>
            </w:r>
          </w:p>
        </w:tc>
        <w:tc>
          <w:tcPr>
            <w:tcW w:w="358" w:type="pct"/>
            <w:noWrap/>
          </w:tcPr>
          <w:p w14:paraId="550CF2F7"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105,35</w:t>
            </w:r>
          </w:p>
        </w:tc>
        <w:tc>
          <w:tcPr>
            <w:tcW w:w="310" w:type="pct"/>
            <w:noWrap/>
          </w:tcPr>
          <w:p w14:paraId="6CD1C133"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1042</w:t>
            </w:r>
          </w:p>
        </w:tc>
        <w:tc>
          <w:tcPr>
            <w:tcW w:w="358" w:type="pct"/>
            <w:noWrap/>
          </w:tcPr>
          <w:p w14:paraId="45EDA8B4"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748</w:t>
            </w:r>
          </w:p>
        </w:tc>
        <w:tc>
          <w:tcPr>
            <w:tcW w:w="310" w:type="pct"/>
            <w:noWrap/>
          </w:tcPr>
          <w:p w14:paraId="496DDFE0"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49,9</w:t>
            </w:r>
          </w:p>
        </w:tc>
        <w:tc>
          <w:tcPr>
            <w:tcW w:w="358" w:type="pct"/>
            <w:noWrap/>
          </w:tcPr>
          <w:p w14:paraId="17327017"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1,38</w:t>
            </w:r>
          </w:p>
        </w:tc>
        <w:tc>
          <w:tcPr>
            <w:tcW w:w="310" w:type="pct"/>
            <w:noWrap/>
          </w:tcPr>
          <w:p w14:paraId="0502E26C"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2,8</w:t>
            </w:r>
          </w:p>
        </w:tc>
        <w:tc>
          <w:tcPr>
            <w:tcW w:w="358" w:type="pct"/>
            <w:noWrap/>
          </w:tcPr>
          <w:p w14:paraId="5AB50853"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10,16</w:t>
            </w:r>
          </w:p>
        </w:tc>
        <w:tc>
          <w:tcPr>
            <w:tcW w:w="334" w:type="pct"/>
            <w:noWrap/>
          </w:tcPr>
          <w:p w14:paraId="6E0D2FBE"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78800</w:t>
            </w:r>
          </w:p>
        </w:tc>
        <w:tc>
          <w:tcPr>
            <w:tcW w:w="310" w:type="pct"/>
            <w:noWrap/>
          </w:tcPr>
          <w:p w14:paraId="0AED72D4"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20,54</w:t>
            </w:r>
          </w:p>
        </w:tc>
        <w:tc>
          <w:tcPr>
            <w:tcW w:w="262" w:type="pct"/>
            <w:noWrap/>
          </w:tcPr>
          <w:p w14:paraId="525AEA95"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1,66</w:t>
            </w:r>
          </w:p>
        </w:tc>
        <w:tc>
          <w:tcPr>
            <w:tcW w:w="358" w:type="pct"/>
            <w:noWrap/>
          </w:tcPr>
          <w:p w14:paraId="04E63F7B"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40,22</w:t>
            </w:r>
          </w:p>
        </w:tc>
        <w:tc>
          <w:tcPr>
            <w:tcW w:w="305" w:type="pct"/>
            <w:noWrap/>
          </w:tcPr>
          <w:p w14:paraId="101E1400"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581</w:t>
            </w:r>
          </w:p>
        </w:tc>
      </w:tr>
      <w:tr w:rsidR="00802805" w:rsidRPr="00335C2E" w14:paraId="2C3187E3" w14:textId="77777777" w:rsidTr="00E33375">
        <w:trPr>
          <w:trHeight w:val="20"/>
        </w:trPr>
        <w:tc>
          <w:tcPr>
            <w:tcW w:w="277" w:type="pct"/>
          </w:tcPr>
          <w:p w14:paraId="1842C56B"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13</w:t>
            </w:r>
          </w:p>
        </w:tc>
        <w:tc>
          <w:tcPr>
            <w:tcW w:w="434" w:type="pct"/>
            <w:noWrap/>
          </w:tcPr>
          <w:p w14:paraId="549C659F" w14:textId="06C0652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13М</w:t>
            </w:r>
          </w:p>
        </w:tc>
        <w:tc>
          <w:tcPr>
            <w:tcW w:w="358" w:type="pct"/>
            <w:noWrap/>
          </w:tcPr>
          <w:p w14:paraId="0EF3771B"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319,5</w:t>
            </w:r>
          </w:p>
        </w:tc>
        <w:tc>
          <w:tcPr>
            <w:tcW w:w="358" w:type="pct"/>
            <w:noWrap/>
          </w:tcPr>
          <w:p w14:paraId="2D2D0154"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61,05</w:t>
            </w:r>
          </w:p>
        </w:tc>
        <w:tc>
          <w:tcPr>
            <w:tcW w:w="310" w:type="pct"/>
            <w:noWrap/>
          </w:tcPr>
          <w:p w14:paraId="3298C809"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413,9</w:t>
            </w:r>
          </w:p>
        </w:tc>
        <w:tc>
          <w:tcPr>
            <w:tcW w:w="358" w:type="pct"/>
            <w:noWrap/>
          </w:tcPr>
          <w:p w14:paraId="2A3ED6EA"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1144,9</w:t>
            </w:r>
          </w:p>
        </w:tc>
        <w:tc>
          <w:tcPr>
            <w:tcW w:w="310" w:type="pct"/>
            <w:noWrap/>
          </w:tcPr>
          <w:p w14:paraId="47C79A16"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218,8</w:t>
            </w:r>
          </w:p>
        </w:tc>
        <w:tc>
          <w:tcPr>
            <w:tcW w:w="358" w:type="pct"/>
            <w:noWrap/>
          </w:tcPr>
          <w:p w14:paraId="4F6F17FB"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230,6</w:t>
            </w:r>
          </w:p>
        </w:tc>
        <w:tc>
          <w:tcPr>
            <w:tcW w:w="310" w:type="pct"/>
            <w:noWrap/>
          </w:tcPr>
          <w:p w14:paraId="73F7D7CA"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22,14</w:t>
            </w:r>
          </w:p>
        </w:tc>
        <w:tc>
          <w:tcPr>
            <w:tcW w:w="358" w:type="pct"/>
            <w:noWrap/>
          </w:tcPr>
          <w:p w14:paraId="061E57E6"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153,1</w:t>
            </w:r>
          </w:p>
        </w:tc>
        <w:tc>
          <w:tcPr>
            <w:tcW w:w="334" w:type="pct"/>
            <w:noWrap/>
          </w:tcPr>
          <w:p w14:paraId="551EBB3D"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69900</w:t>
            </w:r>
          </w:p>
        </w:tc>
        <w:tc>
          <w:tcPr>
            <w:tcW w:w="310" w:type="pct"/>
            <w:noWrap/>
          </w:tcPr>
          <w:p w14:paraId="17020534"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18,34</w:t>
            </w:r>
          </w:p>
        </w:tc>
        <w:tc>
          <w:tcPr>
            <w:tcW w:w="262" w:type="pct"/>
            <w:noWrap/>
          </w:tcPr>
          <w:p w14:paraId="438E60E6"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6,58</w:t>
            </w:r>
          </w:p>
        </w:tc>
        <w:tc>
          <w:tcPr>
            <w:tcW w:w="358" w:type="pct"/>
            <w:noWrap/>
          </w:tcPr>
          <w:p w14:paraId="48283C8F"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185,1</w:t>
            </w:r>
          </w:p>
        </w:tc>
        <w:tc>
          <w:tcPr>
            <w:tcW w:w="305" w:type="pct"/>
            <w:noWrap/>
          </w:tcPr>
          <w:p w14:paraId="4AA80E18"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1088</w:t>
            </w:r>
          </w:p>
        </w:tc>
      </w:tr>
      <w:tr w:rsidR="00802805" w:rsidRPr="00802805" w14:paraId="49B27ACF" w14:textId="77777777" w:rsidTr="00E33375">
        <w:trPr>
          <w:trHeight w:val="20"/>
        </w:trPr>
        <w:tc>
          <w:tcPr>
            <w:tcW w:w="277" w:type="pct"/>
          </w:tcPr>
          <w:p w14:paraId="0336C8CA"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14</w:t>
            </w:r>
          </w:p>
        </w:tc>
        <w:tc>
          <w:tcPr>
            <w:tcW w:w="434" w:type="pct"/>
            <w:noWrap/>
          </w:tcPr>
          <w:p w14:paraId="67C19F22"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Среднее</w:t>
            </w:r>
          </w:p>
        </w:tc>
        <w:tc>
          <w:tcPr>
            <w:tcW w:w="358" w:type="pct"/>
            <w:noWrap/>
          </w:tcPr>
          <w:p w14:paraId="0A02CC93"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116,16</w:t>
            </w:r>
          </w:p>
        </w:tc>
        <w:tc>
          <w:tcPr>
            <w:tcW w:w="358" w:type="pct"/>
            <w:noWrap/>
          </w:tcPr>
          <w:p w14:paraId="286ED921"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36,2</w:t>
            </w:r>
          </w:p>
        </w:tc>
        <w:tc>
          <w:tcPr>
            <w:tcW w:w="310" w:type="pct"/>
            <w:noWrap/>
          </w:tcPr>
          <w:p w14:paraId="3F8C8388"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3692</w:t>
            </w:r>
          </w:p>
        </w:tc>
        <w:tc>
          <w:tcPr>
            <w:tcW w:w="358" w:type="pct"/>
            <w:noWrap/>
          </w:tcPr>
          <w:p w14:paraId="0C9EC942"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3579</w:t>
            </w:r>
          </w:p>
        </w:tc>
        <w:tc>
          <w:tcPr>
            <w:tcW w:w="310" w:type="pct"/>
            <w:noWrap/>
          </w:tcPr>
          <w:p w14:paraId="429B9C14"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674,3</w:t>
            </w:r>
          </w:p>
        </w:tc>
        <w:tc>
          <w:tcPr>
            <w:tcW w:w="358" w:type="pct"/>
            <w:noWrap/>
          </w:tcPr>
          <w:p w14:paraId="66BF8075"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433</w:t>
            </w:r>
          </w:p>
        </w:tc>
        <w:tc>
          <w:tcPr>
            <w:tcW w:w="310" w:type="pct"/>
            <w:noWrap/>
          </w:tcPr>
          <w:p w14:paraId="5BAFF67F"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32,3</w:t>
            </w:r>
          </w:p>
        </w:tc>
        <w:tc>
          <w:tcPr>
            <w:tcW w:w="358" w:type="pct"/>
            <w:noWrap/>
          </w:tcPr>
          <w:p w14:paraId="089058DB"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192</w:t>
            </w:r>
          </w:p>
        </w:tc>
        <w:tc>
          <w:tcPr>
            <w:tcW w:w="334" w:type="pct"/>
            <w:noWrap/>
          </w:tcPr>
          <w:p w14:paraId="24AD808F"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78326</w:t>
            </w:r>
          </w:p>
        </w:tc>
        <w:tc>
          <w:tcPr>
            <w:tcW w:w="310" w:type="pct"/>
            <w:noWrap/>
          </w:tcPr>
          <w:p w14:paraId="2F29ADDD" w14:textId="1DF53022" w:rsidR="009C3485" w:rsidRPr="00335C2E" w:rsidRDefault="009C3485" w:rsidP="00E33375">
            <w:pPr>
              <w:spacing w:line="276" w:lineRule="auto"/>
              <w:jc w:val="center"/>
              <w:rPr>
                <w:rFonts w:ascii="Times New Roman" w:eastAsia="Aptos" w:hAnsi="Times New Roman" w:cs="Times New Roman"/>
              </w:rPr>
            </w:pPr>
          </w:p>
        </w:tc>
        <w:tc>
          <w:tcPr>
            <w:tcW w:w="262" w:type="pct"/>
            <w:noWrap/>
          </w:tcPr>
          <w:p w14:paraId="6CFFCECD" w14:textId="62444D35" w:rsidR="009C3485" w:rsidRPr="00335C2E" w:rsidRDefault="009C3485" w:rsidP="00E33375">
            <w:pPr>
              <w:spacing w:line="276" w:lineRule="auto"/>
              <w:jc w:val="center"/>
              <w:rPr>
                <w:rFonts w:ascii="Times New Roman" w:eastAsia="Aptos" w:hAnsi="Times New Roman" w:cs="Times New Roman"/>
              </w:rPr>
            </w:pPr>
          </w:p>
        </w:tc>
        <w:tc>
          <w:tcPr>
            <w:tcW w:w="358" w:type="pct"/>
            <w:noWrap/>
          </w:tcPr>
          <w:p w14:paraId="2CAD6E4F" w14:textId="77777777" w:rsidR="009C3485" w:rsidRPr="00335C2E"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247</w:t>
            </w:r>
          </w:p>
        </w:tc>
        <w:tc>
          <w:tcPr>
            <w:tcW w:w="305" w:type="pct"/>
            <w:noWrap/>
          </w:tcPr>
          <w:p w14:paraId="146D8C77" w14:textId="77777777" w:rsidR="009C3485" w:rsidRPr="00802805" w:rsidRDefault="009C3485" w:rsidP="00E33375">
            <w:pPr>
              <w:spacing w:line="276" w:lineRule="auto"/>
              <w:jc w:val="center"/>
              <w:rPr>
                <w:rFonts w:ascii="Times New Roman" w:eastAsia="Aptos" w:hAnsi="Times New Roman" w:cs="Times New Roman"/>
              </w:rPr>
            </w:pPr>
            <w:r w:rsidRPr="00335C2E">
              <w:rPr>
                <w:rFonts w:ascii="Times New Roman" w:eastAsia="Aptos" w:hAnsi="Times New Roman" w:cs="Times New Roman"/>
              </w:rPr>
              <w:t>1275</w:t>
            </w:r>
          </w:p>
        </w:tc>
      </w:tr>
      <w:bookmarkEnd w:id="162"/>
    </w:tbl>
    <w:p w14:paraId="5F1E3F46" w14:textId="77777777" w:rsidR="009C3485" w:rsidRPr="00802805" w:rsidRDefault="009C3485" w:rsidP="009C3485">
      <w:pPr>
        <w:spacing w:after="0" w:line="20" w:lineRule="atLeast"/>
        <w:ind w:firstLine="720"/>
        <w:jc w:val="both"/>
        <w:rPr>
          <w:rFonts w:ascii="Times New Roman" w:eastAsia="Aptos" w:hAnsi="Times New Roman" w:cs="Times New Roman"/>
          <w:kern w:val="2"/>
          <w:sz w:val="28"/>
          <w:szCs w:val="28"/>
          <w14:ligatures w14:val="standardContextual"/>
        </w:rPr>
      </w:pPr>
    </w:p>
    <w:sectPr w:rsidR="009C3485" w:rsidRPr="00802805" w:rsidSect="007426D0">
      <w:pgSz w:w="16838" w:h="11906" w:orient="landscape"/>
      <w:pgMar w:top="1560" w:right="1134" w:bottom="567"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20C95E" w14:textId="77777777" w:rsidR="00E03E96" w:rsidRDefault="00E03E96">
      <w:pPr>
        <w:spacing w:after="0" w:line="240" w:lineRule="auto"/>
      </w:pPr>
      <w:r>
        <w:separator/>
      </w:r>
    </w:p>
  </w:endnote>
  <w:endnote w:type="continuationSeparator" w:id="0">
    <w:p w14:paraId="1E70786A" w14:textId="77777777" w:rsidR="00E03E96" w:rsidRDefault="00E03E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Aptos Display">
    <w:altName w:val="Arial"/>
    <w:charset w:val="00"/>
    <w:family w:val="swiss"/>
    <w:pitch w:val="variable"/>
    <w:sig w:usb0="20000287" w:usb1="00000003" w:usb2="00000000" w:usb3="00000000" w:csb0="0000019F" w:csb1="00000000"/>
  </w:font>
  <w:font w:name="Calibri Light">
    <w:panose1 w:val="020F0302020204030204"/>
    <w:charset w:val="CC"/>
    <w:family w:val="swiss"/>
    <w:pitch w:val="variable"/>
    <w:sig w:usb0="E4002EFF" w:usb1="C200247B" w:usb2="00000009" w:usb3="00000000" w:csb0="000001FF" w:csb1="00000000"/>
  </w:font>
  <w:font w:name="Liberation Serif">
    <w:altName w:val="Times New Roman"/>
    <w:charset w:val="CC"/>
    <w:family w:val="roman"/>
    <w:pitch w:val="variable"/>
    <w:sig w:usb0="00000000" w:usb1="500078FF" w:usb2="00000021" w:usb3="00000000" w:csb0="000001B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Liberation Sans">
    <w:altName w:val="Arial"/>
    <w:charset w:val="CC"/>
    <w:family w:val="swiss"/>
    <w:pitch w:val="variable"/>
  </w:font>
  <w:font w:name="Microsoft YaHei">
    <w:panose1 w:val="020B0503020204020204"/>
    <w:charset w:val="86"/>
    <w:family w:val="swiss"/>
    <w:pitch w:val="variable"/>
    <w:sig w:usb0="80000287" w:usb1="2ACF3C50" w:usb2="00000016" w:usb3="00000000" w:csb0="0004001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ААTimes New Roman">
    <w:altName w:val="Cambria"/>
    <w:panose1 w:val="00000000000000000000"/>
    <w:charset w:val="00"/>
    <w:family w:val="roman"/>
    <w:notTrueType/>
    <w:pitch w:val="default"/>
  </w:font>
  <w:font w:name="Arial MT">
    <w:altName w:val="Arial"/>
    <w:charset w:val="01"/>
    <w:family w:val="swiss"/>
    <w:pitch w:val="variable"/>
  </w:font>
  <w:font w:name="Aptos">
    <w:altName w:val="Arial"/>
    <w:charset w:val="00"/>
    <w:family w:val="swiss"/>
    <w:pitch w:val="variable"/>
    <w:sig w:usb0="20000287" w:usb1="00000003" w:usb2="00000000" w:usb3="00000000" w:csb0="0000019F"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22591887"/>
      <w:docPartObj>
        <w:docPartGallery w:val="Page Numbers (Bottom of Page)"/>
        <w:docPartUnique/>
      </w:docPartObj>
    </w:sdtPr>
    <w:sdtEndPr/>
    <w:sdtContent>
      <w:p w14:paraId="63FFD71B" w14:textId="6943F636" w:rsidR="0016044E" w:rsidRDefault="0016044E">
        <w:pPr>
          <w:pStyle w:val="ad"/>
          <w:jc w:val="center"/>
        </w:pPr>
        <w:r>
          <w:fldChar w:fldCharType="begin"/>
        </w:r>
        <w:r>
          <w:instrText>PAGE   \* MERGEFORMAT</w:instrText>
        </w:r>
        <w:r>
          <w:fldChar w:fldCharType="separate"/>
        </w:r>
        <w:r>
          <w:rPr>
            <w:noProof/>
          </w:rPr>
          <w:t>116</w:t>
        </w:r>
        <w:r>
          <w:fldChar w:fldCharType="end"/>
        </w:r>
      </w:p>
    </w:sdtContent>
  </w:sdt>
  <w:p w14:paraId="503B9EC5" w14:textId="77777777" w:rsidR="0016044E" w:rsidRDefault="0016044E">
    <w:pPr>
      <w:pStyle w:val="a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710A1E" w14:textId="77777777" w:rsidR="00E03E96" w:rsidRDefault="00E03E96">
      <w:pPr>
        <w:spacing w:after="0" w:line="240" w:lineRule="auto"/>
      </w:pPr>
      <w:r>
        <w:separator/>
      </w:r>
    </w:p>
  </w:footnote>
  <w:footnote w:type="continuationSeparator" w:id="0">
    <w:p w14:paraId="3E354D77" w14:textId="77777777" w:rsidR="00E03E96" w:rsidRDefault="00E03E9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0480D4" w14:textId="77777777" w:rsidR="0016044E" w:rsidRDefault="0016044E">
    <w:pPr>
      <w:pStyle w:val="a5"/>
      <w:spacing w:line="14" w:lineRule="auto"/>
      <w:rPr>
        <w:sz w:val="20"/>
      </w:rPr>
    </w:pPr>
    <w:r>
      <w:rPr>
        <w:noProof/>
        <w:lang w:eastAsia="ru-RU"/>
      </w:rPr>
      <mc:AlternateContent>
        <mc:Choice Requires="wps">
          <w:drawing>
            <wp:anchor distT="0" distB="0" distL="114300" distR="114300" simplePos="0" relativeHeight="251659264" behindDoc="1" locked="0" layoutInCell="1" allowOverlap="1" wp14:anchorId="2623329E" wp14:editId="2F59924B">
              <wp:simplePos x="0" y="0"/>
              <wp:positionH relativeFrom="page">
                <wp:posOffset>5231765</wp:posOffset>
              </wp:positionH>
              <wp:positionV relativeFrom="page">
                <wp:posOffset>275590</wp:posOffset>
              </wp:positionV>
              <wp:extent cx="228600" cy="194310"/>
              <wp:effectExtent l="2540" t="0" r="0" b="0"/>
              <wp:wrapNone/>
              <wp:docPr id="9" name="Надпись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B8F10E" w14:textId="77777777" w:rsidR="0016044E" w:rsidRDefault="0016044E">
                          <w:pPr>
                            <w:spacing w:before="10"/>
                            <w:rPr>
                              <w:sz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623329E" id="_x0000_t202" coordsize="21600,21600" o:spt="202" path="m,l,21600r21600,l21600,xe">
              <v:stroke joinstyle="miter"/>
              <v:path gradientshapeok="t" o:connecttype="rect"/>
            </v:shapetype>
            <v:shape id="Надпись 9" o:spid="_x0000_s1130" type="#_x0000_t202" style="position:absolute;left:0;text-align:left;margin-left:411.95pt;margin-top:21.7pt;width:18pt;height:15.3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" filled="f" stroked="f">
              <v:textbox inset="0,0,0,0">
                <w:txbxContent>
                  <w:p w14:paraId="39B8F10E" w14:textId="77777777" w:rsidR="0016044E" w:rsidRDefault="0016044E">
                    <w:pPr>
                      <w:spacing w:before="10"/>
                      <w:rPr>
                        <w:sz w:val="24"/>
                      </w:rPr>
                    </w:pP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EEEDA4" w14:textId="77777777" w:rsidR="0016044E" w:rsidRDefault="0016044E">
    <w:pPr>
      <w:pStyle w:val="a5"/>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5D24F5"/>
    <w:multiLevelType w:val="hybridMultilevel"/>
    <w:tmpl w:val="193203FC"/>
    <w:lvl w:ilvl="0" w:tplc="556468A2">
      <w:start w:val="1"/>
      <w:numFmt w:val="decimal"/>
      <w:lvlText w:val="%1"/>
      <w:lvlJc w:val="left"/>
      <w:pPr>
        <w:ind w:left="162" w:hanging="569"/>
      </w:pPr>
      <w:rPr>
        <w:rFonts w:ascii="Times New Roman" w:eastAsia="Times New Roman" w:hAnsi="Times New Roman" w:cs="Times New Roman" w:hint="default"/>
        <w:w w:val="100"/>
        <w:sz w:val="28"/>
        <w:szCs w:val="28"/>
        <w:lang w:val="ru-RU" w:eastAsia="en-US" w:bidi="ar-SA"/>
      </w:rPr>
    </w:lvl>
    <w:lvl w:ilvl="1" w:tplc="64AA3672">
      <w:numFmt w:val="bullet"/>
      <w:lvlText w:val="•"/>
      <w:lvlJc w:val="left"/>
      <w:pPr>
        <w:ind w:left="1136" w:hanging="569"/>
      </w:pPr>
      <w:rPr>
        <w:rFonts w:hint="default"/>
        <w:lang w:val="ru-RU" w:eastAsia="en-US" w:bidi="ar-SA"/>
      </w:rPr>
    </w:lvl>
    <w:lvl w:ilvl="2" w:tplc="25BABB80">
      <w:numFmt w:val="bullet"/>
      <w:lvlText w:val="•"/>
      <w:lvlJc w:val="left"/>
      <w:pPr>
        <w:ind w:left="2113" w:hanging="569"/>
      </w:pPr>
      <w:rPr>
        <w:rFonts w:hint="default"/>
        <w:lang w:val="ru-RU" w:eastAsia="en-US" w:bidi="ar-SA"/>
      </w:rPr>
    </w:lvl>
    <w:lvl w:ilvl="3" w:tplc="A46A2878">
      <w:numFmt w:val="bullet"/>
      <w:lvlText w:val="•"/>
      <w:lvlJc w:val="left"/>
      <w:pPr>
        <w:ind w:left="3089" w:hanging="569"/>
      </w:pPr>
      <w:rPr>
        <w:rFonts w:hint="default"/>
        <w:lang w:val="ru-RU" w:eastAsia="en-US" w:bidi="ar-SA"/>
      </w:rPr>
    </w:lvl>
    <w:lvl w:ilvl="4" w:tplc="F3B0339C">
      <w:numFmt w:val="bullet"/>
      <w:lvlText w:val="•"/>
      <w:lvlJc w:val="left"/>
      <w:pPr>
        <w:ind w:left="4066" w:hanging="569"/>
      </w:pPr>
      <w:rPr>
        <w:rFonts w:hint="default"/>
        <w:lang w:val="ru-RU" w:eastAsia="en-US" w:bidi="ar-SA"/>
      </w:rPr>
    </w:lvl>
    <w:lvl w:ilvl="5" w:tplc="68BC5E02">
      <w:numFmt w:val="bullet"/>
      <w:lvlText w:val="•"/>
      <w:lvlJc w:val="left"/>
      <w:pPr>
        <w:ind w:left="5043" w:hanging="569"/>
      </w:pPr>
      <w:rPr>
        <w:rFonts w:hint="default"/>
        <w:lang w:val="ru-RU" w:eastAsia="en-US" w:bidi="ar-SA"/>
      </w:rPr>
    </w:lvl>
    <w:lvl w:ilvl="6" w:tplc="D13C8C96">
      <w:numFmt w:val="bullet"/>
      <w:lvlText w:val="•"/>
      <w:lvlJc w:val="left"/>
      <w:pPr>
        <w:ind w:left="6019" w:hanging="569"/>
      </w:pPr>
      <w:rPr>
        <w:rFonts w:hint="default"/>
        <w:lang w:val="ru-RU" w:eastAsia="en-US" w:bidi="ar-SA"/>
      </w:rPr>
    </w:lvl>
    <w:lvl w:ilvl="7" w:tplc="E068774A">
      <w:numFmt w:val="bullet"/>
      <w:lvlText w:val="•"/>
      <w:lvlJc w:val="left"/>
      <w:pPr>
        <w:ind w:left="6996" w:hanging="569"/>
      </w:pPr>
      <w:rPr>
        <w:rFonts w:hint="default"/>
        <w:lang w:val="ru-RU" w:eastAsia="en-US" w:bidi="ar-SA"/>
      </w:rPr>
    </w:lvl>
    <w:lvl w:ilvl="8" w:tplc="CFFE045C">
      <w:numFmt w:val="bullet"/>
      <w:lvlText w:val="•"/>
      <w:lvlJc w:val="left"/>
      <w:pPr>
        <w:ind w:left="7973" w:hanging="569"/>
      </w:pPr>
      <w:rPr>
        <w:rFonts w:hint="default"/>
        <w:lang w:val="ru-RU" w:eastAsia="en-US" w:bidi="ar-SA"/>
      </w:rPr>
    </w:lvl>
  </w:abstractNum>
  <w:abstractNum w:abstractNumId="1" w15:restartNumberingAfterBreak="0">
    <w:nsid w:val="0C235C16"/>
    <w:multiLevelType w:val="hybridMultilevel"/>
    <w:tmpl w:val="567EABDA"/>
    <w:lvl w:ilvl="0" w:tplc="FF74A444">
      <w:start w:val="1"/>
      <w:numFmt w:val="decimal"/>
      <w:lvlText w:val="%1)"/>
      <w:lvlJc w:val="left"/>
      <w:pPr>
        <w:ind w:left="470" w:hanging="360"/>
      </w:pPr>
      <w:rPr>
        <w:rFonts w:hint="default"/>
      </w:rPr>
    </w:lvl>
    <w:lvl w:ilvl="1" w:tplc="20000019" w:tentative="1">
      <w:start w:val="1"/>
      <w:numFmt w:val="lowerLetter"/>
      <w:lvlText w:val="%2."/>
      <w:lvlJc w:val="left"/>
      <w:pPr>
        <w:ind w:left="1190" w:hanging="360"/>
      </w:pPr>
    </w:lvl>
    <w:lvl w:ilvl="2" w:tplc="2000001B" w:tentative="1">
      <w:start w:val="1"/>
      <w:numFmt w:val="lowerRoman"/>
      <w:lvlText w:val="%3."/>
      <w:lvlJc w:val="right"/>
      <w:pPr>
        <w:ind w:left="1910" w:hanging="180"/>
      </w:pPr>
    </w:lvl>
    <w:lvl w:ilvl="3" w:tplc="2000000F" w:tentative="1">
      <w:start w:val="1"/>
      <w:numFmt w:val="decimal"/>
      <w:lvlText w:val="%4."/>
      <w:lvlJc w:val="left"/>
      <w:pPr>
        <w:ind w:left="2630" w:hanging="360"/>
      </w:pPr>
    </w:lvl>
    <w:lvl w:ilvl="4" w:tplc="20000019" w:tentative="1">
      <w:start w:val="1"/>
      <w:numFmt w:val="lowerLetter"/>
      <w:lvlText w:val="%5."/>
      <w:lvlJc w:val="left"/>
      <w:pPr>
        <w:ind w:left="3350" w:hanging="360"/>
      </w:pPr>
    </w:lvl>
    <w:lvl w:ilvl="5" w:tplc="2000001B" w:tentative="1">
      <w:start w:val="1"/>
      <w:numFmt w:val="lowerRoman"/>
      <w:lvlText w:val="%6."/>
      <w:lvlJc w:val="right"/>
      <w:pPr>
        <w:ind w:left="4070" w:hanging="180"/>
      </w:pPr>
    </w:lvl>
    <w:lvl w:ilvl="6" w:tplc="2000000F" w:tentative="1">
      <w:start w:val="1"/>
      <w:numFmt w:val="decimal"/>
      <w:lvlText w:val="%7."/>
      <w:lvlJc w:val="left"/>
      <w:pPr>
        <w:ind w:left="4790" w:hanging="360"/>
      </w:pPr>
    </w:lvl>
    <w:lvl w:ilvl="7" w:tplc="20000019" w:tentative="1">
      <w:start w:val="1"/>
      <w:numFmt w:val="lowerLetter"/>
      <w:lvlText w:val="%8."/>
      <w:lvlJc w:val="left"/>
      <w:pPr>
        <w:ind w:left="5510" w:hanging="360"/>
      </w:pPr>
    </w:lvl>
    <w:lvl w:ilvl="8" w:tplc="2000001B" w:tentative="1">
      <w:start w:val="1"/>
      <w:numFmt w:val="lowerRoman"/>
      <w:lvlText w:val="%9."/>
      <w:lvlJc w:val="right"/>
      <w:pPr>
        <w:ind w:left="6230" w:hanging="180"/>
      </w:pPr>
    </w:lvl>
  </w:abstractNum>
  <w:abstractNum w:abstractNumId="2" w15:restartNumberingAfterBreak="0">
    <w:nsid w:val="0C653AD0"/>
    <w:multiLevelType w:val="hybridMultilevel"/>
    <w:tmpl w:val="F9B64DBA"/>
    <w:lvl w:ilvl="0" w:tplc="20000011">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3" w15:restartNumberingAfterBreak="0">
    <w:nsid w:val="0CA0089B"/>
    <w:multiLevelType w:val="hybridMultilevel"/>
    <w:tmpl w:val="96C20D9E"/>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 w15:restartNumberingAfterBreak="0">
    <w:nsid w:val="0E94698E"/>
    <w:multiLevelType w:val="hybridMultilevel"/>
    <w:tmpl w:val="DC0C69F0"/>
    <w:lvl w:ilvl="0" w:tplc="892281FA">
      <w:start w:val="1"/>
      <w:numFmt w:val="decimal"/>
      <w:lvlText w:val="%1)"/>
      <w:lvlJc w:val="left"/>
      <w:pPr>
        <w:ind w:left="470" w:hanging="360"/>
      </w:pPr>
      <w:rPr>
        <w:rFonts w:hint="default"/>
      </w:rPr>
    </w:lvl>
    <w:lvl w:ilvl="1" w:tplc="20000019" w:tentative="1">
      <w:start w:val="1"/>
      <w:numFmt w:val="lowerLetter"/>
      <w:lvlText w:val="%2."/>
      <w:lvlJc w:val="left"/>
      <w:pPr>
        <w:ind w:left="1190" w:hanging="360"/>
      </w:pPr>
    </w:lvl>
    <w:lvl w:ilvl="2" w:tplc="2000001B" w:tentative="1">
      <w:start w:val="1"/>
      <w:numFmt w:val="lowerRoman"/>
      <w:lvlText w:val="%3."/>
      <w:lvlJc w:val="right"/>
      <w:pPr>
        <w:ind w:left="1910" w:hanging="180"/>
      </w:pPr>
    </w:lvl>
    <w:lvl w:ilvl="3" w:tplc="2000000F" w:tentative="1">
      <w:start w:val="1"/>
      <w:numFmt w:val="decimal"/>
      <w:lvlText w:val="%4."/>
      <w:lvlJc w:val="left"/>
      <w:pPr>
        <w:ind w:left="2630" w:hanging="360"/>
      </w:pPr>
    </w:lvl>
    <w:lvl w:ilvl="4" w:tplc="20000019" w:tentative="1">
      <w:start w:val="1"/>
      <w:numFmt w:val="lowerLetter"/>
      <w:lvlText w:val="%5."/>
      <w:lvlJc w:val="left"/>
      <w:pPr>
        <w:ind w:left="3350" w:hanging="360"/>
      </w:pPr>
    </w:lvl>
    <w:lvl w:ilvl="5" w:tplc="2000001B" w:tentative="1">
      <w:start w:val="1"/>
      <w:numFmt w:val="lowerRoman"/>
      <w:lvlText w:val="%6."/>
      <w:lvlJc w:val="right"/>
      <w:pPr>
        <w:ind w:left="4070" w:hanging="180"/>
      </w:pPr>
    </w:lvl>
    <w:lvl w:ilvl="6" w:tplc="2000000F" w:tentative="1">
      <w:start w:val="1"/>
      <w:numFmt w:val="decimal"/>
      <w:lvlText w:val="%7."/>
      <w:lvlJc w:val="left"/>
      <w:pPr>
        <w:ind w:left="4790" w:hanging="360"/>
      </w:pPr>
    </w:lvl>
    <w:lvl w:ilvl="7" w:tplc="20000019" w:tentative="1">
      <w:start w:val="1"/>
      <w:numFmt w:val="lowerLetter"/>
      <w:lvlText w:val="%8."/>
      <w:lvlJc w:val="left"/>
      <w:pPr>
        <w:ind w:left="5510" w:hanging="360"/>
      </w:pPr>
    </w:lvl>
    <w:lvl w:ilvl="8" w:tplc="2000001B" w:tentative="1">
      <w:start w:val="1"/>
      <w:numFmt w:val="lowerRoman"/>
      <w:lvlText w:val="%9."/>
      <w:lvlJc w:val="right"/>
      <w:pPr>
        <w:ind w:left="6230" w:hanging="180"/>
      </w:pPr>
    </w:lvl>
  </w:abstractNum>
  <w:abstractNum w:abstractNumId="5" w15:restartNumberingAfterBreak="0">
    <w:nsid w:val="0EF9273E"/>
    <w:multiLevelType w:val="hybridMultilevel"/>
    <w:tmpl w:val="3690B2EE"/>
    <w:lvl w:ilvl="0" w:tplc="CDBE8E0E">
      <w:start w:val="1"/>
      <w:numFmt w:val="decimal"/>
      <w:lvlText w:val="%1)"/>
      <w:lvlJc w:val="left"/>
      <w:pPr>
        <w:ind w:left="467" w:hanging="360"/>
      </w:pPr>
      <w:rPr>
        <w:rFonts w:hint="default"/>
      </w:rPr>
    </w:lvl>
    <w:lvl w:ilvl="1" w:tplc="20000019" w:tentative="1">
      <w:start w:val="1"/>
      <w:numFmt w:val="lowerLetter"/>
      <w:lvlText w:val="%2."/>
      <w:lvlJc w:val="left"/>
      <w:pPr>
        <w:ind w:left="1187" w:hanging="360"/>
      </w:pPr>
    </w:lvl>
    <w:lvl w:ilvl="2" w:tplc="2000001B" w:tentative="1">
      <w:start w:val="1"/>
      <w:numFmt w:val="lowerRoman"/>
      <w:lvlText w:val="%3."/>
      <w:lvlJc w:val="right"/>
      <w:pPr>
        <w:ind w:left="1907" w:hanging="180"/>
      </w:pPr>
    </w:lvl>
    <w:lvl w:ilvl="3" w:tplc="2000000F" w:tentative="1">
      <w:start w:val="1"/>
      <w:numFmt w:val="decimal"/>
      <w:lvlText w:val="%4."/>
      <w:lvlJc w:val="left"/>
      <w:pPr>
        <w:ind w:left="2627" w:hanging="360"/>
      </w:pPr>
    </w:lvl>
    <w:lvl w:ilvl="4" w:tplc="20000019" w:tentative="1">
      <w:start w:val="1"/>
      <w:numFmt w:val="lowerLetter"/>
      <w:lvlText w:val="%5."/>
      <w:lvlJc w:val="left"/>
      <w:pPr>
        <w:ind w:left="3347" w:hanging="360"/>
      </w:pPr>
    </w:lvl>
    <w:lvl w:ilvl="5" w:tplc="2000001B" w:tentative="1">
      <w:start w:val="1"/>
      <w:numFmt w:val="lowerRoman"/>
      <w:lvlText w:val="%6."/>
      <w:lvlJc w:val="right"/>
      <w:pPr>
        <w:ind w:left="4067" w:hanging="180"/>
      </w:pPr>
    </w:lvl>
    <w:lvl w:ilvl="6" w:tplc="2000000F" w:tentative="1">
      <w:start w:val="1"/>
      <w:numFmt w:val="decimal"/>
      <w:lvlText w:val="%7."/>
      <w:lvlJc w:val="left"/>
      <w:pPr>
        <w:ind w:left="4787" w:hanging="360"/>
      </w:pPr>
    </w:lvl>
    <w:lvl w:ilvl="7" w:tplc="20000019" w:tentative="1">
      <w:start w:val="1"/>
      <w:numFmt w:val="lowerLetter"/>
      <w:lvlText w:val="%8."/>
      <w:lvlJc w:val="left"/>
      <w:pPr>
        <w:ind w:left="5507" w:hanging="360"/>
      </w:pPr>
    </w:lvl>
    <w:lvl w:ilvl="8" w:tplc="2000001B" w:tentative="1">
      <w:start w:val="1"/>
      <w:numFmt w:val="lowerRoman"/>
      <w:lvlText w:val="%9."/>
      <w:lvlJc w:val="right"/>
      <w:pPr>
        <w:ind w:left="6227" w:hanging="180"/>
      </w:pPr>
    </w:lvl>
  </w:abstractNum>
  <w:abstractNum w:abstractNumId="6" w15:restartNumberingAfterBreak="0">
    <w:nsid w:val="0F584C35"/>
    <w:multiLevelType w:val="hybridMultilevel"/>
    <w:tmpl w:val="99A27DBE"/>
    <w:lvl w:ilvl="0" w:tplc="20000011">
      <w:start w:val="1"/>
      <w:numFmt w:val="decimal"/>
      <w:lvlText w:val="%1)"/>
      <w:lvlJc w:val="left"/>
      <w:pPr>
        <w:ind w:left="1440" w:hanging="360"/>
      </w:pPr>
    </w:lvl>
    <w:lvl w:ilvl="1" w:tplc="20000019" w:tentative="1">
      <w:start w:val="1"/>
      <w:numFmt w:val="lowerLetter"/>
      <w:lvlText w:val="%2."/>
      <w:lvlJc w:val="left"/>
      <w:pPr>
        <w:ind w:left="2160" w:hanging="360"/>
      </w:pPr>
    </w:lvl>
    <w:lvl w:ilvl="2" w:tplc="2000001B" w:tentative="1">
      <w:start w:val="1"/>
      <w:numFmt w:val="lowerRoman"/>
      <w:lvlText w:val="%3."/>
      <w:lvlJc w:val="right"/>
      <w:pPr>
        <w:ind w:left="2880" w:hanging="180"/>
      </w:pPr>
    </w:lvl>
    <w:lvl w:ilvl="3" w:tplc="2000000F" w:tentative="1">
      <w:start w:val="1"/>
      <w:numFmt w:val="decimal"/>
      <w:lvlText w:val="%4."/>
      <w:lvlJc w:val="left"/>
      <w:pPr>
        <w:ind w:left="3600" w:hanging="360"/>
      </w:pPr>
    </w:lvl>
    <w:lvl w:ilvl="4" w:tplc="20000019" w:tentative="1">
      <w:start w:val="1"/>
      <w:numFmt w:val="lowerLetter"/>
      <w:lvlText w:val="%5."/>
      <w:lvlJc w:val="left"/>
      <w:pPr>
        <w:ind w:left="4320" w:hanging="360"/>
      </w:pPr>
    </w:lvl>
    <w:lvl w:ilvl="5" w:tplc="2000001B" w:tentative="1">
      <w:start w:val="1"/>
      <w:numFmt w:val="lowerRoman"/>
      <w:lvlText w:val="%6."/>
      <w:lvlJc w:val="right"/>
      <w:pPr>
        <w:ind w:left="5040" w:hanging="180"/>
      </w:pPr>
    </w:lvl>
    <w:lvl w:ilvl="6" w:tplc="2000000F" w:tentative="1">
      <w:start w:val="1"/>
      <w:numFmt w:val="decimal"/>
      <w:lvlText w:val="%7."/>
      <w:lvlJc w:val="left"/>
      <w:pPr>
        <w:ind w:left="5760" w:hanging="360"/>
      </w:pPr>
    </w:lvl>
    <w:lvl w:ilvl="7" w:tplc="20000019" w:tentative="1">
      <w:start w:val="1"/>
      <w:numFmt w:val="lowerLetter"/>
      <w:lvlText w:val="%8."/>
      <w:lvlJc w:val="left"/>
      <w:pPr>
        <w:ind w:left="6480" w:hanging="360"/>
      </w:pPr>
    </w:lvl>
    <w:lvl w:ilvl="8" w:tplc="2000001B" w:tentative="1">
      <w:start w:val="1"/>
      <w:numFmt w:val="lowerRoman"/>
      <w:lvlText w:val="%9."/>
      <w:lvlJc w:val="right"/>
      <w:pPr>
        <w:ind w:left="7200" w:hanging="180"/>
      </w:pPr>
    </w:lvl>
  </w:abstractNum>
  <w:abstractNum w:abstractNumId="7" w15:restartNumberingAfterBreak="0">
    <w:nsid w:val="1112250A"/>
    <w:multiLevelType w:val="hybridMultilevel"/>
    <w:tmpl w:val="8A707950"/>
    <w:lvl w:ilvl="0" w:tplc="01520D1E">
      <w:start w:val="1"/>
      <w:numFmt w:val="decimal"/>
      <w:lvlText w:val="%1)"/>
      <w:lvlJc w:val="left"/>
      <w:pPr>
        <w:ind w:left="470" w:hanging="360"/>
      </w:pPr>
      <w:rPr>
        <w:rFonts w:hint="default"/>
      </w:rPr>
    </w:lvl>
    <w:lvl w:ilvl="1" w:tplc="20000019" w:tentative="1">
      <w:start w:val="1"/>
      <w:numFmt w:val="lowerLetter"/>
      <w:lvlText w:val="%2."/>
      <w:lvlJc w:val="left"/>
      <w:pPr>
        <w:ind w:left="1190" w:hanging="360"/>
      </w:pPr>
    </w:lvl>
    <w:lvl w:ilvl="2" w:tplc="2000001B" w:tentative="1">
      <w:start w:val="1"/>
      <w:numFmt w:val="lowerRoman"/>
      <w:lvlText w:val="%3."/>
      <w:lvlJc w:val="right"/>
      <w:pPr>
        <w:ind w:left="1910" w:hanging="180"/>
      </w:pPr>
    </w:lvl>
    <w:lvl w:ilvl="3" w:tplc="2000000F" w:tentative="1">
      <w:start w:val="1"/>
      <w:numFmt w:val="decimal"/>
      <w:lvlText w:val="%4."/>
      <w:lvlJc w:val="left"/>
      <w:pPr>
        <w:ind w:left="2630" w:hanging="360"/>
      </w:pPr>
    </w:lvl>
    <w:lvl w:ilvl="4" w:tplc="20000019" w:tentative="1">
      <w:start w:val="1"/>
      <w:numFmt w:val="lowerLetter"/>
      <w:lvlText w:val="%5."/>
      <w:lvlJc w:val="left"/>
      <w:pPr>
        <w:ind w:left="3350" w:hanging="360"/>
      </w:pPr>
    </w:lvl>
    <w:lvl w:ilvl="5" w:tplc="2000001B" w:tentative="1">
      <w:start w:val="1"/>
      <w:numFmt w:val="lowerRoman"/>
      <w:lvlText w:val="%6."/>
      <w:lvlJc w:val="right"/>
      <w:pPr>
        <w:ind w:left="4070" w:hanging="180"/>
      </w:pPr>
    </w:lvl>
    <w:lvl w:ilvl="6" w:tplc="2000000F" w:tentative="1">
      <w:start w:val="1"/>
      <w:numFmt w:val="decimal"/>
      <w:lvlText w:val="%7."/>
      <w:lvlJc w:val="left"/>
      <w:pPr>
        <w:ind w:left="4790" w:hanging="360"/>
      </w:pPr>
    </w:lvl>
    <w:lvl w:ilvl="7" w:tplc="20000019" w:tentative="1">
      <w:start w:val="1"/>
      <w:numFmt w:val="lowerLetter"/>
      <w:lvlText w:val="%8."/>
      <w:lvlJc w:val="left"/>
      <w:pPr>
        <w:ind w:left="5510" w:hanging="360"/>
      </w:pPr>
    </w:lvl>
    <w:lvl w:ilvl="8" w:tplc="2000001B" w:tentative="1">
      <w:start w:val="1"/>
      <w:numFmt w:val="lowerRoman"/>
      <w:lvlText w:val="%9."/>
      <w:lvlJc w:val="right"/>
      <w:pPr>
        <w:ind w:left="6230" w:hanging="180"/>
      </w:pPr>
    </w:lvl>
  </w:abstractNum>
  <w:abstractNum w:abstractNumId="8" w15:restartNumberingAfterBreak="0">
    <w:nsid w:val="11AB0818"/>
    <w:multiLevelType w:val="multilevel"/>
    <w:tmpl w:val="92566C7C"/>
    <w:lvl w:ilvl="0">
      <w:start w:val="7"/>
      <w:numFmt w:val="decimal"/>
      <w:lvlText w:val="%1"/>
      <w:lvlJc w:val="left"/>
      <w:pPr>
        <w:ind w:left="1069" w:hanging="360"/>
      </w:pPr>
      <w:rPr>
        <w:rFonts w:hint="default"/>
      </w:rPr>
    </w:lvl>
    <w:lvl w:ilvl="1">
      <w:start w:val="2"/>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9" w15:restartNumberingAfterBreak="0">
    <w:nsid w:val="151A2FA4"/>
    <w:multiLevelType w:val="hybridMultilevel"/>
    <w:tmpl w:val="B19A1274"/>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0" w15:restartNumberingAfterBreak="0">
    <w:nsid w:val="154F2D4E"/>
    <w:multiLevelType w:val="multilevel"/>
    <w:tmpl w:val="AB740042"/>
    <w:lvl w:ilvl="0">
      <w:start w:val="1"/>
      <w:numFmt w:val="decimal"/>
      <w:lvlText w:val="%1."/>
      <w:lvlJc w:val="left"/>
      <w:pPr>
        <w:ind w:left="456" w:hanging="456"/>
      </w:pPr>
      <w:rPr>
        <w:rFonts w:hint="default"/>
      </w:rPr>
    </w:lvl>
    <w:lvl w:ilvl="1">
      <w:start w:val="5"/>
      <w:numFmt w:val="decimal"/>
      <w:lvlText w:val="%1.%2)"/>
      <w:lvlJc w:val="left"/>
      <w:pPr>
        <w:ind w:left="1004" w:hanging="72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4356" w:hanging="180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568" w:hanging="2160"/>
      </w:pPr>
      <w:rPr>
        <w:rFonts w:hint="default"/>
      </w:rPr>
    </w:lvl>
  </w:abstractNum>
  <w:abstractNum w:abstractNumId="11" w15:restartNumberingAfterBreak="0">
    <w:nsid w:val="19B15E34"/>
    <w:multiLevelType w:val="hybridMultilevel"/>
    <w:tmpl w:val="53681258"/>
    <w:lvl w:ilvl="0" w:tplc="C3A2C920">
      <w:start w:val="1"/>
      <w:numFmt w:val="decimal"/>
      <w:lvlText w:val="%1)"/>
      <w:lvlJc w:val="left"/>
      <w:pPr>
        <w:ind w:left="454" w:hanging="360"/>
      </w:pPr>
      <w:rPr>
        <w:rFonts w:hint="default"/>
      </w:rPr>
    </w:lvl>
    <w:lvl w:ilvl="1" w:tplc="20000019" w:tentative="1">
      <w:start w:val="1"/>
      <w:numFmt w:val="lowerLetter"/>
      <w:lvlText w:val="%2."/>
      <w:lvlJc w:val="left"/>
      <w:pPr>
        <w:ind w:left="1174" w:hanging="360"/>
      </w:pPr>
    </w:lvl>
    <w:lvl w:ilvl="2" w:tplc="2000001B" w:tentative="1">
      <w:start w:val="1"/>
      <w:numFmt w:val="lowerRoman"/>
      <w:lvlText w:val="%3."/>
      <w:lvlJc w:val="right"/>
      <w:pPr>
        <w:ind w:left="1894" w:hanging="180"/>
      </w:pPr>
    </w:lvl>
    <w:lvl w:ilvl="3" w:tplc="2000000F" w:tentative="1">
      <w:start w:val="1"/>
      <w:numFmt w:val="decimal"/>
      <w:lvlText w:val="%4."/>
      <w:lvlJc w:val="left"/>
      <w:pPr>
        <w:ind w:left="2614" w:hanging="360"/>
      </w:pPr>
    </w:lvl>
    <w:lvl w:ilvl="4" w:tplc="20000019" w:tentative="1">
      <w:start w:val="1"/>
      <w:numFmt w:val="lowerLetter"/>
      <w:lvlText w:val="%5."/>
      <w:lvlJc w:val="left"/>
      <w:pPr>
        <w:ind w:left="3334" w:hanging="360"/>
      </w:pPr>
    </w:lvl>
    <w:lvl w:ilvl="5" w:tplc="2000001B" w:tentative="1">
      <w:start w:val="1"/>
      <w:numFmt w:val="lowerRoman"/>
      <w:lvlText w:val="%6."/>
      <w:lvlJc w:val="right"/>
      <w:pPr>
        <w:ind w:left="4054" w:hanging="180"/>
      </w:pPr>
    </w:lvl>
    <w:lvl w:ilvl="6" w:tplc="2000000F" w:tentative="1">
      <w:start w:val="1"/>
      <w:numFmt w:val="decimal"/>
      <w:lvlText w:val="%7."/>
      <w:lvlJc w:val="left"/>
      <w:pPr>
        <w:ind w:left="4774" w:hanging="360"/>
      </w:pPr>
    </w:lvl>
    <w:lvl w:ilvl="7" w:tplc="20000019" w:tentative="1">
      <w:start w:val="1"/>
      <w:numFmt w:val="lowerLetter"/>
      <w:lvlText w:val="%8."/>
      <w:lvlJc w:val="left"/>
      <w:pPr>
        <w:ind w:left="5494" w:hanging="360"/>
      </w:pPr>
    </w:lvl>
    <w:lvl w:ilvl="8" w:tplc="2000001B" w:tentative="1">
      <w:start w:val="1"/>
      <w:numFmt w:val="lowerRoman"/>
      <w:lvlText w:val="%9."/>
      <w:lvlJc w:val="right"/>
      <w:pPr>
        <w:ind w:left="6214" w:hanging="180"/>
      </w:pPr>
    </w:lvl>
  </w:abstractNum>
  <w:abstractNum w:abstractNumId="12" w15:restartNumberingAfterBreak="0">
    <w:nsid w:val="1D4A5ADB"/>
    <w:multiLevelType w:val="hybridMultilevel"/>
    <w:tmpl w:val="7FD6938A"/>
    <w:lvl w:ilvl="0" w:tplc="20000011">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3" w15:restartNumberingAfterBreak="0">
    <w:nsid w:val="1E2A5D80"/>
    <w:multiLevelType w:val="hybridMultilevel"/>
    <w:tmpl w:val="F7FE8ABE"/>
    <w:lvl w:ilvl="0" w:tplc="20000011">
      <w:start w:val="1"/>
      <w:numFmt w:val="decimal"/>
      <w:lvlText w:val="%1)"/>
      <w:lvlJc w:val="left"/>
      <w:pPr>
        <w:ind w:left="720" w:hanging="360"/>
      </w:pPr>
    </w:lvl>
    <w:lvl w:ilvl="1" w:tplc="79A4FEB4">
      <w:start w:val="5"/>
      <w:numFmt w:val="lowerLetter"/>
      <w:lvlText w:val="%2."/>
      <w:lvlJc w:val="left"/>
      <w:pPr>
        <w:ind w:left="1440" w:hanging="360"/>
      </w:pPr>
      <w:rPr>
        <w:rFonts w:hint="default"/>
      </w:r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4" w15:restartNumberingAfterBreak="0">
    <w:nsid w:val="215C743C"/>
    <w:multiLevelType w:val="hybridMultilevel"/>
    <w:tmpl w:val="ED5EB632"/>
    <w:lvl w:ilvl="0" w:tplc="20000011">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15" w15:restartNumberingAfterBreak="0">
    <w:nsid w:val="2B97082E"/>
    <w:multiLevelType w:val="hybridMultilevel"/>
    <w:tmpl w:val="C0BED144"/>
    <w:lvl w:ilvl="0" w:tplc="BB425C1E">
      <w:start w:val="1"/>
      <w:numFmt w:val="decimal"/>
      <w:lvlText w:val="%1)"/>
      <w:lvlJc w:val="left"/>
      <w:pPr>
        <w:ind w:left="1080" w:hanging="360"/>
      </w:pPr>
      <w:rPr>
        <w:rFonts w:eastAsia="Times New Roman" w:hint="default"/>
        <w:b w:val="0"/>
        <w:bCs/>
      </w:rPr>
    </w:lvl>
    <w:lvl w:ilvl="1" w:tplc="20000019">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16" w15:restartNumberingAfterBreak="0">
    <w:nsid w:val="2CEE6D5A"/>
    <w:multiLevelType w:val="multilevel"/>
    <w:tmpl w:val="92566C7C"/>
    <w:lvl w:ilvl="0">
      <w:start w:val="7"/>
      <w:numFmt w:val="decimal"/>
      <w:lvlText w:val="%1"/>
      <w:lvlJc w:val="left"/>
      <w:pPr>
        <w:ind w:left="1069" w:hanging="360"/>
      </w:pPr>
      <w:rPr>
        <w:rFonts w:hint="default"/>
      </w:rPr>
    </w:lvl>
    <w:lvl w:ilvl="1">
      <w:start w:val="2"/>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7" w15:restartNumberingAfterBreak="0">
    <w:nsid w:val="370031BF"/>
    <w:multiLevelType w:val="multilevel"/>
    <w:tmpl w:val="5F16651C"/>
    <w:lvl w:ilvl="0">
      <w:start w:val="1"/>
      <w:numFmt w:val="decimal"/>
      <w:lvlText w:val="%1."/>
      <w:lvlJc w:val="left"/>
      <w:pPr>
        <w:ind w:left="516" w:hanging="516"/>
      </w:pPr>
      <w:rPr>
        <w:rFonts w:hint="default"/>
      </w:rPr>
    </w:lvl>
    <w:lvl w:ilvl="1">
      <w:start w:val="1"/>
      <w:numFmt w:val="decimal"/>
      <w:lvlText w:val="%1.%2)"/>
      <w:lvlJc w:val="left"/>
      <w:pPr>
        <w:ind w:left="1146"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18" w15:restartNumberingAfterBreak="0">
    <w:nsid w:val="39E94CC5"/>
    <w:multiLevelType w:val="hybridMultilevel"/>
    <w:tmpl w:val="99085D58"/>
    <w:lvl w:ilvl="0" w:tplc="ED80FF1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15:restartNumberingAfterBreak="0">
    <w:nsid w:val="3E686714"/>
    <w:multiLevelType w:val="hybridMultilevel"/>
    <w:tmpl w:val="E3D2A3D0"/>
    <w:lvl w:ilvl="0" w:tplc="60285DE8">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20" w15:restartNumberingAfterBreak="0">
    <w:nsid w:val="47927EEF"/>
    <w:multiLevelType w:val="hybridMultilevel"/>
    <w:tmpl w:val="E8825CDA"/>
    <w:lvl w:ilvl="0" w:tplc="6F7EAB7C">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21" w15:restartNumberingAfterBreak="0">
    <w:nsid w:val="4E234D99"/>
    <w:multiLevelType w:val="multilevel"/>
    <w:tmpl w:val="563CA73A"/>
    <w:lvl w:ilvl="0">
      <w:start w:val="1"/>
      <w:numFmt w:val="decimal"/>
      <w:lvlText w:val="%1"/>
      <w:lvlJc w:val="left"/>
      <w:pPr>
        <w:ind w:left="389" w:hanging="360"/>
      </w:pPr>
    </w:lvl>
    <w:lvl w:ilvl="1">
      <w:start w:val="1"/>
      <w:numFmt w:val="lowerLetter"/>
      <w:lvlText w:val="%2."/>
      <w:lvlJc w:val="left"/>
      <w:pPr>
        <w:ind w:left="1109" w:hanging="360"/>
      </w:pPr>
    </w:lvl>
    <w:lvl w:ilvl="2">
      <w:start w:val="1"/>
      <w:numFmt w:val="lowerRoman"/>
      <w:lvlText w:val="%3."/>
      <w:lvlJc w:val="right"/>
      <w:pPr>
        <w:ind w:left="1829" w:hanging="180"/>
      </w:pPr>
    </w:lvl>
    <w:lvl w:ilvl="3">
      <w:start w:val="1"/>
      <w:numFmt w:val="decimal"/>
      <w:lvlText w:val="%4."/>
      <w:lvlJc w:val="left"/>
      <w:pPr>
        <w:ind w:left="2549" w:hanging="360"/>
      </w:pPr>
    </w:lvl>
    <w:lvl w:ilvl="4">
      <w:start w:val="1"/>
      <w:numFmt w:val="lowerLetter"/>
      <w:lvlText w:val="%5."/>
      <w:lvlJc w:val="left"/>
      <w:pPr>
        <w:ind w:left="3269" w:hanging="360"/>
      </w:pPr>
    </w:lvl>
    <w:lvl w:ilvl="5">
      <w:start w:val="1"/>
      <w:numFmt w:val="lowerRoman"/>
      <w:lvlText w:val="%6."/>
      <w:lvlJc w:val="right"/>
      <w:pPr>
        <w:ind w:left="3989" w:hanging="180"/>
      </w:pPr>
    </w:lvl>
    <w:lvl w:ilvl="6">
      <w:start w:val="1"/>
      <w:numFmt w:val="decimal"/>
      <w:lvlText w:val="%7."/>
      <w:lvlJc w:val="left"/>
      <w:pPr>
        <w:ind w:left="4709" w:hanging="360"/>
      </w:pPr>
    </w:lvl>
    <w:lvl w:ilvl="7">
      <w:start w:val="1"/>
      <w:numFmt w:val="lowerLetter"/>
      <w:lvlText w:val="%8."/>
      <w:lvlJc w:val="left"/>
      <w:pPr>
        <w:ind w:left="5429" w:hanging="360"/>
      </w:pPr>
    </w:lvl>
    <w:lvl w:ilvl="8">
      <w:start w:val="1"/>
      <w:numFmt w:val="lowerRoman"/>
      <w:lvlText w:val="%9."/>
      <w:lvlJc w:val="right"/>
      <w:pPr>
        <w:ind w:left="6149" w:hanging="180"/>
      </w:pPr>
    </w:lvl>
  </w:abstractNum>
  <w:abstractNum w:abstractNumId="22" w15:restartNumberingAfterBreak="0">
    <w:nsid w:val="5C5020B3"/>
    <w:multiLevelType w:val="hybridMultilevel"/>
    <w:tmpl w:val="995CCD48"/>
    <w:lvl w:ilvl="0" w:tplc="4A003452">
      <w:start w:val="1"/>
      <w:numFmt w:val="decimal"/>
      <w:lvlText w:val="%1)"/>
      <w:lvlJc w:val="left"/>
      <w:pPr>
        <w:ind w:left="454" w:hanging="360"/>
      </w:pPr>
      <w:rPr>
        <w:rFonts w:hint="default"/>
      </w:rPr>
    </w:lvl>
    <w:lvl w:ilvl="1" w:tplc="20000019" w:tentative="1">
      <w:start w:val="1"/>
      <w:numFmt w:val="lowerLetter"/>
      <w:lvlText w:val="%2."/>
      <w:lvlJc w:val="left"/>
      <w:pPr>
        <w:ind w:left="1174" w:hanging="360"/>
      </w:pPr>
    </w:lvl>
    <w:lvl w:ilvl="2" w:tplc="2000001B" w:tentative="1">
      <w:start w:val="1"/>
      <w:numFmt w:val="lowerRoman"/>
      <w:lvlText w:val="%3."/>
      <w:lvlJc w:val="right"/>
      <w:pPr>
        <w:ind w:left="1894" w:hanging="180"/>
      </w:pPr>
    </w:lvl>
    <w:lvl w:ilvl="3" w:tplc="2000000F" w:tentative="1">
      <w:start w:val="1"/>
      <w:numFmt w:val="decimal"/>
      <w:lvlText w:val="%4."/>
      <w:lvlJc w:val="left"/>
      <w:pPr>
        <w:ind w:left="2614" w:hanging="360"/>
      </w:pPr>
    </w:lvl>
    <w:lvl w:ilvl="4" w:tplc="20000019" w:tentative="1">
      <w:start w:val="1"/>
      <w:numFmt w:val="lowerLetter"/>
      <w:lvlText w:val="%5."/>
      <w:lvlJc w:val="left"/>
      <w:pPr>
        <w:ind w:left="3334" w:hanging="360"/>
      </w:pPr>
    </w:lvl>
    <w:lvl w:ilvl="5" w:tplc="2000001B" w:tentative="1">
      <w:start w:val="1"/>
      <w:numFmt w:val="lowerRoman"/>
      <w:lvlText w:val="%6."/>
      <w:lvlJc w:val="right"/>
      <w:pPr>
        <w:ind w:left="4054" w:hanging="180"/>
      </w:pPr>
    </w:lvl>
    <w:lvl w:ilvl="6" w:tplc="2000000F" w:tentative="1">
      <w:start w:val="1"/>
      <w:numFmt w:val="decimal"/>
      <w:lvlText w:val="%7."/>
      <w:lvlJc w:val="left"/>
      <w:pPr>
        <w:ind w:left="4774" w:hanging="360"/>
      </w:pPr>
    </w:lvl>
    <w:lvl w:ilvl="7" w:tplc="20000019" w:tentative="1">
      <w:start w:val="1"/>
      <w:numFmt w:val="lowerLetter"/>
      <w:lvlText w:val="%8."/>
      <w:lvlJc w:val="left"/>
      <w:pPr>
        <w:ind w:left="5494" w:hanging="360"/>
      </w:pPr>
    </w:lvl>
    <w:lvl w:ilvl="8" w:tplc="2000001B" w:tentative="1">
      <w:start w:val="1"/>
      <w:numFmt w:val="lowerRoman"/>
      <w:lvlText w:val="%9."/>
      <w:lvlJc w:val="right"/>
      <w:pPr>
        <w:ind w:left="6214" w:hanging="180"/>
      </w:pPr>
    </w:lvl>
  </w:abstractNum>
  <w:abstractNum w:abstractNumId="23" w15:restartNumberingAfterBreak="0">
    <w:nsid w:val="64723A80"/>
    <w:multiLevelType w:val="hybridMultilevel"/>
    <w:tmpl w:val="D03ADE66"/>
    <w:lvl w:ilvl="0" w:tplc="394A5588">
      <w:start w:val="1"/>
      <w:numFmt w:val="decimal"/>
      <w:pStyle w:val="a"/>
      <w:lvlText w:val="%1."/>
      <w:lvlJc w:val="left"/>
      <w:pPr>
        <w:ind w:left="1400" w:hanging="360"/>
      </w:pPr>
    </w:lvl>
    <w:lvl w:ilvl="1" w:tplc="04190019">
      <w:start w:val="1"/>
      <w:numFmt w:val="lowerLetter"/>
      <w:lvlText w:val="%2."/>
      <w:lvlJc w:val="left"/>
      <w:pPr>
        <w:ind w:left="2120" w:hanging="360"/>
      </w:pPr>
    </w:lvl>
    <w:lvl w:ilvl="2" w:tplc="0419001B">
      <w:start w:val="1"/>
      <w:numFmt w:val="lowerRoman"/>
      <w:lvlText w:val="%3."/>
      <w:lvlJc w:val="right"/>
      <w:pPr>
        <w:ind w:left="2840" w:hanging="180"/>
      </w:pPr>
    </w:lvl>
    <w:lvl w:ilvl="3" w:tplc="0419000F">
      <w:start w:val="1"/>
      <w:numFmt w:val="decimal"/>
      <w:lvlText w:val="%4."/>
      <w:lvlJc w:val="left"/>
      <w:pPr>
        <w:ind w:left="3560" w:hanging="360"/>
      </w:pPr>
    </w:lvl>
    <w:lvl w:ilvl="4" w:tplc="04190019">
      <w:start w:val="1"/>
      <w:numFmt w:val="lowerLetter"/>
      <w:lvlText w:val="%5."/>
      <w:lvlJc w:val="left"/>
      <w:pPr>
        <w:ind w:left="4280" w:hanging="360"/>
      </w:pPr>
    </w:lvl>
    <w:lvl w:ilvl="5" w:tplc="0419001B">
      <w:start w:val="1"/>
      <w:numFmt w:val="lowerRoman"/>
      <w:lvlText w:val="%6."/>
      <w:lvlJc w:val="right"/>
      <w:pPr>
        <w:ind w:left="5000" w:hanging="180"/>
      </w:pPr>
    </w:lvl>
    <w:lvl w:ilvl="6" w:tplc="0419000F">
      <w:start w:val="1"/>
      <w:numFmt w:val="decimal"/>
      <w:lvlText w:val="%7."/>
      <w:lvlJc w:val="left"/>
      <w:pPr>
        <w:ind w:left="5720" w:hanging="360"/>
      </w:pPr>
    </w:lvl>
    <w:lvl w:ilvl="7" w:tplc="04190019">
      <w:start w:val="1"/>
      <w:numFmt w:val="lowerLetter"/>
      <w:lvlText w:val="%8."/>
      <w:lvlJc w:val="left"/>
      <w:pPr>
        <w:ind w:left="6440" w:hanging="360"/>
      </w:pPr>
    </w:lvl>
    <w:lvl w:ilvl="8" w:tplc="0419001B">
      <w:start w:val="1"/>
      <w:numFmt w:val="lowerRoman"/>
      <w:lvlText w:val="%9."/>
      <w:lvlJc w:val="right"/>
      <w:pPr>
        <w:ind w:left="7160" w:hanging="180"/>
      </w:pPr>
    </w:lvl>
  </w:abstractNum>
  <w:abstractNum w:abstractNumId="24" w15:restartNumberingAfterBreak="0">
    <w:nsid w:val="6B2F379C"/>
    <w:multiLevelType w:val="hybridMultilevel"/>
    <w:tmpl w:val="2FBA6A8A"/>
    <w:lvl w:ilvl="0" w:tplc="20000011">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25" w15:restartNumberingAfterBreak="0">
    <w:nsid w:val="6EF91DDD"/>
    <w:multiLevelType w:val="hybridMultilevel"/>
    <w:tmpl w:val="497CB1FC"/>
    <w:lvl w:ilvl="0" w:tplc="875A19AC">
      <w:start w:val="1"/>
      <w:numFmt w:val="decimal"/>
      <w:lvlText w:val="%1)"/>
      <w:lvlJc w:val="left"/>
      <w:pPr>
        <w:ind w:left="720" w:hanging="360"/>
      </w:pPr>
      <w:rPr>
        <w:rFonts w:hint="default"/>
        <w:sz w:val="24"/>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6" w15:restartNumberingAfterBreak="0">
    <w:nsid w:val="71B32275"/>
    <w:multiLevelType w:val="hybridMultilevel"/>
    <w:tmpl w:val="203E2BB2"/>
    <w:lvl w:ilvl="0" w:tplc="20000011">
      <w:start w:val="1"/>
      <w:numFmt w:val="decimal"/>
      <w:lvlText w:val="%1)"/>
      <w:lvlJc w:val="left"/>
      <w:pPr>
        <w:ind w:left="1440" w:hanging="360"/>
      </w:pPr>
    </w:lvl>
    <w:lvl w:ilvl="1" w:tplc="20000019" w:tentative="1">
      <w:start w:val="1"/>
      <w:numFmt w:val="lowerLetter"/>
      <w:lvlText w:val="%2."/>
      <w:lvlJc w:val="left"/>
      <w:pPr>
        <w:ind w:left="2160" w:hanging="360"/>
      </w:pPr>
    </w:lvl>
    <w:lvl w:ilvl="2" w:tplc="2000001B" w:tentative="1">
      <w:start w:val="1"/>
      <w:numFmt w:val="lowerRoman"/>
      <w:lvlText w:val="%3."/>
      <w:lvlJc w:val="right"/>
      <w:pPr>
        <w:ind w:left="2880" w:hanging="180"/>
      </w:pPr>
    </w:lvl>
    <w:lvl w:ilvl="3" w:tplc="2000000F" w:tentative="1">
      <w:start w:val="1"/>
      <w:numFmt w:val="decimal"/>
      <w:lvlText w:val="%4."/>
      <w:lvlJc w:val="left"/>
      <w:pPr>
        <w:ind w:left="3600" w:hanging="360"/>
      </w:pPr>
    </w:lvl>
    <w:lvl w:ilvl="4" w:tplc="20000019" w:tentative="1">
      <w:start w:val="1"/>
      <w:numFmt w:val="lowerLetter"/>
      <w:lvlText w:val="%5."/>
      <w:lvlJc w:val="left"/>
      <w:pPr>
        <w:ind w:left="4320" w:hanging="360"/>
      </w:pPr>
    </w:lvl>
    <w:lvl w:ilvl="5" w:tplc="2000001B" w:tentative="1">
      <w:start w:val="1"/>
      <w:numFmt w:val="lowerRoman"/>
      <w:lvlText w:val="%6."/>
      <w:lvlJc w:val="right"/>
      <w:pPr>
        <w:ind w:left="5040" w:hanging="180"/>
      </w:pPr>
    </w:lvl>
    <w:lvl w:ilvl="6" w:tplc="2000000F" w:tentative="1">
      <w:start w:val="1"/>
      <w:numFmt w:val="decimal"/>
      <w:lvlText w:val="%7."/>
      <w:lvlJc w:val="left"/>
      <w:pPr>
        <w:ind w:left="5760" w:hanging="360"/>
      </w:pPr>
    </w:lvl>
    <w:lvl w:ilvl="7" w:tplc="20000019" w:tentative="1">
      <w:start w:val="1"/>
      <w:numFmt w:val="lowerLetter"/>
      <w:lvlText w:val="%8."/>
      <w:lvlJc w:val="left"/>
      <w:pPr>
        <w:ind w:left="6480" w:hanging="360"/>
      </w:pPr>
    </w:lvl>
    <w:lvl w:ilvl="8" w:tplc="2000001B" w:tentative="1">
      <w:start w:val="1"/>
      <w:numFmt w:val="lowerRoman"/>
      <w:lvlText w:val="%9."/>
      <w:lvlJc w:val="right"/>
      <w:pPr>
        <w:ind w:left="7200" w:hanging="180"/>
      </w:pPr>
    </w:lvl>
  </w:abstractNum>
  <w:abstractNum w:abstractNumId="27" w15:restartNumberingAfterBreak="0">
    <w:nsid w:val="73B70BFD"/>
    <w:multiLevelType w:val="multilevel"/>
    <w:tmpl w:val="DC0AEDF2"/>
    <w:lvl w:ilvl="0">
      <w:start w:val="2"/>
      <w:numFmt w:val="decimal"/>
      <w:lvlText w:val="%1"/>
      <w:lvlJc w:val="left"/>
      <w:pPr>
        <w:ind w:left="1365" w:hanging="212"/>
      </w:pPr>
      <w:rPr>
        <w:rFonts w:ascii="Times New Roman" w:eastAsia="Times New Roman" w:hAnsi="Times New Roman" w:cs="Times New Roman" w:hint="default"/>
        <w:b/>
        <w:bCs/>
        <w:w w:val="100"/>
        <w:sz w:val="28"/>
        <w:szCs w:val="28"/>
        <w:lang w:val="ru-RU" w:eastAsia="en-US" w:bidi="ar-SA"/>
      </w:rPr>
    </w:lvl>
    <w:lvl w:ilvl="1">
      <w:start w:val="1"/>
      <w:numFmt w:val="decimal"/>
      <w:lvlText w:val="%1.%2"/>
      <w:lvlJc w:val="left"/>
      <w:pPr>
        <w:ind w:left="1576" w:hanging="423"/>
      </w:pPr>
      <w:rPr>
        <w:rFonts w:ascii="Times New Roman" w:eastAsia="Times New Roman" w:hAnsi="Times New Roman" w:cs="Times New Roman" w:hint="default"/>
        <w:b/>
        <w:bCs/>
        <w:w w:val="100"/>
        <w:sz w:val="28"/>
        <w:szCs w:val="28"/>
        <w:lang w:val="ru-RU" w:eastAsia="en-US" w:bidi="ar-SA"/>
      </w:rPr>
    </w:lvl>
    <w:lvl w:ilvl="2">
      <w:start w:val="1"/>
      <w:numFmt w:val="decimal"/>
      <w:lvlText w:val="%1.%2.%3"/>
      <w:lvlJc w:val="left"/>
      <w:pPr>
        <w:ind w:left="503" w:hanging="688"/>
      </w:pPr>
      <w:rPr>
        <w:rFonts w:ascii="Times New Roman" w:eastAsia="Times New Roman" w:hAnsi="Times New Roman" w:cs="Times New Roman" w:hint="default"/>
        <w:spacing w:val="-3"/>
        <w:w w:val="100"/>
        <w:sz w:val="28"/>
        <w:szCs w:val="28"/>
        <w:lang w:val="ru-RU" w:eastAsia="en-US" w:bidi="ar-SA"/>
      </w:rPr>
    </w:lvl>
    <w:lvl w:ilvl="3">
      <w:numFmt w:val="bullet"/>
      <w:lvlText w:val="•"/>
      <w:lvlJc w:val="left"/>
      <w:pPr>
        <w:ind w:left="1580" w:hanging="688"/>
      </w:pPr>
      <w:rPr>
        <w:rFonts w:hint="default"/>
        <w:lang w:val="ru-RU" w:eastAsia="en-US" w:bidi="ar-SA"/>
      </w:rPr>
    </w:lvl>
    <w:lvl w:ilvl="4">
      <w:numFmt w:val="bullet"/>
      <w:lvlText w:val="•"/>
      <w:lvlJc w:val="left"/>
      <w:pPr>
        <w:ind w:left="1720" w:hanging="688"/>
      </w:pPr>
      <w:rPr>
        <w:rFonts w:hint="default"/>
        <w:lang w:val="ru-RU" w:eastAsia="en-US" w:bidi="ar-SA"/>
      </w:rPr>
    </w:lvl>
    <w:lvl w:ilvl="5">
      <w:numFmt w:val="bullet"/>
      <w:lvlText w:val="•"/>
      <w:lvlJc w:val="left"/>
      <w:pPr>
        <w:ind w:left="3067" w:hanging="688"/>
      </w:pPr>
      <w:rPr>
        <w:rFonts w:hint="default"/>
        <w:lang w:val="ru-RU" w:eastAsia="en-US" w:bidi="ar-SA"/>
      </w:rPr>
    </w:lvl>
    <w:lvl w:ilvl="6">
      <w:numFmt w:val="bullet"/>
      <w:lvlText w:val="•"/>
      <w:lvlJc w:val="left"/>
      <w:pPr>
        <w:ind w:left="4415" w:hanging="688"/>
      </w:pPr>
      <w:rPr>
        <w:rFonts w:hint="default"/>
        <w:lang w:val="ru-RU" w:eastAsia="en-US" w:bidi="ar-SA"/>
      </w:rPr>
    </w:lvl>
    <w:lvl w:ilvl="7">
      <w:numFmt w:val="bullet"/>
      <w:lvlText w:val="•"/>
      <w:lvlJc w:val="left"/>
      <w:pPr>
        <w:ind w:left="5763" w:hanging="688"/>
      </w:pPr>
      <w:rPr>
        <w:rFonts w:hint="default"/>
        <w:lang w:val="ru-RU" w:eastAsia="en-US" w:bidi="ar-SA"/>
      </w:rPr>
    </w:lvl>
    <w:lvl w:ilvl="8">
      <w:numFmt w:val="bullet"/>
      <w:lvlText w:val="•"/>
      <w:lvlJc w:val="left"/>
      <w:pPr>
        <w:ind w:left="7110" w:hanging="688"/>
      </w:pPr>
      <w:rPr>
        <w:rFonts w:hint="default"/>
        <w:lang w:val="ru-RU" w:eastAsia="en-US" w:bidi="ar-SA"/>
      </w:rPr>
    </w:lvl>
  </w:abstractNum>
  <w:abstractNum w:abstractNumId="28" w15:restartNumberingAfterBreak="0">
    <w:nsid w:val="774A29BD"/>
    <w:multiLevelType w:val="hybridMultilevel"/>
    <w:tmpl w:val="A2AE8FA0"/>
    <w:lvl w:ilvl="0" w:tplc="C5EA24CA">
      <w:start w:val="1"/>
      <w:numFmt w:val="decimal"/>
      <w:lvlText w:val="%1)"/>
      <w:lvlJc w:val="left"/>
      <w:pPr>
        <w:ind w:left="462" w:hanging="360"/>
      </w:pPr>
      <w:rPr>
        <w:rFonts w:hint="default"/>
      </w:rPr>
    </w:lvl>
    <w:lvl w:ilvl="1" w:tplc="20000019" w:tentative="1">
      <w:start w:val="1"/>
      <w:numFmt w:val="lowerLetter"/>
      <w:lvlText w:val="%2."/>
      <w:lvlJc w:val="left"/>
      <w:pPr>
        <w:ind w:left="1182" w:hanging="360"/>
      </w:pPr>
    </w:lvl>
    <w:lvl w:ilvl="2" w:tplc="2000001B" w:tentative="1">
      <w:start w:val="1"/>
      <w:numFmt w:val="lowerRoman"/>
      <w:lvlText w:val="%3."/>
      <w:lvlJc w:val="right"/>
      <w:pPr>
        <w:ind w:left="1902" w:hanging="180"/>
      </w:pPr>
    </w:lvl>
    <w:lvl w:ilvl="3" w:tplc="2000000F" w:tentative="1">
      <w:start w:val="1"/>
      <w:numFmt w:val="decimal"/>
      <w:lvlText w:val="%4."/>
      <w:lvlJc w:val="left"/>
      <w:pPr>
        <w:ind w:left="2622" w:hanging="360"/>
      </w:pPr>
    </w:lvl>
    <w:lvl w:ilvl="4" w:tplc="20000019" w:tentative="1">
      <w:start w:val="1"/>
      <w:numFmt w:val="lowerLetter"/>
      <w:lvlText w:val="%5."/>
      <w:lvlJc w:val="left"/>
      <w:pPr>
        <w:ind w:left="3342" w:hanging="360"/>
      </w:pPr>
    </w:lvl>
    <w:lvl w:ilvl="5" w:tplc="2000001B" w:tentative="1">
      <w:start w:val="1"/>
      <w:numFmt w:val="lowerRoman"/>
      <w:lvlText w:val="%6."/>
      <w:lvlJc w:val="right"/>
      <w:pPr>
        <w:ind w:left="4062" w:hanging="180"/>
      </w:pPr>
    </w:lvl>
    <w:lvl w:ilvl="6" w:tplc="2000000F" w:tentative="1">
      <w:start w:val="1"/>
      <w:numFmt w:val="decimal"/>
      <w:lvlText w:val="%7."/>
      <w:lvlJc w:val="left"/>
      <w:pPr>
        <w:ind w:left="4782" w:hanging="360"/>
      </w:pPr>
    </w:lvl>
    <w:lvl w:ilvl="7" w:tplc="20000019" w:tentative="1">
      <w:start w:val="1"/>
      <w:numFmt w:val="lowerLetter"/>
      <w:lvlText w:val="%8."/>
      <w:lvlJc w:val="left"/>
      <w:pPr>
        <w:ind w:left="5502" w:hanging="360"/>
      </w:pPr>
    </w:lvl>
    <w:lvl w:ilvl="8" w:tplc="2000001B" w:tentative="1">
      <w:start w:val="1"/>
      <w:numFmt w:val="lowerRoman"/>
      <w:lvlText w:val="%9."/>
      <w:lvlJc w:val="right"/>
      <w:pPr>
        <w:ind w:left="6222" w:hanging="180"/>
      </w:pPr>
    </w:lvl>
  </w:abstractNum>
  <w:num w:numId="1">
    <w:abstractNumId w:val="18"/>
  </w:num>
  <w:num w:numId="2">
    <w:abstractNumId w:val="26"/>
  </w:num>
  <w:num w:numId="3">
    <w:abstractNumId w:val="13"/>
  </w:num>
  <w:num w:numId="4">
    <w:abstractNumId w:val="12"/>
  </w:num>
  <w:num w:numId="5">
    <w:abstractNumId w:val="24"/>
  </w:num>
  <w:num w:numId="6">
    <w:abstractNumId w:val="14"/>
  </w:num>
  <w:num w:numId="7">
    <w:abstractNumId w:val="20"/>
  </w:num>
  <w:num w:numId="8">
    <w:abstractNumId w:val="27"/>
  </w:num>
  <w:num w:numId="9">
    <w:abstractNumId w:val="4"/>
  </w:num>
  <w:num w:numId="10">
    <w:abstractNumId w:val="28"/>
  </w:num>
  <w:num w:numId="11">
    <w:abstractNumId w:val="22"/>
  </w:num>
  <w:num w:numId="12">
    <w:abstractNumId w:val="7"/>
  </w:num>
  <w:num w:numId="13">
    <w:abstractNumId w:val="1"/>
  </w:num>
  <w:num w:numId="14">
    <w:abstractNumId w:val="25"/>
  </w:num>
  <w:num w:numId="15">
    <w:abstractNumId w:val="11"/>
  </w:num>
  <w:num w:numId="16">
    <w:abstractNumId w:val="5"/>
  </w:num>
  <w:num w:numId="17">
    <w:abstractNumId w:val="21"/>
  </w:num>
  <w:num w:numId="18">
    <w:abstractNumId w:val="15"/>
  </w:num>
  <w:num w:numId="19">
    <w:abstractNumId w:val="17"/>
  </w:num>
  <w:num w:numId="20">
    <w:abstractNumId w:val="10"/>
  </w:num>
  <w:num w:numId="21">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9"/>
  </w:num>
  <w:num w:numId="23">
    <w:abstractNumId w:val="8"/>
  </w:num>
  <w:num w:numId="24">
    <w:abstractNumId w:val="3"/>
  </w:num>
  <w:num w:numId="25">
    <w:abstractNumId w:val="2"/>
  </w:num>
  <w:num w:numId="26">
    <w:abstractNumId w:val="19"/>
  </w:num>
  <w:num w:numId="27">
    <w:abstractNumId w:val="6"/>
  </w:num>
  <w:num w:numId="28">
    <w:abstractNumId w:val="16"/>
  </w:num>
  <w:num w:numId="29">
    <w:abstractNumId w:val="0"/>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3"/>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D4D8E"/>
    <w:rsid w:val="00002C93"/>
    <w:rsid w:val="0000326F"/>
    <w:rsid w:val="00016641"/>
    <w:rsid w:val="00022894"/>
    <w:rsid w:val="00037560"/>
    <w:rsid w:val="000556BF"/>
    <w:rsid w:val="0006216A"/>
    <w:rsid w:val="00062F0B"/>
    <w:rsid w:val="00064806"/>
    <w:rsid w:val="000759F3"/>
    <w:rsid w:val="000772BE"/>
    <w:rsid w:val="00094A3B"/>
    <w:rsid w:val="000B3A52"/>
    <w:rsid w:val="000C6393"/>
    <w:rsid w:val="000C6BD3"/>
    <w:rsid w:val="000D4D8E"/>
    <w:rsid w:val="000E0A2F"/>
    <w:rsid w:val="000E1BFE"/>
    <w:rsid w:val="000E499A"/>
    <w:rsid w:val="000F20EA"/>
    <w:rsid w:val="000F5D6F"/>
    <w:rsid w:val="0011453C"/>
    <w:rsid w:val="00114B69"/>
    <w:rsid w:val="00115668"/>
    <w:rsid w:val="00132696"/>
    <w:rsid w:val="001349E2"/>
    <w:rsid w:val="00136D3D"/>
    <w:rsid w:val="00143063"/>
    <w:rsid w:val="0015174F"/>
    <w:rsid w:val="00154221"/>
    <w:rsid w:val="00157832"/>
    <w:rsid w:val="0016044E"/>
    <w:rsid w:val="0016655E"/>
    <w:rsid w:val="00172C83"/>
    <w:rsid w:val="00174DE8"/>
    <w:rsid w:val="00180770"/>
    <w:rsid w:val="0018538B"/>
    <w:rsid w:val="001879F1"/>
    <w:rsid w:val="001958B5"/>
    <w:rsid w:val="001A3B25"/>
    <w:rsid w:val="001A7CD0"/>
    <w:rsid w:val="001B2831"/>
    <w:rsid w:val="001B5F56"/>
    <w:rsid w:val="001B711C"/>
    <w:rsid w:val="001D4244"/>
    <w:rsid w:val="001D6276"/>
    <w:rsid w:val="001D7B8A"/>
    <w:rsid w:val="001F0F3F"/>
    <w:rsid w:val="001F6D21"/>
    <w:rsid w:val="00202CB4"/>
    <w:rsid w:val="00220690"/>
    <w:rsid w:val="002349FB"/>
    <w:rsid w:val="00234A69"/>
    <w:rsid w:val="00246FF7"/>
    <w:rsid w:val="00253164"/>
    <w:rsid w:val="00263D06"/>
    <w:rsid w:val="002819F6"/>
    <w:rsid w:val="00281CFD"/>
    <w:rsid w:val="00283103"/>
    <w:rsid w:val="002A265D"/>
    <w:rsid w:val="002A2BE1"/>
    <w:rsid w:val="002A650D"/>
    <w:rsid w:val="002C70C3"/>
    <w:rsid w:val="002D284C"/>
    <w:rsid w:val="002D4C8F"/>
    <w:rsid w:val="002D55D8"/>
    <w:rsid w:val="002E03CB"/>
    <w:rsid w:val="002F00AA"/>
    <w:rsid w:val="00310A02"/>
    <w:rsid w:val="003205AB"/>
    <w:rsid w:val="00330F68"/>
    <w:rsid w:val="00334E44"/>
    <w:rsid w:val="00335C2E"/>
    <w:rsid w:val="003465F4"/>
    <w:rsid w:val="00346DA7"/>
    <w:rsid w:val="00357217"/>
    <w:rsid w:val="0038111B"/>
    <w:rsid w:val="0038796F"/>
    <w:rsid w:val="003B5414"/>
    <w:rsid w:val="003C1BB6"/>
    <w:rsid w:val="003C6901"/>
    <w:rsid w:val="003C7133"/>
    <w:rsid w:val="003C76DE"/>
    <w:rsid w:val="003D143B"/>
    <w:rsid w:val="003D5D75"/>
    <w:rsid w:val="003E10B5"/>
    <w:rsid w:val="003F4C2B"/>
    <w:rsid w:val="00400DDB"/>
    <w:rsid w:val="004034EE"/>
    <w:rsid w:val="0040404D"/>
    <w:rsid w:val="00423C50"/>
    <w:rsid w:val="00424C59"/>
    <w:rsid w:val="004250B3"/>
    <w:rsid w:val="00425F75"/>
    <w:rsid w:val="00426FBB"/>
    <w:rsid w:val="00427155"/>
    <w:rsid w:val="00436660"/>
    <w:rsid w:val="0044757F"/>
    <w:rsid w:val="0045444A"/>
    <w:rsid w:val="00454F90"/>
    <w:rsid w:val="00461C50"/>
    <w:rsid w:val="004642E9"/>
    <w:rsid w:val="004728BA"/>
    <w:rsid w:val="00483106"/>
    <w:rsid w:val="004845AE"/>
    <w:rsid w:val="00490925"/>
    <w:rsid w:val="004A584F"/>
    <w:rsid w:val="004A71A2"/>
    <w:rsid w:val="004C043D"/>
    <w:rsid w:val="004C1442"/>
    <w:rsid w:val="004C209C"/>
    <w:rsid w:val="004C3636"/>
    <w:rsid w:val="004C54DF"/>
    <w:rsid w:val="004C558A"/>
    <w:rsid w:val="004D627C"/>
    <w:rsid w:val="004F14E8"/>
    <w:rsid w:val="005055E1"/>
    <w:rsid w:val="0051211D"/>
    <w:rsid w:val="00516024"/>
    <w:rsid w:val="00516614"/>
    <w:rsid w:val="00521C7F"/>
    <w:rsid w:val="00536706"/>
    <w:rsid w:val="0054191E"/>
    <w:rsid w:val="00550F3F"/>
    <w:rsid w:val="00552A47"/>
    <w:rsid w:val="00564DCD"/>
    <w:rsid w:val="00573E42"/>
    <w:rsid w:val="00585A1A"/>
    <w:rsid w:val="00594441"/>
    <w:rsid w:val="00594672"/>
    <w:rsid w:val="005A7473"/>
    <w:rsid w:val="005A7EFE"/>
    <w:rsid w:val="005B6DC8"/>
    <w:rsid w:val="005C2596"/>
    <w:rsid w:val="005C48C3"/>
    <w:rsid w:val="005C50D8"/>
    <w:rsid w:val="005D51AD"/>
    <w:rsid w:val="005E38A3"/>
    <w:rsid w:val="005F1047"/>
    <w:rsid w:val="005F7F98"/>
    <w:rsid w:val="0061610D"/>
    <w:rsid w:val="006224C1"/>
    <w:rsid w:val="006228A9"/>
    <w:rsid w:val="00625C8C"/>
    <w:rsid w:val="00627CF0"/>
    <w:rsid w:val="006310E8"/>
    <w:rsid w:val="0063269A"/>
    <w:rsid w:val="00641312"/>
    <w:rsid w:val="00643C05"/>
    <w:rsid w:val="00655027"/>
    <w:rsid w:val="00656E77"/>
    <w:rsid w:val="006667C9"/>
    <w:rsid w:val="006913BD"/>
    <w:rsid w:val="00691D12"/>
    <w:rsid w:val="00692F6C"/>
    <w:rsid w:val="006B423B"/>
    <w:rsid w:val="006C1CCE"/>
    <w:rsid w:val="006C4B0A"/>
    <w:rsid w:val="006C50D9"/>
    <w:rsid w:val="006D16A2"/>
    <w:rsid w:val="006D677C"/>
    <w:rsid w:val="006E2124"/>
    <w:rsid w:val="00702E5F"/>
    <w:rsid w:val="00703E80"/>
    <w:rsid w:val="00705FE0"/>
    <w:rsid w:val="00706094"/>
    <w:rsid w:val="00706ACC"/>
    <w:rsid w:val="00711180"/>
    <w:rsid w:val="00721ED1"/>
    <w:rsid w:val="0072302C"/>
    <w:rsid w:val="00726FBD"/>
    <w:rsid w:val="00731FE3"/>
    <w:rsid w:val="00737391"/>
    <w:rsid w:val="0074148A"/>
    <w:rsid w:val="007426D0"/>
    <w:rsid w:val="0076337A"/>
    <w:rsid w:val="00766F1E"/>
    <w:rsid w:val="007708CC"/>
    <w:rsid w:val="00774BFD"/>
    <w:rsid w:val="0077520F"/>
    <w:rsid w:val="007759ED"/>
    <w:rsid w:val="00780720"/>
    <w:rsid w:val="007C4FB9"/>
    <w:rsid w:val="007D42ED"/>
    <w:rsid w:val="007E5153"/>
    <w:rsid w:val="007F02BB"/>
    <w:rsid w:val="007F6329"/>
    <w:rsid w:val="00802805"/>
    <w:rsid w:val="00805AD4"/>
    <w:rsid w:val="0080695E"/>
    <w:rsid w:val="008202FF"/>
    <w:rsid w:val="0082190B"/>
    <w:rsid w:val="00827413"/>
    <w:rsid w:val="00837ADF"/>
    <w:rsid w:val="00842FFE"/>
    <w:rsid w:val="00843E4F"/>
    <w:rsid w:val="00851111"/>
    <w:rsid w:val="00861E31"/>
    <w:rsid w:val="00864069"/>
    <w:rsid w:val="00870268"/>
    <w:rsid w:val="00882FA7"/>
    <w:rsid w:val="0088770D"/>
    <w:rsid w:val="00887B8F"/>
    <w:rsid w:val="0089099B"/>
    <w:rsid w:val="00895954"/>
    <w:rsid w:val="008A4EE4"/>
    <w:rsid w:val="008A754A"/>
    <w:rsid w:val="008B1045"/>
    <w:rsid w:val="008B3B08"/>
    <w:rsid w:val="008B4394"/>
    <w:rsid w:val="008B4966"/>
    <w:rsid w:val="008C5AE6"/>
    <w:rsid w:val="008C6058"/>
    <w:rsid w:val="008D5007"/>
    <w:rsid w:val="008E34D3"/>
    <w:rsid w:val="00906999"/>
    <w:rsid w:val="00910E12"/>
    <w:rsid w:val="00915E0A"/>
    <w:rsid w:val="00927192"/>
    <w:rsid w:val="009331BD"/>
    <w:rsid w:val="0094129C"/>
    <w:rsid w:val="009450A0"/>
    <w:rsid w:val="0095210B"/>
    <w:rsid w:val="00960288"/>
    <w:rsid w:val="00960EFF"/>
    <w:rsid w:val="009659FE"/>
    <w:rsid w:val="00965A26"/>
    <w:rsid w:val="00980DC4"/>
    <w:rsid w:val="00991BC9"/>
    <w:rsid w:val="00995D3D"/>
    <w:rsid w:val="009A170D"/>
    <w:rsid w:val="009A5AA1"/>
    <w:rsid w:val="009A7711"/>
    <w:rsid w:val="009B1001"/>
    <w:rsid w:val="009B4100"/>
    <w:rsid w:val="009B6878"/>
    <w:rsid w:val="009C3485"/>
    <w:rsid w:val="009C73D2"/>
    <w:rsid w:val="009D0785"/>
    <w:rsid w:val="009D59DD"/>
    <w:rsid w:val="009E47AC"/>
    <w:rsid w:val="009E7641"/>
    <w:rsid w:val="009E7F01"/>
    <w:rsid w:val="009F3E0D"/>
    <w:rsid w:val="009F7C7C"/>
    <w:rsid w:val="00A041BF"/>
    <w:rsid w:val="00A1573D"/>
    <w:rsid w:val="00A22BBE"/>
    <w:rsid w:val="00A26C7E"/>
    <w:rsid w:val="00A270D8"/>
    <w:rsid w:val="00A304A8"/>
    <w:rsid w:val="00A36BCF"/>
    <w:rsid w:val="00A55BCE"/>
    <w:rsid w:val="00A61737"/>
    <w:rsid w:val="00A852DD"/>
    <w:rsid w:val="00A950D3"/>
    <w:rsid w:val="00AA4311"/>
    <w:rsid w:val="00AA79B0"/>
    <w:rsid w:val="00AB0553"/>
    <w:rsid w:val="00AB18C9"/>
    <w:rsid w:val="00AC28B5"/>
    <w:rsid w:val="00AC466E"/>
    <w:rsid w:val="00AE1857"/>
    <w:rsid w:val="00AF7AED"/>
    <w:rsid w:val="00B01ED9"/>
    <w:rsid w:val="00B159CF"/>
    <w:rsid w:val="00B176AC"/>
    <w:rsid w:val="00B21A5F"/>
    <w:rsid w:val="00B3007D"/>
    <w:rsid w:val="00B32AF3"/>
    <w:rsid w:val="00B338EC"/>
    <w:rsid w:val="00B33D07"/>
    <w:rsid w:val="00B364FC"/>
    <w:rsid w:val="00B44537"/>
    <w:rsid w:val="00B527DF"/>
    <w:rsid w:val="00B53847"/>
    <w:rsid w:val="00B735E0"/>
    <w:rsid w:val="00B74341"/>
    <w:rsid w:val="00B77606"/>
    <w:rsid w:val="00B8280E"/>
    <w:rsid w:val="00B85C2C"/>
    <w:rsid w:val="00B91E4E"/>
    <w:rsid w:val="00B95CD7"/>
    <w:rsid w:val="00BA7A7D"/>
    <w:rsid w:val="00BB1A44"/>
    <w:rsid w:val="00BB5DFF"/>
    <w:rsid w:val="00BC2B49"/>
    <w:rsid w:val="00BE1C99"/>
    <w:rsid w:val="00BE4744"/>
    <w:rsid w:val="00C04D59"/>
    <w:rsid w:val="00C07CA2"/>
    <w:rsid w:val="00C3348D"/>
    <w:rsid w:val="00C3573B"/>
    <w:rsid w:val="00C518B2"/>
    <w:rsid w:val="00C51FA9"/>
    <w:rsid w:val="00C53438"/>
    <w:rsid w:val="00C5491A"/>
    <w:rsid w:val="00C61815"/>
    <w:rsid w:val="00C64DE9"/>
    <w:rsid w:val="00C84F70"/>
    <w:rsid w:val="00C9131A"/>
    <w:rsid w:val="00CA32B6"/>
    <w:rsid w:val="00CA71EB"/>
    <w:rsid w:val="00CB19E0"/>
    <w:rsid w:val="00CB55DC"/>
    <w:rsid w:val="00CB5FB2"/>
    <w:rsid w:val="00CE0F29"/>
    <w:rsid w:val="00CE773E"/>
    <w:rsid w:val="00CF1087"/>
    <w:rsid w:val="00D017AC"/>
    <w:rsid w:val="00D0335D"/>
    <w:rsid w:val="00D03B6B"/>
    <w:rsid w:val="00D170FF"/>
    <w:rsid w:val="00D23887"/>
    <w:rsid w:val="00D30CFF"/>
    <w:rsid w:val="00D354F2"/>
    <w:rsid w:val="00D36BEF"/>
    <w:rsid w:val="00D46A9F"/>
    <w:rsid w:val="00D6143D"/>
    <w:rsid w:val="00D65A90"/>
    <w:rsid w:val="00D748B5"/>
    <w:rsid w:val="00D770C3"/>
    <w:rsid w:val="00D8272B"/>
    <w:rsid w:val="00DA66AA"/>
    <w:rsid w:val="00DB047D"/>
    <w:rsid w:val="00DB6753"/>
    <w:rsid w:val="00DB6AE2"/>
    <w:rsid w:val="00DC26DA"/>
    <w:rsid w:val="00DC2F25"/>
    <w:rsid w:val="00DC50C4"/>
    <w:rsid w:val="00DC7B91"/>
    <w:rsid w:val="00DD06F2"/>
    <w:rsid w:val="00DD67AE"/>
    <w:rsid w:val="00DE2E98"/>
    <w:rsid w:val="00DE576A"/>
    <w:rsid w:val="00DF6A2E"/>
    <w:rsid w:val="00E03E96"/>
    <w:rsid w:val="00E071CA"/>
    <w:rsid w:val="00E23213"/>
    <w:rsid w:val="00E23B1A"/>
    <w:rsid w:val="00E3197B"/>
    <w:rsid w:val="00E32EAC"/>
    <w:rsid w:val="00E33375"/>
    <w:rsid w:val="00E43F6A"/>
    <w:rsid w:val="00E46C4F"/>
    <w:rsid w:val="00E51CA6"/>
    <w:rsid w:val="00E52C4F"/>
    <w:rsid w:val="00E61061"/>
    <w:rsid w:val="00E61E46"/>
    <w:rsid w:val="00E8123C"/>
    <w:rsid w:val="00E85385"/>
    <w:rsid w:val="00E864F5"/>
    <w:rsid w:val="00E87926"/>
    <w:rsid w:val="00EA14A3"/>
    <w:rsid w:val="00EA2DC0"/>
    <w:rsid w:val="00EA3EC3"/>
    <w:rsid w:val="00EC1CBA"/>
    <w:rsid w:val="00EC6A60"/>
    <w:rsid w:val="00EE1423"/>
    <w:rsid w:val="00EE4B52"/>
    <w:rsid w:val="00EF60E3"/>
    <w:rsid w:val="00F0763C"/>
    <w:rsid w:val="00F21673"/>
    <w:rsid w:val="00F27958"/>
    <w:rsid w:val="00F32D55"/>
    <w:rsid w:val="00F35B40"/>
    <w:rsid w:val="00F61122"/>
    <w:rsid w:val="00F77C27"/>
    <w:rsid w:val="00F81B9B"/>
    <w:rsid w:val="00F85A7A"/>
    <w:rsid w:val="00F94744"/>
    <w:rsid w:val="00F96224"/>
    <w:rsid w:val="00FA06BF"/>
    <w:rsid w:val="00FA37EB"/>
    <w:rsid w:val="00FA4895"/>
    <w:rsid w:val="00FA6A3B"/>
    <w:rsid w:val="00FA75EE"/>
    <w:rsid w:val="00FC564B"/>
    <w:rsid w:val="00FD23E5"/>
    <w:rsid w:val="00FD6454"/>
    <w:rsid w:val="00FE0EBF"/>
    <w:rsid w:val="00FE3E57"/>
    <w:rsid w:val="00FF79A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35C4C596"/>
  <w15:chartTrackingRefBased/>
  <w15:docId w15:val="{28EAC681-6B97-44E6-9414-28A66C1151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9C3485"/>
  </w:style>
  <w:style w:type="paragraph" w:styleId="1">
    <w:name w:val="heading 1"/>
    <w:basedOn w:val="a0"/>
    <w:link w:val="10"/>
    <w:uiPriority w:val="9"/>
    <w:qFormat/>
    <w:rsid w:val="00895954"/>
    <w:pPr>
      <w:widowControl w:val="0"/>
      <w:autoSpaceDE w:val="0"/>
      <w:autoSpaceDN w:val="0"/>
      <w:spacing w:before="72" w:after="0" w:line="240" w:lineRule="auto"/>
      <w:outlineLvl w:val="0"/>
    </w:pPr>
    <w:rPr>
      <w:rFonts w:ascii="Times New Roman" w:eastAsia="Times New Roman" w:hAnsi="Times New Roman" w:cs="Times New Roman"/>
      <w:b/>
      <w:bCs/>
      <w:sz w:val="28"/>
      <w:szCs w:val="28"/>
    </w:rPr>
  </w:style>
  <w:style w:type="paragraph" w:styleId="2">
    <w:name w:val="heading 2"/>
    <w:basedOn w:val="a0"/>
    <w:next w:val="a0"/>
    <w:link w:val="20"/>
    <w:uiPriority w:val="9"/>
    <w:unhideWhenUsed/>
    <w:qFormat/>
    <w:rsid w:val="007426D0"/>
    <w:pPr>
      <w:keepNext/>
      <w:keepLines/>
      <w:spacing w:before="40" w:after="0"/>
      <w:outlineLvl w:val="1"/>
    </w:pPr>
    <w:rPr>
      <w:rFonts w:ascii="Aptos Display" w:eastAsia="Times New Roman" w:hAnsi="Aptos Display" w:cs="Times New Roman"/>
      <w:color w:val="0F4761"/>
      <w:sz w:val="32"/>
      <w:szCs w:val="32"/>
    </w:rPr>
  </w:style>
  <w:style w:type="paragraph" w:styleId="3">
    <w:name w:val="heading 3"/>
    <w:basedOn w:val="a0"/>
    <w:next w:val="a0"/>
    <w:link w:val="30"/>
    <w:uiPriority w:val="9"/>
    <w:semiHidden/>
    <w:unhideWhenUsed/>
    <w:qFormat/>
    <w:rsid w:val="007426D0"/>
    <w:pPr>
      <w:keepNext/>
      <w:keepLines/>
      <w:spacing w:before="40" w:after="0"/>
      <w:outlineLvl w:val="2"/>
    </w:pPr>
    <w:rPr>
      <w:rFonts w:eastAsia="Times New Roman" w:cs="Times New Roman"/>
      <w:color w:val="0F4761"/>
      <w:sz w:val="28"/>
      <w:szCs w:val="28"/>
    </w:rPr>
  </w:style>
  <w:style w:type="paragraph" w:styleId="4">
    <w:name w:val="heading 4"/>
    <w:basedOn w:val="a0"/>
    <w:next w:val="a0"/>
    <w:link w:val="40"/>
    <w:uiPriority w:val="9"/>
    <w:semiHidden/>
    <w:unhideWhenUsed/>
    <w:qFormat/>
    <w:rsid w:val="007426D0"/>
    <w:pPr>
      <w:keepNext/>
      <w:keepLines/>
      <w:spacing w:before="40" w:after="0"/>
      <w:outlineLvl w:val="3"/>
    </w:pPr>
    <w:rPr>
      <w:rFonts w:eastAsia="Times New Roman" w:cs="Times New Roman"/>
      <w:i/>
      <w:iCs/>
      <w:color w:val="0F4761"/>
    </w:rPr>
  </w:style>
  <w:style w:type="paragraph" w:styleId="5">
    <w:name w:val="heading 5"/>
    <w:basedOn w:val="a0"/>
    <w:next w:val="a0"/>
    <w:link w:val="50"/>
    <w:uiPriority w:val="9"/>
    <w:semiHidden/>
    <w:unhideWhenUsed/>
    <w:qFormat/>
    <w:rsid w:val="007426D0"/>
    <w:pPr>
      <w:keepNext/>
      <w:keepLines/>
      <w:spacing w:before="40" w:after="0"/>
      <w:outlineLvl w:val="4"/>
    </w:pPr>
    <w:rPr>
      <w:rFonts w:eastAsia="Times New Roman" w:cs="Times New Roman"/>
      <w:color w:val="0F4761"/>
    </w:rPr>
  </w:style>
  <w:style w:type="paragraph" w:styleId="6">
    <w:name w:val="heading 6"/>
    <w:basedOn w:val="a0"/>
    <w:next w:val="a0"/>
    <w:link w:val="60"/>
    <w:uiPriority w:val="9"/>
    <w:semiHidden/>
    <w:unhideWhenUsed/>
    <w:qFormat/>
    <w:rsid w:val="007426D0"/>
    <w:pPr>
      <w:keepNext/>
      <w:keepLines/>
      <w:spacing w:before="40" w:after="0"/>
      <w:outlineLvl w:val="5"/>
    </w:pPr>
    <w:rPr>
      <w:rFonts w:eastAsia="Times New Roman" w:cs="Times New Roman"/>
      <w:i/>
      <w:iCs/>
      <w:color w:val="595959"/>
    </w:rPr>
  </w:style>
  <w:style w:type="paragraph" w:styleId="7">
    <w:name w:val="heading 7"/>
    <w:basedOn w:val="a0"/>
    <w:next w:val="a0"/>
    <w:link w:val="70"/>
    <w:uiPriority w:val="9"/>
    <w:semiHidden/>
    <w:unhideWhenUsed/>
    <w:qFormat/>
    <w:rsid w:val="007426D0"/>
    <w:pPr>
      <w:keepNext/>
      <w:keepLines/>
      <w:spacing w:before="40" w:after="0"/>
      <w:outlineLvl w:val="6"/>
    </w:pPr>
    <w:rPr>
      <w:rFonts w:eastAsia="Times New Roman" w:cs="Times New Roman"/>
      <w:color w:val="595959"/>
    </w:rPr>
  </w:style>
  <w:style w:type="paragraph" w:styleId="8">
    <w:name w:val="heading 8"/>
    <w:basedOn w:val="a0"/>
    <w:next w:val="a0"/>
    <w:link w:val="80"/>
    <w:uiPriority w:val="9"/>
    <w:semiHidden/>
    <w:unhideWhenUsed/>
    <w:qFormat/>
    <w:rsid w:val="007426D0"/>
    <w:pPr>
      <w:keepNext/>
      <w:keepLines/>
      <w:spacing w:before="40" w:after="0"/>
      <w:outlineLvl w:val="7"/>
    </w:pPr>
    <w:rPr>
      <w:rFonts w:eastAsia="Times New Roman" w:cs="Times New Roman"/>
      <w:i/>
      <w:iCs/>
      <w:color w:val="272727"/>
    </w:rPr>
  </w:style>
  <w:style w:type="paragraph" w:styleId="9">
    <w:name w:val="heading 9"/>
    <w:basedOn w:val="a0"/>
    <w:next w:val="a0"/>
    <w:link w:val="90"/>
    <w:uiPriority w:val="9"/>
    <w:semiHidden/>
    <w:unhideWhenUsed/>
    <w:qFormat/>
    <w:rsid w:val="007426D0"/>
    <w:pPr>
      <w:keepNext/>
      <w:keepLines/>
      <w:spacing w:before="40" w:after="0"/>
      <w:outlineLvl w:val="8"/>
    </w:pPr>
    <w:rPr>
      <w:rFonts w:eastAsia="Times New Roman" w:cs="Times New Roman"/>
      <w:color w:val="272727"/>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895954"/>
    <w:rPr>
      <w:rFonts w:ascii="Times New Roman" w:eastAsia="Times New Roman" w:hAnsi="Times New Roman" w:cs="Times New Roman"/>
      <w:b/>
      <w:bCs/>
      <w:sz w:val="28"/>
      <w:szCs w:val="28"/>
      <w:lang w:val="ru-RU"/>
    </w:rPr>
  </w:style>
  <w:style w:type="table" w:styleId="a4">
    <w:name w:val="Table Grid"/>
    <w:basedOn w:val="a2"/>
    <w:uiPriority w:val="39"/>
    <w:rsid w:val="008959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ody Text"/>
    <w:basedOn w:val="a0"/>
    <w:link w:val="a6"/>
    <w:uiPriority w:val="1"/>
    <w:qFormat/>
    <w:rsid w:val="00895954"/>
    <w:pPr>
      <w:widowControl w:val="0"/>
      <w:autoSpaceDE w:val="0"/>
      <w:autoSpaceDN w:val="0"/>
      <w:spacing w:after="0" w:line="240" w:lineRule="auto"/>
      <w:jc w:val="both"/>
    </w:pPr>
    <w:rPr>
      <w:rFonts w:ascii="Times New Roman" w:eastAsia="Times New Roman" w:hAnsi="Times New Roman" w:cs="Times New Roman"/>
      <w:sz w:val="28"/>
      <w:szCs w:val="28"/>
    </w:rPr>
  </w:style>
  <w:style w:type="character" w:customStyle="1" w:styleId="a6">
    <w:name w:val="Основной текст Знак"/>
    <w:basedOn w:val="a1"/>
    <w:link w:val="a5"/>
    <w:uiPriority w:val="1"/>
    <w:rsid w:val="00895954"/>
    <w:rPr>
      <w:rFonts w:ascii="Times New Roman" w:eastAsia="Times New Roman" w:hAnsi="Times New Roman" w:cs="Times New Roman"/>
      <w:sz w:val="28"/>
      <w:szCs w:val="28"/>
      <w:lang w:val="ru-RU"/>
    </w:rPr>
  </w:style>
  <w:style w:type="character" w:styleId="a7">
    <w:name w:val="Hyperlink"/>
    <w:basedOn w:val="a1"/>
    <w:uiPriority w:val="99"/>
    <w:unhideWhenUsed/>
    <w:rsid w:val="00895954"/>
    <w:rPr>
      <w:color w:val="0563C1" w:themeColor="hyperlink"/>
      <w:u w:val="single"/>
    </w:rPr>
  </w:style>
  <w:style w:type="character" w:customStyle="1" w:styleId="UnresolvedMention1">
    <w:name w:val="Unresolved Mention1"/>
    <w:basedOn w:val="a1"/>
    <w:uiPriority w:val="99"/>
    <w:semiHidden/>
    <w:unhideWhenUsed/>
    <w:rsid w:val="00895954"/>
    <w:rPr>
      <w:color w:val="605E5C"/>
      <w:shd w:val="clear" w:color="auto" w:fill="E1DFDD"/>
    </w:rPr>
  </w:style>
  <w:style w:type="table" w:customStyle="1" w:styleId="TableNormal1">
    <w:name w:val="Table Normal1"/>
    <w:uiPriority w:val="2"/>
    <w:semiHidden/>
    <w:unhideWhenUsed/>
    <w:qFormat/>
    <w:rsid w:val="00895954"/>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11">
    <w:name w:val="Сетка таблицы1"/>
    <w:basedOn w:val="a2"/>
    <w:next w:val="a4"/>
    <w:uiPriority w:val="59"/>
    <w:rsid w:val="00895954"/>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8">
    <w:name w:val="Рисунки"/>
    <w:basedOn w:val="a0"/>
    <w:link w:val="a9"/>
    <w:qFormat/>
    <w:rsid w:val="005E38A3"/>
    <w:pPr>
      <w:spacing w:after="0" w:line="240" w:lineRule="auto"/>
      <w:ind w:firstLine="709"/>
      <w:jc w:val="both"/>
    </w:pPr>
    <w:rPr>
      <w:rFonts w:ascii="Times New Roman" w:eastAsia="Wingdings" w:hAnsi="Times New Roman" w:cs="Times New Roman"/>
      <w:noProof/>
      <w:sz w:val="28"/>
      <w:szCs w:val="28"/>
      <w:lang w:eastAsia="ru-RU"/>
    </w:rPr>
  </w:style>
  <w:style w:type="character" w:customStyle="1" w:styleId="a9">
    <w:name w:val="Рисунки Знак"/>
    <w:link w:val="a8"/>
    <w:rsid w:val="005E38A3"/>
    <w:rPr>
      <w:rFonts w:ascii="Times New Roman" w:eastAsia="Wingdings" w:hAnsi="Times New Roman" w:cs="Times New Roman"/>
      <w:noProof/>
      <w:sz w:val="28"/>
      <w:szCs w:val="28"/>
      <w:lang w:val="ru-RU" w:eastAsia="ru-RU"/>
    </w:rPr>
  </w:style>
  <w:style w:type="paragraph" w:customStyle="1" w:styleId="msonormal0">
    <w:name w:val="msonormal"/>
    <w:basedOn w:val="a0"/>
    <w:rsid w:val="005E38A3"/>
    <w:pPr>
      <w:spacing w:before="100" w:beforeAutospacing="1" w:after="100" w:afterAutospacing="1" w:line="240" w:lineRule="auto"/>
    </w:pPr>
    <w:rPr>
      <w:rFonts w:ascii="Times New Roman" w:eastAsia="Times New Roman" w:hAnsi="Times New Roman" w:cs="Times New Roman"/>
      <w:sz w:val="24"/>
      <w:szCs w:val="24"/>
    </w:rPr>
  </w:style>
  <w:style w:type="character" w:styleId="aa">
    <w:name w:val="Subtle Emphasis"/>
    <w:basedOn w:val="a1"/>
    <w:uiPriority w:val="19"/>
    <w:qFormat/>
    <w:rsid w:val="005E38A3"/>
    <w:rPr>
      <w:i/>
      <w:iCs/>
      <w:color w:val="404040" w:themeColor="text1" w:themeTint="BF"/>
    </w:rPr>
  </w:style>
  <w:style w:type="numbering" w:customStyle="1" w:styleId="12">
    <w:name w:val="Нет списка1"/>
    <w:next w:val="a3"/>
    <w:uiPriority w:val="99"/>
    <w:semiHidden/>
    <w:unhideWhenUsed/>
    <w:rsid w:val="005E38A3"/>
  </w:style>
  <w:style w:type="table" w:customStyle="1" w:styleId="TableNormal10">
    <w:name w:val="Table Normal1"/>
    <w:uiPriority w:val="2"/>
    <w:semiHidden/>
    <w:unhideWhenUsed/>
    <w:qFormat/>
    <w:rsid w:val="005E38A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0"/>
    <w:uiPriority w:val="1"/>
    <w:qFormat/>
    <w:rsid w:val="005E38A3"/>
    <w:pPr>
      <w:widowControl w:val="0"/>
      <w:autoSpaceDE w:val="0"/>
      <w:autoSpaceDN w:val="0"/>
      <w:spacing w:after="0" w:line="240" w:lineRule="auto"/>
      <w:jc w:val="center"/>
    </w:pPr>
    <w:rPr>
      <w:rFonts w:ascii="Times New Roman" w:eastAsia="Times New Roman" w:hAnsi="Times New Roman" w:cs="Times New Roman"/>
    </w:rPr>
  </w:style>
  <w:style w:type="paragraph" w:styleId="ab">
    <w:name w:val="header"/>
    <w:basedOn w:val="a0"/>
    <w:link w:val="ac"/>
    <w:uiPriority w:val="99"/>
    <w:unhideWhenUsed/>
    <w:rsid w:val="005E38A3"/>
    <w:pPr>
      <w:tabs>
        <w:tab w:val="center" w:pos="4677"/>
        <w:tab w:val="right" w:pos="9355"/>
      </w:tabs>
      <w:spacing w:after="0" w:line="240" w:lineRule="auto"/>
      <w:jc w:val="both"/>
    </w:pPr>
    <w:rPr>
      <w:rFonts w:ascii="Times New Roman" w:hAnsi="Times New Roman"/>
      <w:sz w:val="28"/>
    </w:rPr>
  </w:style>
  <w:style w:type="character" w:customStyle="1" w:styleId="ac">
    <w:name w:val="Верхний колонтитул Знак"/>
    <w:basedOn w:val="a1"/>
    <w:link w:val="ab"/>
    <w:uiPriority w:val="99"/>
    <w:rsid w:val="005E38A3"/>
    <w:rPr>
      <w:rFonts w:ascii="Times New Roman" w:hAnsi="Times New Roman"/>
      <w:sz w:val="28"/>
      <w:lang w:val="ru-RU"/>
    </w:rPr>
  </w:style>
  <w:style w:type="paragraph" w:styleId="ad">
    <w:name w:val="footer"/>
    <w:basedOn w:val="a0"/>
    <w:link w:val="ae"/>
    <w:uiPriority w:val="99"/>
    <w:unhideWhenUsed/>
    <w:rsid w:val="005E38A3"/>
    <w:pPr>
      <w:tabs>
        <w:tab w:val="center" w:pos="4677"/>
        <w:tab w:val="right" w:pos="9355"/>
      </w:tabs>
      <w:spacing w:after="0" w:line="240" w:lineRule="auto"/>
      <w:jc w:val="both"/>
    </w:pPr>
    <w:rPr>
      <w:rFonts w:ascii="Times New Roman" w:hAnsi="Times New Roman"/>
      <w:sz w:val="28"/>
    </w:rPr>
  </w:style>
  <w:style w:type="character" w:customStyle="1" w:styleId="ae">
    <w:name w:val="Нижний колонтитул Знак"/>
    <w:basedOn w:val="a1"/>
    <w:link w:val="ad"/>
    <w:uiPriority w:val="99"/>
    <w:rsid w:val="005E38A3"/>
    <w:rPr>
      <w:rFonts w:ascii="Times New Roman" w:hAnsi="Times New Roman"/>
      <w:sz w:val="28"/>
      <w:lang w:val="ru-RU"/>
    </w:rPr>
  </w:style>
  <w:style w:type="paragraph" w:styleId="af">
    <w:name w:val="No Spacing"/>
    <w:link w:val="af0"/>
    <w:uiPriority w:val="1"/>
    <w:qFormat/>
    <w:rsid w:val="005E38A3"/>
    <w:pPr>
      <w:spacing w:after="0" w:line="240" w:lineRule="auto"/>
    </w:pPr>
  </w:style>
  <w:style w:type="paragraph" w:customStyle="1" w:styleId="21">
    <w:name w:val="Заголовок 21"/>
    <w:basedOn w:val="a0"/>
    <w:next w:val="a0"/>
    <w:uiPriority w:val="9"/>
    <w:semiHidden/>
    <w:unhideWhenUsed/>
    <w:qFormat/>
    <w:rsid w:val="007426D0"/>
    <w:pPr>
      <w:keepNext/>
      <w:keepLines/>
      <w:spacing w:before="160" w:after="80"/>
      <w:outlineLvl w:val="1"/>
    </w:pPr>
    <w:rPr>
      <w:rFonts w:ascii="Aptos Display" w:eastAsia="Times New Roman" w:hAnsi="Aptos Display" w:cs="Times New Roman"/>
      <w:color w:val="0F4761"/>
      <w:kern w:val="2"/>
      <w:sz w:val="32"/>
      <w:szCs w:val="32"/>
      <w14:ligatures w14:val="standardContextual"/>
    </w:rPr>
  </w:style>
  <w:style w:type="paragraph" w:customStyle="1" w:styleId="31">
    <w:name w:val="Заголовок 31"/>
    <w:basedOn w:val="a0"/>
    <w:next w:val="a0"/>
    <w:uiPriority w:val="9"/>
    <w:semiHidden/>
    <w:unhideWhenUsed/>
    <w:qFormat/>
    <w:rsid w:val="007426D0"/>
    <w:pPr>
      <w:keepNext/>
      <w:keepLines/>
      <w:spacing w:before="160" w:after="80"/>
      <w:outlineLvl w:val="2"/>
    </w:pPr>
    <w:rPr>
      <w:rFonts w:eastAsia="Times New Roman" w:cs="Times New Roman"/>
      <w:color w:val="0F4761"/>
      <w:kern w:val="2"/>
      <w:sz w:val="28"/>
      <w:szCs w:val="28"/>
      <w14:ligatures w14:val="standardContextual"/>
    </w:rPr>
  </w:style>
  <w:style w:type="paragraph" w:customStyle="1" w:styleId="41">
    <w:name w:val="Заголовок 41"/>
    <w:basedOn w:val="a0"/>
    <w:next w:val="a0"/>
    <w:uiPriority w:val="9"/>
    <w:semiHidden/>
    <w:unhideWhenUsed/>
    <w:qFormat/>
    <w:rsid w:val="007426D0"/>
    <w:pPr>
      <w:keepNext/>
      <w:keepLines/>
      <w:spacing w:before="80" w:after="40"/>
      <w:outlineLvl w:val="3"/>
    </w:pPr>
    <w:rPr>
      <w:rFonts w:eastAsia="Times New Roman" w:cs="Times New Roman"/>
      <w:i/>
      <w:iCs/>
      <w:color w:val="0F4761"/>
      <w:kern w:val="2"/>
      <w14:ligatures w14:val="standardContextual"/>
    </w:rPr>
  </w:style>
  <w:style w:type="paragraph" w:customStyle="1" w:styleId="51">
    <w:name w:val="Заголовок 51"/>
    <w:basedOn w:val="a0"/>
    <w:next w:val="a0"/>
    <w:uiPriority w:val="9"/>
    <w:semiHidden/>
    <w:unhideWhenUsed/>
    <w:qFormat/>
    <w:rsid w:val="007426D0"/>
    <w:pPr>
      <w:keepNext/>
      <w:keepLines/>
      <w:spacing w:before="80" w:after="40"/>
      <w:outlineLvl w:val="4"/>
    </w:pPr>
    <w:rPr>
      <w:rFonts w:eastAsia="Times New Roman" w:cs="Times New Roman"/>
      <w:color w:val="0F4761"/>
      <w:kern w:val="2"/>
      <w14:ligatures w14:val="standardContextual"/>
    </w:rPr>
  </w:style>
  <w:style w:type="paragraph" w:customStyle="1" w:styleId="61">
    <w:name w:val="Заголовок 61"/>
    <w:basedOn w:val="a0"/>
    <w:next w:val="a0"/>
    <w:uiPriority w:val="9"/>
    <w:semiHidden/>
    <w:unhideWhenUsed/>
    <w:qFormat/>
    <w:rsid w:val="007426D0"/>
    <w:pPr>
      <w:keepNext/>
      <w:keepLines/>
      <w:spacing w:before="40" w:after="0"/>
      <w:outlineLvl w:val="5"/>
    </w:pPr>
    <w:rPr>
      <w:rFonts w:eastAsia="Times New Roman" w:cs="Times New Roman"/>
      <w:i/>
      <w:iCs/>
      <w:color w:val="595959"/>
      <w:kern w:val="2"/>
      <w14:ligatures w14:val="standardContextual"/>
    </w:rPr>
  </w:style>
  <w:style w:type="paragraph" w:customStyle="1" w:styleId="71">
    <w:name w:val="Заголовок 71"/>
    <w:basedOn w:val="a0"/>
    <w:next w:val="a0"/>
    <w:uiPriority w:val="9"/>
    <w:semiHidden/>
    <w:unhideWhenUsed/>
    <w:qFormat/>
    <w:rsid w:val="007426D0"/>
    <w:pPr>
      <w:keepNext/>
      <w:keepLines/>
      <w:spacing w:before="40" w:after="0"/>
      <w:outlineLvl w:val="6"/>
    </w:pPr>
    <w:rPr>
      <w:rFonts w:eastAsia="Times New Roman" w:cs="Times New Roman"/>
      <w:color w:val="595959"/>
      <w:kern w:val="2"/>
      <w14:ligatures w14:val="standardContextual"/>
    </w:rPr>
  </w:style>
  <w:style w:type="paragraph" w:customStyle="1" w:styleId="81">
    <w:name w:val="Заголовок 81"/>
    <w:basedOn w:val="a0"/>
    <w:next w:val="a0"/>
    <w:uiPriority w:val="9"/>
    <w:semiHidden/>
    <w:unhideWhenUsed/>
    <w:qFormat/>
    <w:rsid w:val="007426D0"/>
    <w:pPr>
      <w:keepNext/>
      <w:keepLines/>
      <w:spacing w:after="0"/>
      <w:outlineLvl w:val="7"/>
    </w:pPr>
    <w:rPr>
      <w:rFonts w:eastAsia="Times New Roman" w:cs="Times New Roman"/>
      <w:i/>
      <w:iCs/>
      <w:color w:val="272727"/>
      <w:kern w:val="2"/>
      <w14:ligatures w14:val="standardContextual"/>
    </w:rPr>
  </w:style>
  <w:style w:type="paragraph" w:customStyle="1" w:styleId="91">
    <w:name w:val="Заголовок 91"/>
    <w:basedOn w:val="a0"/>
    <w:next w:val="a0"/>
    <w:uiPriority w:val="9"/>
    <w:semiHidden/>
    <w:unhideWhenUsed/>
    <w:qFormat/>
    <w:rsid w:val="007426D0"/>
    <w:pPr>
      <w:keepNext/>
      <w:keepLines/>
      <w:spacing w:after="0"/>
      <w:outlineLvl w:val="8"/>
    </w:pPr>
    <w:rPr>
      <w:rFonts w:eastAsia="Times New Roman" w:cs="Times New Roman"/>
      <w:color w:val="272727"/>
      <w:kern w:val="2"/>
      <w14:ligatures w14:val="standardContextual"/>
    </w:rPr>
  </w:style>
  <w:style w:type="numbering" w:customStyle="1" w:styleId="22">
    <w:name w:val="Нет списка2"/>
    <w:next w:val="a3"/>
    <w:uiPriority w:val="99"/>
    <w:semiHidden/>
    <w:unhideWhenUsed/>
    <w:rsid w:val="007426D0"/>
  </w:style>
  <w:style w:type="character" w:customStyle="1" w:styleId="20">
    <w:name w:val="Заголовок 2 Знак"/>
    <w:basedOn w:val="a1"/>
    <w:link w:val="2"/>
    <w:uiPriority w:val="9"/>
    <w:rsid w:val="007426D0"/>
    <w:rPr>
      <w:rFonts w:ascii="Aptos Display" w:eastAsia="Times New Roman" w:hAnsi="Aptos Display" w:cs="Times New Roman"/>
      <w:color w:val="0F4761"/>
      <w:sz w:val="32"/>
      <w:szCs w:val="32"/>
    </w:rPr>
  </w:style>
  <w:style w:type="character" w:customStyle="1" w:styleId="30">
    <w:name w:val="Заголовок 3 Знак"/>
    <w:basedOn w:val="a1"/>
    <w:link w:val="3"/>
    <w:uiPriority w:val="9"/>
    <w:semiHidden/>
    <w:rsid w:val="007426D0"/>
    <w:rPr>
      <w:rFonts w:eastAsia="Times New Roman" w:cs="Times New Roman"/>
      <w:color w:val="0F4761"/>
      <w:sz w:val="28"/>
      <w:szCs w:val="28"/>
    </w:rPr>
  </w:style>
  <w:style w:type="character" w:customStyle="1" w:styleId="40">
    <w:name w:val="Заголовок 4 Знак"/>
    <w:basedOn w:val="a1"/>
    <w:link w:val="4"/>
    <w:uiPriority w:val="9"/>
    <w:semiHidden/>
    <w:rsid w:val="007426D0"/>
    <w:rPr>
      <w:rFonts w:eastAsia="Times New Roman" w:cs="Times New Roman"/>
      <w:i/>
      <w:iCs/>
      <w:color w:val="0F4761"/>
    </w:rPr>
  </w:style>
  <w:style w:type="character" w:customStyle="1" w:styleId="50">
    <w:name w:val="Заголовок 5 Знак"/>
    <w:basedOn w:val="a1"/>
    <w:link w:val="5"/>
    <w:uiPriority w:val="9"/>
    <w:semiHidden/>
    <w:rsid w:val="007426D0"/>
    <w:rPr>
      <w:rFonts w:eastAsia="Times New Roman" w:cs="Times New Roman"/>
      <w:color w:val="0F4761"/>
    </w:rPr>
  </w:style>
  <w:style w:type="character" w:customStyle="1" w:styleId="60">
    <w:name w:val="Заголовок 6 Знак"/>
    <w:basedOn w:val="a1"/>
    <w:link w:val="6"/>
    <w:uiPriority w:val="9"/>
    <w:semiHidden/>
    <w:rsid w:val="007426D0"/>
    <w:rPr>
      <w:rFonts w:eastAsia="Times New Roman" w:cs="Times New Roman"/>
      <w:i/>
      <w:iCs/>
      <w:color w:val="595959"/>
    </w:rPr>
  </w:style>
  <w:style w:type="character" w:customStyle="1" w:styleId="70">
    <w:name w:val="Заголовок 7 Знак"/>
    <w:basedOn w:val="a1"/>
    <w:link w:val="7"/>
    <w:uiPriority w:val="9"/>
    <w:semiHidden/>
    <w:rsid w:val="007426D0"/>
    <w:rPr>
      <w:rFonts w:eastAsia="Times New Roman" w:cs="Times New Roman"/>
      <w:color w:val="595959"/>
    </w:rPr>
  </w:style>
  <w:style w:type="character" w:customStyle="1" w:styleId="80">
    <w:name w:val="Заголовок 8 Знак"/>
    <w:basedOn w:val="a1"/>
    <w:link w:val="8"/>
    <w:uiPriority w:val="9"/>
    <w:semiHidden/>
    <w:rsid w:val="007426D0"/>
    <w:rPr>
      <w:rFonts w:eastAsia="Times New Roman" w:cs="Times New Roman"/>
      <w:i/>
      <w:iCs/>
      <w:color w:val="272727"/>
    </w:rPr>
  </w:style>
  <w:style w:type="character" w:customStyle="1" w:styleId="90">
    <w:name w:val="Заголовок 9 Знак"/>
    <w:basedOn w:val="a1"/>
    <w:link w:val="9"/>
    <w:uiPriority w:val="9"/>
    <w:semiHidden/>
    <w:rsid w:val="007426D0"/>
    <w:rPr>
      <w:rFonts w:eastAsia="Times New Roman" w:cs="Times New Roman"/>
      <w:color w:val="272727"/>
    </w:rPr>
  </w:style>
  <w:style w:type="paragraph" w:customStyle="1" w:styleId="13">
    <w:name w:val="Заголовок1"/>
    <w:basedOn w:val="a0"/>
    <w:next w:val="a0"/>
    <w:uiPriority w:val="10"/>
    <w:qFormat/>
    <w:rsid w:val="007426D0"/>
    <w:pPr>
      <w:spacing w:after="80" w:line="240" w:lineRule="auto"/>
      <w:contextualSpacing/>
    </w:pPr>
    <w:rPr>
      <w:rFonts w:ascii="Aptos Display" w:eastAsia="Times New Roman" w:hAnsi="Aptos Display" w:cs="Times New Roman"/>
      <w:spacing w:val="-10"/>
      <w:kern w:val="28"/>
      <w:sz w:val="56"/>
      <w:szCs w:val="56"/>
      <w14:ligatures w14:val="standardContextual"/>
    </w:rPr>
  </w:style>
  <w:style w:type="character" w:customStyle="1" w:styleId="af1">
    <w:name w:val="Заголовок Знак"/>
    <w:basedOn w:val="a1"/>
    <w:link w:val="af2"/>
    <w:uiPriority w:val="10"/>
    <w:rsid w:val="007426D0"/>
    <w:rPr>
      <w:rFonts w:ascii="Aptos Display" w:eastAsia="Times New Roman" w:hAnsi="Aptos Display" w:cs="Times New Roman"/>
      <w:spacing w:val="-10"/>
      <w:kern w:val="28"/>
      <w:sz w:val="56"/>
      <w:szCs w:val="56"/>
    </w:rPr>
  </w:style>
  <w:style w:type="paragraph" w:customStyle="1" w:styleId="14">
    <w:name w:val="Подзаголовок1"/>
    <w:basedOn w:val="a0"/>
    <w:next w:val="a0"/>
    <w:uiPriority w:val="11"/>
    <w:qFormat/>
    <w:rsid w:val="007426D0"/>
    <w:pPr>
      <w:numPr>
        <w:ilvl w:val="1"/>
      </w:numPr>
    </w:pPr>
    <w:rPr>
      <w:rFonts w:eastAsia="Times New Roman" w:cs="Times New Roman"/>
      <w:color w:val="595959"/>
      <w:spacing w:val="15"/>
      <w:kern w:val="2"/>
      <w:sz w:val="28"/>
      <w:szCs w:val="28"/>
      <w14:ligatures w14:val="standardContextual"/>
    </w:rPr>
  </w:style>
  <w:style w:type="character" w:customStyle="1" w:styleId="af3">
    <w:name w:val="Подзаголовок Знак"/>
    <w:basedOn w:val="a1"/>
    <w:link w:val="af4"/>
    <w:uiPriority w:val="11"/>
    <w:rsid w:val="007426D0"/>
    <w:rPr>
      <w:rFonts w:eastAsia="Times New Roman" w:cs="Times New Roman"/>
      <w:color w:val="595959"/>
      <w:spacing w:val="15"/>
      <w:sz w:val="28"/>
      <w:szCs w:val="28"/>
    </w:rPr>
  </w:style>
  <w:style w:type="paragraph" w:customStyle="1" w:styleId="210">
    <w:name w:val="Цитата 21"/>
    <w:basedOn w:val="a0"/>
    <w:next w:val="a0"/>
    <w:uiPriority w:val="29"/>
    <w:qFormat/>
    <w:rsid w:val="007426D0"/>
    <w:pPr>
      <w:spacing w:before="160"/>
      <w:jc w:val="center"/>
    </w:pPr>
    <w:rPr>
      <w:i/>
      <w:iCs/>
      <w:color w:val="404040"/>
      <w:kern w:val="2"/>
      <w14:ligatures w14:val="standardContextual"/>
    </w:rPr>
  </w:style>
  <w:style w:type="character" w:customStyle="1" w:styleId="23">
    <w:name w:val="Цитата 2 Знак"/>
    <w:basedOn w:val="a1"/>
    <w:link w:val="24"/>
    <w:uiPriority w:val="29"/>
    <w:rsid w:val="007426D0"/>
    <w:rPr>
      <w:i/>
      <w:iCs/>
      <w:color w:val="404040"/>
    </w:rPr>
  </w:style>
  <w:style w:type="paragraph" w:customStyle="1" w:styleId="15">
    <w:name w:val="Абзац списка1"/>
    <w:basedOn w:val="a0"/>
    <w:next w:val="af5"/>
    <w:uiPriority w:val="34"/>
    <w:qFormat/>
    <w:rsid w:val="007426D0"/>
    <w:pPr>
      <w:ind w:left="720"/>
      <w:contextualSpacing/>
    </w:pPr>
    <w:rPr>
      <w:kern w:val="2"/>
      <w14:ligatures w14:val="standardContextual"/>
    </w:rPr>
  </w:style>
  <w:style w:type="character" w:customStyle="1" w:styleId="16">
    <w:name w:val="Сильное выделение1"/>
    <w:basedOn w:val="a1"/>
    <w:uiPriority w:val="21"/>
    <w:qFormat/>
    <w:rsid w:val="007426D0"/>
    <w:rPr>
      <w:i/>
      <w:iCs/>
      <w:color w:val="0F4761"/>
    </w:rPr>
  </w:style>
  <w:style w:type="paragraph" w:customStyle="1" w:styleId="17">
    <w:name w:val="Выделенная цитата1"/>
    <w:basedOn w:val="a0"/>
    <w:next w:val="a0"/>
    <w:uiPriority w:val="30"/>
    <w:qFormat/>
    <w:rsid w:val="007426D0"/>
    <w:pPr>
      <w:pBdr>
        <w:top w:val="single" w:sz="4" w:space="10" w:color="0F4761"/>
        <w:bottom w:val="single" w:sz="4" w:space="10" w:color="0F4761"/>
      </w:pBdr>
      <w:spacing w:before="360" w:after="360"/>
      <w:ind w:left="864" w:right="864"/>
      <w:jc w:val="center"/>
    </w:pPr>
    <w:rPr>
      <w:i/>
      <w:iCs/>
      <w:color w:val="0F4761"/>
      <w:kern w:val="2"/>
      <w14:ligatures w14:val="standardContextual"/>
    </w:rPr>
  </w:style>
  <w:style w:type="character" w:customStyle="1" w:styleId="af6">
    <w:name w:val="Выделенная цитата Знак"/>
    <w:basedOn w:val="a1"/>
    <w:link w:val="af7"/>
    <w:uiPriority w:val="30"/>
    <w:rsid w:val="007426D0"/>
    <w:rPr>
      <w:i/>
      <w:iCs/>
      <w:color w:val="0F4761"/>
    </w:rPr>
  </w:style>
  <w:style w:type="character" w:customStyle="1" w:styleId="18">
    <w:name w:val="Сильная ссылка1"/>
    <w:basedOn w:val="a1"/>
    <w:uiPriority w:val="32"/>
    <w:qFormat/>
    <w:rsid w:val="007426D0"/>
    <w:rPr>
      <w:b/>
      <w:bCs/>
      <w:smallCaps/>
      <w:color w:val="0F4761"/>
      <w:spacing w:val="5"/>
    </w:rPr>
  </w:style>
  <w:style w:type="table" w:customStyle="1" w:styleId="25">
    <w:name w:val="Сетка таблицы2"/>
    <w:basedOn w:val="a2"/>
    <w:next w:val="a4"/>
    <w:uiPriority w:val="39"/>
    <w:rsid w:val="007426D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8">
    <w:name w:val="Normal (Web)"/>
    <w:basedOn w:val="a0"/>
    <w:uiPriority w:val="99"/>
    <w:unhideWhenUsed/>
    <w:rsid w:val="007426D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211">
    <w:name w:val="Заголовок 2 Знак1"/>
    <w:basedOn w:val="a1"/>
    <w:uiPriority w:val="9"/>
    <w:semiHidden/>
    <w:rsid w:val="007426D0"/>
    <w:rPr>
      <w:rFonts w:asciiTheme="majorHAnsi" w:eastAsiaTheme="majorEastAsia" w:hAnsiTheme="majorHAnsi" w:cstheme="majorBidi"/>
      <w:color w:val="2F5496" w:themeColor="accent1" w:themeShade="BF"/>
      <w:sz w:val="26"/>
      <w:szCs w:val="26"/>
      <w:lang w:val="ru-RU"/>
    </w:rPr>
  </w:style>
  <w:style w:type="character" w:customStyle="1" w:styleId="310">
    <w:name w:val="Заголовок 3 Знак1"/>
    <w:basedOn w:val="a1"/>
    <w:uiPriority w:val="9"/>
    <w:semiHidden/>
    <w:rsid w:val="007426D0"/>
    <w:rPr>
      <w:rFonts w:asciiTheme="majorHAnsi" w:eastAsiaTheme="majorEastAsia" w:hAnsiTheme="majorHAnsi" w:cstheme="majorBidi"/>
      <w:color w:val="1F3763" w:themeColor="accent1" w:themeShade="7F"/>
      <w:sz w:val="24"/>
      <w:szCs w:val="24"/>
      <w:lang w:val="ru-RU"/>
    </w:rPr>
  </w:style>
  <w:style w:type="character" w:customStyle="1" w:styleId="410">
    <w:name w:val="Заголовок 4 Знак1"/>
    <w:basedOn w:val="a1"/>
    <w:uiPriority w:val="9"/>
    <w:semiHidden/>
    <w:rsid w:val="007426D0"/>
    <w:rPr>
      <w:rFonts w:asciiTheme="majorHAnsi" w:eastAsiaTheme="majorEastAsia" w:hAnsiTheme="majorHAnsi" w:cstheme="majorBidi"/>
      <w:i/>
      <w:iCs/>
      <w:color w:val="2F5496" w:themeColor="accent1" w:themeShade="BF"/>
      <w:lang w:val="ru-RU"/>
    </w:rPr>
  </w:style>
  <w:style w:type="character" w:customStyle="1" w:styleId="510">
    <w:name w:val="Заголовок 5 Знак1"/>
    <w:basedOn w:val="a1"/>
    <w:uiPriority w:val="9"/>
    <w:semiHidden/>
    <w:rsid w:val="007426D0"/>
    <w:rPr>
      <w:rFonts w:asciiTheme="majorHAnsi" w:eastAsiaTheme="majorEastAsia" w:hAnsiTheme="majorHAnsi" w:cstheme="majorBidi"/>
      <w:color w:val="2F5496" w:themeColor="accent1" w:themeShade="BF"/>
      <w:lang w:val="ru-RU"/>
    </w:rPr>
  </w:style>
  <w:style w:type="character" w:customStyle="1" w:styleId="610">
    <w:name w:val="Заголовок 6 Знак1"/>
    <w:basedOn w:val="a1"/>
    <w:uiPriority w:val="9"/>
    <w:semiHidden/>
    <w:rsid w:val="007426D0"/>
    <w:rPr>
      <w:rFonts w:asciiTheme="majorHAnsi" w:eastAsiaTheme="majorEastAsia" w:hAnsiTheme="majorHAnsi" w:cstheme="majorBidi"/>
      <w:color w:val="1F3763" w:themeColor="accent1" w:themeShade="7F"/>
      <w:lang w:val="ru-RU"/>
    </w:rPr>
  </w:style>
  <w:style w:type="character" w:customStyle="1" w:styleId="710">
    <w:name w:val="Заголовок 7 Знак1"/>
    <w:basedOn w:val="a1"/>
    <w:uiPriority w:val="9"/>
    <w:semiHidden/>
    <w:rsid w:val="007426D0"/>
    <w:rPr>
      <w:rFonts w:asciiTheme="majorHAnsi" w:eastAsiaTheme="majorEastAsia" w:hAnsiTheme="majorHAnsi" w:cstheme="majorBidi"/>
      <w:i/>
      <w:iCs/>
      <w:color w:val="1F3763" w:themeColor="accent1" w:themeShade="7F"/>
      <w:lang w:val="ru-RU"/>
    </w:rPr>
  </w:style>
  <w:style w:type="character" w:customStyle="1" w:styleId="810">
    <w:name w:val="Заголовок 8 Знак1"/>
    <w:basedOn w:val="a1"/>
    <w:uiPriority w:val="9"/>
    <w:semiHidden/>
    <w:rsid w:val="007426D0"/>
    <w:rPr>
      <w:rFonts w:asciiTheme="majorHAnsi" w:eastAsiaTheme="majorEastAsia" w:hAnsiTheme="majorHAnsi" w:cstheme="majorBidi"/>
      <w:color w:val="272727" w:themeColor="text1" w:themeTint="D8"/>
      <w:sz w:val="21"/>
      <w:szCs w:val="21"/>
      <w:lang w:val="ru-RU"/>
    </w:rPr>
  </w:style>
  <w:style w:type="character" w:customStyle="1" w:styleId="910">
    <w:name w:val="Заголовок 9 Знак1"/>
    <w:basedOn w:val="a1"/>
    <w:uiPriority w:val="9"/>
    <w:semiHidden/>
    <w:rsid w:val="007426D0"/>
    <w:rPr>
      <w:rFonts w:asciiTheme="majorHAnsi" w:eastAsiaTheme="majorEastAsia" w:hAnsiTheme="majorHAnsi" w:cstheme="majorBidi"/>
      <w:i/>
      <w:iCs/>
      <w:color w:val="272727" w:themeColor="text1" w:themeTint="D8"/>
      <w:sz w:val="21"/>
      <w:szCs w:val="21"/>
      <w:lang w:val="ru-RU"/>
    </w:rPr>
  </w:style>
  <w:style w:type="paragraph" w:styleId="af2">
    <w:name w:val="Title"/>
    <w:basedOn w:val="a0"/>
    <w:next w:val="a0"/>
    <w:link w:val="af1"/>
    <w:uiPriority w:val="10"/>
    <w:qFormat/>
    <w:rsid w:val="007426D0"/>
    <w:pPr>
      <w:spacing w:after="0" w:line="240" w:lineRule="auto"/>
      <w:contextualSpacing/>
    </w:pPr>
    <w:rPr>
      <w:rFonts w:ascii="Aptos Display" w:eastAsia="Times New Roman" w:hAnsi="Aptos Display" w:cs="Times New Roman"/>
      <w:spacing w:val="-10"/>
      <w:kern w:val="28"/>
      <w:sz w:val="56"/>
      <w:szCs w:val="56"/>
    </w:rPr>
  </w:style>
  <w:style w:type="character" w:customStyle="1" w:styleId="19">
    <w:name w:val="Заголовок Знак1"/>
    <w:basedOn w:val="a1"/>
    <w:uiPriority w:val="10"/>
    <w:rsid w:val="007426D0"/>
    <w:rPr>
      <w:rFonts w:asciiTheme="majorHAnsi" w:eastAsiaTheme="majorEastAsia" w:hAnsiTheme="majorHAnsi" w:cstheme="majorBidi"/>
      <w:spacing w:val="-10"/>
      <w:kern w:val="28"/>
      <w:sz w:val="56"/>
      <w:szCs w:val="56"/>
      <w:lang w:val="ru-RU"/>
    </w:rPr>
  </w:style>
  <w:style w:type="paragraph" w:styleId="af4">
    <w:name w:val="Subtitle"/>
    <w:basedOn w:val="a0"/>
    <w:next w:val="a0"/>
    <w:link w:val="af3"/>
    <w:uiPriority w:val="11"/>
    <w:qFormat/>
    <w:rsid w:val="007426D0"/>
    <w:pPr>
      <w:numPr>
        <w:ilvl w:val="1"/>
      </w:numPr>
    </w:pPr>
    <w:rPr>
      <w:rFonts w:eastAsia="Times New Roman" w:cs="Times New Roman"/>
      <w:color w:val="595959"/>
      <w:spacing w:val="15"/>
      <w:sz w:val="28"/>
      <w:szCs w:val="28"/>
    </w:rPr>
  </w:style>
  <w:style w:type="character" w:customStyle="1" w:styleId="1a">
    <w:name w:val="Подзаголовок Знак1"/>
    <w:basedOn w:val="a1"/>
    <w:uiPriority w:val="11"/>
    <w:rsid w:val="007426D0"/>
    <w:rPr>
      <w:rFonts w:eastAsiaTheme="minorEastAsia"/>
      <w:color w:val="5A5A5A" w:themeColor="text1" w:themeTint="A5"/>
      <w:spacing w:val="15"/>
      <w:lang w:val="ru-RU"/>
    </w:rPr>
  </w:style>
  <w:style w:type="paragraph" w:styleId="24">
    <w:name w:val="Quote"/>
    <w:basedOn w:val="a0"/>
    <w:next w:val="a0"/>
    <w:link w:val="23"/>
    <w:uiPriority w:val="29"/>
    <w:qFormat/>
    <w:rsid w:val="007426D0"/>
    <w:pPr>
      <w:spacing w:before="200"/>
      <w:ind w:left="864" w:right="864"/>
      <w:jc w:val="center"/>
    </w:pPr>
    <w:rPr>
      <w:i/>
      <w:iCs/>
      <w:color w:val="404040"/>
    </w:rPr>
  </w:style>
  <w:style w:type="character" w:customStyle="1" w:styleId="212">
    <w:name w:val="Цитата 2 Знак1"/>
    <w:basedOn w:val="a1"/>
    <w:uiPriority w:val="29"/>
    <w:rsid w:val="007426D0"/>
    <w:rPr>
      <w:i/>
      <w:iCs/>
      <w:color w:val="404040" w:themeColor="text1" w:themeTint="BF"/>
      <w:lang w:val="ru-RU"/>
    </w:rPr>
  </w:style>
  <w:style w:type="paragraph" w:styleId="af5">
    <w:name w:val="List Paragraph"/>
    <w:aliases w:val="маркированный,strich,2nd Tier Header,Citation List"/>
    <w:basedOn w:val="a0"/>
    <w:link w:val="af9"/>
    <w:uiPriority w:val="1"/>
    <w:qFormat/>
    <w:rsid w:val="007426D0"/>
    <w:pPr>
      <w:ind w:left="720"/>
      <w:contextualSpacing/>
    </w:pPr>
  </w:style>
  <w:style w:type="character" w:styleId="afa">
    <w:name w:val="Intense Emphasis"/>
    <w:basedOn w:val="a1"/>
    <w:uiPriority w:val="21"/>
    <w:qFormat/>
    <w:rsid w:val="007426D0"/>
    <w:rPr>
      <w:i/>
      <w:iCs/>
      <w:color w:val="4472C4" w:themeColor="accent1"/>
    </w:rPr>
  </w:style>
  <w:style w:type="paragraph" w:styleId="af7">
    <w:name w:val="Intense Quote"/>
    <w:basedOn w:val="a0"/>
    <w:next w:val="a0"/>
    <w:link w:val="af6"/>
    <w:uiPriority w:val="30"/>
    <w:qFormat/>
    <w:rsid w:val="007426D0"/>
    <w:pPr>
      <w:pBdr>
        <w:top w:val="single" w:sz="4" w:space="10" w:color="4472C4" w:themeColor="accent1"/>
        <w:bottom w:val="single" w:sz="4" w:space="10" w:color="4472C4" w:themeColor="accent1"/>
      </w:pBdr>
      <w:spacing w:before="360" w:after="360"/>
      <w:ind w:left="864" w:right="864"/>
      <w:jc w:val="center"/>
    </w:pPr>
    <w:rPr>
      <w:i/>
      <w:iCs/>
      <w:color w:val="0F4761"/>
    </w:rPr>
  </w:style>
  <w:style w:type="character" w:customStyle="1" w:styleId="1b">
    <w:name w:val="Выделенная цитата Знак1"/>
    <w:basedOn w:val="a1"/>
    <w:uiPriority w:val="30"/>
    <w:rsid w:val="007426D0"/>
    <w:rPr>
      <w:i/>
      <w:iCs/>
      <w:color w:val="4472C4" w:themeColor="accent1"/>
      <w:lang w:val="ru-RU"/>
    </w:rPr>
  </w:style>
  <w:style w:type="character" w:styleId="afb">
    <w:name w:val="Intense Reference"/>
    <w:basedOn w:val="a1"/>
    <w:uiPriority w:val="32"/>
    <w:qFormat/>
    <w:rsid w:val="007426D0"/>
    <w:rPr>
      <w:b/>
      <w:bCs/>
      <w:smallCaps/>
      <w:color w:val="4472C4" w:themeColor="accent1"/>
      <w:spacing w:val="5"/>
    </w:rPr>
  </w:style>
  <w:style w:type="character" w:customStyle="1" w:styleId="af9">
    <w:name w:val="Абзац списка Знак"/>
    <w:aliases w:val="маркированный Знак,strich Знак,2nd Tier Header Знак,Citation List Знак"/>
    <w:link w:val="af5"/>
    <w:uiPriority w:val="1"/>
    <w:rsid w:val="00D8272B"/>
    <w:rPr>
      <w:lang w:val="ru-RU"/>
    </w:rPr>
  </w:style>
  <w:style w:type="character" w:customStyle="1" w:styleId="1c">
    <w:name w:val="Основной текст Знак1"/>
    <w:basedOn w:val="a1"/>
    <w:uiPriority w:val="99"/>
    <w:rsid w:val="00D8272B"/>
    <w:rPr>
      <w:rFonts w:ascii="Times New Roman" w:hAnsi="Times New Roman" w:cs="Times New Roman"/>
      <w:sz w:val="18"/>
      <w:szCs w:val="18"/>
      <w:shd w:val="clear" w:color="auto" w:fill="FFFFFF"/>
    </w:rPr>
  </w:style>
  <w:style w:type="character" w:customStyle="1" w:styleId="26">
    <w:name w:val="Основной текст (2)_"/>
    <w:basedOn w:val="a1"/>
    <w:link w:val="27"/>
    <w:uiPriority w:val="99"/>
    <w:rsid w:val="00D8272B"/>
    <w:rPr>
      <w:rFonts w:ascii="Times New Roman" w:hAnsi="Times New Roman" w:cs="Times New Roman"/>
      <w:sz w:val="21"/>
      <w:szCs w:val="21"/>
      <w:shd w:val="clear" w:color="auto" w:fill="FFFFFF"/>
    </w:rPr>
  </w:style>
  <w:style w:type="paragraph" w:customStyle="1" w:styleId="27">
    <w:name w:val="Основной текст (2)"/>
    <w:basedOn w:val="a0"/>
    <w:link w:val="26"/>
    <w:uiPriority w:val="99"/>
    <w:rsid w:val="00D8272B"/>
    <w:pPr>
      <w:widowControl w:val="0"/>
      <w:shd w:val="clear" w:color="auto" w:fill="FFFFFF"/>
      <w:spacing w:after="300" w:line="269" w:lineRule="exact"/>
      <w:ind w:firstLine="500"/>
      <w:jc w:val="both"/>
    </w:pPr>
    <w:rPr>
      <w:rFonts w:ascii="Times New Roman" w:hAnsi="Times New Roman" w:cs="Times New Roman"/>
      <w:sz w:val="21"/>
      <w:szCs w:val="21"/>
    </w:rPr>
  </w:style>
  <w:style w:type="character" w:styleId="afc">
    <w:name w:val="Strong"/>
    <w:basedOn w:val="a1"/>
    <w:uiPriority w:val="22"/>
    <w:qFormat/>
    <w:rsid w:val="00D8272B"/>
    <w:rPr>
      <w:b/>
      <w:bCs/>
    </w:rPr>
  </w:style>
  <w:style w:type="paragraph" w:customStyle="1" w:styleId="Standard">
    <w:name w:val="Standard"/>
    <w:rsid w:val="00D8272B"/>
    <w:pPr>
      <w:suppressAutoHyphens/>
      <w:autoSpaceDN w:val="0"/>
      <w:spacing w:after="0" w:line="240" w:lineRule="auto"/>
      <w:textAlignment w:val="baseline"/>
    </w:pPr>
    <w:rPr>
      <w:rFonts w:ascii="Liberation Serif" w:eastAsia="SimSun" w:hAnsi="Liberation Serif" w:cs="Mangal"/>
      <w:kern w:val="3"/>
      <w:sz w:val="24"/>
      <w:szCs w:val="24"/>
      <w:lang w:val="en-US" w:eastAsia="zh-CN" w:bidi="hi-IN"/>
    </w:rPr>
  </w:style>
  <w:style w:type="paragraph" w:customStyle="1" w:styleId="Heading">
    <w:name w:val="Heading"/>
    <w:basedOn w:val="Standard"/>
    <w:next w:val="Textbody"/>
    <w:rsid w:val="00D8272B"/>
    <w:pPr>
      <w:keepNext/>
      <w:spacing w:before="240" w:after="120"/>
    </w:pPr>
    <w:rPr>
      <w:rFonts w:ascii="Liberation Sans" w:eastAsia="Microsoft YaHei" w:hAnsi="Liberation Sans"/>
      <w:sz w:val="28"/>
      <w:szCs w:val="28"/>
    </w:rPr>
  </w:style>
  <w:style w:type="paragraph" w:customStyle="1" w:styleId="Textbody">
    <w:name w:val="Text body"/>
    <w:basedOn w:val="Standard"/>
    <w:rsid w:val="00D8272B"/>
    <w:pPr>
      <w:spacing w:after="140" w:line="288" w:lineRule="auto"/>
    </w:pPr>
  </w:style>
  <w:style w:type="paragraph" w:styleId="afd">
    <w:name w:val="List"/>
    <w:basedOn w:val="Textbody"/>
    <w:rsid w:val="00D8272B"/>
  </w:style>
  <w:style w:type="paragraph" w:styleId="afe">
    <w:name w:val="caption"/>
    <w:basedOn w:val="Standard"/>
    <w:rsid w:val="00D8272B"/>
    <w:pPr>
      <w:suppressLineNumbers/>
      <w:spacing w:before="120" w:after="120"/>
    </w:pPr>
    <w:rPr>
      <w:i/>
      <w:iCs/>
    </w:rPr>
  </w:style>
  <w:style w:type="paragraph" w:customStyle="1" w:styleId="Index">
    <w:name w:val="Index"/>
    <w:basedOn w:val="Standard"/>
    <w:rsid w:val="00D8272B"/>
    <w:pPr>
      <w:suppressLineNumbers/>
    </w:pPr>
  </w:style>
  <w:style w:type="paragraph" w:styleId="aff">
    <w:name w:val="Balloon Text"/>
    <w:basedOn w:val="a0"/>
    <w:link w:val="aff0"/>
    <w:uiPriority w:val="99"/>
    <w:semiHidden/>
    <w:unhideWhenUsed/>
    <w:rsid w:val="00D8272B"/>
    <w:pPr>
      <w:spacing w:after="0" w:line="240" w:lineRule="auto"/>
    </w:pPr>
    <w:rPr>
      <w:rFonts w:ascii="Tahoma" w:eastAsia="Calibri" w:hAnsi="Tahoma" w:cs="Tahoma"/>
      <w:sz w:val="16"/>
      <w:szCs w:val="16"/>
    </w:rPr>
  </w:style>
  <w:style w:type="character" w:customStyle="1" w:styleId="aff0">
    <w:name w:val="Текст выноски Знак"/>
    <w:basedOn w:val="a1"/>
    <w:link w:val="aff"/>
    <w:uiPriority w:val="99"/>
    <w:semiHidden/>
    <w:rsid w:val="00D8272B"/>
    <w:rPr>
      <w:rFonts w:ascii="Tahoma" w:eastAsia="Calibri" w:hAnsi="Tahoma" w:cs="Tahoma"/>
      <w:sz w:val="16"/>
      <w:szCs w:val="16"/>
      <w:lang w:val="ru-RU"/>
    </w:rPr>
  </w:style>
  <w:style w:type="character" w:customStyle="1" w:styleId="aff1">
    <w:name w:val="Другое_"/>
    <w:link w:val="aff2"/>
    <w:locked/>
    <w:rsid w:val="00D8272B"/>
    <w:rPr>
      <w:rFonts w:ascii="Times New Roman" w:eastAsia="Times New Roman" w:hAnsi="Times New Roman" w:cs="Times New Roman"/>
      <w:sz w:val="28"/>
      <w:szCs w:val="28"/>
      <w:shd w:val="clear" w:color="auto" w:fill="FFFFFF"/>
    </w:rPr>
  </w:style>
  <w:style w:type="paragraph" w:customStyle="1" w:styleId="aff2">
    <w:name w:val="Другое"/>
    <w:basedOn w:val="a0"/>
    <w:link w:val="aff1"/>
    <w:rsid w:val="00D8272B"/>
    <w:pPr>
      <w:widowControl w:val="0"/>
      <w:shd w:val="clear" w:color="auto" w:fill="FFFFFF"/>
      <w:spacing w:after="0" w:line="240" w:lineRule="auto"/>
    </w:pPr>
    <w:rPr>
      <w:rFonts w:ascii="Times New Roman" w:eastAsia="Times New Roman" w:hAnsi="Times New Roman" w:cs="Times New Roman"/>
      <w:sz w:val="28"/>
      <w:szCs w:val="28"/>
    </w:rPr>
  </w:style>
  <w:style w:type="paragraph" w:customStyle="1" w:styleId="aff3">
    <w:name w:val="ТАБЛИЦА"/>
    <w:basedOn w:val="a0"/>
    <w:qFormat/>
    <w:rsid w:val="00D8272B"/>
    <w:pPr>
      <w:widowControl w:val="0"/>
      <w:autoSpaceDE w:val="0"/>
      <w:autoSpaceDN w:val="0"/>
      <w:adjustRightInd w:val="0"/>
      <w:spacing w:after="0" w:line="240" w:lineRule="auto"/>
      <w:jc w:val="center"/>
    </w:pPr>
    <w:rPr>
      <w:rFonts w:ascii="Times New Roman" w:eastAsia="Times New Roman" w:hAnsi="Times New Roman" w:cs="Times New Roman"/>
      <w:sz w:val="20"/>
      <w:szCs w:val="20"/>
      <w:lang w:eastAsia="ru-RU"/>
    </w:rPr>
  </w:style>
  <w:style w:type="paragraph" w:customStyle="1" w:styleId="110">
    <w:name w:val="ТЕКСТ ОБЫЧНЫЙ 11"/>
    <w:basedOn w:val="a0"/>
    <w:qFormat/>
    <w:rsid w:val="00D8272B"/>
    <w:pPr>
      <w:widowControl w:val="0"/>
      <w:suppressLineNumbers/>
      <w:shd w:val="clear" w:color="auto" w:fill="FFFFFF"/>
      <w:autoSpaceDE w:val="0"/>
      <w:autoSpaceDN w:val="0"/>
      <w:adjustRightInd w:val="0"/>
      <w:spacing w:after="0" w:line="240" w:lineRule="auto"/>
      <w:ind w:firstLine="680"/>
      <w:jc w:val="both"/>
    </w:pPr>
    <w:rPr>
      <w:rFonts w:ascii="Times New Roman" w:eastAsia="Times New Roman" w:hAnsi="Times New Roman" w:cs="Times New Roman"/>
      <w:color w:val="000000"/>
      <w:szCs w:val="24"/>
      <w:lang w:eastAsia="ru-RU"/>
    </w:rPr>
  </w:style>
  <w:style w:type="paragraph" w:customStyle="1" w:styleId="a">
    <w:name w:val="Макрос_Нумерация"/>
    <w:basedOn w:val="af5"/>
    <w:qFormat/>
    <w:rsid w:val="00D8272B"/>
    <w:pPr>
      <w:widowControl w:val="0"/>
      <w:numPr>
        <w:numId w:val="21"/>
      </w:numPr>
      <w:tabs>
        <w:tab w:val="num" w:pos="360"/>
      </w:tabs>
      <w:autoSpaceDE w:val="0"/>
      <w:autoSpaceDN w:val="0"/>
      <w:adjustRightInd w:val="0"/>
      <w:spacing w:after="0" w:line="240" w:lineRule="auto"/>
      <w:ind w:left="1395" w:hanging="357"/>
      <w:jc w:val="both"/>
    </w:pPr>
    <w:rPr>
      <w:rFonts w:ascii="Times New Roman" w:eastAsia="Times New Roman" w:hAnsi="Times New Roman" w:cs="Times New Roman"/>
      <w:szCs w:val="20"/>
      <w:lang w:eastAsia="ru-RU"/>
    </w:rPr>
  </w:style>
  <w:style w:type="character" w:customStyle="1" w:styleId="aff4">
    <w:name w:val="Текст примечания Знак"/>
    <w:basedOn w:val="a1"/>
    <w:link w:val="aff5"/>
    <w:uiPriority w:val="99"/>
    <w:semiHidden/>
    <w:rsid w:val="00D8272B"/>
    <w:rPr>
      <w:sz w:val="20"/>
      <w:szCs w:val="20"/>
      <w:lang w:val="ru-RU"/>
    </w:rPr>
  </w:style>
  <w:style w:type="paragraph" w:styleId="aff5">
    <w:name w:val="annotation text"/>
    <w:basedOn w:val="a0"/>
    <w:link w:val="aff4"/>
    <w:uiPriority w:val="99"/>
    <w:semiHidden/>
    <w:unhideWhenUsed/>
    <w:rsid w:val="00D8272B"/>
    <w:pPr>
      <w:spacing w:line="240" w:lineRule="auto"/>
    </w:pPr>
    <w:rPr>
      <w:sz w:val="20"/>
      <w:szCs w:val="20"/>
    </w:rPr>
  </w:style>
  <w:style w:type="character" w:customStyle="1" w:styleId="1d">
    <w:name w:val="Текст примечания Знак1"/>
    <w:basedOn w:val="a1"/>
    <w:uiPriority w:val="99"/>
    <w:semiHidden/>
    <w:rsid w:val="00D8272B"/>
    <w:rPr>
      <w:sz w:val="20"/>
      <w:szCs w:val="20"/>
      <w:lang w:val="ru-RU"/>
    </w:rPr>
  </w:style>
  <w:style w:type="character" w:customStyle="1" w:styleId="aff6">
    <w:name w:val="Тема примечания Знак"/>
    <w:basedOn w:val="aff4"/>
    <w:link w:val="aff7"/>
    <w:uiPriority w:val="99"/>
    <w:semiHidden/>
    <w:rsid w:val="00D8272B"/>
    <w:rPr>
      <w:b/>
      <w:bCs/>
      <w:sz w:val="20"/>
      <w:szCs w:val="20"/>
      <w:lang w:val="ru-RU"/>
    </w:rPr>
  </w:style>
  <w:style w:type="paragraph" w:styleId="aff7">
    <w:name w:val="annotation subject"/>
    <w:basedOn w:val="aff5"/>
    <w:next w:val="aff5"/>
    <w:link w:val="aff6"/>
    <w:uiPriority w:val="99"/>
    <w:semiHidden/>
    <w:unhideWhenUsed/>
    <w:rsid w:val="00D8272B"/>
    <w:rPr>
      <w:b/>
      <w:bCs/>
    </w:rPr>
  </w:style>
  <w:style w:type="character" w:customStyle="1" w:styleId="1e">
    <w:name w:val="Тема примечания Знак1"/>
    <w:basedOn w:val="1d"/>
    <w:uiPriority w:val="99"/>
    <w:semiHidden/>
    <w:rsid w:val="00D8272B"/>
    <w:rPr>
      <w:b/>
      <w:bCs/>
      <w:sz w:val="20"/>
      <w:szCs w:val="20"/>
      <w:lang w:val="ru-RU"/>
    </w:rPr>
  </w:style>
  <w:style w:type="paragraph" w:styleId="aff8">
    <w:name w:val="TOC Heading"/>
    <w:basedOn w:val="1"/>
    <w:next w:val="a0"/>
    <w:uiPriority w:val="39"/>
    <w:unhideWhenUsed/>
    <w:qFormat/>
    <w:rsid w:val="00D8272B"/>
    <w:pPr>
      <w:keepNext/>
      <w:keepLines/>
      <w:widowControl/>
      <w:autoSpaceDE/>
      <w:autoSpaceDN/>
      <w:spacing w:before="240" w:line="259" w:lineRule="auto"/>
      <w:outlineLvl w:val="9"/>
    </w:pPr>
    <w:rPr>
      <w:rFonts w:ascii="Calibri Light" w:hAnsi="Calibri Light"/>
      <w:b w:val="0"/>
      <w:bCs w:val="0"/>
      <w:color w:val="2E74B5"/>
      <w:sz w:val="32"/>
      <w:szCs w:val="32"/>
      <w:lang w:eastAsia="ru-RU"/>
    </w:rPr>
  </w:style>
  <w:style w:type="character" w:customStyle="1" w:styleId="aff9">
    <w:name w:val="Основной текст_"/>
    <w:link w:val="1f"/>
    <w:rsid w:val="00D8272B"/>
    <w:rPr>
      <w:rFonts w:ascii="Times New Roman" w:eastAsia="Times New Roman" w:hAnsi="Times New Roman" w:cs="Times New Roman"/>
      <w:sz w:val="27"/>
      <w:szCs w:val="27"/>
      <w:shd w:val="clear" w:color="auto" w:fill="FFFFFF"/>
    </w:rPr>
  </w:style>
  <w:style w:type="paragraph" w:customStyle="1" w:styleId="1f">
    <w:name w:val="Основной текст1"/>
    <w:basedOn w:val="a0"/>
    <w:link w:val="aff9"/>
    <w:rsid w:val="00D8272B"/>
    <w:pPr>
      <w:shd w:val="clear" w:color="auto" w:fill="FFFFFF"/>
      <w:spacing w:before="480" w:after="0" w:line="479" w:lineRule="exact"/>
      <w:jc w:val="both"/>
    </w:pPr>
    <w:rPr>
      <w:rFonts w:ascii="Times New Roman" w:eastAsia="Times New Roman" w:hAnsi="Times New Roman" w:cs="Times New Roman"/>
      <w:sz w:val="27"/>
      <w:szCs w:val="27"/>
    </w:rPr>
  </w:style>
  <w:style w:type="numbering" w:customStyle="1" w:styleId="32">
    <w:name w:val="Нет списка3"/>
    <w:next w:val="a3"/>
    <w:uiPriority w:val="99"/>
    <w:semiHidden/>
    <w:unhideWhenUsed/>
    <w:rsid w:val="00552A47"/>
  </w:style>
  <w:style w:type="table" w:customStyle="1" w:styleId="33">
    <w:name w:val="Сетка таблицы3"/>
    <w:basedOn w:val="a2"/>
    <w:next w:val="a4"/>
    <w:uiPriority w:val="39"/>
    <w:rsid w:val="00552A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a">
    <w:name w:val="Emphasis"/>
    <w:basedOn w:val="a1"/>
    <w:uiPriority w:val="20"/>
    <w:qFormat/>
    <w:rsid w:val="00552A47"/>
    <w:rPr>
      <w:i/>
      <w:iCs/>
    </w:rPr>
  </w:style>
  <w:style w:type="table" w:customStyle="1" w:styleId="TableNormal2">
    <w:name w:val="Table Normal2"/>
    <w:uiPriority w:val="2"/>
    <w:semiHidden/>
    <w:unhideWhenUsed/>
    <w:qFormat/>
    <w:rsid w:val="00552A4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customStyle="1" w:styleId="ezkurwreuab5ozgtqnkl">
    <w:name w:val="ezkurwreuab5ozgtqnkl"/>
    <w:basedOn w:val="a1"/>
    <w:rsid w:val="00552A47"/>
  </w:style>
  <w:style w:type="character" w:customStyle="1" w:styleId="af0">
    <w:name w:val="Без интервала Знак"/>
    <w:basedOn w:val="a1"/>
    <w:link w:val="af"/>
    <w:uiPriority w:val="1"/>
    <w:rsid w:val="0038111B"/>
    <w:rPr>
      <w:lang w:val="ru-RU"/>
    </w:rPr>
  </w:style>
  <w:style w:type="character" w:styleId="affb">
    <w:name w:val="FollowedHyperlink"/>
    <w:basedOn w:val="a1"/>
    <w:uiPriority w:val="99"/>
    <w:semiHidden/>
    <w:unhideWhenUsed/>
    <w:rsid w:val="00CE0F2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2557515">
      <w:bodyDiv w:val="1"/>
      <w:marLeft w:val="0"/>
      <w:marRight w:val="0"/>
      <w:marTop w:val="0"/>
      <w:marBottom w:val="0"/>
      <w:divBdr>
        <w:top w:val="none" w:sz="0" w:space="0" w:color="auto"/>
        <w:left w:val="none" w:sz="0" w:space="0" w:color="auto"/>
        <w:bottom w:val="none" w:sz="0" w:space="0" w:color="auto"/>
        <w:right w:val="none" w:sz="0" w:space="0" w:color="auto"/>
      </w:divBdr>
    </w:div>
    <w:div w:id="841580220">
      <w:bodyDiv w:val="1"/>
      <w:marLeft w:val="0"/>
      <w:marRight w:val="0"/>
      <w:marTop w:val="0"/>
      <w:marBottom w:val="0"/>
      <w:divBdr>
        <w:top w:val="none" w:sz="0" w:space="0" w:color="auto"/>
        <w:left w:val="none" w:sz="0" w:space="0" w:color="auto"/>
        <w:bottom w:val="none" w:sz="0" w:space="0" w:color="auto"/>
        <w:right w:val="none" w:sz="0" w:space="0" w:color="auto"/>
      </w:divBdr>
    </w:div>
    <w:div w:id="12708884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jpeg"/><Relationship Id="rId21" Type="http://schemas.openxmlformats.org/officeDocument/2006/relationships/image" Target="media/image13.jpeg"/><Relationship Id="rId42" Type="http://schemas.openxmlformats.org/officeDocument/2006/relationships/image" Target="media/image32.png"/><Relationship Id="rId63" Type="http://schemas.openxmlformats.org/officeDocument/2006/relationships/image" Target="media/image49.jpeg"/><Relationship Id="rId84" Type="http://schemas.openxmlformats.org/officeDocument/2006/relationships/image" Target="media/image69.jpeg"/><Relationship Id="rId138" Type="http://schemas.openxmlformats.org/officeDocument/2006/relationships/image" Target="media/image121.jpeg"/><Relationship Id="rId159" Type="http://schemas.openxmlformats.org/officeDocument/2006/relationships/image" Target="media/image142.jpeg"/><Relationship Id="rId170" Type="http://schemas.openxmlformats.org/officeDocument/2006/relationships/chart" Target="charts/chart2.xml"/><Relationship Id="rId191" Type="http://schemas.openxmlformats.org/officeDocument/2006/relationships/hyperlink" Target="https://altainews.kz/ru/rubriki/novosti/48891-v-vostochnom-kazahstane-planiruetsja-otkrytie-novogo-proizvodstva-po-dobyche-i-pererabotke-redkih-metallov.html" TargetMode="External"/><Relationship Id="rId205" Type="http://schemas.openxmlformats.org/officeDocument/2006/relationships/image" Target="media/image167.jpeg"/><Relationship Id="rId107" Type="http://schemas.openxmlformats.org/officeDocument/2006/relationships/image" Target="media/image92.jpeg"/><Relationship Id="rId11" Type="http://schemas.openxmlformats.org/officeDocument/2006/relationships/image" Target="media/image3.png"/><Relationship Id="rId32" Type="http://schemas.openxmlformats.org/officeDocument/2006/relationships/image" Target="media/image22.png"/><Relationship Id="rId53" Type="http://schemas.openxmlformats.org/officeDocument/2006/relationships/oleObject" Target="embeddings/oleObject2.bin"/><Relationship Id="rId74" Type="http://schemas.openxmlformats.org/officeDocument/2006/relationships/image" Target="media/image59.jpeg"/><Relationship Id="rId128" Type="http://schemas.openxmlformats.org/officeDocument/2006/relationships/image" Target="media/image111.jpeg"/><Relationship Id="rId149" Type="http://schemas.openxmlformats.org/officeDocument/2006/relationships/image" Target="media/image132.jpeg"/><Relationship Id="rId5" Type="http://schemas.openxmlformats.org/officeDocument/2006/relationships/webSettings" Target="webSettings.xml"/><Relationship Id="rId95" Type="http://schemas.openxmlformats.org/officeDocument/2006/relationships/image" Target="media/image80.jpeg"/><Relationship Id="rId160" Type="http://schemas.openxmlformats.org/officeDocument/2006/relationships/image" Target="media/image143.jpeg"/><Relationship Id="rId181" Type="http://schemas.openxmlformats.org/officeDocument/2006/relationships/image" Target="media/image157.jpeg"/><Relationship Id="rId22" Type="http://schemas.openxmlformats.org/officeDocument/2006/relationships/image" Target="media/image14.jpeg"/><Relationship Id="rId43" Type="http://schemas.openxmlformats.org/officeDocument/2006/relationships/image" Target="media/image33.png"/><Relationship Id="rId64" Type="http://schemas.openxmlformats.org/officeDocument/2006/relationships/image" Target="media/image50.jpeg"/><Relationship Id="rId118" Type="http://schemas.openxmlformats.org/officeDocument/2006/relationships/image" Target="media/image103.jpeg"/><Relationship Id="rId139" Type="http://schemas.openxmlformats.org/officeDocument/2006/relationships/image" Target="media/image122.png"/><Relationship Id="rId85" Type="http://schemas.openxmlformats.org/officeDocument/2006/relationships/image" Target="media/image70.jpeg"/><Relationship Id="rId150" Type="http://schemas.openxmlformats.org/officeDocument/2006/relationships/image" Target="media/image133.png"/><Relationship Id="rId171" Type="http://schemas.openxmlformats.org/officeDocument/2006/relationships/chart" Target="charts/chart3.xml"/><Relationship Id="rId192" Type="http://schemas.openxmlformats.org/officeDocument/2006/relationships/hyperlink" Target="https://www.pzps.tech/articles/redkozemelnye-metally-vazhnaya-sostavlyayushchaya-tehnologicheskogo-progressa" TargetMode="External"/><Relationship Id="rId206" Type="http://schemas.openxmlformats.org/officeDocument/2006/relationships/image" Target="media/image168.emf"/><Relationship Id="rId12" Type="http://schemas.openxmlformats.org/officeDocument/2006/relationships/image" Target="media/image4.png"/><Relationship Id="rId33" Type="http://schemas.openxmlformats.org/officeDocument/2006/relationships/image" Target="media/image23.png"/><Relationship Id="rId108" Type="http://schemas.openxmlformats.org/officeDocument/2006/relationships/image" Target="media/image93.jpeg"/><Relationship Id="rId129" Type="http://schemas.openxmlformats.org/officeDocument/2006/relationships/image" Target="media/image112.jpeg"/><Relationship Id="rId54" Type="http://schemas.openxmlformats.org/officeDocument/2006/relationships/image" Target="media/image42.emf"/><Relationship Id="rId75" Type="http://schemas.openxmlformats.org/officeDocument/2006/relationships/image" Target="media/image60.png"/><Relationship Id="rId96" Type="http://schemas.openxmlformats.org/officeDocument/2006/relationships/image" Target="media/image81.jpeg"/><Relationship Id="rId140" Type="http://schemas.openxmlformats.org/officeDocument/2006/relationships/image" Target="media/image123.jpeg"/><Relationship Id="rId161" Type="http://schemas.openxmlformats.org/officeDocument/2006/relationships/image" Target="media/image144.png"/><Relationship Id="rId182" Type="http://schemas.openxmlformats.org/officeDocument/2006/relationships/chart" Target="charts/chart9.xml"/><Relationship Id="rId6" Type="http://schemas.openxmlformats.org/officeDocument/2006/relationships/footnotes" Target="footnotes.xml"/><Relationship Id="rId23" Type="http://schemas.openxmlformats.org/officeDocument/2006/relationships/image" Target="media/image15.jpeg"/><Relationship Id="rId119" Type="http://schemas.openxmlformats.org/officeDocument/2006/relationships/image" Target="media/image104.jpeg"/><Relationship Id="rId44" Type="http://schemas.openxmlformats.org/officeDocument/2006/relationships/image" Target="media/image34.png"/><Relationship Id="rId65" Type="http://schemas.openxmlformats.org/officeDocument/2006/relationships/image" Target="media/image51.jpeg"/><Relationship Id="rId86" Type="http://schemas.openxmlformats.org/officeDocument/2006/relationships/image" Target="media/image71.jpeg"/><Relationship Id="rId130" Type="http://schemas.openxmlformats.org/officeDocument/2006/relationships/image" Target="media/image113.jpeg"/><Relationship Id="rId151" Type="http://schemas.openxmlformats.org/officeDocument/2006/relationships/image" Target="media/image134.jpeg"/><Relationship Id="rId172" Type="http://schemas.openxmlformats.org/officeDocument/2006/relationships/chart" Target="charts/chart4.xml"/><Relationship Id="rId193" Type="http://schemas.openxmlformats.org/officeDocument/2006/relationships/hyperlink" Target="https://www.mordorintelligence.com/ru/industry-reports/rare-earth-elements-market" TargetMode="External"/><Relationship Id="rId207" Type="http://schemas.openxmlformats.org/officeDocument/2006/relationships/fontTable" Target="fontTable.xml"/><Relationship Id="rId13" Type="http://schemas.openxmlformats.org/officeDocument/2006/relationships/image" Target="media/image5.png"/><Relationship Id="rId109" Type="http://schemas.openxmlformats.org/officeDocument/2006/relationships/image" Target="media/image94.jpeg"/><Relationship Id="rId34" Type="http://schemas.openxmlformats.org/officeDocument/2006/relationships/image" Target="media/image24.png"/><Relationship Id="rId55" Type="http://schemas.openxmlformats.org/officeDocument/2006/relationships/oleObject" Target="embeddings/oleObject3.bin"/><Relationship Id="rId76" Type="http://schemas.openxmlformats.org/officeDocument/2006/relationships/image" Target="media/image61.jpeg"/><Relationship Id="rId97" Type="http://schemas.openxmlformats.org/officeDocument/2006/relationships/image" Target="media/image82.jpeg"/><Relationship Id="rId120" Type="http://schemas.openxmlformats.org/officeDocument/2006/relationships/image" Target="media/image105.jpeg"/><Relationship Id="rId141" Type="http://schemas.openxmlformats.org/officeDocument/2006/relationships/image" Target="media/image124.png"/><Relationship Id="rId7" Type="http://schemas.openxmlformats.org/officeDocument/2006/relationships/endnotes" Target="endnotes.xml"/><Relationship Id="rId162" Type="http://schemas.openxmlformats.org/officeDocument/2006/relationships/image" Target="media/image145.png"/><Relationship Id="rId183" Type="http://schemas.openxmlformats.org/officeDocument/2006/relationships/chart" Target="charts/chart10.xml"/><Relationship Id="rId24" Type="http://schemas.openxmlformats.org/officeDocument/2006/relationships/image" Target="media/image16.jpe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2.png"/><Relationship Id="rId87" Type="http://schemas.openxmlformats.org/officeDocument/2006/relationships/image" Target="media/image72.jpeg"/><Relationship Id="rId110" Type="http://schemas.openxmlformats.org/officeDocument/2006/relationships/image" Target="media/image95.jpeg"/><Relationship Id="rId115" Type="http://schemas.openxmlformats.org/officeDocument/2006/relationships/image" Target="media/image100.jpeg"/><Relationship Id="rId131" Type="http://schemas.openxmlformats.org/officeDocument/2006/relationships/image" Target="media/image114.png"/><Relationship Id="rId136" Type="http://schemas.openxmlformats.org/officeDocument/2006/relationships/image" Target="media/image119.jpeg"/><Relationship Id="rId157" Type="http://schemas.openxmlformats.org/officeDocument/2006/relationships/image" Target="media/image140.jpeg"/><Relationship Id="rId178" Type="http://schemas.openxmlformats.org/officeDocument/2006/relationships/image" Target="media/image154.png"/><Relationship Id="rId61" Type="http://schemas.openxmlformats.org/officeDocument/2006/relationships/image" Target="media/image47.jpeg"/><Relationship Id="rId82" Type="http://schemas.openxmlformats.org/officeDocument/2006/relationships/image" Target="media/image67.jpeg"/><Relationship Id="rId152" Type="http://schemas.openxmlformats.org/officeDocument/2006/relationships/image" Target="media/image135.png"/><Relationship Id="rId173" Type="http://schemas.openxmlformats.org/officeDocument/2006/relationships/chart" Target="charts/chart5.xml"/><Relationship Id="rId194" Type="http://schemas.openxmlformats.org/officeDocument/2006/relationships/hyperlink" Target="https://metalmininginfo.kz/archives/6404" TargetMode="External"/><Relationship Id="rId199" Type="http://schemas.openxmlformats.org/officeDocument/2006/relationships/hyperlink" Target="https://www.ektu.kz/files/DistanceEducation/Resource/920087/&#1083;&#1077;&#1082;&#1094;&#1080;&#1103;%202%20&#1058;&#1045;&#1050;&#1058;&#1054;&#1053;&#1048;&#1050;&#1040;%20&#1048;%20&#1052;&#1045;&#1058;&#1040;&#1051;&#1051;&#1054;&#1043;&#1045;&#1053;&#1048;&#1071;.docx" TargetMode="External"/><Relationship Id="rId203" Type="http://schemas.openxmlformats.org/officeDocument/2006/relationships/image" Target="media/image165.jpeg"/><Relationship Id="rId208" Type="http://schemas.openxmlformats.org/officeDocument/2006/relationships/theme" Target="theme/theme1.xml"/><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1.png"/><Relationship Id="rId35" Type="http://schemas.openxmlformats.org/officeDocument/2006/relationships/image" Target="media/image25.png"/><Relationship Id="rId56" Type="http://schemas.openxmlformats.org/officeDocument/2006/relationships/image" Target="media/image43.emf"/><Relationship Id="rId77" Type="http://schemas.openxmlformats.org/officeDocument/2006/relationships/image" Target="media/image62.png"/><Relationship Id="rId100" Type="http://schemas.openxmlformats.org/officeDocument/2006/relationships/image" Target="media/image85.jpeg"/><Relationship Id="rId105" Type="http://schemas.openxmlformats.org/officeDocument/2006/relationships/image" Target="media/image90.png"/><Relationship Id="rId126" Type="http://schemas.openxmlformats.org/officeDocument/2006/relationships/oleObject" Target="embeddings/oleObject6.bin"/><Relationship Id="rId147" Type="http://schemas.openxmlformats.org/officeDocument/2006/relationships/image" Target="media/image130.jpeg"/><Relationship Id="rId168" Type="http://schemas.openxmlformats.org/officeDocument/2006/relationships/image" Target="media/image151.png"/><Relationship Id="rId8" Type="http://schemas.openxmlformats.org/officeDocument/2006/relationships/footer" Target="footer1.xml"/><Relationship Id="rId51" Type="http://schemas.openxmlformats.org/officeDocument/2006/relationships/oleObject" Target="embeddings/oleObject1.bin"/><Relationship Id="rId72" Type="http://schemas.openxmlformats.org/officeDocument/2006/relationships/image" Target="media/image57.png"/><Relationship Id="rId93" Type="http://schemas.openxmlformats.org/officeDocument/2006/relationships/image" Target="media/image78.png"/><Relationship Id="rId98" Type="http://schemas.openxmlformats.org/officeDocument/2006/relationships/image" Target="media/image83.jpeg"/><Relationship Id="rId121" Type="http://schemas.openxmlformats.org/officeDocument/2006/relationships/image" Target="media/image106.jpeg"/><Relationship Id="rId142" Type="http://schemas.openxmlformats.org/officeDocument/2006/relationships/image" Target="media/image125.png"/><Relationship Id="rId163" Type="http://schemas.openxmlformats.org/officeDocument/2006/relationships/image" Target="media/image146.png"/><Relationship Id="rId184" Type="http://schemas.openxmlformats.org/officeDocument/2006/relationships/chart" Target="charts/chart11.xml"/><Relationship Id="rId189" Type="http://schemas.openxmlformats.org/officeDocument/2006/relationships/image" Target="media/image161.pn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6.png"/><Relationship Id="rId67" Type="http://schemas.openxmlformats.org/officeDocument/2006/relationships/image" Target="media/image53.png"/><Relationship Id="rId116" Type="http://schemas.openxmlformats.org/officeDocument/2006/relationships/image" Target="media/image101.jpeg"/><Relationship Id="rId137" Type="http://schemas.openxmlformats.org/officeDocument/2006/relationships/image" Target="media/image120.png"/><Relationship Id="rId158" Type="http://schemas.openxmlformats.org/officeDocument/2006/relationships/image" Target="media/image141.jpeg"/><Relationship Id="rId20" Type="http://schemas.openxmlformats.org/officeDocument/2006/relationships/image" Target="media/image12.jpeg"/><Relationship Id="rId41" Type="http://schemas.openxmlformats.org/officeDocument/2006/relationships/image" Target="media/image31.png"/><Relationship Id="rId62" Type="http://schemas.openxmlformats.org/officeDocument/2006/relationships/image" Target="media/image48.jpeg"/><Relationship Id="rId83" Type="http://schemas.openxmlformats.org/officeDocument/2006/relationships/image" Target="media/image68.png"/><Relationship Id="rId88" Type="http://schemas.openxmlformats.org/officeDocument/2006/relationships/image" Target="media/image73.png"/><Relationship Id="rId111" Type="http://schemas.openxmlformats.org/officeDocument/2006/relationships/image" Target="media/image96.jpeg"/><Relationship Id="rId132" Type="http://schemas.openxmlformats.org/officeDocument/2006/relationships/image" Target="media/image115.png"/><Relationship Id="rId153" Type="http://schemas.openxmlformats.org/officeDocument/2006/relationships/image" Target="media/image136.jpeg"/><Relationship Id="rId174" Type="http://schemas.openxmlformats.org/officeDocument/2006/relationships/chart" Target="charts/chart6.xml"/><Relationship Id="rId179" Type="http://schemas.openxmlformats.org/officeDocument/2006/relationships/chart" Target="charts/chart8.xml"/><Relationship Id="rId195" Type="http://schemas.openxmlformats.org/officeDocument/2006/relationships/hyperlink" Target="https://metalresearch.ru/rare_earth.html" TargetMode="External"/><Relationship Id="rId190" Type="http://schemas.openxmlformats.org/officeDocument/2006/relationships/hyperlink" Target="https://issek.hse.ru/news/926183397.html" TargetMode="External"/><Relationship Id="rId204" Type="http://schemas.openxmlformats.org/officeDocument/2006/relationships/image" Target="media/image166.jpeg"/><Relationship Id="rId15" Type="http://schemas.openxmlformats.org/officeDocument/2006/relationships/image" Target="media/image7.png"/><Relationship Id="rId36" Type="http://schemas.openxmlformats.org/officeDocument/2006/relationships/image" Target="media/image26.png"/><Relationship Id="rId57" Type="http://schemas.openxmlformats.org/officeDocument/2006/relationships/oleObject" Target="embeddings/oleObject4.bin"/><Relationship Id="rId106" Type="http://schemas.openxmlformats.org/officeDocument/2006/relationships/image" Target="media/image91.png"/><Relationship Id="rId127" Type="http://schemas.openxmlformats.org/officeDocument/2006/relationships/image" Target="media/image110.jpeg"/><Relationship Id="rId10" Type="http://schemas.openxmlformats.org/officeDocument/2006/relationships/image" Target="media/image2.jpeg"/><Relationship Id="rId31" Type="http://schemas.openxmlformats.org/officeDocument/2006/relationships/header" Target="header1.xml"/><Relationship Id="rId52" Type="http://schemas.openxmlformats.org/officeDocument/2006/relationships/image" Target="media/image41.emf"/><Relationship Id="rId73" Type="http://schemas.openxmlformats.org/officeDocument/2006/relationships/image" Target="media/image58.jpeg"/><Relationship Id="rId78" Type="http://schemas.openxmlformats.org/officeDocument/2006/relationships/image" Target="media/image63.png"/><Relationship Id="rId94" Type="http://schemas.openxmlformats.org/officeDocument/2006/relationships/image" Target="media/image79.jpeg"/><Relationship Id="rId99" Type="http://schemas.openxmlformats.org/officeDocument/2006/relationships/image" Target="media/image84.jpeg"/><Relationship Id="rId101" Type="http://schemas.openxmlformats.org/officeDocument/2006/relationships/image" Target="media/image86.jpeg"/><Relationship Id="rId122" Type="http://schemas.openxmlformats.org/officeDocument/2006/relationships/image" Target="media/image107.png"/><Relationship Id="rId143" Type="http://schemas.openxmlformats.org/officeDocument/2006/relationships/image" Target="media/image126.png"/><Relationship Id="rId148" Type="http://schemas.openxmlformats.org/officeDocument/2006/relationships/image" Target="media/image131.jpeg"/><Relationship Id="rId164" Type="http://schemas.openxmlformats.org/officeDocument/2006/relationships/image" Target="media/image147.jpeg"/><Relationship Id="rId169" Type="http://schemas.openxmlformats.org/officeDocument/2006/relationships/chart" Target="charts/chart1.xml"/><Relationship Id="rId185" Type="http://schemas.openxmlformats.org/officeDocument/2006/relationships/chart" Target="charts/chart12.xml"/><Relationship Id="rId4" Type="http://schemas.openxmlformats.org/officeDocument/2006/relationships/settings" Target="settings.xml"/><Relationship Id="rId9" Type="http://schemas.openxmlformats.org/officeDocument/2006/relationships/image" Target="media/image1.png"/><Relationship Id="rId180" Type="http://schemas.openxmlformats.org/officeDocument/2006/relationships/image" Target="media/image156.png"/><Relationship Id="rId26" Type="http://schemas.openxmlformats.org/officeDocument/2006/relationships/image" Target="media/image18.jpeg"/><Relationship Id="rId47" Type="http://schemas.openxmlformats.org/officeDocument/2006/relationships/image" Target="media/image37.png"/><Relationship Id="rId68" Type="http://schemas.openxmlformats.org/officeDocument/2006/relationships/header" Target="header2.xml"/><Relationship Id="rId89" Type="http://schemas.openxmlformats.org/officeDocument/2006/relationships/image" Target="media/image74.jpeg"/><Relationship Id="rId112" Type="http://schemas.openxmlformats.org/officeDocument/2006/relationships/image" Target="media/image97.jpeg"/><Relationship Id="rId133" Type="http://schemas.openxmlformats.org/officeDocument/2006/relationships/image" Target="media/image116.png"/><Relationship Id="rId154" Type="http://schemas.openxmlformats.org/officeDocument/2006/relationships/image" Target="media/image137.jpeg"/><Relationship Id="rId175" Type="http://schemas.openxmlformats.org/officeDocument/2006/relationships/image" Target="media/image152.jpeg"/><Relationship Id="rId196" Type="http://schemas.openxmlformats.org/officeDocument/2006/relationships/hyperlink" Target="https://adilet.zan.kz/rus/docs/P2300001221" TargetMode="External"/><Relationship Id="rId200" Type="http://schemas.openxmlformats.org/officeDocument/2006/relationships/image" Target="media/image162.png"/><Relationship Id="rId16" Type="http://schemas.openxmlformats.org/officeDocument/2006/relationships/image" Target="media/image8.tiff"/><Relationship Id="rId37" Type="http://schemas.openxmlformats.org/officeDocument/2006/relationships/image" Target="media/image27.png"/><Relationship Id="rId58" Type="http://schemas.openxmlformats.org/officeDocument/2006/relationships/image" Target="media/image44.jpeg"/><Relationship Id="rId79" Type="http://schemas.openxmlformats.org/officeDocument/2006/relationships/image" Target="media/image64.png"/><Relationship Id="rId102" Type="http://schemas.openxmlformats.org/officeDocument/2006/relationships/image" Target="media/image87.jpeg"/><Relationship Id="rId123" Type="http://schemas.openxmlformats.org/officeDocument/2006/relationships/image" Target="media/image108.png"/><Relationship Id="rId144" Type="http://schemas.openxmlformats.org/officeDocument/2006/relationships/image" Target="media/image127.png"/><Relationship Id="rId90" Type="http://schemas.openxmlformats.org/officeDocument/2006/relationships/image" Target="media/image75.jpeg"/><Relationship Id="rId165" Type="http://schemas.openxmlformats.org/officeDocument/2006/relationships/image" Target="media/image148.png"/><Relationship Id="rId186" Type="http://schemas.openxmlformats.org/officeDocument/2006/relationships/image" Target="media/image158.jpeg"/><Relationship Id="rId27" Type="http://schemas.openxmlformats.org/officeDocument/2006/relationships/image" Target="media/image19.jpeg"/><Relationship Id="rId48" Type="http://schemas.openxmlformats.org/officeDocument/2006/relationships/image" Target="media/image38.png"/><Relationship Id="rId69" Type="http://schemas.openxmlformats.org/officeDocument/2006/relationships/image" Target="media/image54.jpeg"/><Relationship Id="rId113" Type="http://schemas.openxmlformats.org/officeDocument/2006/relationships/image" Target="media/image98.jpeg"/><Relationship Id="rId134" Type="http://schemas.openxmlformats.org/officeDocument/2006/relationships/image" Target="media/image117.jpeg"/><Relationship Id="rId80" Type="http://schemas.openxmlformats.org/officeDocument/2006/relationships/image" Target="media/image65.jpeg"/><Relationship Id="rId155" Type="http://schemas.openxmlformats.org/officeDocument/2006/relationships/image" Target="media/image138.jpeg"/><Relationship Id="rId176" Type="http://schemas.openxmlformats.org/officeDocument/2006/relationships/image" Target="media/image153.jpeg"/><Relationship Id="rId197" Type="http://schemas.openxmlformats.org/officeDocument/2006/relationships/hyperlink" Target="https://dprom.kz/dobycha/dobicha&#8211;ryedkeeh&#8211;e&#8211;ryedkozyemyelnih&#8211;myetallov&#8211;rk/" TargetMode="External"/><Relationship Id="rId201" Type="http://schemas.openxmlformats.org/officeDocument/2006/relationships/image" Target="media/image163.jpeg"/><Relationship Id="rId17" Type="http://schemas.openxmlformats.org/officeDocument/2006/relationships/image" Target="media/image9.jpeg"/><Relationship Id="rId38" Type="http://schemas.openxmlformats.org/officeDocument/2006/relationships/image" Target="media/image28.png"/><Relationship Id="rId59" Type="http://schemas.openxmlformats.org/officeDocument/2006/relationships/image" Target="media/image45.jpeg"/><Relationship Id="rId103" Type="http://schemas.openxmlformats.org/officeDocument/2006/relationships/image" Target="media/image88.png"/><Relationship Id="rId124" Type="http://schemas.openxmlformats.org/officeDocument/2006/relationships/oleObject" Target="embeddings/oleObject5.bin"/><Relationship Id="rId70" Type="http://schemas.openxmlformats.org/officeDocument/2006/relationships/image" Target="media/image55.jpeg"/><Relationship Id="rId91" Type="http://schemas.openxmlformats.org/officeDocument/2006/relationships/image" Target="media/image76.jpeg"/><Relationship Id="rId145" Type="http://schemas.openxmlformats.org/officeDocument/2006/relationships/image" Target="media/image128.png"/><Relationship Id="rId166" Type="http://schemas.openxmlformats.org/officeDocument/2006/relationships/image" Target="media/image149.png"/><Relationship Id="rId187" Type="http://schemas.openxmlformats.org/officeDocument/2006/relationships/image" Target="media/image159.jpeg"/><Relationship Id="rId1" Type="http://schemas.openxmlformats.org/officeDocument/2006/relationships/customXml" Target="../customXml/item1.xml"/><Relationship Id="rId28" Type="http://schemas.openxmlformats.org/officeDocument/2006/relationships/hyperlink" Target="https://lixiaoyan.shinyapps.io/Biotite_thermobarometer/" TargetMode="External"/><Relationship Id="rId49" Type="http://schemas.openxmlformats.org/officeDocument/2006/relationships/image" Target="media/image39.png"/><Relationship Id="rId114" Type="http://schemas.openxmlformats.org/officeDocument/2006/relationships/image" Target="media/image99.jpeg"/><Relationship Id="rId60" Type="http://schemas.openxmlformats.org/officeDocument/2006/relationships/image" Target="media/image46.jpeg"/><Relationship Id="rId81" Type="http://schemas.openxmlformats.org/officeDocument/2006/relationships/image" Target="media/image66.jpeg"/><Relationship Id="rId135" Type="http://schemas.openxmlformats.org/officeDocument/2006/relationships/image" Target="media/image118.png"/><Relationship Id="rId156" Type="http://schemas.openxmlformats.org/officeDocument/2006/relationships/image" Target="media/image139.jpeg"/><Relationship Id="rId177" Type="http://schemas.openxmlformats.org/officeDocument/2006/relationships/chart" Target="charts/chart7.xml"/><Relationship Id="rId198" Type="http://schemas.openxmlformats.org/officeDocument/2006/relationships/hyperlink" Target="https://geoportal-kz.org/ru/&#1088;&#1077;&#1076;&#1082;&#1080;&#1077;-&#1084;&#1077;&#1090;&#1072;&#1083;&#1083;&#1099;/" TargetMode="External"/><Relationship Id="rId202" Type="http://schemas.openxmlformats.org/officeDocument/2006/relationships/image" Target="media/image164.jpeg"/><Relationship Id="rId18" Type="http://schemas.openxmlformats.org/officeDocument/2006/relationships/image" Target="media/image10.png"/><Relationship Id="rId39" Type="http://schemas.openxmlformats.org/officeDocument/2006/relationships/image" Target="media/image29.png"/><Relationship Id="rId50" Type="http://schemas.openxmlformats.org/officeDocument/2006/relationships/image" Target="media/image40.emf"/><Relationship Id="rId104" Type="http://schemas.openxmlformats.org/officeDocument/2006/relationships/image" Target="media/image89.png"/><Relationship Id="rId125" Type="http://schemas.openxmlformats.org/officeDocument/2006/relationships/image" Target="media/image109.png"/><Relationship Id="rId146" Type="http://schemas.openxmlformats.org/officeDocument/2006/relationships/image" Target="media/image129.jpeg"/><Relationship Id="rId167" Type="http://schemas.openxmlformats.org/officeDocument/2006/relationships/image" Target="media/image150.png"/><Relationship Id="rId188" Type="http://schemas.openxmlformats.org/officeDocument/2006/relationships/image" Target="media/image160.png"/><Relationship Id="rId71" Type="http://schemas.openxmlformats.org/officeDocument/2006/relationships/image" Target="media/image56.jpeg"/><Relationship Id="rId92" Type="http://schemas.openxmlformats.org/officeDocument/2006/relationships/image" Target="media/image77.jpeg"/><Relationship Id="rId2" Type="http://schemas.openxmlformats.org/officeDocument/2006/relationships/numbering" Target="numbering.xml"/><Relationship Id="rId29" Type="http://schemas.openxmlformats.org/officeDocument/2006/relationships/image" Target="media/image20.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10.xml"/><Relationship Id="rId1" Type="http://schemas.microsoft.com/office/2011/relationships/chartStyle" Target="style10.xml"/><Relationship Id="rId5" Type="http://schemas.openxmlformats.org/officeDocument/2006/relationships/chartUserShapes" Target="../drawings/drawing2.xml"/><Relationship Id="rId4"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11.xml"/><Relationship Id="rId1" Type="http://schemas.microsoft.com/office/2011/relationships/chartStyle" Target="style11.xml"/><Relationship Id="rId5" Type="http://schemas.openxmlformats.org/officeDocument/2006/relationships/chartUserShapes" Target="../drawings/drawing3.xml"/><Relationship Id="rId4"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11.xlsx"/></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8.xml"/><Relationship Id="rId1" Type="http://schemas.microsoft.com/office/2011/relationships/chartStyle" Target="style8.xml"/><Relationship Id="rId5" Type="http://schemas.openxmlformats.org/officeDocument/2006/relationships/chartUserShapes" Target="../drawings/drawing1.xml"/><Relationship Id="rId4"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K/Cs-Cs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KZ"/>
        </a:p>
      </c:txPr>
    </c:title>
    <c:autoTitleDeleted val="0"/>
    <c:plotArea>
      <c:layout/>
      <c:scatterChart>
        <c:scatterStyle val="lineMarker"/>
        <c:varyColors val="0"/>
        <c:ser>
          <c:idx val="0"/>
          <c:order val="0"/>
          <c:tx>
            <c:strRef>
              <c:f>Лист1!$E$1</c:f>
              <c:strCache>
                <c:ptCount val="1"/>
                <c:pt idx="0">
                  <c:v>K/Cs</c:v>
                </c:pt>
              </c:strCache>
            </c:strRef>
          </c:tx>
          <c:spPr>
            <a:ln w="19050" cap="rnd">
              <a:noFill/>
              <a:round/>
            </a:ln>
            <a:effectLst/>
          </c:spPr>
          <c:marker>
            <c:symbol val="circle"/>
            <c:size val="5"/>
            <c:spPr>
              <a:solidFill>
                <a:schemeClr val="tx2">
                  <a:lumMod val="50000"/>
                  <a:lumOff val="50000"/>
                </a:schemeClr>
              </a:solidFill>
              <a:ln w="9525">
                <a:solidFill>
                  <a:schemeClr val="accent1"/>
                </a:solidFill>
              </a:ln>
              <a:effectLst/>
            </c:spPr>
          </c:marker>
          <c:dLbls>
            <c:dLbl>
              <c:idx val="0"/>
              <c:layout>
                <c:manualLayout>
                  <c:x val="-1.3280212483399735E-2"/>
                  <c:y val="-1.0070493454179163E-2"/>
                </c:manualLayout>
              </c:layout>
              <c:tx>
                <c:rich>
                  <a:bodyPr/>
                  <a:lstStyle/>
                  <a:p>
                    <a:r>
                      <a:rPr lang="en-US"/>
                      <a:t>Ub</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B8C6-4A2C-B8C5-5FB1F0B7F125}"/>
                </c:ext>
              </c:extLst>
            </c:dLbl>
            <c:dLbl>
              <c:idx val="1"/>
              <c:layout>
                <c:manualLayout>
                  <c:x val="-1.908063406227354E-2"/>
                  <c:y val="-7.6394356955380577E-3"/>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en-US"/>
                      <a:t>Bk</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extLst>
                <c:ext xmlns:c15="http://schemas.microsoft.com/office/drawing/2012/chart" uri="{CE6537A1-D6FC-4f65-9D91-7224C49458BB}">
                  <c15:layout>
                    <c:manualLayout>
                      <c:w val="7.6819762378890571E-2"/>
                      <c:h val="5.5139435695538058E-2"/>
                    </c:manualLayout>
                  </c15:layout>
                  <c15:showDataLabelsRange val="0"/>
                </c:ext>
                <c:ext xmlns:c16="http://schemas.microsoft.com/office/drawing/2014/chart" uri="{C3380CC4-5D6E-409C-BE32-E72D297353CC}">
                  <c16:uniqueId val="{00000001-B8C6-4A2C-B8C5-5FB1F0B7F125}"/>
                </c:ext>
              </c:extLst>
            </c:dLbl>
            <c:dLbl>
              <c:idx val="2"/>
              <c:layout>
                <c:manualLayout>
                  <c:x val="-3.9451587106299243E-2"/>
                  <c:y val="-1.9881274606299262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en-US"/>
                      <a:t>Ah</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extLst>
                <c:ext xmlns:c15="http://schemas.microsoft.com/office/drawing/2012/chart" uri="{CE6537A1-D6FC-4f65-9D91-7224C49458BB}">
                  <c15:layout>
                    <c:manualLayout>
                      <c:w val="7.2452991715879267E-2"/>
                      <c:h val="8.1008038057742773E-2"/>
                    </c:manualLayout>
                  </c15:layout>
                  <c15:showDataLabelsRange val="0"/>
                </c:ext>
                <c:ext xmlns:c16="http://schemas.microsoft.com/office/drawing/2014/chart" uri="{C3380CC4-5D6E-409C-BE32-E72D297353CC}">
                  <c16:uniqueId val="{00000002-B8C6-4A2C-B8C5-5FB1F0B7F125}"/>
                </c:ext>
              </c:extLst>
            </c:dLbl>
            <c:dLbl>
              <c:idx val="3"/>
              <c:layout>
                <c:manualLayout>
                  <c:x val="-1.3280212483399735E-2"/>
                  <c:y val="-1.0070493454179302E-2"/>
                </c:manualLayout>
              </c:layout>
              <c:tx>
                <c:rich>
                  <a:bodyPr/>
                  <a:lstStyle/>
                  <a:p>
                    <a:r>
                      <a:rPr lang="en-US"/>
                      <a:t>Kk</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B8C6-4A2C-B8C5-5FB1F0B7F125}"/>
                </c:ext>
              </c:extLst>
            </c:dLbl>
            <c:dLbl>
              <c:idx val="4"/>
              <c:layout>
                <c:manualLayout>
                  <c:x val="-1.3280212483399735E-2"/>
                  <c:y val="-5.0352467270897193E-3"/>
                </c:manualLayout>
              </c:layout>
              <c:tx>
                <c:rich>
                  <a:bodyPr/>
                  <a:lstStyle/>
                  <a:p>
                    <a:r>
                      <a:rPr lang="en-US"/>
                      <a:t>Og</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B8C6-4A2C-B8C5-5FB1F0B7F125}"/>
                </c:ext>
              </c:extLst>
            </c:dLbl>
            <c:dLbl>
              <c:idx val="5"/>
              <c:layout>
                <c:manualLayout>
                  <c:x val="-4.107906311515748E-2"/>
                  <c:y val="-3.8283095472440992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en-US"/>
                      <a:t>To</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extLst>
                <c:ext xmlns:c15="http://schemas.microsoft.com/office/drawing/2012/chart" uri="{CE6537A1-D6FC-4f65-9D91-7224C49458BB}">
                  <c15:layout>
                    <c:manualLayout>
                      <c:w val="6.650851993110235E-2"/>
                      <c:h val="6.5729166666666658E-2"/>
                    </c:manualLayout>
                  </c15:layout>
                  <c15:showDataLabelsRange val="0"/>
                </c:ext>
                <c:ext xmlns:c16="http://schemas.microsoft.com/office/drawing/2014/chart" uri="{C3380CC4-5D6E-409C-BE32-E72D297353CC}">
                  <c16:uniqueId val="{00000005-B8C6-4A2C-B8C5-5FB1F0B7F125}"/>
                </c:ext>
              </c:extLst>
            </c:dLbl>
            <c:dLbl>
              <c:idx val="6"/>
              <c:layout>
                <c:manualLayout>
                  <c:x val="-2.6560555677552257E-2"/>
                  <c:y val="3.5246727089627394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en-US"/>
                      <a:t>Al</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extLst>
                <c:ext xmlns:c15="http://schemas.microsoft.com/office/drawing/2012/chart" uri="{CE6537A1-D6FC-4f65-9D91-7224C49458BB}">
                  <c15:layout>
                    <c:manualLayout>
                      <c:w val="4.4073835890035648E-2"/>
                      <c:h val="8.048861717058782E-2"/>
                    </c:manualLayout>
                  </c15:layout>
                  <c15:showDataLabelsRange val="0"/>
                </c:ext>
                <c:ext xmlns:c16="http://schemas.microsoft.com/office/drawing/2014/chart" uri="{C3380CC4-5D6E-409C-BE32-E72D297353CC}">
                  <c16:uniqueId val="{00000006-B8C6-4A2C-B8C5-5FB1F0B7F125}"/>
                </c:ext>
              </c:extLst>
            </c:dLbl>
            <c:dLbl>
              <c:idx val="7"/>
              <c:layout>
                <c:manualLayout>
                  <c:x val="-2.3201856148491878E-2"/>
                  <c:y val="-2.6041666666666668E-2"/>
                </c:manualLayout>
              </c:layout>
              <c:tx>
                <c:rich>
                  <a:bodyPr/>
                  <a:lstStyle/>
                  <a:p>
                    <a:r>
                      <a:rPr lang="en-US"/>
                      <a:t>De</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B8C6-4A2C-B8C5-5FB1F0B7F125}"/>
                </c:ext>
              </c:extLst>
            </c:dLbl>
            <c:dLbl>
              <c:idx val="8"/>
              <c:layout>
                <c:manualLayout>
                  <c:x val="-7.3587944778364417E-2"/>
                  <c:y val="-3.0557742782152231E-2"/>
                </c:manualLayout>
              </c:layout>
              <c:tx>
                <c:rich>
                  <a:bodyPr/>
                  <a:lstStyle/>
                  <a:p>
                    <a:r>
                      <a:rPr lang="en-US"/>
                      <a:t>Ch</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B8C6-4A2C-B8C5-5FB1F0B7F125}"/>
                </c:ext>
              </c:extLst>
            </c:dLbl>
            <c:dLbl>
              <c:idx val="9"/>
              <c:layout>
                <c:manualLayout>
                  <c:x val="-1.9920318725099601E-2"/>
                  <c:y val="-5.0352467270895814E-3"/>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en-US"/>
                      <a:t>Q</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extLst>
                <c:ext xmlns:c15="http://schemas.microsoft.com/office/drawing/2012/chart" uri="{CE6537A1-D6FC-4f65-9D91-7224C49458BB}">
                  <c15:layout>
                    <c:manualLayout>
                      <c:w val="4.0023371082598735E-2"/>
                      <c:h val="6.0347630262229307E-2"/>
                    </c:manualLayout>
                  </c15:layout>
                  <c15:showDataLabelsRange val="0"/>
                </c:ext>
                <c:ext xmlns:c16="http://schemas.microsoft.com/office/drawing/2014/chart" uri="{C3380CC4-5D6E-409C-BE32-E72D297353CC}">
                  <c16:uniqueId val="{00000000-6431-4A47-AEFA-DC8F3BE9130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Лист1!$D$2:$D$11</c:f>
              <c:numCache>
                <c:formatCode>General</c:formatCode>
                <c:ptCount val="10"/>
                <c:pt idx="0">
                  <c:v>248</c:v>
                </c:pt>
                <c:pt idx="1">
                  <c:v>296.36</c:v>
                </c:pt>
                <c:pt idx="2">
                  <c:v>43.25</c:v>
                </c:pt>
                <c:pt idx="3">
                  <c:v>933</c:v>
                </c:pt>
                <c:pt idx="4">
                  <c:v>199</c:v>
                </c:pt>
                <c:pt idx="5">
                  <c:v>196.37</c:v>
                </c:pt>
                <c:pt idx="6">
                  <c:v>10</c:v>
                </c:pt>
                <c:pt idx="7">
                  <c:v>25</c:v>
                </c:pt>
                <c:pt idx="8">
                  <c:v>9</c:v>
                </c:pt>
                <c:pt idx="9">
                  <c:v>97.68</c:v>
                </c:pt>
              </c:numCache>
            </c:numRef>
          </c:xVal>
          <c:yVal>
            <c:numRef>
              <c:f>Лист1!$E$2:$E$11</c:f>
              <c:numCache>
                <c:formatCode>General</c:formatCode>
                <c:ptCount val="10"/>
                <c:pt idx="0">
                  <c:v>109</c:v>
                </c:pt>
                <c:pt idx="1">
                  <c:v>38</c:v>
                </c:pt>
                <c:pt idx="2">
                  <c:v>494</c:v>
                </c:pt>
                <c:pt idx="3">
                  <c:v>980</c:v>
                </c:pt>
                <c:pt idx="4">
                  <c:v>314</c:v>
                </c:pt>
                <c:pt idx="5">
                  <c:v>564</c:v>
                </c:pt>
                <c:pt idx="6">
                  <c:v>237</c:v>
                </c:pt>
                <c:pt idx="7">
                  <c:v>1430</c:v>
                </c:pt>
                <c:pt idx="8">
                  <c:v>1417</c:v>
                </c:pt>
                <c:pt idx="9">
                  <c:v>404</c:v>
                </c:pt>
              </c:numCache>
            </c:numRef>
          </c:yVal>
          <c:smooth val="0"/>
          <c:extLst>
            <c:ext xmlns:c16="http://schemas.microsoft.com/office/drawing/2014/chart" uri="{C3380CC4-5D6E-409C-BE32-E72D297353CC}">
              <c16:uniqueId val="{00000009-B8C6-4A2C-B8C5-5FB1F0B7F125}"/>
            </c:ext>
          </c:extLst>
        </c:ser>
        <c:dLbls>
          <c:showLegendKey val="0"/>
          <c:showVal val="0"/>
          <c:showCatName val="0"/>
          <c:showSerName val="0"/>
          <c:showPercent val="0"/>
          <c:showBubbleSize val="0"/>
        </c:dLbls>
        <c:axId val="1541352464"/>
        <c:axId val="1541352944"/>
      </c:scatterChart>
      <c:valAx>
        <c:axId val="1541352464"/>
        <c:scaling>
          <c:orientation val="minMax"/>
          <c:max val="10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title>
        <c:numFmt formatCode="General" sourceLinked="1"/>
        <c:majorTickMark val="none"/>
        <c:minorTickMark val="none"/>
        <c:tickLblPos val="low"/>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541352944"/>
        <c:crosses val="autoZero"/>
        <c:crossBetween val="midCat"/>
        <c:minorUnit val="500"/>
      </c:valAx>
      <c:valAx>
        <c:axId val="1541352944"/>
        <c:scaling>
          <c:logBase val="10"/>
          <c:orientation val="minMax"/>
          <c:max val="100000"/>
          <c:min val="0.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K/Cs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541352464"/>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Юбилейное</a:t>
            </a:r>
            <a:r>
              <a:rPr lang="ru-RU" baseline="0"/>
              <a:t> мусковит</a:t>
            </a:r>
            <a:r>
              <a:rPr lang="en-US" baseline="0"/>
              <a:t> Ta-Cs</a:t>
            </a:r>
            <a:r>
              <a:rPr lang="ru-RU" baseline="0"/>
              <a:t>  </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KZ"/>
        </a:p>
      </c:txPr>
    </c:title>
    <c:autoTitleDeleted val="0"/>
    <c:plotArea>
      <c:layout>
        <c:manualLayout>
          <c:layoutTarget val="inner"/>
          <c:xMode val="edge"/>
          <c:yMode val="edge"/>
          <c:x val="0.14300993625796776"/>
          <c:y val="0.13988372093023257"/>
          <c:w val="0.80216872890888635"/>
          <c:h val="0.6844445461759141"/>
        </c:manualLayout>
      </c:layout>
      <c:scatterChart>
        <c:scatterStyle val="lineMarker"/>
        <c:varyColors val="0"/>
        <c:ser>
          <c:idx val="0"/>
          <c:order val="0"/>
          <c:spPr>
            <a:ln w="19050" cap="rnd">
              <a:noFill/>
              <a:round/>
            </a:ln>
            <a:effectLst/>
          </c:spPr>
          <c:marker>
            <c:symbol val="circle"/>
            <c:size val="5"/>
            <c:spPr>
              <a:solidFill>
                <a:schemeClr val="tx2">
                  <a:lumMod val="50000"/>
                  <a:lumOff val="50000"/>
                </a:schemeClr>
              </a:solidFill>
              <a:ln w="9525">
                <a:solidFill>
                  <a:schemeClr val="accent1"/>
                </a:solidFill>
              </a:ln>
              <a:effectLst/>
            </c:spPr>
          </c:marker>
          <c:dLbls>
            <c:dLbl>
              <c:idx val="0"/>
              <c:layout>
                <c:manualLayout>
                  <c:x val="-5.3244592346089852E-2"/>
                  <c:y val="-8.4691933093373629E-3"/>
                </c:manualLayout>
              </c:layout>
              <c:tx>
                <c:rich>
                  <a:bodyPr/>
                  <a:lstStyle/>
                  <a:p>
                    <a:r>
                      <a:rPr lang="en-US"/>
                      <a:t>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0176-45CE-A11C-9ECF703C6A70}"/>
                </c:ext>
              </c:extLst>
            </c:dLbl>
            <c:dLbl>
              <c:idx val="2"/>
              <c:layout>
                <c:manualLayout>
                  <c:x val="-1.6638935108153199E-2"/>
                  <c:y val="8.4691933093372848E-3"/>
                </c:manualLayout>
              </c:layout>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0176-45CE-A11C-9ECF703C6A70}"/>
                </c:ext>
              </c:extLst>
            </c:dLbl>
            <c:dLbl>
              <c:idx val="4"/>
              <c:layout>
                <c:manualLayout>
                  <c:x val="-5.3244592346089969E-2"/>
                  <c:y val="0"/>
                </c:manualLayout>
              </c:layout>
              <c:tx>
                <c:rich>
                  <a:bodyPr/>
                  <a:lstStyle/>
                  <a:p>
                    <a:r>
                      <a:rPr lang="en-US"/>
                      <a:t>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0176-45CE-A11C-9ECF703C6A70}"/>
                </c:ext>
              </c:extLst>
            </c:dLbl>
            <c:dLbl>
              <c:idx val="6"/>
              <c:layout>
                <c:manualLayout>
                  <c:x val="-4.6589018302828744E-2"/>
                  <c:y val="2.5407579928011858E-2"/>
                </c:manualLayout>
              </c:layout>
              <c:tx>
                <c:rich>
                  <a:bodyPr/>
                  <a:lstStyle/>
                  <a:p>
                    <a:r>
                      <a:rPr lang="en-US"/>
                      <a:t>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0176-45CE-A11C-9ECF703C6A70}"/>
                </c:ext>
              </c:extLst>
            </c:dLbl>
            <c:dLbl>
              <c:idx val="8"/>
              <c:layout>
                <c:manualLayout>
                  <c:x val="-5.3244592346089969E-2"/>
                  <c:y val="-4.2345966546686424E-3"/>
                </c:manualLayout>
              </c:layout>
              <c:tx>
                <c:rich>
                  <a:bodyPr/>
                  <a:lstStyle/>
                  <a:p>
                    <a:r>
                      <a:rPr lang="en-US"/>
                      <a:t>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0176-45CE-A11C-9ECF703C6A70}"/>
                </c:ext>
              </c:extLst>
            </c:dLbl>
            <c:dLbl>
              <c:idx val="10"/>
              <c:layout>
                <c:manualLayout>
                  <c:x val="-1.6638935108153077E-2"/>
                  <c:y val="-4.2345966546687205E-3"/>
                </c:manualLayout>
              </c:layout>
              <c:tx>
                <c:rich>
                  <a:bodyPr/>
                  <a:lstStyle/>
                  <a:p>
                    <a:r>
                      <a:rPr lang="en-US"/>
                      <a:t>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0176-45CE-A11C-9ECF703C6A70}"/>
                </c:ext>
              </c:extLst>
            </c:dLbl>
            <c:dLbl>
              <c:idx val="12"/>
              <c:layout>
                <c:manualLayout>
                  <c:x val="-4.6589018302828619E-2"/>
                  <c:y val="-1.2703789964006005E-2"/>
                </c:manualLayout>
              </c:layout>
              <c:tx>
                <c:rich>
                  <a:bodyPr/>
                  <a:lstStyle/>
                  <a:p>
                    <a:r>
                      <a:rPr lang="en-US"/>
                      <a:t>7</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0176-45CE-A11C-9ECF703C6A70}"/>
                </c:ext>
              </c:extLst>
            </c:dLbl>
            <c:dLbl>
              <c:idx val="13"/>
              <c:layout>
                <c:manualLayout>
                  <c:x val="-1.9966722129783815E-2"/>
                  <c:y val="-2.1172983273343212E-3"/>
                </c:manualLayout>
              </c:layout>
              <c:tx>
                <c:rich>
                  <a:bodyPr rot="0" spcFirstLastPara="1" vertOverflow="ellipsis" vert="horz" wrap="square" lIns="38100" tIns="19050" rIns="38100" bIns="19050" anchor="ctr" anchorCtr="1">
                    <a:noAutofit/>
                  </a:bodyPr>
                  <a:lstStyle/>
                  <a:p>
                    <a:pPr>
                      <a:defRPr sz="700" b="0" i="0" u="none" strike="noStrike" kern="1200" baseline="0">
                        <a:solidFill>
                          <a:schemeClr val="tx1">
                            <a:lumMod val="75000"/>
                            <a:lumOff val="25000"/>
                          </a:schemeClr>
                        </a:solidFill>
                        <a:latin typeface="+mn-lt"/>
                        <a:ea typeface="+mn-ea"/>
                        <a:cs typeface="+mn-cs"/>
                      </a:defRPr>
                    </a:pPr>
                    <a:r>
                      <a:rPr lang="en-US"/>
                      <a:t>8</a:t>
                    </a:r>
                  </a:p>
                </c:rich>
              </c:tx>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extLst>
                <c:ext xmlns:c15="http://schemas.microsoft.com/office/drawing/2012/chart" uri="{CE6537A1-D6FC-4f65-9D91-7224C49458BB}">
                  <c15:layout>
                    <c:manualLayout>
                      <c:w val="4.1763727121464228E-2"/>
                      <c:h val="4.8888585094553211E-2"/>
                    </c:manualLayout>
                  </c15:layout>
                  <c15:showDataLabelsRange val="0"/>
                </c:ext>
                <c:ext xmlns:c16="http://schemas.microsoft.com/office/drawing/2014/chart" uri="{C3380CC4-5D6E-409C-BE32-E72D297353CC}">
                  <c16:uniqueId val="{00000007-0176-45CE-A11C-9ECF703C6A70}"/>
                </c:ext>
              </c:extLst>
            </c:dLbl>
            <c:dLbl>
              <c:idx val="14"/>
              <c:layout>
                <c:manualLayout>
                  <c:x val="-1.3311148086522584E-2"/>
                  <c:y val="-1.693838661867457E-2"/>
                </c:manualLayout>
              </c:layout>
              <c:tx>
                <c:rich>
                  <a:bodyPr/>
                  <a:lstStyle/>
                  <a:p>
                    <a:r>
                      <a:rPr lang="en-US"/>
                      <a:t>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0176-45CE-A11C-9ECF703C6A70}"/>
                </c:ext>
              </c:extLst>
            </c:dLbl>
            <c:dLbl>
              <c:idx val="15"/>
              <c:layout>
                <c:manualLayout>
                  <c:x val="-1.3311148086522463E-2"/>
                  <c:y val="1.2703789964005929E-2"/>
                </c:manualLayout>
              </c:layout>
              <c:tx>
                <c:rich>
                  <a:bodyPr/>
                  <a:lstStyle/>
                  <a:p>
                    <a:r>
                      <a:rPr lang="en-US"/>
                      <a:t>10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0176-45CE-A11C-9ECF703C6A70}"/>
                </c:ext>
              </c:extLst>
            </c:dLbl>
            <c:dLbl>
              <c:idx val="16"/>
              <c:layout>
                <c:manualLayout>
                  <c:x val="-6.6555740432612309E-2"/>
                  <c:y val="1.693838661867457E-2"/>
                </c:manualLayout>
              </c:layout>
              <c:tx>
                <c:rich>
                  <a:bodyPr/>
                  <a:lstStyle/>
                  <a:p>
                    <a:r>
                      <a:rPr lang="en-US"/>
                      <a:t>11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A-0176-45CE-A11C-9ECF703C6A70}"/>
                </c:ext>
              </c:extLst>
            </c:dLbl>
            <c:dLbl>
              <c:idx val="17"/>
              <c:layout>
                <c:manualLayout>
                  <c:x val="-6.3227953410981752E-2"/>
                  <c:y val="-4.2345966546686424E-3"/>
                </c:manualLayout>
              </c:layout>
              <c:tx>
                <c:rich>
                  <a:bodyPr/>
                  <a:lstStyle/>
                  <a:p>
                    <a:r>
                      <a:rPr lang="en-US"/>
                      <a:t>12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0176-45CE-A11C-9ECF703C6A70}"/>
                </c:ext>
              </c:extLst>
            </c:dLbl>
            <c:dLbl>
              <c:idx val="18"/>
              <c:layout>
                <c:manualLayout>
                  <c:x val="-6.6555740432612434E-2"/>
                  <c:y val="-7.763337517488372E-17"/>
                </c:manualLayout>
              </c:layout>
              <c:tx>
                <c:rich>
                  <a:bodyPr/>
                  <a:lstStyle/>
                  <a:p>
                    <a:r>
                      <a:rPr lang="en-US"/>
                      <a:t>13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0176-45CE-A11C-9ECF703C6A70}"/>
                </c:ext>
              </c:extLst>
            </c:dLbl>
            <c:dLbl>
              <c:idx val="19"/>
              <c:layout>
                <c:manualLayout>
                  <c:x val="8.3194675540765387E-2"/>
                  <c:y val="-5.081515985602371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0176-45CE-A11C-9ECF703C6A70}"/>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 Юбилейное мусковит'!$H$74:$H$93</c:f>
              <c:numCache>
                <c:formatCode>General</c:formatCode>
                <c:ptCount val="20"/>
                <c:pt idx="0">
                  <c:v>187.5</c:v>
                </c:pt>
                <c:pt idx="2">
                  <c:v>894</c:v>
                </c:pt>
                <c:pt idx="4">
                  <c:v>513.20000000000005</c:v>
                </c:pt>
                <c:pt idx="6">
                  <c:v>639.4</c:v>
                </c:pt>
                <c:pt idx="8">
                  <c:v>261.5</c:v>
                </c:pt>
                <c:pt idx="10">
                  <c:v>1023</c:v>
                </c:pt>
                <c:pt idx="12">
                  <c:v>400</c:v>
                </c:pt>
                <c:pt idx="13">
                  <c:v>600</c:v>
                </c:pt>
                <c:pt idx="14">
                  <c:v>547.6</c:v>
                </c:pt>
                <c:pt idx="15">
                  <c:v>448.6</c:v>
                </c:pt>
                <c:pt idx="16">
                  <c:v>99.75</c:v>
                </c:pt>
                <c:pt idx="17">
                  <c:v>49.9</c:v>
                </c:pt>
                <c:pt idx="18">
                  <c:v>218.8</c:v>
                </c:pt>
              </c:numCache>
            </c:numRef>
          </c:xVal>
          <c:yVal>
            <c:numRef>
              <c:f>' Юбилейное мусковит'!$I$74:$I$93</c:f>
              <c:numCache>
                <c:formatCode>General</c:formatCode>
                <c:ptCount val="20"/>
                <c:pt idx="0">
                  <c:v>20.05</c:v>
                </c:pt>
                <c:pt idx="2">
                  <c:v>27.78</c:v>
                </c:pt>
                <c:pt idx="4">
                  <c:v>28.47</c:v>
                </c:pt>
                <c:pt idx="6">
                  <c:v>23.98</c:v>
                </c:pt>
                <c:pt idx="8">
                  <c:v>31.44</c:v>
                </c:pt>
                <c:pt idx="10">
                  <c:v>39</c:v>
                </c:pt>
                <c:pt idx="12">
                  <c:v>121.6</c:v>
                </c:pt>
                <c:pt idx="13">
                  <c:v>1795</c:v>
                </c:pt>
                <c:pt idx="14">
                  <c:v>121.14</c:v>
                </c:pt>
                <c:pt idx="15">
                  <c:v>63.47</c:v>
                </c:pt>
                <c:pt idx="16">
                  <c:v>67.39</c:v>
                </c:pt>
                <c:pt idx="17">
                  <c:v>10.16</c:v>
                </c:pt>
                <c:pt idx="18">
                  <c:v>153.1</c:v>
                </c:pt>
              </c:numCache>
            </c:numRef>
          </c:yVal>
          <c:smooth val="0"/>
          <c:extLst>
            <c:ext xmlns:c16="http://schemas.microsoft.com/office/drawing/2014/chart" uri="{C3380CC4-5D6E-409C-BE32-E72D297353CC}">
              <c16:uniqueId val="{0000000E-0176-45CE-A11C-9ECF703C6A70}"/>
            </c:ext>
          </c:extLst>
        </c:ser>
        <c:dLbls>
          <c:showLegendKey val="0"/>
          <c:showVal val="0"/>
          <c:showCatName val="0"/>
          <c:showSerName val="0"/>
          <c:showPercent val="0"/>
          <c:showBubbleSize val="0"/>
        </c:dLbls>
        <c:axId val="1358637840"/>
        <c:axId val="1363687376"/>
      </c:scatterChart>
      <c:valAx>
        <c:axId val="1358637840"/>
        <c:scaling>
          <c:logBase val="10"/>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title>
        <c:numFmt formatCode="General" sourceLinked="1"/>
        <c:majorTickMark val="out"/>
        <c:minorTickMark val="in"/>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363687376"/>
        <c:crosses val="autoZero"/>
        <c:crossBetween val="midCat"/>
      </c:valAx>
      <c:valAx>
        <c:axId val="1363687376"/>
        <c:scaling>
          <c:logBase val="10"/>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Ta</a:t>
                </a:r>
                <a:endParaRPr lang="ru-RU"/>
              </a:p>
            </c:rich>
          </c:tx>
          <c:layout>
            <c:manualLayout>
              <c:xMode val="edge"/>
              <c:yMode val="edge"/>
              <c:x val="3.6111111111111108E-2"/>
              <c:y val="0.3355595654709828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title>
        <c:numFmt formatCode="General" sourceLinked="1"/>
        <c:majorTickMark val="out"/>
        <c:minorTickMark val="in"/>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358637840"/>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4">
    <c:autoUpdate val="0"/>
  </c:externalData>
  <c:userShapes r:id="rId5"/>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Юбилейное</a:t>
            </a:r>
            <a:r>
              <a:rPr lang="ru-RU" baseline="0"/>
              <a:t> мусковит </a:t>
            </a:r>
            <a:r>
              <a:rPr lang="en-US"/>
              <a:t>Ta-K/Cs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KZ"/>
        </a:p>
      </c:txPr>
    </c:title>
    <c:autoTitleDeleted val="0"/>
    <c:plotArea>
      <c:layout>
        <c:manualLayout>
          <c:layoutTarget val="inner"/>
          <c:xMode val="edge"/>
          <c:yMode val="edge"/>
          <c:x val="0.15940586415024974"/>
          <c:y val="0.15114100320793233"/>
          <c:w val="0.72640888041861018"/>
          <c:h val="0.66824243240988523"/>
        </c:manualLayout>
      </c:layout>
      <c:scatterChart>
        <c:scatterStyle val="lineMarker"/>
        <c:varyColors val="0"/>
        <c:ser>
          <c:idx val="0"/>
          <c:order val="0"/>
          <c:tx>
            <c:strRef>
              <c:f>' Юбилейное мусковит'!$F$143</c:f>
              <c:strCache>
                <c:ptCount val="1"/>
                <c:pt idx="0">
                  <c:v>Ta</c:v>
                </c:pt>
              </c:strCache>
            </c:strRef>
          </c:tx>
          <c:spPr>
            <a:ln w="19050" cap="rnd">
              <a:noFill/>
              <a:round/>
            </a:ln>
            <a:effectLst/>
          </c:spPr>
          <c:marker>
            <c:symbol val="circle"/>
            <c:size val="5"/>
            <c:spPr>
              <a:solidFill>
                <a:schemeClr val="tx2">
                  <a:lumMod val="50000"/>
                  <a:lumOff val="50000"/>
                </a:schemeClr>
              </a:solidFill>
              <a:ln w="9525">
                <a:solidFill>
                  <a:schemeClr val="accent1"/>
                </a:solidFill>
              </a:ln>
              <a:effectLst/>
            </c:spPr>
          </c:marker>
          <c:dLbls>
            <c:dLbl>
              <c:idx val="0"/>
              <c:layout>
                <c:manualLayout>
                  <c:x val="-1.867704280155642E-2"/>
                  <c:y val="-2.3148148148148234E-2"/>
                </c:manualLayout>
              </c:layout>
              <c:tx>
                <c:rich>
                  <a:bodyPr/>
                  <a:lstStyle/>
                  <a:p>
                    <a:r>
                      <a:rPr lang="en-US"/>
                      <a:t>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1C76-4330-9B6A-0857B7580D0F}"/>
                </c:ext>
              </c:extLst>
            </c:dLbl>
            <c:dLbl>
              <c:idx val="2"/>
              <c:layout>
                <c:manualLayout>
                  <c:x val="-4.3579766536965041E-2"/>
                  <c:y val="1.8518518518518517E-2"/>
                </c:manualLayout>
              </c:layout>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1C76-4330-9B6A-0857B7580D0F}"/>
                </c:ext>
              </c:extLst>
            </c:dLbl>
            <c:dLbl>
              <c:idx val="4"/>
              <c:layout>
                <c:manualLayout>
                  <c:x val="-1.867704280155642E-2"/>
                  <c:y val="-4.6296296296297144E-3"/>
                </c:manualLayout>
              </c:layout>
              <c:tx>
                <c:rich>
                  <a:bodyPr/>
                  <a:lstStyle/>
                  <a:p>
                    <a:r>
                      <a:rPr lang="en-US"/>
                      <a:t>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1C76-4330-9B6A-0857B7580D0F}"/>
                </c:ext>
              </c:extLst>
            </c:dLbl>
            <c:dLbl>
              <c:idx val="6"/>
              <c:layout>
                <c:manualLayout>
                  <c:x val="-4.0466926070039023E-2"/>
                  <c:y val="2.7777777777777776E-2"/>
                </c:manualLayout>
              </c:layout>
              <c:tx>
                <c:rich>
                  <a:bodyPr/>
                  <a:lstStyle/>
                  <a:p>
                    <a:r>
                      <a:rPr lang="en-US"/>
                      <a:t>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1C76-4330-9B6A-0857B7580D0F}"/>
                </c:ext>
              </c:extLst>
            </c:dLbl>
            <c:dLbl>
              <c:idx val="8"/>
              <c:layout>
                <c:manualLayout>
                  <c:x val="-1.8677042801556534E-2"/>
                  <c:y val="-1.8518518518518517E-2"/>
                </c:manualLayout>
              </c:layout>
              <c:tx>
                <c:rich>
                  <a:bodyPr/>
                  <a:lstStyle/>
                  <a:p>
                    <a:r>
                      <a:rPr lang="en-US"/>
                      <a:t>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1C76-4330-9B6A-0857B7580D0F}"/>
                </c:ext>
              </c:extLst>
            </c:dLbl>
            <c:dLbl>
              <c:idx val="10"/>
              <c:layout>
                <c:manualLayout>
                  <c:x val="-4.9805570023591407E-2"/>
                  <c:y val="-2.3148148148148147E-3"/>
                </c:manualLayout>
              </c:layout>
              <c:tx>
                <c:rich>
                  <a:bodyPr rot="0" spcFirstLastPara="1" vertOverflow="ellipsis" vert="horz" wrap="square" lIns="38100" tIns="19050" rIns="38100" bIns="19050" anchor="ctr" anchorCtr="1">
                    <a:noAutofit/>
                  </a:bodyPr>
                  <a:lstStyle/>
                  <a:p>
                    <a:pPr>
                      <a:defRPr sz="700" b="0" i="0" u="none" strike="noStrike" kern="1200" baseline="0">
                        <a:solidFill>
                          <a:schemeClr val="tx1">
                            <a:lumMod val="75000"/>
                            <a:lumOff val="25000"/>
                          </a:schemeClr>
                        </a:solidFill>
                        <a:latin typeface="+mn-lt"/>
                        <a:ea typeface="+mn-ea"/>
                        <a:cs typeface="+mn-cs"/>
                      </a:defRPr>
                    </a:pPr>
                    <a:r>
                      <a:rPr lang="en-US"/>
                      <a:t>6</a:t>
                    </a:r>
                  </a:p>
                </c:rich>
              </c:tx>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extLst>
                <c:ext xmlns:c15="http://schemas.microsoft.com/office/drawing/2012/chart" uri="{CE6537A1-D6FC-4f65-9D91-7224C49458BB}">
                  <c15:layout>
                    <c:manualLayout>
                      <c:w val="2.9727626459143962E-2"/>
                      <c:h val="5.8078885972586758E-2"/>
                    </c:manualLayout>
                  </c15:layout>
                  <c15:showDataLabelsRange val="0"/>
                </c:ext>
                <c:ext xmlns:c16="http://schemas.microsoft.com/office/drawing/2014/chart" uri="{C3380CC4-5D6E-409C-BE32-E72D297353CC}">
                  <c16:uniqueId val="{00000005-1C76-4330-9B6A-0857B7580D0F}"/>
                </c:ext>
              </c:extLst>
            </c:dLbl>
            <c:dLbl>
              <c:idx val="12"/>
              <c:layout>
                <c:manualLayout>
                  <c:x val="-1.5564079781856062E-2"/>
                  <c:y val="-6.9444444444444441E-3"/>
                </c:manualLayout>
              </c:layout>
              <c:tx>
                <c:rich>
                  <a:bodyPr rot="0" spcFirstLastPara="1" vertOverflow="ellipsis" vert="horz" wrap="square" lIns="38100" tIns="19050" rIns="38100" bIns="19050" anchor="ctr" anchorCtr="1">
                    <a:noAutofit/>
                  </a:bodyPr>
                  <a:lstStyle/>
                  <a:p>
                    <a:pPr>
                      <a:defRPr sz="700" b="0" i="0" u="none" strike="noStrike" kern="1200" baseline="0">
                        <a:solidFill>
                          <a:schemeClr val="tx1">
                            <a:lumMod val="75000"/>
                            <a:lumOff val="25000"/>
                          </a:schemeClr>
                        </a:solidFill>
                        <a:latin typeface="+mn-lt"/>
                        <a:ea typeface="+mn-ea"/>
                        <a:cs typeface="+mn-cs"/>
                      </a:defRPr>
                    </a:pPr>
                    <a:r>
                      <a:rPr lang="en-US"/>
                      <a:t>7</a:t>
                    </a:r>
                  </a:p>
                </c:rich>
              </c:tx>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extLst>
                <c:ext xmlns:c15="http://schemas.microsoft.com/office/drawing/2012/chart" uri="{CE6537A1-D6FC-4f65-9D91-7224C49458BB}">
                  <c15:layout>
                    <c:manualLayout>
                      <c:w val="2.9727626459143962E-2"/>
                      <c:h val="4.8819626713327499E-2"/>
                    </c:manualLayout>
                  </c15:layout>
                  <c15:showDataLabelsRange val="0"/>
                </c:ext>
                <c:ext xmlns:c16="http://schemas.microsoft.com/office/drawing/2014/chart" uri="{C3380CC4-5D6E-409C-BE32-E72D297353CC}">
                  <c16:uniqueId val="{00000006-1C76-4330-9B6A-0857B7580D0F}"/>
                </c:ext>
              </c:extLst>
            </c:dLbl>
            <c:dLbl>
              <c:idx val="13"/>
              <c:layout>
                <c:manualLayout>
                  <c:x val="-1.556420233463035E-2"/>
                  <c:y val="-4.6296296296296294E-3"/>
                </c:manualLayout>
              </c:layout>
              <c:tx>
                <c:rich>
                  <a:bodyPr/>
                  <a:lstStyle/>
                  <a:p>
                    <a:r>
                      <a:rPr lang="en-US" sz="700" baseline="0"/>
                      <a:t>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1C76-4330-9B6A-0857B7580D0F}"/>
                </c:ext>
              </c:extLst>
            </c:dLbl>
            <c:dLbl>
              <c:idx val="14"/>
              <c:layout>
                <c:manualLayout>
                  <c:x val="-1.556420233463035E-2"/>
                  <c:y val="-4.6296296296297144E-3"/>
                </c:manualLayout>
              </c:layout>
              <c:tx>
                <c:rich>
                  <a:bodyPr/>
                  <a:lstStyle/>
                  <a:p>
                    <a:r>
                      <a:rPr lang="en-US"/>
                      <a:t>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1C76-4330-9B6A-0857B7580D0F}"/>
                </c:ext>
              </c:extLst>
            </c:dLbl>
            <c:dLbl>
              <c:idx val="15"/>
              <c:layout>
                <c:manualLayout>
                  <c:x val="-2.1789883268482489E-2"/>
                  <c:y val="1.3888888888888888E-2"/>
                </c:manualLayout>
              </c:layout>
              <c:tx>
                <c:rich>
                  <a:bodyPr/>
                  <a:lstStyle/>
                  <a:p>
                    <a:r>
                      <a:rPr lang="en-US"/>
                      <a:t>10</a:t>
                    </a:r>
                  </a:p>
                </c:rich>
              </c:tx>
              <c:showLegendKey val="0"/>
              <c:showVal val="1"/>
              <c:showCatName val="0"/>
              <c:showSerName val="0"/>
              <c:showPercent val="0"/>
              <c:showBubbleSize val="0"/>
              <c:extLst>
                <c:ext xmlns:c15="http://schemas.microsoft.com/office/drawing/2012/chart" uri="{CE6537A1-D6FC-4f65-9D91-7224C49458BB}">
                  <c15:layout>
                    <c:manualLayout>
                      <c:w val="4.0778210116731516E-2"/>
                      <c:h val="5.3449256342957129E-2"/>
                    </c:manualLayout>
                  </c15:layout>
                  <c15:showDataLabelsRange val="0"/>
                </c:ext>
                <c:ext xmlns:c16="http://schemas.microsoft.com/office/drawing/2014/chart" uri="{C3380CC4-5D6E-409C-BE32-E72D297353CC}">
                  <c16:uniqueId val="{00000009-1C76-4330-9B6A-0857B7580D0F}"/>
                </c:ext>
              </c:extLst>
            </c:dLbl>
            <c:dLbl>
              <c:idx val="16"/>
              <c:layout>
                <c:manualLayout>
                  <c:x val="-1.5564202334630465E-2"/>
                  <c:y val="2.3148148148148147E-2"/>
                </c:manualLayout>
              </c:layout>
              <c:tx>
                <c:rich>
                  <a:bodyPr/>
                  <a:lstStyle/>
                  <a:p>
                    <a:r>
                      <a:rPr lang="en-US"/>
                      <a:t>11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A-1C76-4330-9B6A-0857B7580D0F}"/>
                </c:ext>
              </c:extLst>
            </c:dLbl>
            <c:dLbl>
              <c:idx val="17"/>
              <c:layout>
                <c:manualLayout>
                  <c:x val="-1.556420233463035E-2"/>
                  <c:y val="-4.6296296296296294E-3"/>
                </c:manualLayout>
              </c:layout>
              <c:tx>
                <c:rich>
                  <a:bodyPr/>
                  <a:lstStyle/>
                  <a:p>
                    <a:r>
                      <a:rPr lang="en-US" sz="700" baseline="0"/>
                      <a:t>12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1C76-4330-9B6A-0857B7580D0F}"/>
                </c:ext>
              </c:extLst>
            </c:dLbl>
            <c:dLbl>
              <c:idx val="18"/>
              <c:layout>
                <c:manualLayout>
                  <c:x val="-1.556420233463035E-2"/>
                  <c:y val="-4.6296296296296294E-3"/>
                </c:manualLayout>
              </c:layout>
              <c:tx>
                <c:rich>
                  <a:bodyPr rot="0" spcFirstLastPara="1" vertOverflow="ellipsis" vert="horz" wrap="square" lIns="38100" tIns="19050" rIns="38100" bIns="19050" anchor="ctr" anchorCtr="1">
                    <a:noAutofit/>
                  </a:bodyPr>
                  <a:lstStyle/>
                  <a:p>
                    <a:pPr>
                      <a:defRPr sz="700" b="0" i="0" u="none" strike="noStrike" kern="1200" baseline="0">
                        <a:solidFill>
                          <a:schemeClr val="tx1">
                            <a:lumMod val="75000"/>
                            <a:lumOff val="25000"/>
                          </a:schemeClr>
                        </a:solidFill>
                        <a:latin typeface="+mn-lt"/>
                        <a:ea typeface="+mn-ea"/>
                        <a:cs typeface="+mn-cs"/>
                      </a:defRPr>
                    </a:pPr>
                    <a:r>
                      <a:rPr lang="en-US"/>
                      <a:t>13</a:t>
                    </a:r>
                  </a:p>
                </c:rich>
              </c:tx>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extLst>
                <c:ext xmlns:c15="http://schemas.microsoft.com/office/drawing/2012/chart" uri="{CE6537A1-D6FC-4f65-9D91-7224C49458BB}">
                  <c15:layout>
                    <c:manualLayout>
                      <c:w val="4.0778210116731516E-2"/>
                      <c:h val="6.2708515602216394E-2"/>
                    </c:manualLayout>
                  </c15:layout>
                  <c15:showDataLabelsRange val="0"/>
                </c:ext>
                <c:ext xmlns:c16="http://schemas.microsoft.com/office/drawing/2014/chart" uri="{C3380CC4-5D6E-409C-BE32-E72D297353CC}">
                  <c16:uniqueId val="{0000000C-1C76-4330-9B6A-0857B7580D0F}"/>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 Юбилейное мусковит'!$E$144:$E$162</c:f>
              <c:numCache>
                <c:formatCode>General</c:formatCode>
                <c:ptCount val="19"/>
                <c:pt idx="0">
                  <c:v>499.9</c:v>
                </c:pt>
                <c:pt idx="2">
                  <c:v>87.17</c:v>
                </c:pt>
                <c:pt idx="4">
                  <c:v>153.30000000000001</c:v>
                </c:pt>
                <c:pt idx="6">
                  <c:v>126.5</c:v>
                </c:pt>
                <c:pt idx="8">
                  <c:v>313.19</c:v>
                </c:pt>
                <c:pt idx="10">
                  <c:v>73.12</c:v>
                </c:pt>
                <c:pt idx="12">
                  <c:v>200.45</c:v>
                </c:pt>
                <c:pt idx="13">
                  <c:v>154</c:v>
                </c:pt>
                <c:pt idx="14">
                  <c:v>118.5</c:v>
                </c:pt>
                <c:pt idx="15">
                  <c:v>134.08000000000001</c:v>
                </c:pt>
                <c:pt idx="16">
                  <c:v>935.6</c:v>
                </c:pt>
                <c:pt idx="17">
                  <c:v>1579</c:v>
                </c:pt>
                <c:pt idx="18">
                  <c:v>319.5</c:v>
                </c:pt>
              </c:numCache>
            </c:numRef>
          </c:xVal>
          <c:yVal>
            <c:numRef>
              <c:f>' Юбилейное мусковит'!$F$144:$F$162</c:f>
              <c:numCache>
                <c:formatCode>General</c:formatCode>
                <c:ptCount val="19"/>
                <c:pt idx="0">
                  <c:v>20.05</c:v>
                </c:pt>
                <c:pt idx="2">
                  <c:v>27.78</c:v>
                </c:pt>
                <c:pt idx="4">
                  <c:v>28.47</c:v>
                </c:pt>
                <c:pt idx="6">
                  <c:v>23.98</c:v>
                </c:pt>
                <c:pt idx="8">
                  <c:v>31.44</c:v>
                </c:pt>
                <c:pt idx="10">
                  <c:v>39</c:v>
                </c:pt>
                <c:pt idx="12">
                  <c:v>121.6</c:v>
                </c:pt>
                <c:pt idx="13">
                  <c:v>1795</c:v>
                </c:pt>
                <c:pt idx="14">
                  <c:v>121.14</c:v>
                </c:pt>
                <c:pt idx="15">
                  <c:v>63.47</c:v>
                </c:pt>
                <c:pt idx="16">
                  <c:v>67.39</c:v>
                </c:pt>
                <c:pt idx="17">
                  <c:v>10.16</c:v>
                </c:pt>
                <c:pt idx="18">
                  <c:v>153.1</c:v>
                </c:pt>
              </c:numCache>
            </c:numRef>
          </c:yVal>
          <c:smooth val="0"/>
          <c:extLst>
            <c:ext xmlns:c16="http://schemas.microsoft.com/office/drawing/2014/chart" uri="{C3380CC4-5D6E-409C-BE32-E72D297353CC}">
              <c16:uniqueId val="{0000000D-1C76-4330-9B6A-0857B7580D0F}"/>
            </c:ext>
          </c:extLst>
        </c:ser>
        <c:dLbls>
          <c:showLegendKey val="0"/>
          <c:showVal val="0"/>
          <c:showCatName val="0"/>
          <c:showSerName val="0"/>
          <c:showPercent val="0"/>
          <c:showBubbleSize val="0"/>
        </c:dLbls>
        <c:axId val="680304239"/>
        <c:axId val="680311919"/>
      </c:scatterChart>
      <c:valAx>
        <c:axId val="680304239"/>
        <c:scaling>
          <c:logBase val="10"/>
          <c:orientation val="minMax"/>
          <c:max val="100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K/Cs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title>
        <c:numFmt formatCode="General" sourceLinked="1"/>
        <c:majorTickMark val="out"/>
        <c:minorTickMark val="in"/>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680311919"/>
        <c:crosses val="autoZero"/>
        <c:crossBetween val="midCat"/>
      </c:valAx>
      <c:valAx>
        <c:axId val="680311919"/>
        <c:scaling>
          <c:logBase val="10"/>
          <c:orientation val="minMax"/>
          <c:max val="10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title>
        <c:numFmt formatCode="General" sourceLinked="1"/>
        <c:majorTickMark val="out"/>
        <c:minorTickMark val="in"/>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680304239"/>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4">
    <c:autoUpdate val="0"/>
  </c:externalData>
  <c:userShapes r:id="rId5"/>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ru-RU" sz="1400" b="0" cap="none">
                <a:latin typeface="Times New Roman" panose="02020603050405020304" pitchFamily="18" charset="0"/>
                <a:cs typeface="Times New Roman" panose="02020603050405020304" pitchFamily="18" charset="0"/>
              </a:rPr>
              <a:t>Зависимость содержания</a:t>
            </a:r>
            <a:r>
              <a:rPr lang="en-US" sz="1400" b="0" cap="none">
                <a:latin typeface="Times New Roman" panose="02020603050405020304" pitchFamily="18" charset="0"/>
                <a:cs typeface="Times New Roman" panose="02020603050405020304" pitchFamily="18" charset="0"/>
              </a:rPr>
              <a:t> Ta,Cs, Nb</a:t>
            </a:r>
            <a:r>
              <a:rPr lang="ru-RU" sz="1400" b="0" cap="none">
                <a:latin typeface="Times New Roman" panose="02020603050405020304" pitchFamily="18" charset="0"/>
                <a:cs typeface="Times New Roman" panose="02020603050405020304" pitchFamily="18" charset="0"/>
              </a:rPr>
              <a:t> в мусковитах из</a:t>
            </a:r>
            <a:r>
              <a:rPr lang="ru-RU" sz="1400" b="0" cap="none" baseline="0">
                <a:latin typeface="Times New Roman" panose="02020603050405020304" pitchFamily="18" charset="0"/>
                <a:cs typeface="Times New Roman" panose="02020603050405020304" pitchFamily="18" charset="0"/>
              </a:rPr>
              <a:t> пегматитов Юбилейное</a:t>
            </a:r>
            <a:r>
              <a:rPr lang="ru-RU" sz="1400" b="0" cap="none">
                <a:latin typeface="Times New Roman" panose="02020603050405020304" pitchFamily="18" charset="0"/>
                <a:cs typeface="Times New Roman" panose="02020603050405020304" pitchFamily="18" charset="0"/>
              </a:rPr>
              <a:t>   </a:t>
            </a:r>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ru-KZ"/>
        </a:p>
      </c:txPr>
    </c:title>
    <c:autoTitleDeleted val="0"/>
    <c:plotArea>
      <c:layout>
        <c:manualLayout>
          <c:layoutTarget val="inner"/>
          <c:xMode val="edge"/>
          <c:yMode val="edge"/>
          <c:x val="0.11777666942575574"/>
          <c:y val="0.26613973886175618"/>
          <c:w val="0.85751533416813464"/>
          <c:h val="0.51155320774776569"/>
        </c:manualLayout>
      </c:layout>
      <c:lineChart>
        <c:grouping val="stacked"/>
        <c:varyColors val="0"/>
        <c:ser>
          <c:idx val="0"/>
          <c:order val="0"/>
          <c:tx>
            <c:strRef>
              <c:f>' Юбилейное мусковит'!$O$247</c:f>
              <c:strCache>
                <c:ptCount val="1"/>
                <c:pt idx="0">
                  <c:v>Cs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strRef>
              <c:f>' Юбилейное мусковит'!$N$248:$N$260</c:f>
              <c:strCache>
                <c:ptCount val="13"/>
                <c:pt idx="0">
                  <c:v>12М</c:v>
                </c:pt>
                <c:pt idx="1">
                  <c:v>11М</c:v>
                </c:pt>
                <c:pt idx="2">
                  <c:v>1М</c:v>
                </c:pt>
                <c:pt idx="3">
                  <c:v>13М </c:v>
                </c:pt>
                <c:pt idx="4">
                  <c:v>5М</c:v>
                </c:pt>
                <c:pt idx="5">
                  <c:v>7М</c:v>
                </c:pt>
                <c:pt idx="6">
                  <c:v>8 М </c:v>
                </c:pt>
                <c:pt idx="7">
                  <c:v> 9М</c:v>
                </c:pt>
                <c:pt idx="8">
                  <c:v>10М </c:v>
                </c:pt>
                <c:pt idx="9">
                  <c:v>3М</c:v>
                </c:pt>
                <c:pt idx="10">
                  <c:v>4М</c:v>
                </c:pt>
                <c:pt idx="11">
                  <c:v>2М</c:v>
                </c:pt>
                <c:pt idx="12">
                  <c:v>6М</c:v>
                </c:pt>
              </c:strCache>
            </c:strRef>
          </c:cat>
          <c:val>
            <c:numRef>
              <c:f>' Юбилейное мусковит'!$O$248:$O$260</c:f>
              <c:numCache>
                <c:formatCode>General</c:formatCode>
                <c:ptCount val="13"/>
                <c:pt idx="0">
                  <c:v>49.9</c:v>
                </c:pt>
                <c:pt idx="1">
                  <c:v>99.75</c:v>
                </c:pt>
                <c:pt idx="2">
                  <c:v>187.5</c:v>
                </c:pt>
                <c:pt idx="3">
                  <c:v>218.8</c:v>
                </c:pt>
                <c:pt idx="4">
                  <c:v>261.5</c:v>
                </c:pt>
                <c:pt idx="5">
                  <c:v>400</c:v>
                </c:pt>
                <c:pt idx="6">
                  <c:v>600</c:v>
                </c:pt>
                <c:pt idx="7">
                  <c:v>547.6</c:v>
                </c:pt>
                <c:pt idx="8">
                  <c:v>448.6</c:v>
                </c:pt>
                <c:pt idx="9">
                  <c:v>513.20000000000005</c:v>
                </c:pt>
                <c:pt idx="10">
                  <c:v>639.4</c:v>
                </c:pt>
                <c:pt idx="11">
                  <c:v>894</c:v>
                </c:pt>
                <c:pt idx="12">
                  <c:v>1023</c:v>
                </c:pt>
              </c:numCache>
            </c:numRef>
          </c:val>
          <c:smooth val="0"/>
          <c:extLst>
            <c:ext xmlns:c16="http://schemas.microsoft.com/office/drawing/2014/chart" uri="{C3380CC4-5D6E-409C-BE32-E72D297353CC}">
              <c16:uniqueId val="{00000000-0D10-4D4B-8790-6E1A46A67147}"/>
            </c:ext>
          </c:extLst>
        </c:ser>
        <c:ser>
          <c:idx val="1"/>
          <c:order val="1"/>
          <c:tx>
            <c:strRef>
              <c:f>' Юбилейное мусковит'!$P$247</c:f>
              <c:strCache>
                <c:ptCount val="1"/>
                <c:pt idx="0">
                  <c:v>Ta</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strRef>
              <c:f>' Юбилейное мусковит'!$N$248:$N$260</c:f>
              <c:strCache>
                <c:ptCount val="13"/>
                <c:pt idx="0">
                  <c:v>12М</c:v>
                </c:pt>
                <c:pt idx="1">
                  <c:v>11М</c:v>
                </c:pt>
                <c:pt idx="2">
                  <c:v>1М</c:v>
                </c:pt>
                <c:pt idx="3">
                  <c:v>13М </c:v>
                </c:pt>
                <c:pt idx="4">
                  <c:v>5М</c:v>
                </c:pt>
                <c:pt idx="5">
                  <c:v>7М</c:v>
                </c:pt>
                <c:pt idx="6">
                  <c:v>8 М </c:v>
                </c:pt>
                <c:pt idx="7">
                  <c:v> 9М</c:v>
                </c:pt>
                <c:pt idx="8">
                  <c:v>10М </c:v>
                </c:pt>
                <c:pt idx="9">
                  <c:v>3М</c:v>
                </c:pt>
                <c:pt idx="10">
                  <c:v>4М</c:v>
                </c:pt>
                <c:pt idx="11">
                  <c:v>2М</c:v>
                </c:pt>
                <c:pt idx="12">
                  <c:v>6М</c:v>
                </c:pt>
              </c:strCache>
            </c:strRef>
          </c:cat>
          <c:val>
            <c:numRef>
              <c:f>' Юбилейное мусковит'!$P$248:$P$260</c:f>
              <c:numCache>
                <c:formatCode>General</c:formatCode>
                <c:ptCount val="13"/>
                <c:pt idx="0">
                  <c:v>10.16</c:v>
                </c:pt>
                <c:pt idx="1">
                  <c:v>67.39</c:v>
                </c:pt>
                <c:pt idx="2">
                  <c:v>20.05</c:v>
                </c:pt>
                <c:pt idx="3">
                  <c:v>153.1</c:v>
                </c:pt>
                <c:pt idx="4">
                  <c:v>31.44</c:v>
                </c:pt>
                <c:pt idx="5">
                  <c:v>121.6</c:v>
                </c:pt>
                <c:pt idx="6">
                  <c:v>1795</c:v>
                </c:pt>
                <c:pt idx="7">
                  <c:v>121.14</c:v>
                </c:pt>
                <c:pt idx="8">
                  <c:v>63.47</c:v>
                </c:pt>
                <c:pt idx="9">
                  <c:v>28.47</c:v>
                </c:pt>
                <c:pt idx="10">
                  <c:v>23.98</c:v>
                </c:pt>
                <c:pt idx="11">
                  <c:v>27.78</c:v>
                </c:pt>
                <c:pt idx="12">
                  <c:v>39</c:v>
                </c:pt>
              </c:numCache>
            </c:numRef>
          </c:val>
          <c:smooth val="0"/>
          <c:extLst>
            <c:ext xmlns:c16="http://schemas.microsoft.com/office/drawing/2014/chart" uri="{C3380CC4-5D6E-409C-BE32-E72D297353CC}">
              <c16:uniqueId val="{00000001-0D10-4D4B-8790-6E1A46A67147}"/>
            </c:ext>
          </c:extLst>
        </c:ser>
        <c:ser>
          <c:idx val="2"/>
          <c:order val="2"/>
          <c:tx>
            <c:strRef>
              <c:f>' Юбилейное мусковит'!$Q$247</c:f>
              <c:strCache>
                <c:ptCount val="1"/>
                <c:pt idx="0">
                  <c:v>Nb</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cat>
            <c:strRef>
              <c:f>' Юбилейное мусковит'!$N$248:$N$260</c:f>
              <c:strCache>
                <c:ptCount val="13"/>
                <c:pt idx="0">
                  <c:v>12М</c:v>
                </c:pt>
                <c:pt idx="1">
                  <c:v>11М</c:v>
                </c:pt>
                <c:pt idx="2">
                  <c:v>1М</c:v>
                </c:pt>
                <c:pt idx="3">
                  <c:v>13М </c:v>
                </c:pt>
                <c:pt idx="4">
                  <c:v>5М</c:v>
                </c:pt>
                <c:pt idx="5">
                  <c:v>7М</c:v>
                </c:pt>
                <c:pt idx="6">
                  <c:v>8 М </c:v>
                </c:pt>
                <c:pt idx="7">
                  <c:v> 9М</c:v>
                </c:pt>
                <c:pt idx="8">
                  <c:v>10М </c:v>
                </c:pt>
                <c:pt idx="9">
                  <c:v>3М</c:v>
                </c:pt>
                <c:pt idx="10">
                  <c:v>4М</c:v>
                </c:pt>
                <c:pt idx="11">
                  <c:v>2М</c:v>
                </c:pt>
                <c:pt idx="12">
                  <c:v>6М</c:v>
                </c:pt>
              </c:strCache>
            </c:strRef>
          </c:cat>
          <c:val>
            <c:numRef>
              <c:f>' Юбилейное мусковит'!$Q$248:$Q$260</c:f>
              <c:numCache>
                <c:formatCode>General</c:formatCode>
                <c:ptCount val="13"/>
                <c:pt idx="0">
                  <c:v>40.22</c:v>
                </c:pt>
                <c:pt idx="1">
                  <c:v>692</c:v>
                </c:pt>
                <c:pt idx="2">
                  <c:v>55</c:v>
                </c:pt>
                <c:pt idx="3">
                  <c:v>185.1</c:v>
                </c:pt>
                <c:pt idx="4">
                  <c:v>330.2</c:v>
                </c:pt>
                <c:pt idx="5">
                  <c:v>301.10000000000002</c:v>
                </c:pt>
                <c:pt idx="6">
                  <c:v>406.1</c:v>
                </c:pt>
                <c:pt idx="7">
                  <c:v>147.37</c:v>
                </c:pt>
                <c:pt idx="8">
                  <c:v>156.81</c:v>
                </c:pt>
                <c:pt idx="9">
                  <c:v>267</c:v>
                </c:pt>
                <c:pt idx="10">
                  <c:v>218.8</c:v>
                </c:pt>
                <c:pt idx="11">
                  <c:v>199</c:v>
                </c:pt>
                <c:pt idx="12">
                  <c:v>214.7</c:v>
                </c:pt>
              </c:numCache>
            </c:numRef>
          </c:val>
          <c:smooth val="0"/>
          <c:extLst>
            <c:ext xmlns:c16="http://schemas.microsoft.com/office/drawing/2014/chart" uri="{C3380CC4-5D6E-409C-BE32-E72D297353CC}">
              <c16:uniqueId val="{00000002-0D10-4D4B-8790-6E1A46A67147}"/>
            </c:ext>
          </c:extLst>
        </c:ser>
        <c:dLbls>
          <c:showLegendKey val="0"/>
          <c:showVal val="0"/>
          <c:showCatName val="0"/>
          <c:showSerName val="0"/>
          <c:showPercent val="0"/>
          <c:showBubbleSize val="0"/>
        </c:dLbls>
        <c:marker val="1"/>
        <c:smooth val="0"/>
        <c:axId val="209316048"/>
        <c:axId val="209326608"/>
      </c:lineChart>
      <c:catAx>
        <c:axId val="20931604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ru-RU" cap="none">
                    <a:latin typeface="Times New Roman" panose="02020603050405020304" pitchFamily="18" charset="0"/>
                    <a:cs typeface="Times New Roman" panose="02020603050405020304" pitchFamily="18" charset="0"/>
                  </a:rPr>
                  <a:t>Точки минерализации</a:t>
                </a:r>
              </a:p>
            </c:rich>
          </c:tx>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ru-KZ"/>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ru-KZ"/>
          </a:p>
        </c:txPr>
        <c:crossAx val="209326608"/>
        <c:crosses val="autoZero"/>
        <c:auto val="1"/>
        <c:lblAlgn val="ctr"/>
        <c:lblOffset val="100"/>
        <c:noMultiLvlLbl val="0"/>
      </c:catAx>
      <c:valAx>
        <c:axId val="209326608"/>
        <c:scaling>
          <c:orientation val="minMax"/>
        </c:scaling>
        <c:delete val="0"/>
        <c:axPos val="l"/>
        <c:title>
          <c:tx>
            <c:rich>
              <a:bodyPr rot="-5400000" spcFirstLastPara="1" vertOverflow="ellipsis" vert="horz" wrap="square" anchor="ctr" anchorCtr="1"/>
              <a:lstStyle/>
              <a:p>
                <a:pPr>
                  <a:defRPr sz="900" b="0" i="0" u="none" strike="noStrike" kern="1200" cap="none"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900" cap="none">
                    <a:latin typeface="Times New Roman" panose="02020603050405020304" pitchFamily="18" charset="0"/>
                    <a:cs typeface="Times New Roman" panose="02020603050405020304" pitchFamily="18" charset="0"/>
                  </a:rPr>
                  <a:t>Содержание</a:t>
                </a:r>
                <a:r>
                  <a:rPr lang="ru-RU" sz="900" cap="none" baseline="0">
                    <a:latin typeface="Times New Roman" panose="02020603050405020304" pitchFamily="18" charset="0"/>
                    <a:cs typeface="Times New Roman" panose="02020603050405020304" pitchFamily="18" charset="0"/>
                  </a:rPr>
                  <a:t>, </a:t>
                </a:r>
                <a:r>
                  <a:rPr lang="en-US" sz="900" cap="none" baseline="0">
                    <a:latin typeface="Times New Roman" panose="02020603050405020304" pitchFamily="18" charset="0"/>
                    <a:cs typeface="Times New Roman" panose="02020603050405020304" pitchFamily="18" charset="0"/>
                  </a:rPr>
                  <a:t>ppm</a:t>
                </a:r>
                <a:r>
                  <a:rPr lang="ru-RU" sz="900" cap="none" baseline="0">
                    <a:latin typeface="Times New Roman" panose="02020603050405020304" pitchFamily="18" charset="0"/>
                    <a:cs typeface="Times New Roman" panose="02020603050405020304" pitchFamily="18" charset="0"/>
                  </a:rPr>
                  <a:t>, </a:t>
                </a:r>
                <a:endParaRPr lang="ru-RU" sz="900" cap="none">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900" b="0" i="0" u="none" strike="noStrike" kern="1200" cap="none"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20931604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ru-KZ"/>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Al/Ga- Ga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KZ"/>
        </a:p>
      </c:txPr>
    </c:title>
    <c:autoTitleDeleted val="0"/>
    <c:plotArea>
      <c:layout>
        <c:manualLayout>
          <c:layoutTarget val="inner"/>
          <c:xMode val="edge"/>
          <c:yMode val="edge"/>
          <c:x val="0.20334078610544051"/>
          <c:y val="0.1335351089588378"/>
          <c:w val="0.75262629208385989"/>
          <c:h val="0.67113273976346177"/>
        </c:manualLayout>
      </c:layout>
      <c:scatterChart>
        <c:scatterStyle val="lineMarker"/>
        <c:varyColors val="0"/>
        <c:ser>
          <c:idx val="0"/>
          <c:order val="0"/>
          <c:tx>
            <c:strRef>
              <c:f>Лист1!$H$54</c:f>
              <c:strCache>
                <c:ptCount val="1"/>
                <c:pt idx="0">
                  <c:v>Al/Ga</c:v>
                </c:pt>
              </c:strCache>
            </c:strRef>
          </c:tx>
          <c:spPr>
            <a:ln w="19050" cap="rnd">
              <a:noFill/>
              <a:round/>
            </a:ln>
            <a:effectLst/>
          </c:spPr>
          <c:marker>
            <c:symbol val="circle"/>
            <c:size val="5"/>
            <c:spPr>
              <a:solidFill>
                <a:schemeClr val="accent5"/>
              </a:solidFill>
              <a:ln w="9525">
                <a:solidFill>
                  <a:schemeClr val="accent1"/>
                </a:solidFill>
              </a:ln>
              <a:effectLst/>
            </c:spPr>
          </c:marker>
          <c:dLbls>
            <c:dLbl>
              <c:idx val="0"/>
              <c:layout>
                <c:manualLayout>
                  <c:x val="-3.8560374100676954E-2"/>
                  <c:y val="-3.0236091531135028E-2"/>
                </c:manualLayout>
              </c:layout>
              <c:tx>
                <c:rich>
                  <a:bodyPr/>
                  <a:lstStyle/>
                  <a:p>
                    <a:r>
                      <a:rPr lang="en-US"/>
                      <a:t>Ub</a:t>
                    </a:r>
                  </a:p>
                </c:rich>
              </c:tx>
              <c:dLblPos val="r"/>
              <c:showLegendKey val="0"/>
              <c:showVal val="1"/>
              <c:showCatName val="0"/>
              <c:showSerName val="0"/>
              <c:showPercent val="0"/>
              <c:showBubbleSize val="0"/>
              <c:extLst>
                <c:ext xmlns:c15="http://schemas.microsoft.com/office/drawing/2012/chart" uri="{CE6537A1-D6FC-4f65-9D91-7224C49458BB}">
                  <c15:layout>
                    <c:manualLayout>
                      <c:w val="7.6548549045325445E-2"/>
                      <c:h val="5.6436749991403898E-2"/>
                    </c:manualLayout>
                  </c15:layout>
                  <c15:showDataLabelsRange val="0"/>
                </c:ext>
                <c:ext xmlns:c16="http://schemas.microsoft.com/office/drawing/2014/chart" uri="{C3380CC4-5D6E-409C-BE32-E72D297353CC}">
                  <c16:uniqueId val="{00000000-C571-48DC-96C9-67073CCF57E3}"/>
                </c:ext>
              </c:extLst>
            </c:dLbl>
            <c:dLbl>
              <c:idx val="1"/>
              <c:layout>
                <c:manualLayout>
                  <c:x val="-4.9215568764206692E-3"/>
                  <c:y val="-8.7522857335453879E-3"/>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en-US"/>
                      <a:t>Bk</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r"/>
              <c:showLegendKey val="0"/>
              <c:showVal val="1"/>
              <c:showCatName val="0"/>
              <c:showSerName val="0"/>
              <c:showPercent val="0"/>
              <c:showBubbleSize val="0"/>
              <c:extLst>
                <c:ext xmlns:c15="http://schemas.microsoft.com/office/drawing/2012/chart" uri="{CE6537A1-D6FC-4f65-9D91-7224C49458BB}">
                  <c15:layout>
                    <c:manualLayout>
                      <c:w val="7.4978176968171606E-2"/>
                      <c:h val="5.90491008492934E-2"/>
                    </c:manualLayout>
                  </c15:layout>
                  <c15:showDataLabelsRange val="0"/>
                </c:ext>
                <c:ext xmlns:c16="http://schemas.microsoft.com/office/drawing/2014/chart" uri="{C3380CC4-5D6E-409C-BE32-E72D297353CC}">
                  <c16:uniqueId val="{00000001-C571-48DC-96C9-67073CCF57E3}"/>
                </c:ext>
              </c:extLst>
            </c:dLbl>
            <c:dLbl>
              <c:idx val="2"/>
              <c:layout>
                <c:manualLayout>
                  <c:x val="-7.5700280112044813E-2"/>
                  <c:y val="2.0479431596473431E-3"/>
                </c:manualLayout>
              </c:layout>
              <c:tx>
                <c:rich>
                  <a:bodyPr/>
                  <a:lstStyle/>
                  <a:p>
                    <a:r>
                      <a:rPr lang="en-US"/>
                      <a:t>Ah</a:t>
                    </a:r>
                  </a:p>
                </c:rich>
              </c:tx>
              <c:dLblPos val="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C571-48DC-96C9-67073CCF57E3}"/>
                </c:ext>
              </c:extLst>
            </c:dLbl>
            <c:dLbl>
              <c:idx val="3"/>
              <c:layout>
                <c:manualLayout>
                  <c:x val="-2.3679798888391623E-2"/>
                  <c:y val="-2.6989564350307742E-3"/>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en-US"/>
                      <a:t>Kk</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r"/>
              <c:showLegendKey val="0"/>
              <c:showVal val="1"/>
              <c:showCatName val="0"/>
              <c:showSerName val="0"/>
              <c:showPercent val="0"/>
              <c:showBubbleSize val="0"/>
              <c:extLst>
                <c:ext xmlns:c15="http://schemas.microsoft.com/office/drawing/2012/chart" uri="{CE6537A1-D6FC-4f65-9D91-7224C49458BB}">
                  <c15:layout>
                    <c:manualLayout>
                      <c:w val="7.4207761171102893E-2"/>
                      <c:h val="3.8871935494962685E-2"/>
                    </c:manualLayout>
                  </c15:layout>
                  <c15:showDataLabelsRange val="0"/>
                </c:ext>
                <c:ext xmlns:c16="http://schemas.microsoft.com/office/drawing/2014/chart" uri="{C3380CC4-5D6E-409C-BE32-E72D297353CC}">
                  <c16:uniqueId val="{00000003-C571-48DC-96C9-67073CCF57E3}"/>
                </c:ext>
              </c:extLst>
            </c:dLbl>
            <c:dLbl>
              <c:idx val="4"/>
              <c:layout>
                <c:manualLayout>
                  <c:x val="-1.6176470588235296E-2"/>
                  <c:y val="-1.9875693504413645E-3"/>
                </c:manualLayout>
              </c:layout>
              <c:tx>
                <c:rich>
                  <a:bodyPr/>
                  <a:lstStyle/>
                  <a:p>
                    <a:r>
                      <a:rPr lang="en-US"/>
                      <a:t>Og</a:t>
                    </a:r>
                  </a:p>
                </c:rich>
              </c:tx>
              <c:dLblPos val="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C571-48DC-96C9-67073CCF57E3}"/>
                </c:ext>
              </c:extLst>
            </c:dLbl>
            <c:dLbl>
              <c:idx val="5"/>
              <c:layout>
                <c:manualLayout>
                  <c:x val="-3.0182072829131653E-2"/>
                  <c:y val="3.0186904603026318E-5"/>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en-US"/>
                      <a:t>To</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r"/>
              <c:showLegendKey val="0"/>
              <c:showVal val="1"/>
              <c:showCatName val="0"/>
              <c:showSerName val="0"/>
              <c:showPercent val="0"/>
              <c:showBubbleSize val="0"/>
              <c:extLst>
                <c:ext xmlns:c15="http://schemas.microsoft.com/office/drawing/2012/chart" uri="{CE6537A1-D6FC-4f65-9D91-7224C49458BB}">
                  <c15:layout>
                    <c:manualLayout>
                      <c:w val="8.4873949579831937E-2"/>
                      <c:h val="4.4330263801770541E-2"/>
                    </c:manualLayout>
                  </c15:layout>
                  <c15:showDataLabelsRange val="0"/>
                </c:ext>
                <c:ext xmlns:c16="http://schemas.microsoft.com/office/drawing/2014/chart" uri="{C3380CC4-5D6E-409C-BE32-E72D297353CC}">
                  <c16:uniqueId val="{00000005-C571-48DC-96C9-67073CCF57E3}"/>
                </c:ext>
              </c:extLst>
            </c:dLbl>
            <c:dLbl>
              <c:idx val="6"/>
              <c:layout>
                <c:manualLayout>
                  <c:x val="-1.9677871148459352E-2"/>
                  <c:y val="1.011896817982498E-2"/>
                </c:manualLayout>
              </c:layout>
              <c:tx>
                <c:rich>
                  <a:bodyPr/>
                  <a:lstStyle/>
                  <a:p>
                    <a:r>
                      <a:rPr lang="en-US"/>
                      <a:t>Al</a:t>
                    </a:r>
                  </a:p>
                </c:rich>
              </c:tx>
              <c:dLblPos val="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C571-48DC-96C9-67073CCF57E3}"/>
                </c:ext>
              </c:extLst>
            </c:dLbl>
            <c:dLbl>
              <c:idx val="7"/>
              <c:layout>
                <c:manualLayout>
                  <c:x val="-6.5196141422108431E-2"/>
                  <c:y val="-2.8335066877557335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en-US"/>
                      <a:t>De</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r"/>
              <c:showLegendKey val="0"/>
              <c:showVal val="1"/>
              <c:showCatName val="0"/>
              <c:showSerName val="0"/>
              <c:showPercent val="0"/>
              <c:showBubbleSize val="0"/>
              <c:extLst>
                <c:ext xmlns:c15="http://schemas.microsoft.com/office/drawing/2012/chart" uri="{CE6537A1-D6FC-4f65-9D91-7224C49458BB}">
                  <c15:layout>
                    <c:manualLayout>
                      <c:w val="6.3578209167298103E-2"/>
                      <c:h val="6.5930698346112843E-2"/>
                    </c:manualLayout>
                  </c15:layout>
                  <c15:showDataLabelsRange val="0"/>
                </c:ext>
                <c:ext xmlns:c16="http://schemas.microsoft.com/office/drawing/2014/chart" uri="{C3380CC4-5D6E-409C-BE32-E72D297353CC}">
                  <c16:uniqueId val="{00000007-C571-48DC-96C9-67073CCF57E3}"/>
                </c:ext>
              </c:extLst>
            </c:dLbl>
            <c:dLbl>
              <c:idx val="8"/>
              <c:layout>
                <c:manualLayout>
                  <c:x val="-7.2198879551820763E-2"/>
                  <c:y val="-6.0230818605301458E-3"/>
                </c:manualLayout>
              </c:layout>
              <c:tx>
                <c:rich>
                  <a:bodyPr/>
                  <a:lstStyle/>
                  <a:p>
                    <a:r>
                      <a:rPr lang="en-US"/>
                      <a:t>Ch</a:t>
                    </a:r>
                  </a:p>
                </c:rich>
              </c:tx>
              <c:dLblPos val="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C571-48DC-96C9-67073CCF57E3}"/>
                </c:ext>
              </c:extLst>
            </c:dLbl>
            <c:dLbl>
              <c:idx val="9"/>
              <c:layout>
                <c:manualLayout>
                  <c:x val="-6.4872405655175491E-2"/>
                  <c:y val="-6.0230818605301458E-3"/>
                </c:manualLayout>
              </c:layout>
              <c:tx>
                <c:rich>
                  <a:bodyPr/>
                  <a:lstStyle/>
                  <a:p>
                    <a:r>
                      <a:rPr lang="en-US"/>
                      <a:t>Q</a:t>
                    </a:r>
                  </a:p>
                </c:rich>
              </c:tx>
              <c:dLblPos val="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C571-48DC-96C9-67073CCF57E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Лист1!$G$55:$G$64</c:f>
              <c:numCache>
                <c:formatCode>General</c:formatCode>
                <c:ptCount val="10"/>
                <c:pt idx="0">
                  <c:v>27.7</c:v>
                </c:pt>
                <c:pt idx="1">
                  <c:v>41.12</c:v>
                </c:pt>
                <c:pt idx="2">
                  <c:v>18.55</c:v>
                </c:pt>
                <c:pt idx="3">
                  <c:v>26.89</c:v>
                </c:pt>
                <c:pt idx="4">
                  <c:v>25.1</c:v>
                </c:pt>
                <c:pt idx="5">
                  <c:v>26.99</c:v>
                </c:pt>
                <c:pt idx="6">
                  <c:v>17.39</c:v>
                </c:pt>
                <c:pt idx="7">
                  <c:v>11.2</c:v>
                </c:pt>
                <c:pt idx="8">
                  <c:v>16.600000000000001</c:v>
                </c:pt>
                <c:pt idx="9">
                  <c:v>16.47</c:v>
                </c:pt>
              </c:numCache>
            </c:numRef>
          </c:xVal>
          <c:yVal>
            <c:numRef>
              <c:f>Лист1!$H$55:$H$64</c:f>
              <c:numCache>
                <c:formatCode>General</c:formatCode>
                <c:ptCount val="10"/>
                <c:pt idx="0">
                  <c:v>1440</c:v>
                </c:pt>
                <c:pt idx="1">
                  <c:v>1556</c:v>
                </c:pt>
                <c:pt idx="2">
                  <c:v>3346</c:v>
                </c:pt>
                <c:pt idx="3">
                  <c:v>3481</c:v>
                </c:pt>
                <c:pt idx="4">
                  <c:v>4698</c:v>
                </c:pt>
                <c:pt idx="5">
                  <c:v>2863</c:v>
                </c:pt>
                <c:pt idx="6">
                  <c:v>1145</c:v>
                </c:pt>
                <c:pt idx="7">
                  <c:v>1226</c:v>
                </c:pt>
                <c:pt idx="8">
                  <c:v>3824</c:v>
                </c:pt>
                <c:pt idx="9">
                  <c:v>4883</c:v>
                </c:pt>
              </c:numCache>
            </c:numRef>
          </c:yVal>
          <c:smooth val="0"/>
          <c:extLst>
            <c:ext xmlns:c16="http://schemas.microsoft.com/office/drawing/2014/chart" uri="{C3380CC4-5D6E-409C-BE32-E72D297353CC}">
              <c16:uniqueId val="{0000000A-C571-48DC-96C9-67073CCF57E3}"/>
            </c:ext>
          </c:extLst>
        </c:ser>
        <c:dLbls>
          <c:dLblPos val="t"/>
          <c:showLegendKey val="0"/>
          <c:showVal val="1"/>
          <c:showCatName val="0"/>
          <c:showSerName val="0"/>
          <c:showPercent val="0"/>
          <c:showBubbleSize val="0"/>
        </c:dLbls>
        <c:axId val="793434112"/>
        <c:axId val="793430752"/>
      </c:scatterChart>
      <c:valAx>
        <c:axId val="793434112"/>
        <c:scaling>
          <c:orientation val="minMax"/>
          <c:max val="2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Ga</a:t>
                </a:r>
                <a:endParaRPr lang="ru-R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793430752"/>
        <c:crosses val="autoZero"/>
        <c:crossBetween val="midCat"/>
        <c:majorUnit val="50"/>
      </c:valAx>
      <c:valAx>
        <c:axId val="7934307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Al/Ga</a:t>
                </a:r>
                <a:endParaRPr lang="ru-R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793434112"/>
        <c:crosses val="autoZero"/>
        <c:crossBetween val="midCat"/>
        <c:majorUnit val="100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К/</a:t>
            </a:r>
            <a:r>
              <a:rPr lang="en-US"/>
              <a:t>Ba</a:t>
            </a:r>
            <a:r>
              <a:rPr lang="ru-RU"/>
              <a:t>-</a:t>
            </a:r>
            <a:r>
              <a:rPr lang="en-US"/>
              <a:t>Ba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KZ"/>
        </a:p>
      </c:txPr>
    </c:title>
    <c:autoTitleDeleted val="0"/>
    <c:plotArea>
      <c:layout/>
      <c:scatterChart>
        <c:scatterStyle val="lineMarker"/>
        <c:varyColors val="0"/>
        <c:ser>
          <c:idx val="0"/>
          <c:order val="0"/>
          <c:tx>
            <c:strRef>
              <c:f>Лист1!$D$115</c:f>
              <c:strCache>
                <c:ptCount val="1"/>
                <c:pt idx="0">
                  <c:v>К/Ba</c:v>
                </c:pt>
              </c:strCache>
            </c:strRef>
          </c:tx>
          <c:spPr>
            <a:ln w="19050" cap="rnd">
              <a:noFill/>
              <a:round/>
            </a:ln>
            <a:effectLst/>
          </c:spPr>
          <c:marker>
            <c:symbol val="circle"/>
            <c:size val="5"/>
            <c:spPr>
              <a:solidFill>
                <a:schemeClr val="accent5"/>
              </a:solidFill>
              <a:ln w="9525">
                <a:solidFill>
                  <a:schemeClr val="accent1"/>
                </a:solidFill>
              </a:ln>
              <a:effectLst/>
            </c:spPr>
          </c:marker>
          <c:dLbls>
            <c:dLbl>
              <c:idx val="0"/>
              <c:layout>
                <c:manualLayout>
                  <c:x val="-9.1457385685269316E-2"/>
                  <c:y val="-2.1166709000084666E-7"/>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en-US"/>
                      <a:t>Ub</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extLst>
                <c:ext xmlns:c15="http://schemas.microsoft.com/office/drawing/2012/chart" uri="{CE6537A1-D6FC-4f65-9D91-7224C49458BB}">
                  <c15:layout>
                    <c:manualLayout>
                      <c:w val="6.9088591459528365E-2"/>
                      <c:h val="7.9290869891263577E-2"/>
                    </c:manualLayout>
                  </c15:layout>
                  <c15:showDataLabelsRange val="0"/>
                </c:ext>
                <c:ext xmlns:c16="http://schemas.microsoft.com/office/drawing/2014/chart" uri="{C3380CC4-5D6E-409C-BE32-E72D297353CC}">
                  <c16:uniqueId val="{00000000-E07F-4019-92F0-DBE09DF6C23E}"/>
                </c:ext>
              </c:extLst>
            </c:dLbl>
            <c:dLbl>
              <c:idx val="1"/>
              <c:layout>
                <c:manualLayout>
                  <c:x val="-1.2746972594008922E-2"/>
                  <c:y val="-4.9603174603175511E-3"/>
                </c:manualLayout>
              </c:layout>
              <c:tx>
                <c:rich>
                  <a:bodyPr/>
                  <a:lstStyle/>
                  <a:p>
                    <a:r>
                      <a:rPr lang="en-US"/>
                      <a:t>Bk</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E07F-4019-92F0-DBE09DF6C23E}"/>
                </c:ext>
              </c:extLst>
            </c:dLbl>
            <c:dLbl>
              <c:idx val="2"/>
              <c:layout>
                <c:manualLayout>
                  <c:x val="-1.2746972594008981E-2"/>
                  <c:y val="-4.96031746031746E-3"/>
                </c:manualLayout>
              </c:layout>
              <c:tx>
                <c:rich>
                  <a:bodyPr/>
                  <a:lstStyle/>
                  <a:p>
                    <a:r>
                      <a:rPr lang="en-US"/>
                      <a:t>Ah</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E07F-4019-92F0-DBE09DF6C23E}"/>
                </c:ext>
              </c:extLst>
            </c:dLbl>
            <c:dLbl>
              <c:idx val="3"/>
              <c:layout>
                <c:manualLayout>
                  <c:x val="-1.2746972594008952E-2"/>
                  <c:y val="-1.488095238095238E-2"/>
                </c:manualLayout>
              </c:layout>
              <c:tx>
                <c:rich>
                  <a:bodyPr/>
                  <a:lstStyle/>
                  <a:p>
                    <a:r>
                      <a:rPr lang="en-US"/>
                      <a:t>Kk</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E07F-4019-92F0-DBE09DF6C23E}"/>
                </c:ext>
              </c:extLst>
            </c:dLbl>
            <c:dLbl>
              <c:idx val="4"/>
              <c:layout>
                <c:manualLayout>
                  <c:x val="-1.2746972594008922E-2"/>
                  <c:y val="-4.96031746031746E-3"/>
                </c:manualLayout>
              </c:layout>
              <c:tx>
                <c:rich>
                  <a:bodyPr/>
                  <a:lstStyle/>
                  <a:p>
                    <a:r>
                      <a:rPr lang="en-US"/>
                      <a:t>Og</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E07F-4019-92F0-DBE09DF6C23E}"/>
                </c:ext>
              </c:extLst>
            </c:dLbl>
            <c:dLbl>
              <c:idx val="5"/>
              <c:layout>
                <c:manualLayout>
                  <c:x val="-4.7797288922584384E-2"/>
                  <c:y val="-4.1031367295831983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en-US"/>
                      <a:t>To</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extLst>
                <c:ext xmlns:c15="http://schemas.microsoft.com/office/drawing/2012/chart" uri="{CE6537A1-D6FC-4f65-9D91-7224C49458BB}">
                  <c15:layout>
                    <c:manualLayout>
                      <c:w val="7.7751737285336325E-2"/>
                      <c:h val="7.9290973422073766E-2"/>
                    </c:manualLayout>
                  </c15:layout>
                  <c15:showDataLabelsRange val="0"/>
                </c:ext>
                <c:ext xmlns:c16="http://schemas.microsoft.com/office/drawing/2014/chart" uri="{C3380CC4-5D6E-409C-BE32-E72D297353CC}">
                  <c16:uniqueId val="{00000005-E07F-4019-92F0-DBE09DF6C23E}"/>
                </c:ext>
              </c:extLst>
            </c:dLbl>
            <c:dLbl>
              <c:idx val="6"/>
              <c:layout>
                <c:manualLayout>
                  <c:x val="-1.5933715742511154E-2"/>
                  <c:y val="-4.9603174603175511E-3"/>
                </c:manualLayout>
              </c:layout>
              <c:tx>
                <c:rich>
                  <a:bodyPr/>
                  <a:lstStyle/>
                  <a:p>
                    <a:r>
                      <a:rPr lang="en-US"/>
                      <a:t>Al</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E07F-4019-92F0-DBE09DF6C23E}"/>
                </c:ext>
              </c:extLst>
            </c:dLbl>
            <c:dLbl>
              <c:idx val="7"/>
              <c:layout>
                <c:manualLayout>
                  <c:x val="-1.5933715742511154E-2"/>
                  <c:y val="-9.9206349206349201E-3"/>
                </c:manualLayout>
              </c:layout>
              <c:tx>
                <c:rich>
                  <a:bodyPr/>
                  <a:lstStyle/>
                  <a:p>
                    <a:r>
                      <a:rPr lang="en-US"/>
                      <a:t>De</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E07F-4019-92F0-DBE09DF6C23E}"/>
                </c:ext>
              </c:extLst>
            </c:dLbl>
            <c:dLbl>
              <c:idx val="8"/>
              <c:layout>
                <c:manualLayout>
                  <c:x val="-1.5933715742511154E-2"/>
                  <c:y val="-4.96031746031746E-3"/>
                </c:manualLayout>
              </c:layout>
              <c:tx>
                <c:rich>
                  <a:bodyPr/>
                  <a:lstStyle/>
                  <a:p>
                    <a:r>
                      <a:rPr lang="en-US"/>
                      <a:t>Ch</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E07F-4019-92F0-DBE09DF6C23E}"/>
                </c:ext>
              </c:extLst>
            </c:dLbl>
            <c:dLbl>
              <c:idx val="9"/>
              <c:layout>
                <c:manualLayout>
                  <c:x val="-9.5602294455066923E-3"/>
                  <c:y val="-9.9206349206349201E-3"/>
                </c:manualLayout>
              </c:layout>
              <c:tx>
                <c:rich>
                  <a:bodyPr/>
                  <a:lstStyle/>
                  <a:p>
                    <a:r>
                      <a:rPr lang="en-US"/>
                      <a:t>Q</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E07F-4019-92F0-DBE09DF6C23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Лист1!$C$116:$C$125</c:f>
              <c:numCache>
                <c:formatCode>General</c:formatCode>
                <c:ptCount val="10"/>
                <c:pt idx="0">
                  <c:v>93</c:v>
                </c:pt>
                <c:pt idx="1">
                  <c:v>96.7</c:v>
                </c:pt>
                <c:pt idx="2">
                  <c:v>207.6</c:v>
                </c:pt>
                <c:pt idx="3">
                  <c:v>22.3</c:v>
                </c:pt>
                <c:pt idx="4">
                  <c:v>167.8</c:v>
                </c:pt>
                <c:pt idx="5">
                  <c:v>470</c:v>
                </c:pt>
                <c:pt idx="6">
                  <c:v>214.8</c:v>
                </c:pt>
                <c:pt idx="7">
                  <c:v>51.8</c:v>
                </c:pt>
                <c:pt idx="8">
                  <c:v>156.4</c:v>
                </c:pt>
                <c:pt idx="9">
                  <c:v>251.4</c:v>
                </c:pt>
              </c:numCache>
            </c:numRef>
          </c:xVal>
          <c:yVal>
            <c:numRef>
              <c:f>Лист1!$D$116:$D$125</c:f>
              <c:numCache>
                <c:formatCode>General</c:formatCode>
                <c:ptCount val="10"/>
                <c:pt idx="0">
                  <c:v>290</c:v>
                </c:pt>
                <c:pt idx="1">
                  <c:v>294</c:v>
                </c:pt>
                <c:pt idx="2">
                  <c:v>108</c:v>
                </c:pt>
                <c:pt idx="3">
                  <c:v>1882</c:v>
                </c:pt>
                <c:pt idx="4">
                  <c:v>372</c:v>
                </c:pt>
                <c:pt idx="5">
                  <c:v>38</c:v>
                </c:pt>
                <c:pt idx="6">
                  <c:v>11</c:v>
                </c:pt>
                <c:pt idx="7">
                  <c:v>684</c:v>
                </c:pt>
                <c:pt idx="8">
                  <c:v>16</c:v>
                </c:pt>
                <c:pt idx="9">
                  <c:v>157</c:v>
                </c:pt>
              </c:numCache>
            </c:numRef>
          </c:yVal>
          <c:smooth val="0"/>
          <c:extLst>
            <c:ext xmlns:c16="http://schemas.microsoft.com/office/drawing/2014/chart" uri="{C3380CC4-5D6E-409C-BE32-E72D297353CC}">
              <c16:uniqueId val="{0000000B-E07F-4019-92F0-DBE09DF6C23E}"/>
            </c:ext>
          </c:extLst>
        </c:ser>
        <c:dLbls>
          <c:showLegendKey val="0"/>
          <c:showVal val="0"/>
          <c:showCatName val="0"/>
          <c:showSerName val="0"/>
          <c:showPercent val="0"/>
          <c:showBubbleSize val="0"/>
        </c:dLbls>
        <c:axId val="110674863"/>
        <c:axId val="110676783"/>
      </c:scatterChart>
      <c:valAx>
        <c:axId val="110674863"/>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Ba</a:t>
                </a:r>
                <a:endParaRPr lang="ru-R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10676783"/>
        <c:crosses val="autoZero"/>
        <c:crossBetween val="midCat"/>
      </c:valAx>
      <c:valAx>
        <c:axId val="110676783"/>
        <c:scaling>
          <c:logBase val="10"/>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K/Ba</a:t>
                </a:r>
                <a:endParaRPr lang="ru-RU"/>
              </a:p>
            </c:rich>
          </c:tx>
          <c:layout>
            <c:manualLayout>
              <c:xMode val="edge"/>
              <c:yMode val="edge"/>
              <c:x val="3.4013605442176874E-2"/>
              <c:y val="0.3124114173228346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10674863"/>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Ba-Rb</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KZ"/>
        </a:p>
      </c:txPr>
    </c:title>
    <c:autoTitleDeleted val="0"/>
    <c:plotArea>
      <c:layout/>
      <c:scatterChart>
        <c:scatterStyle val="lineMarker"/>
        <c:varyColors val="0"/>
        <c:ser>
          <c:idx val="0"/>
          <c:order val="0"/>
          <c:spPr>
            <a:ln w="19050" cap="rnd">
              <a:noFill/>
              <a:round/>
            </a:ln>
            <a:effectLst/>
          </c:spPr>
          <c:marker>
            <c:symbol val="circle"/>
            <c:size val="5"/>
            <c:spPr>
              <a:solidFill>
                <a:schemeClr val="accent5"/>
              </a:solidFill>
              <a:ln w="9525">
                <a:solidFill>
                  <a:schemeClr val="accent1"/>
                </a:solidFill>
              </a:ln>
              <a:effectLst/>
            </c:spPr>
          </c:marker>
          <c:dLbls>
            <c:dLbl>
              <c:idx val="0"/>
              <c:layout>
                <c:manualLayout>
                  <c:x val="-9.5863622774025492E-2"/>
                  <c:y val="-6.0589921978931758E-3"/>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en-US"/>
                      <a:t>Ub</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extLst>
                <c:ext xmlns:c15="http://schemas.microsoft.com/office/drawing/2012/chart" uri="{CE6537A1-D6FC-4f65-9D91-7224C49458BB}">
                  <c15:layout>
                    <c:manualLayout>
                      <c:w val="7.3852222216716293E-2"/>
                      <c:h val="5.4660590371409044E-2"/>
                    </c:manualLayout>
                  </c15:layout>
                  <c15:showDataLabelsRange val="0"/>
                </c:ext>
                <c:ext xmlns:c16="http://schemas.microsoft.com/office/drawing/2014/chart" uri="{C3380CC4-5D6E-409C-BE32-E72D297353CC}">
                  <c16:uniqueId val="{00000000-9685-416B-A2C8-032580C71F0D}"/>
                </c:ext>
              </c:extLst>
            </c:dLbl>
            <c:dLbl>
              <c:idx val="1"/>
              <c:layout>
                <c:manualLayout>
                  <c:x val="-1.646209422060128E-2"/>
                  <c:y val="-7.3104303742854062E-3"/>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en-US"/>
                      <a:t>Bk</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extLst>
                <c:ext xmlns:c15="http://schemas.microsoft.com/office/drawing/2012/chart" uri="{CE6537A1-D6FC-4f65-9D91-7224C49458BB}">
                  <c15:layout>
                    <c:manualLayout>
                      <c:w val="7.6601107680923139E-2"/>
                      <c:h val="6.1070362779994967E-2"/>
                    </c:manualLayout>
                  </c15:layout>
                  <c15:showDataLabelsRange val="0"/>
                </c:ext>
                <c:ext xmlns:c16="http://schemas.microsoft.com/office/drawing/2014/chart" uri="{C3380CC4-5D6E-409C-BE32-E72D297353CC}">
                  <c16:uniqueId val="{00000001-9685-416B-A2C8-032580C71F0D}"/>
                </c:ext>
              </c:extLst>
            </c:dLbl>
            <c:dLbl>
              <c:idx val="2"/>
              <c:layout>
                <c:manualLayout>
                  <c:x val="-1.8076044459200309E-2"/>
                  <c:y val="-3.8304929349584726E-3"/>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en-US"/>
                      <a:t>Ah</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extLst>
                <c:ext xmlns:c15="http://schemas.microsoft.com/office/drawing/2012/chart" uri="{CE6537A1-D6FC-4f65-9D91-7224C49458BB}">
                  <c15:layout>
                    <c:manualLayout>
                      <c:w val="7.5950638328799211E-2"/>
                      <c:h val="6.3573239132779638E-2"/>
                    </c:manualLayout>
                  </c15:layout>
                  <c15:showDataLabelsRange val="0"/>
                </c:ext>
                <c:ext xmlns:c16="http://schemas.microsoft.com/office/drawing/2014/chart" uri="{C3380CC4-5D6E-409C-BE32-E72D297353CC}">
                  <c16:uniqueId val="{00000002-9685-416B-A2C8-032580C71F0D}"/>
                </c:ext>
              </c:extLst>
            </c:dLbl>
            <c:dLbl>
              <c:idx val="3"/>
              <c:layout>
                <c:manualLayout>
                  <c:x val="-1.2266454567604005E-2"/>
                  <c:y val="-6.0588371805512416E-3"/>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en-US"/>
                      <a:t>Kk</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extLst>
                <c:ext xmlns:c15="http://schemas.microsoft.com/office/drawing/2012/chart" uri="{CE6537A1-D6FC-4f65-9D91-7224C49458BB}">
                  <c15:layout>
                    <c:manualLayout>
                      <c:w val="6.7393448065687811E-2"/>
                      <c:h val="7.2485887894150211E-2"/>
                    </c:manualLayout>
                  </c15:layout>
                  <c15:showDataLabelsRange val="0"/>
                </c:ext>
                <c:ext xmlns:c16="http://schemas.microsoft.com/office/drawing/2014/chart" uri="{C3380CC4-5D6E-409C-BE32-E72D297353CC}">
                  <c16:uniqueId val="{00000003-9685-416B-A2C8-032580C71F0D}"/>
                </c:ext>
              </c:extLst>
            </c:dLbl>
            <c:dLbl>
              <c:idx val="4"/>
              <c:layout>
                <c:manualLayout>
                  <c:x val="-1.5978296966874878E-2"/>
                  <c:y val="-3.8306731876814474E-3"/>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en-US"/>
                      <a:t>Oq</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extLst>
                <c:ext xmlns:c15="http://schemas.microsoft.com/office/drawing/2012/chart" uri="{CE6537A1-D6FC-4f65-9D91-7224C49458BB}">
                  <c15:layout>
                    <c:manualLayout>
                      <c:w val="7.4539030638791276E-2"/>
                      <c:h val="7.2485887894150211E-2"/>
                    </c:manualLayout>
                  </c15:layout>
                  <c15:showDataLabelsRange val="0"/>
                </c:ext>
                <c:ext xmlns:c16="http://schemas.microsoft.com/office/drawing/2014/chart" uri="{C3380CC4-5D6E-409C-BE32-E72D297353CC}">
                  <c16:uniqueId val="{00000004-9685-416B-A2C8-032580C71F0D}"/>
                </c:ext>
              </c:extLst>
            </c:dLbl>
            <c:dLbl>
              <c:idx val="5"/>
              <c:layout>
                <c:manualLayout>
                  <c:x val="-2.436964101954216E-2"/>
                  <c:y val="4.4943012257837717E-7"/>
                </c:manualLayout>
              </c:layout>
              <c:tx>
                <c:rich>
                  <a:bodyPr/>
                  <a:lstStyle/>
                  <a:p>
                    <a:r>
                      <a:rPr lang="en-US"/>
                      <a:t>To</a:t>
                    </a:r>
                  </a:p>
                </c:rich>
              </c:tx>
              <c:showLegendKey val="0"/>
              <c:showVal val="1"/>
              <c:showCatName val="0"/>
              <c:showSerName val="0"/>
              <c:showPercent val="0"/>
              <c:showBubbleSize val="0"/>
              <c:extLst>
                <c:ext xmlns:c15="http://schemas.microsoft.com/office/drawing/2012/chart" uri="{CE6537A1-D6FC-4f65-9D91-7224C49458BB}">
                  <c15:layout>
                    <c:manualLayout>
                      <c:w val="7.7139256271380172E-2"/>
                      <c:h val="6.2322025671448601E-2"/>
                    </c:manualLayout>
                  </c15:layout>
                  <c15:showDataLabelsRange val="0"/>
                </c:ext>
                <c:ext xmlns:c16="http://schemas.microsoft.com/office/drawing/2014/chart" uri="{C3380CC4-5D6E-409C-BE32-E72D297353CC}">
                  <c16:uniqueId val="{00000005-9685-416B-A2C8-032580C71F0D}"/>
                </c:ext>
              </c:extLst>
            </c:dLbl>
            <c:dLbl>
              <c:idx val="6"/>
              <c:layout>
                <c:manualLayout>
                  <c:x val="-2.59836674090572E-2"/>
                  <c:y val="-2.6737967914438502E-2"/>
                </c:manualLayout>
              </c:layout>
              <c:tx>
                <c:rich>
                  <a:bodyPr/>
                  <a:lstStyle/>
                  <a:p>
                    <a:r>
                      <a:rPr lang="en-US"/>
                      <a:t>Al</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9685-416B-A2C8-032580C71F0D}"/>
                </c:ext>
              </c:extLst>
            </c:dLbl>
            <c:dLbl>
              <c:idx val="7"/>
              <c:layout>
                <c:manualLayout>
                  <c:x val="-9.0537471362335212E-2"/>
                  <c:y val="0"/>
                </c:manualLayout>
              </c:layout>
              <c:tx>
                <c:rich>
                  <a:bodyPr/>
                  <a:lstStyle/>
                  <a:p>
                    <a:r>
                      <a:rPr lang="en-US"/>
                      <a:t>De</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9685-416B-A2C8-032580C71F0D}"/>
                </c:ext>
              </c:extLst>
            </c:dLbl>
            <c:dLbl>
              <c:idx val="8"/>
              <c:layout>
                <c:manualLayout>
                  <c:x val="-1.4847809948032665E-2"/>
                  <c:y val="-4.4563279857398322E-3"/>
                </c:manualLayout>
              </c:layout>
              <c:tx>
                <c:rich>
                  <a:bodyPr/>
                  <a:lstStyle/>
                  <a:p>
                    <a:r>
                      <a:rPr lang="en-US"/>
                      <a:t>Ch</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9685-416B-A2C8-032580C71F0D}"/>
                </c:ext>
              </c:extLst>
            </c:dLbl>
            <c:dLbl>
              <c:idx val="9"/>
              <c:layout>
                <c:manualLayout>
                  <c:x val="-1.4847809948032734E-2"/>
                  <c:y val="-1.3368983957219251E-2"/>
                </c:manualLayout>
              </c:layout>
              <c:tx>
                <c:rich>
                  <a:bodyPr/>
                  <a:lstStyle/>
                  <a:p>
                    <a:r>
                      <a:rPr lang="en-US"/>
                      <a:t>Q</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9685-416B-A2C8-032580C71F0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Лист1!$C$131:$C$140</c:f>
              <c:numCache>
                <c:formatCode>General</c:formatCode>
                <c:ptCount val="10"/>
                <c:pt idx="0">
                  <c:v>882.6</c:v>
                </c:pt>
                <c:pt idx="1">
                  <c:v>1289.74</c:v>
                </c:pt>
                <c:pt idx="2">
                  <c:v>414.04</c:v>
                </c:pt>
                <c:pt idx="3">
                  <c:v>2898.07</c:v>
                </c:pt>
                <c:pt idx="4">
                  <c:v>1284.4000000000001</c:v>
                </c:pt>
                <c:pt idx="5">
                  <c:v>513.92999999999995</c:v>
                </c:pt>
                <c:pt idx="6">
                  <c:v>88.67</c:v>
                </c:pt>
                <c:pt idx="7">
                  <c:v>637.29999999999995</c:v>
                </c:pt>
                <c:pt idx="8">
                  <c:v>30.4</c:v>
                </c:pt>
                <c:pt idx="9">
                  <c:v>599.70000000000005</c:v>
                </c:pt>
              </c:numCache>
            </c:numRef>
          </c:xVal>
          <c:yVal>
            <c:numRef>
              <c:f>Лист1!$D$131:$D$140</c:f>
              <c:numCache>
                <c:formatCode>General</c:formatCode>
                <c:ptCount val="10"/>
                <c:pt idx="0">
                  <c:v>93</c:v>
                </c:pt>
                <c:pt idx="1">
                  <c:v>96.7</c:v>
                </c:pt>
                <c:pt idx="2">
                  <c:v>207.6</c:v>
                </c:pt>
                <c:pt idx="3">
                  <c:v>22.3</c:v>
                </c:pt>
                <c:pt idx="4">
                  <c:v>167.8</c:v>
                </c:pt>
                <c:pt idx="5">
                  <c:v>470</c:v>
                </c:pt>
                <c:pt idx="6">
                  <c:v>214.8</c:v>
                </c:pt>
                <c:pt idx="7">
                  <c:v>51.8</c:v>
                </c:pt>
                <c:pt idx="8">
                  <c:v>156.4</c:v>
                </c:pt>
                <c:pt idx="9">
                  <c:v>251.4</c:v>
                </c:pt>
              </c:numCache>
            </c:numRef>
          </c:yVal>
          <c:smooth val="0"/>
          <c:extLst>
            <c:ext xmlns:c16="http://schemas.microsoft.com/office/drawing/2014/chart" uri="{C3380CC4-5D6E-409C-BE32-E72D297353CC}">
              <c16:uniqueId val="{0000000A-9685-416B-A2C8-032580C71F0D}"/>
            </c:ext>
          </c:extLst>
        </c:ser>
        <c:dLbls>
          <c:showLegendKey val="0"/>
          <c:showVal val="0"/>
          <c:showCatName val="0"/>
          <c:showSerName val="0"/>
          <c:showPercent val="0"/>
          <c:showBubbleSize val="0"/>
        </c:dLbls>
        <c:axId val="221519231"/>
        <c:axId val="221515871"/>
      </c:scatterChart>
      <c:valAx>
        <c:axId val="221519231"/>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Rb</a:t>
                </a:r>
                <a:endParaRPr lang="ru-RU"/>
              </a:p>
            </c:rich>
          </c:tx>
          <c:layout>
            <c:manualLayout>
              <c:xMode val="edge"/>
              <c:yMode val="edge"/>
              <c:x val="0.42400977893583996"/>
              <c:y val="0.8752225773758478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221515871"/>
        <c:crosses val="autoZero"/>
        <c:crossBetween val="midCat"/>
      </c:valAx>
      <c:valAx>
        <c:axId val="22151587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Ba</a:t>
                </a:r>
                <a:endParaRPr lang="ru-R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221519231"/>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Rb/Sr-Sr</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KZ"/>
        </a:p>
      </c:txPr>
    </c:title>
    <c:autoTitleDeleted val="0"/>
    <c:plotArea>
      <c:layout>
        <c:manualLayout>
          <c:layoutTarget val="inner"/>
          <c:xMode val="edge"/>
          <c:yMode val="edge"/>
          <c:x val="8.668593392118118E-2"/>
          <c:y val="0.17026319052638103"/>
          <c:w val="0.84827037069804478"/>
          <c:h val="0.7633366141732284"/>
        </c:manualLayout>
      </c:layout>
      <c:scatterChart>
        <c:scatterStyle val="lineMarker"/>
        <c:varyColors val="0"/>
        <c:ser>
          <c:idx val="0"/>
          <c:order val="0"/>
          <c:spPr>
            <a:ln w="19050" cap="rnd">
              <a:noFill/>
              <a:round/>
            </a:ln>
            <a:effectLst/>
          </c:spPr>
          <c:marker>
            <c:symbol val="circle"/>
            <c:size val="5"/>
            <c:spPr>
              <a:solidFill>
                <a:schemeClr val="accent5"/>
              </a:solidFill>
              <a:ln w="9525">
                <a:solidFill>
                  <a:schemeClr val="accent1"/>
                </a:solidFill>
              </a:ln>
              <a:effectLst/>
            </c:spPr>
          </c:marker>
          <c:dLbls>
            <c:dLbl>
              <c:idx val="0"/>
              <c:layout>
                <c:manualLayout>
                  <c:x val="-8.0763582966226141E-2"/>
                  <c:y val="-5.1124744376279058E-3"/>
                </c:manualLayout>
              </c:layout>
              <c:tx>
                <c:rich>
                  <a:bodyPr/>
                  <a:lstStyle/>
                  <a:p>
                    <a:r>
                      <a:rPr lang="en-US"/>
                      <a:t>Ub</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1CFD-4E49-A53C-79188FAC175C}"/>
                </c:ext>
              </c:extLst>
            </c:dLbl>
            <c:dLbl>
              <c:idx val="1"/>
              <c:layout>
                <c:manualLayout>
                  <c:x val="-1.8355359765051395E-2"/>
                  <c:y val="-1.0224948875255624E-2"/>
                </c:manualLayout>
              </c:layout>
              <c:tx>
                <c:rich>
                  <a:bodyPr/>
                  <a:lstStyle/>
                  <a:p>
                    <a:r>
                      <a:rPr lang="en-US"/>
                      <a:t>Bk</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1CFD-4E49-A53C-79188FAC175C}"/>
                </c:ext>
              </c:extLst>
            </c:dLbl>
            <c:dLbl>
              <c:idx val="2"/>
              <c:layout>
                <c:manualLayout>
                  <c:x val="-7.3421439060205582E-2"/>
                  <c:y val="2.556237218813906E-2"/>
                </c:manualLayout>
              </c:layout>
              <c:tx>
                <c:rich>
                  <a:bodyPr/>
                  <a:lstStyle/>
                  <a:p>
                    <a:r>
                      <a:rPr lang="en-US"/>
                      <a:t>Ah</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1CFD-4E49-A53C-79188FAC175C}"/>
                </c:ext>
              </c:extLst>
            </c:dLbl>
            <c:dLbl>
              <c:idx val="3"/>
              <c:layout>
                <c:manualLayout>
                  <c:x val="-8.6762289362200221E-2"/>
                  <c:y val="-1.5841121194636931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en-US"/>
                      <a:t>Kk</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extLst>
                <c:ext xmlns:c15="http://schemas.microsoft.com/office/drawing/2012/chart" uri="{CE6537A1-D6FC-4f65-9D91-7224C49458BB}">
                  <c15:layout>
                    <c:manualLayout>
                      <c:w val="7.3261811398789553E-2"/>
                      <c:h val="8.1387422595057671E-2"/>
                    </c:manualLayout>
                  </c15:layout>
                  <c15:showDataLabelsRange val="0"/>
                </c:ext>
                <c:ext xmlns:c16="http://schemas.microsoft.com/office/drawing/2014/chart" uri="{C3380CC4-5D6E-409C-BE32-E72D297353CC}">
                  <c16:uniqueId val="{00000003-1CFD-4E49-A53C-79188FAC175C}"/>
                </c:ext>
              </c:extLst>
            </c:dLbl>
            <c:dLbl>
              <c:idx val="4"/>
              <c:layout>
                <c:manualLayout>
                  <c:x val="-1.9979760720871147E-2"/>
                  <c:y val="-2.5394650870271394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en-US"/>
                      <a:t>Og</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extLst>
                <c:ext xmlns:c15="http://schemas.microsoft.com/office/drawing/2012/chart" uri="{CE6537A1-D6FC-4f65-9D91-7224C49458BB}">
                  <c15:layout>
                    <c:manualLayout>
                      <c:w val="7.0888351649011291E-2"/>
                      <c:h val="6.1608650049226006E-2"/>
                    </c:manualLayout>
                  </c15:layout>
                  <c15:showDataLabelsRange val="0"/>
                </c:ext>
                <c:ext xmlns:c16="http://schemas.microsoft.com/office/drawing/2014/chart" uri="{C3380CC4-5D6E-409C-BE32-E72D297353CC}">
                  <c16:uniqueId val="{00000004-1CFD-4E49-A53C-79188FAC175C}"/>
                </c:ext>
              </c:extLst>
            </c:dLbl>
            <c:dLbl>
              <c:idx val="5"/>
              <c:layout>
                <c:manualLayout>
                  <c:x val="-2.2307610348020392E-2"/>
                  <c:y val="-5.1122116954122219E-3"/>
                </c:manualLayout>
              </c:layout>
              <c:tx>
                <c:rich>
                  <a:bodyPr/>
                  <a:lstStyle/>
                  <a:p>
                    <a:r>
                      <a:rPr lang="en-US"/>
                      <a:t>To</a:t>
                    </a:r>
                  </a:p>
                </c:rich>
              </c:tx>
              <c:showLegendKey val="0"/>
              <c:showVal val="1"/>
              <c:showCatName val="0"/>
              <c:showSerName val="0"/>
              <c:showPercent val="0"/>
              <c:showBubbleSize val="0"/>
              <c:extLst>
                <c:ext xmlns:c15="http://schemas.microsoft.com/office/drawing/2012/chart" uri="{CE6537A1-D6FC-4f65-9D91-7224C49458BB}">
                  <c15:layout>
                    <c:manualLayout>
                      <c:w val="7.0790207827795104E-2"/>
                      <c:h val="7.1498036322141842E-2"/>
                    </c:manualLayout>
                  </c15:layout>
                  <c15:showDataLabelsRange val="0"/>
                </c:ext>
                <c:ext xmlns:c16="http://schemas.microsoft.com/office/drawing/2014/chart" uri="{C3380CC4-5D6E-409C-BE32-E72D297353CC}">
                  <c16:uniqueId val="{00000005-1CFD-4E49-A53C-79188FAC175C}"/>
                </c:ext>
              </c:extLst>
            </c:dLbl>
            <c:dLbl>
              <c:idx val="6"/>
              <c:layout>
                <c:manualLayout>
                  <c:x val="-8.676258949621006E-2"/>
                  <c:y val="-1.6773305134733398E-4"/>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en-US"/>
                      <a:t>Al</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extLst>
                <c:ext xmlns:c15="http://schemas.microsoft.com/office/drawing/2012/chart" uri="{CE6537A1-D6FC-4f65-9D91-7224C49458BB}">
                  <c15:layout>
                    <c:manualLayout>
                      <c:w val="7.5415573053368323E-2"/>
                      <c:h val="7.1162570219447163E-2"/>
                    </c:manualLayout>
                  </c15:layout>
                  <c15:showDataLabelsRange val="0"/>
                </c:ext>
                <c:ext xmlns:c16="http://schemas.microsoft.com/office/drawing/2014/chart" uri="{C3380CC4-5D6E-409C-BE32-E72D297353CC}">
                  <c16:uniqueId val="{00000006-1CFD-4E49-A53C-79188FAC175C}"/>
                </c:ext>
              </c:extLst>
            </c:dLbl>
            <c:dLbl>
              <c:idx val="7"/>
              <c:layout>
                <c:manualLayout>
                  <c:x val="-6.2408223201174742E-2"/>
                  <c:y val="3.0674846625766871E-2"/>
                </c:manualLayout>
              </c:layout>
              <c:tx>
                <c:rich>
                  <a:bodyPr/>
                  <a:lstStyle/>
                  <a:p>
                    <a:r>
                      <a:rPr lang="en-US"/>
                      <a:t>De</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1CFD-4E49-A53C-79188FAC175C}"/>
                </c:ext>
              </c:extLst>
            </c:dLbl>
            <c:dLbl>
              <c:idx val="8"/>
              <c:layout>
                <c:manualLayout>
                  <c:x val="-1.8355359765051361E-2"/>
                  <c:y val="-1.5337423312883436E-2"/>
                </c:manualLayout>
              </c:layout>
              <c:tx>
                <c:rich>
                  <a:bodyPr/>
                  <a:lstStyle/>
                  <a:p>
                    <a:r>
                      <a:rPr lang="en-US"/>
                      <a:t>Es</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1CFD-4E49-A53C-79188FAC175C}"/>
                </c:ext>
              </c:extLst>
            </c:dLbl>
            <c:dLbl>
              <c:idx val="9"/>
              <c:layout>
                <c:manualLayout>
                  <c:x val="-1.849590842311092E-2"/>
                  <c:y val="-6.1194679730682353E-3"/>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en-US"/>
                      <a:t>Ch</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extLst>
                <c:ext xmlns:c15="http://schemas.microsoft.com/office/drawing/2012/chart" uri="{CE6537A1-D6FC-4f65-9D91-7224C49458BB}">
                  <c15:layout>
                    <c:manualLayout>
                      <c:w val="7.2258463403909831E-2"/>
                      <c:h val="4.5935690890722559E-2"/>
                    </c:manualLayout>
                  </c15:layout>
                  <c15:showDataLabelsRange val="0"/>
                </c:ext>
                <c:ext xmlns:c16="http://schemas.microsoft.com/office/drawing/2014/chart" uri="{C3380CC4-5D6E-409C-BE32-E72D297353CC}">
                  <c16:uniqueId val="{00000009-1CFD-4E49-A53C-79188FAC175C}"/>
                </c:ext>
              </c:extLst>
            </c:dLbl>
            <c:dLbl>
              <c:idx val="10"/>
              <c:layout>
                <c:manualLayout>
                  <c:x val="-1.8355359765051395E-2"/>
                  <c:y val="-9.3727615273766813E-17"/>
                </c:manualLayout>
              </c:layout>
              <c:tx>
                <c:rich>
                  <a:bodyPr/>
                  <a:lstStyle/>
                  <a:p>
                    <a:r>
                      <a:rPr lang="en-US"/>
                      <a:t>Q</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A-1CFD-4E49-A53C-79188FAC175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Лист1!$C$149:$C$159</c:f>
              <c:numCache>
                <c:formatCode>General</c:formatCode>
                <c:ptCount val="11"/>
                <c:pt idx="0">
                  <c:v>27.6</c:v>
                </c:pt>
                <c:pt idx="1">
                  <c:v>48.3</c:v>
                </c:pt>
                <c:pt idx="2">
                  <c:v>55.84</c:v>
                </c:pt>
                <c:pt idx="3">
                  <c:v>72.900000000000006</c:v>
                </c:pt>
                <c:pt idx="4">
                  <c:v>82.3</c:v>
                </c:pt>
                <c:pt idx="5">
                  <c:v>331.9</c:v>
                </c:pt>
                <c:pt idx="6">
                  <c:v>23.3</c:v>
                </c:pt>
                <c:pt idx="7">
                  <c:v>90.1</c:v>
                </c:pt>
                <c:pt idx="8">
                  <c:v>84.35</c:v>
                </c:pt>
                <c:pt idx="9">
                  <c:v>110</c:v>
                </c:pt>
                <c:pt idx="10">
                  <c:v>136.19999999999999</c:v>
                </c:pt>
              </c:numCache>
            </c:numRef>
          </c:xVal>
          <c:yVal>
            <c:numRef>
              <c:f>Лист1!$D$149:$D$159</c:f>
              <c:numCache>
                <c:formatCode>General</c:formatCode>
                <c:ptCount val="11"/>
                <c:pt idx="0">
                  <c:v>20.399999999999999</c:v>
                </c:pt>
                <c:pt idx="1">
                  <c:v>62.2</c:v>
                </c:pt>
                <c:pt idx="2">
                  <c:v>7.4</c:v>
                </c:pt>
                <c:pt idx="3">
                  <c:v>17.100000000000001</c:v>
                </c:pt>
                <c:pt idx="4">
                  <c:v>18.899999999999999</c:v>
                </c:pt>
                <c:pt idx="5">
                  <c:v>1.6</c:v>
                </c:pt>
                <c:pt idx="6">
                  <c:v>7.5</c:v>
                </c:pt>
                <c:pt idx="7">
                  <c:v>7.1</c:v>
                </c:pt>
                <c:pt idx="8">
                  <c:v>9.6</c:v>
                </c:pt>
                <c:pt idx="9">
                  <c:v>0.3</c:v>
                </c:pt>
                <c:pt idx="10">
                  <c:v>4.4000000000000004</c:v>
                </c:pt>
              </c:numCache>
            </c:numRef>
          </c:yVal>
          <c:smooth val="0"/>
          <c:extLst>
            <c:ext xmlns:c16="http://schemas.microsoft.com/office/drawing/2014/chart" uri="{C3380CC4-5D6E-409C-BE32-E72D297353CC}">
              <c16:uniqueId val="{0000000B-1CFD-4E49-A53C-79188FAC175C}"/>
            </c:ext>
          </c:extLst>
        </c:ser>
        <c:dLbls>
          <c:showLegendKey val="0"/>
          <c:showVal val="0"/>
          <c:showCatName val="0"/>
          <c:showSerName val="0"/>
          <c:showPercent val="0"/>
          <c:showBubbleSize val="0"/>
        </c:dLbls>
        <c:axId val="159148975"/>
        <c:axId val="159150415"/>
      </c:scatterChart>
      <c:valAx>
        <c:axId val="159148975"/>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59150415"/>
        <c:crosses val="autoZero"/>
        <c:crossBetween val="midCat"/>
        <c:majorUnit val="100"/>
        <c:minorUnit val="50"/>
      </c:valAx>
      <c:valAx>
        <c:axId val="159150415"/>
        <c:scaling>
          <c:logBase val="10"/>
          <c:orientation val="minMax"/>
          <c:max val="10000"/>
          <c:min val="0.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Rb/Sr</a:t>
                </a:r>
                <a:endParaRPr lang="ru-R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59148975"/>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K/Rb-Al/Ga</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KZ"/>
        </a:p>
      </c:txPr>
    </c:title>
    <c:autoTitleDeleted val="0"/>
    <c:plotArea>
      <c:layout>
        <c:manualLayout>
          <c:layoutTarget val="inner"/>
          <c:xMode val="edge"/>
          <c:yMode val="edge"/>
          <c:x val="0.19906423002796519"/>
          <c:y val="0.19449396958573678"/>
          <c:w val="0.72541235923735647"/>
          <c:h val="0.57266225964019835"/>
        </c:manualLayout>
      </c:layout>
      <c:scatterChart>
        <c:scatterStyle val="lineMarker"/>
        <c:varyColors val="0"/>
        <c:ser>
          <c:idx val="0"/>
          <c:order val="0"/>
          <c:spPr>
            <a:ln w="19050" cap="rnd">
              <a:noFill/>
              <a:round/>
            </a:ln>
            <a:effectLst/>
          </c:spPr>
          <c:marker>
            <c:symbol val="circle"/>
            <c:size val="5"/>
            <c:spPr>
              <a:solidFill>
                <a:schemeClr val="accent5"/>
              </a:solidFill>
              <a:ln w="9525">
                <a:solidFill>
                  <a:schemeClr val="accent1"/>
                </a:solidFill>
              </a:ln>
              <a:effectLst/>
            </c:spPr>
          </c:marker>
          <c:dLbls>
            <c:dLbl>
              <c:idx val="0"/>
              <c:layout>
                <c:manualLayout>
                  <c:x val="-1.9033117624666921E-2"/>
                  <c:y val="-1.048767697954903E-2"/>
                </c:manualLayout>
              </c:layout>
              <c:tx>
                <c:rich>
                  <a:bodyPr/>
                  <a:lstStyle/>
                  <a:p>
                    <a:r>
                      <a:rPr lang="en-US"/>
                      <a:t>Ub</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6CBC-4775-99EC-32B9BF3DFE94}"/>
                </c:ext>
              </c:extLst>
            </c:dLbl>
            <c:dLbl>
              <c:idx val="1"/>
              <c:layout>
                <c:manualLayout>
                  <c:x val="-6.4712599923867534E-2"/>
                  <c:y val="3.670686942842151E-2"/>
                </c:manualLayout>
              </c:layout>
              <c:tx>
                <c:rich>
                  <a:bodyPr/>
                  <a:lstStyle/>
                  <a:p>
                    <a:r>
                      <a:rPr lang="en-US"/>
                      <a:t>Bk</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6CBC-4775-99EC-32B9BF3DFE94}"/>
                </c:ext>
              </c:extLst>
            </c:dLbl>
            <c:dLbl>
              <c:idx val="2"/>
              <c:layout>
                <c:manualLayout>
                  <c:x val="-2.6646364674533757E-2"/>
                  <c:y val="2.0975353959098011E-2"/>
                </c:manualLayout>
              </c:layout>
              <c:tx>
                <c:rich>
                  <a:bodyPr/>
                  <a:lstStyle/>
                  <a:p>
                    <a:r>
                      <a:rPr lang="en-US"/>
                      <a:t>Ah</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6CBC-4775-99EC-32B9BF3DFE94}"/>
                </c:ext>
              </c:extLst>
            </c:dLbl>
            <c:dLbl>
              <c:idx val="3"/>
              <c:layout>
                <c:manualLayout>
                  <c:x val="-6.0905976398934143E-2"/>
                  <c:y val="-3.1462824488312946E-2"/>
                </c:manualLayout>
              </c:layout>
              <c:tx>
                <c:rich>
                  <a:bodyPr/>
                  <a:lstStyle/>
                  <a:p>
                    <a:r>
                      <a:rPr lang="en-US"/>
                      <a:t>Kk</a:t>
                    </a:r>
                  </a:p>
                </c:rich>
              </c:tx>
              <c:showLegendKey val="0"/>
              <c:showVal val="1"/>
              <c:showCatName val="0"/>
              <c:showSerName val="0"/>
              <c:showPercent val="0"/>
              <c:showBubbleSize val="0"/>
              <c:extLst>
                <c:ext xmlns:c15="http://schemas.microsoft.com/office/drawing/2012/chart" uri="{CE6537A1-D6FC-4f65-9D91-7224C49458BB}">
                  <c15:layout>
                    <c:manualLayout>
                      <c:w val="5.6204646478573504E-2"/>
                      <c:h val="7.333528772983082E-2"/>
                    </c:manualLayout>
                  </c15:layout>
                  <c15:showDataLabelsRange val="0"/>
                </c:ext>
                <c:ext xmlns:c16="http://schemas.microsoft.com/office/drawing/2014/chart" uri="{C3380CC4-5D6E-409C-BE32-E72D297353CC}">
                  <c16:uniqueId val="{00000003-6CBC-4775-99EC-32B9BF3DFE94}"/>
                </c:ext>
              </c:extLst>
            </c:dLbl>
            <c:dLbl>
              <c:idx val="4"/>
              <c:layout>
                <c:manualLayout>
                  <c:x val="-1.9032967757599009E-2"/>
                  <c:y val="-2.6219192448872575E-3"/>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en-US"/>
                      <a:t>Og</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extLst>
                <c:ext xmlns:c15="http://schemas.microsoft.com/office/drawing/2012/chart" uri="{CE6537A1-D6FC-4f65-9D91-7224C49458BB}">
                  <c15:layout>
                    <c:manualLayout>
                      <c:w val="6.1648417853364057E-2"/>
                      <c:h val="5.7603772260507287E-2"/>
                    </c:manualLayout>
                  </c15:layout>
                  <c15:showDataLabelsRange val="0"/>
                </c:ext>
                <c:ext xmlns:c16="http://schemas.microsoft.com/office/drawing/2014/chart" uri="{C3380CC4-5D6E-409C-BE32-E72D297353CC}">
                  <c16:uniqueId val="{00000004-6CBC-4775-99EC-32B9BF3DFE94}"/>
                </c:ext>
              </c:extLst>
            </c:dLbl>
            <c:dLbl>
              <c:idx val="5"/>
              <c:layout>
                <c:manualLayout>
                  <c:x val="-7.9939094023601096E-2"/>
                  <c:y val="-5.2438384897745627E-3"/>
                </c:manualLayout>
              </c:layout>
              <c:tx>
                <c:rich>
                  <a:bodyPr/>
                  <a:lstStyle/>
                  <a:p>
                    <a:r>
                      <a:rPr lang="en-US"/>
                      <a:t>To</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6CBC-4775-99EC-32B9BF3DFE94}"/>
                </c:ext>
              </c:extLst>
            </c:dLbl>
            <c:dLbl>
              <c:idx val="6"/>
              <c:layout>
                <c:manualLayout>
                  <c:x val="-7.232569710666642E-2"/>
                  <c:y val="-5.243838489774515E-3"/>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en-US"/>
                      <a:t>Al</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extLst>
                <c:ext xmlns:c15="http://schemas.microsoft.com/office/drawing/2012/chart" uri="{CE6537A1-D6FC-4f65-9D91-7224C49458BB}">
                  <c15:layout>
                    <c:manualLayout>
                      <c:w val="5.0533077160558576E-2"/>
                      <c:h val="8.382296470937986E-2"/>
                    </c:manualLayout>
                  </c15:layout>
                  <c15:showDataLabelsRange val="0"/>
                </c:ext>
                <c:ext xmlns:c16="http://schemas.microsoft.com/office/drawing/2014/chart" uri="{C3380CC4-5D6E-409C-BE32-E72D297353CC}">
                  <c16:uniqueId val="{00000006-6CBC-4775-99EC-32B9BF3DFE94}"/>
                </c:ext>
              </c:extLst>
            </c:dLbl>
            <c:dLbl>
              <c:idx val="7"/>
              <c:layout>
                <c:manualLayout>
                  <c:x val="-8.3745567681466612E-2"/>
                  <c:y val="-2.6219192448872814E-3"/>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en-US"/>
                      <a:t>De</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extLst>
                <c:ext xmlns:c15="http://schemas.microsoft.com/office/drawing/2012/chart" uri="{CE6537A1-D6FC-4f65-9D91-7224C49458BB}">
                  <c15:layout>
                    <c:manualLayout>
                      <c:w val="6.096322561887605E-2"/>
                      <c:h val="6.809144924005632E-2"/>
                    </c:manualLayout>
                  </c15:layout>
                  <c15:showDataLabelsRange val="0"/>
                </c:ext>
                <c:ext xmlns:c16="http://schemas.microsoft.com/office/drawing/2014/chart" uri="{C3380CC4-5D6E-409C-BE32-E72D297353CC}">
                  <c16:uniqueId val="{00000007-6CBC-4775-99EC-32B9BF3DFE94}"/>
                </c:ext>
              </c:extLst>
            </c:dLbl>
            <c:dLbl>
              <c:idx val="8"/>
              <c:layout>
                <c:manualLayout>
                  <c:x val="-1.9033117624666921E-2"/>
                  <c:y val="-1.048767697954903E-2"/>
                </c:manualLayout>
              </c:layout>
              <c:tx>
                <c:rich>
                  <a:bodyPr/>
                  <a:lstStyle/>
                  <a:p>
                    <a:r>
                      <a:rPr lang="en-US"/>
                      <a:t>Ch</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6CBC-4775-99EC-32B9BF3DFE94}"/>
                </c:ext>
              </c:extLst>
            </c:dLbl>
            <c:dLbl>
              <c:idx val="9"/>
              <c:layout>
                <c:manualLayout>
                  <c:x val="-1.903311762466699E-2"/>
                  <c:y val="-2.6219192448872575E-3"/>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en-US"/>
                      <a:t>Q</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extLst>
                <c:ext xmlns:c15="http://schemas.microsoft.com/office/drawing/2012/chart" uri="{CE6537A1-D6FC-4f65-9D91-7224C49458BB}">
                  <c15:layout>
                    <c:manualLayout>
                      <c:w val="4.5888996460139858E-2"/>
                      <c:h val="6.809144924005632E-2"/>
                    </c:manualLayout>
                  </c15:layout>
                  <c15:showDataLabelsRange val="0"/>
                </c:ext>
                <c:ext xmlns:c16="http://schemas.microsoft.com/office/drawing/2014/chart" uri="{C3380CC4-5D6E-409C-BE32-E72D297353CC}">
                  <c16:uniqueId val="{00000009-6CBC-4775-99EC-32B9BF3DFE9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Лист1!$C$166:$C$175</c:f>
              <c:numCache>
                <c:formatCode>General</c:formatCode>
                <c:ptCount val="10"/>
                <c:pt idx="0">
                  <c:v>33</c:v>
                </c:pt>
                <c:pt idx="1">
                  <c:v>10</c:v>
                </c:pt>
                <c:pt idx="2">
                  <c:v>54</c:v>
                </c:pt>
                <c:pt idx="3">
                  <c:v>34</c:v>
                </c:pt>
                <c:pt idx="4">
                  <c:v>40</c:v>
                </c:pt>
                <c:pt idx="5">
                  <c:v>34</c:v>
                </c:pt>
                <c:pt idx="6">
                  <c:v>14</c:v>
                </c:pt>
                <c:pt idx="7">
                  <c:v>56</c:v>
                </c:pt>
                <c:pt idx="8">
                  <c:v>82</c:v>
                </c:pt>
                <c:pt idx="9">
                  <c:v>66</c:v>
                </c:pt>
              </c:numCache>
            </c:numRef>
          </c:xVal>
          <c:yVal>
            <c:numRef>
              <c:f>Лист1!$D$166:$D$175</c:f>
              <c:numCache>
                <c:formatCode>General</c:formatCode>
                <c:ptCount val="10"/>
                <c:pt idx="0">
                  <c:v>725</c:v>
                </c:pt>
                <c:pt idx="1">
                  <c:v>768</c:v>
                </c:pt>
                <c:pt idx="2">
                  <c:v>3346</c:v>
                </c:pt>
                <c:pt idx="3">
                  <c:v>1265</c:v>
                </c:pt>
                <c:pt idx="4">
                  <c:v>1342</c:v>
                </c:pt>
                <c:pt idx="5">
                  <c:v>3212</c:v>
                </c:pt>
                <c:pt idx="6">
                  <c:v>1145</c:v>
                </c:pt>
                <c:pt idx="7">
                  <c:v>3705</c:v>
                </c:pt>
                <c:pt idx="8">
                  <c:v>1051</c:v>
                </c:pt>
                <c:pt idx="9">
                  <c:v>3509</c:v>
                </c:pt>
              </c:numCache>
            </c:numRef>
          </c:yVal>
          <c:smooth val="0"/>
          <c:extLst>
            <c:ext xmlns:c16="http://schemas.microsoft.com/office/drawing/2014/chart" uri="{C3380CC4-5D6E-409C-BE32-E72D297353CC}">
              <c16:uniqueId val="{0000000B-6CBC-4775-99EC-32B9BF3DFE94}"/>
            </c:ext>
          </c:extLst>
        </c:ser>
        <c:dLbls>
          <c:showLegendKey val="0"/>
          <c:showVal val="0"/>
          <c:showCatName val="0"/>
          <c:showSerName val="0"/>
          <c:showPercent val="0"/>
          <c:showBubbleSize val="0"/>
        </c:dLbls>
        <c:axId val="212718175"/>
        <c:axId val="212714815"/>
      </c:scatterChart>
      <c:valAx>
        <c:axId val="212718175"/>
        <c:scaling>
          <c:orientation val="minMax"/>
          <c:max val="2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K/Rb</a:t>
                </a:r>
                <a:endParaRPr lang="ru-R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212714815"/>
        <c:crosses val="autoZero"/>
        <c:crossBetween val="midCat"/>
        <c:majorUnit val="50"/>
      </c:valAx>
      <c:valAx>
        <c:axId val="21271481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Al/Ga</a:t>
                </a:r>
                <a:endParaRPr lang="ru-R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212718175"/>
        <c:crosses val="autoZero"/>
        <c:crossBetween val="midCat"/>
        <c:majorUnit val="100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Al/Ga-Ga </a:t>
            </a:r>
            <a:r>
              <a:rPr lang="ru-RU"/>
              <a:t>по мусковитам</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KZ"/>
        </a:p>
      </c:txPr>
    </c:title>
    <c:autoTitleDeleted val="0"/>
    <c:plotArea>
      <c:layout>
        <c:manualLayout>
          <c:layoutTarget val="inner"/>
          <c:xMode val="edge"/>
          <c:yMode val="edge"/>
          <c:x val="9.1489892265882222E-2"/>
          <c:y val="0.17171296296296298"/>
          <c:w val="0.86331418717587838"/>
          <c:h val="0.72088764946048411"/>
        </c:manualLayout>
      </c:layout>
      <c:scatterChart>
        <c:scatterStyle val="lineMarker"/>
        <c:varyColors val="0"/>
        <c:ser>
          <c:idx val="0"/>
          <c:order val="0"/>
          <c:spPr>
            <a:ln w="25400" cap="rnd">
              <a:noFill/>
              <a:round/>
            </a:ln>
            <a:effectLst/>
          </c:spPr>
          <c:marker>
            <c:symbol val="circle"/>
            <c:size val="5"/>
            <c:spPr>
              <a:solidFill>
                <a:schemeClr val="accent5"/>
              </a:solidFill>
              <a:ln w="9525">
                <a:solidFill>
                  <a:schemeClr val="accent1"/>
                </a:solidFill>
              </a:ln>
              <a:effectLst/>
            </c:spPr>
          </c:marker>
          <c:dLbls>
            <c:dLbl>
              <c:idx val="0"/>
              <c:layout>
                <c:manualLayout>
                  <c:x val="-1.6820857863750927E-2"/>
                  <c:y val="-5.1216389244559193E-3"/>
                </c:manualLayout>
              </c:layout>
              <c:tx>
                <c:rich>
                  <a:bodyPr/>
                  <a:lstStyle/>
                  <a:p>
                    <a:r>
                      <a:rPr lang="en-US"/>
                      <a:t>NL</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38B2-450A-B3D7-C7B10F6D1B7B}"/>
                </c:ext>
              </c:extLst>
            </c:dLbl>
            <c:dLbl>
              <c:idx val="1"/>
              <c:layout>
                <c:manualLayout>
                  <c:x val="-1.5417631619577037E-2"/>
                  <c:y val="-7.6824583866837385E-3"/>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en-US"/>
                      <a:t>Kk</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extLst>
                <c:ext xmlns:c15="http://schemas.microsoft.com/office/drawing/2012/chart" uri="{CE6537A1-D6FC-4f65-9D91-7224C49458BB}">
                  <c15:layout>
                    <c:manualLayout>
                      <c:w val="6.9279913540219243E-2"/>
                      <c:h val="6.6504683073386639E-2"/>
                    </c:manualLayout>
                  </c15:layout>
                  <c15:showDataLabelsRange val="0"/>
                </c:ext>
                <c:ext xmlns:c16="http://schemas.microsoft.com/office/drawing/2014/chart" uri="{C3380CC4-5D6E-409C-BE32-E72D297353CC}">
                  <c16:uniqueId val="{00000001-38B2-450A-B3D7-C7B10F6D1B7B}"/>
                </c:ext>
              </c:extLst>
            </c:dLbl>
            <c:dLbl>
              <c:idx val="2"/>
              <c:layout>
                <c:manualLayout>
                  <c:x val="-3.0277544154751892E-2"/>
                  <c:y val="-2.0486555697823299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en-US"/>
                      <a:t>Ub</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extLst>
                <c:ext xmlns:c15="http://schemas.microsoft.com/office/drawing/2012/chart" uri="{CE6537A1-D6FC-4f65-9D91-7224C49458BB}">
                  <c15:layout>
                    <c:manualLayout>
                      <c:w val="6.8982470546942773E-2"/>
                      <c:h val="8.1869599846754113E-2"/>
                    </c:manualLayout>
                  </c15:layout>
                  <c15:showDataLabelsRange val="0"/>
                </c:ext>
                <c:ext xmlns:c16="http://schemas.microsoft.com/office/drawing/2014/chart" uri="{C3380CC4-5D6E-409C-BE32-E72D297353CC}">
                  <c16:uniqueId val="{00000002-38B2-450A-B3D7-C7B10F6D1B7B}"/>
                </c:ext>
              </c:extLst>
            </c:dLbl>
            <c:dLbl>
              <c:idx val="3"/>
              <c:layout>
                <c:manualLayout>
                  <c:x val="-1.345668629100084E-2"/>
                  <c:y val="-1.0243277848911651E-2"/>
                </c:manualLayout>
              </c:layout>
              <c:tx>
                <c:rich>
                  <a:bodyPr/>
                  <a:lstStyle/>
                  <a:p>
                    <a:r>
                      <a:rPr lang="en-US"/>
                      <a:t>Og</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38B2-450A-B3D7-C7B10F6D1B7B}"/>
                </c:ext>
              </c:extLst>
            </c:dLbl>
            <c:dLbl>
              <c:idx val="4"/>
              <c:layout>
                <c:manualLayout>
                  <c:x val="-2.3260768874478924E-2"/>
                  <c:y val="-1.0243277848911651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en-US"/>
                      <a:t>Bk</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extLst>
                <c:ext xmlns:c15="http://schemas.microsoft.com/office/drawing/2012/chart" uri="{CE6537A1-D6FC-4f65-9D91-7224C49458BB}">
                  <c15:layout>
                    <c:manualLayout>
                      <c:w val="8.5706345530338124E-2"/>
                      <c:h val="6.138304414893081E-2"/>
                    </c:manualLayout>
                  </c15:layout>
                  <c15:showDataLabelsRange val="0"/>
                </c:ext>
                <c:ext xmlns:c16="http://schemas.microsoft.com/office/drawing/2014/chart" uri="{C3380CC4-5D6E-409C-BE32-E72D297353CC}">
                  <c16:uniqueId val="{00000004-38B2-450A-B3D7-C7B10F6D1B7B}"/>
                </c:ext>
              </c:extLst>
            </c:dLbl>
            <c:dLbl>
              <c:idx val="5"/>
              <c:layout>
                <c:manualLayout>
                  <c:x val="-1.6820857863751083E-2"/>
                  <c:y val="0"/>
                </c:manualLayout>
              </c:layout>
              <c:tx>
                <c:rich>
                  <a:bodyPr/>
                  <a:lstStyle/>
                  <a:p>
                    <a:r>
                      <a:rPr lang="en-US"/>
                      <a:t>Md</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38B2-450A-B3D7-C7B10F6D1B7B}"/>
                </c:ext>
              </c:extLst>
            </c:dLbl>
            <c:dLbl>
              <c:idx val="6"/>
              <c:layout>
                <c:manualLayout>
                  <c:x val="-9.5836067064119963E-3"/>
                  <c:y val="-2.5608194622279111E-3"/>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en-US"/>
                      <a:t>To</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extLst>
                <c:ext xmlns:c15="http://schemas.microsoft.com/office/drawing/2012/chart" uri="{CE6537A1-D6FC-4f65-9D91-7224C49458BB}">
                  <c15:layout>
                    <c:manualLayout>
                      <c:w val="6.5374418210388793E-2"/>
                      <c:h val="6.6504683073386639E-2"/>
                    </c:manualLayout>
                  </c15:layout>
                  <c15:showDataLabelsRange val="0"/>
                </c:ext>
                <c:ext xmlns:c16="http://schemas.microsoft.com/office/drawing/2014/chart" uri="{C3380CC4-5D6E-409C-BE32-E72D297353CC}">
                  <c16:uniqueId val="{00000006-38B2-450A-B3D7-C7B10F6D1B7B}"/>
                </c:ext>
              </c:extLst>
            </c:dLbl>
            <c:dLbl>
              <c:idx val="7"/>
              <c:layout>
                <c:manualLayout>
                  <c:x val="-1.345668629100084E-2"/>
                  <c:y val="-5.1216389244558257E-3"/>
                </c:manualLayout>
              </c:layout>
              <c:tx>
                <c:rich>
                  <a:bodyPr/>
                  <a:lstStyle/>
                  <a:p>
                    <a:r>
                      <a:rPr lang="en-US"/>
                      <a:t>Ah</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38B2-450A-B3D7-C7B10F6D1B7B}"/>
                </c:ext>
              </c:extLst>
            </c:dLbl>
            <c:dLbl>
              <c:idx val="8"/>
              <c:layout>
                <c:manualLayout>
                  <c:x val="-6.3919259882253984E-2"/>
                  <c:y val="-5.1216389244558257E-3"/>
                </c:manualLayout>
              </c:layout>
              <c:tx>
                <c:rich>
                  <a:bodyPr/>
                  <a:lstStyle/>
                  <a:p>
                    <a:r>
                      <a:rPr lang="en-US"/>
                      <a:t>Q</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38B2-450A-B3D7-C7B10F6D1B7B}"/>
                </c:ext>
              </c:extLst>
            </c:dLbl>
            <c:dLbl>
              <c:idx val="9"/>
              <c:layout>
                <c:manualLayout>
                  <c:x val="-1.6820857863751083E-2"/>
                  <c:y val="-1.0243277848911651E-2"/>
                </c:manualLayout>
              </c:layout>
              <c:tx>
                <c:rich>
                  <a:bodyPr/>
                  <a:lstStyle/>
                  <a:p>
                    <a:r>
                      <a:rPr lang="en-US"/>
                      <a:t>Ch</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38B2-450A-B3D7-C7B10F6D1B7B}"/>
                </c:ext>
              </c:extLst>
            </c:dLbl>
            <c:dLbl>
              <c:idx val="12"/>
              <c:layout>
                <c:manualLayout>
                  <c:x val="-1.6820857863751083E-2"/>
                  <c:y val="-5.1216389244558257E-3"/>
                </c:manualLayout>
              </c:layout>
              <c:tx>
                <c:rich>
                  <a:bodyPr/>
                  <a:lstStyle/>
                  <a:p>
                    <a:r>
                      <a:rPr lang="en-US"/>
                      <a:t>Es</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A-38B2-450A-B3D7-C7B10F6D1B7B}"/>
                </c:ext>
              </c:extLst>
            </c:dLbl>
            <c:dLbl>
              <c:idx val="13"/>
              <c:layout>
                <c:manualLayout>
                  <c:x val="-8.4104289318755313E-2"/>
                  <c:y val="4.09731113956466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38B2-450A-B3D7-C7B10F6D1B7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Лист1!$C$70:$C$83</c:f>
              <c:numCache>
                <c:formatCode>General</c:formatCode>
                <c:ptCount val="14"/>
                <c:pt idx="0">
                  <c:v>189</c:v>
                </c:pt>
                <c:pt idx="1">
                  <c:v>74</c:v>
                </c:pt>
                <c:pt idx="2">
                  <c:v>95.37</c:v>
                </c:pt>
                <c:pt idx="3">
                  <c:v>98</c:v>
                </c:pt>
                <c:pt idx="4">
                  <c:v>144</c:v>
                </c:pt>
                <c:pt idx="5">
                  <c:v>33</c:v>
                </c:pt>
                <c:pt idx="6">
                  <c:v>43</c:v>
                </c:pt>
                <c:pt idx="7">
                  <c:v>24</c:v>
                </c:pt>
                <c:pt idx="8">
                  <c:v>20</c:v>
                </c:pt>
                <c:pt idx="9">
                  <c:v>18</c:v>
                </c:pt>
              </c:numCache>
            </c:numRef>
          </c:xVal>
          <c:yVal>
            <c:numRef>
              <c:f>Лист1!$D$70:$D$83</c:f>
              <c:numCache>
                <c:formatCode>General</c:formatCode>
                <c:ptCount val="14"/>
                <c:pt idx="0">
                  <c:v>480</c:v>
                </c:pt>
                <c:pt idx="1">
                  <c:v>1265</c:v>
                </c:pt>
                <c:pt idx="2">
                  <c:v>1456</c:v>
                </c:pt>
                <c:pt idx="3">
                  <c:v>1131</c:v>
                </c:pt>
                <c:pt idx="4">
                  <c:v>662</c:v>
                </c:pt>
                <c:pt idx="5">
                  <c:v>2893</c:v>
                </c:pt>
                <c:pt idx="6">
                  <c:v>3212</c:v>
                </c:pt>
                <c:pt idx="7">
                  <c:v>3423</c:v>
                </c:pt>
                <c:pt idx="8">
                  <c:v>3058</c:v>
                </c:pt>
                <c:pt idx="9">
                  <c:v>934</c:v>
                </c:pt>
              </c:numCache>
            </c:numRef>
          </c:yVal>
          <c:smooth val="0"/>
          <c:extLst>
            <c:ext xmlns:c16="http://schemas.microsoft.com/office/drawing/2014/chart" uri="{C3380CC4-5D6E-409C-BE32-E72D297353CC}">
              <c16:uniqueId val="{0000000C-38B2-450A-B3D7-C7B10F6D1B7B}"/>
            </c:ext>
          </c:extLst>
        </c:ser>
        <c:dLbls>
          <c:showLegendKey val="0"/>
          <c:showVal val="0"/>
          <c:showCatName val="0"/>
          <c:showSerName val="0"/>
          <c:showPercent val="0"/>
          <c:showBubbleSize val="0"/>
        </c:dLbls>
        <c:axId val="1744375199"/>
        <c:axId val="1812319471"/>
      </c:scatterChart>
      <c:valAx>
        <c:axId val="1744375199"/>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Ga</a:t>
                </a:r>
                <a:endParaRPr lang="ru-RU"/>
              </a:p>
            </c:rich>
          </c:tx>
          <c:layout>
            <c:manualLayout>
              <c:xMode val="edge"/>
              <c:yMode val="edge"/>
              <c:x val="0.43042020109805118"/>
              <c:y val="0.9110877806940799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812319471"/>
        <c:crosses val="autoZero"/>
        <c:crossBetween val="midCat"/>
        <c:majorUnit val="50"/>
      </c:valAx>
      <c:valAx>
        <c:axId val="181231947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Al/Ga</a:t>
                </a:r>
                <a:endParaRPr lang="ru-RU"/>
              </a:p>
            </c:rich>
          </c:tx>
          <c:layout>
            <c:manualLayout>
              <c:xMode val="edge"/>
              <c:yMode val="edge"/>
              <c:x val="0"/>
              <c:y val="0.5204899387576552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744375199"/>
        <c:crosses val="autoZero"/>
        <c:crossBetween val="midCat"/>
        <c:majorUnit val="100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720" b="0" i="0" u="none" strike="noStrike" kern="1200" spc="0" baseline="0">
                <a:ln cmpd="thickThin">
                  <a:solidFill>
                    <a:schemeClr val="bg2">
                      <a:lumMod val="25000"/>
                    </a:schemeClr>
                  </a:solidFill>
                </a:ln>
                <a:solidFill>
                  <a:schemeClr val="tx1">
                    <a:lumMod val="65000"/>
                    <a:lumOff val="35000"/>
                  </a:schemeClr>
                </a:solidFill>
                <a:latin typeface="Times New Roman" panose="02020603050405020304" pitchFamily="18" charset="0"/>
                <a:ea typeface="+mn-ea"/>
                <a:cs typeface="+mn-cs"/>
              </a:defRPr>
            </a:pPr>
            <a:r>
              <a:rPr lang="en-US"/>
              <a:t>K/Rb&amp;Li </a:t>
            </a:r>
            <a:r>
              <a:rPr lang="ru-RU"/>
              <a:t>в мусковите  </a:t>
            </a:r>
            <a:r>
              <a:rPr lang="en-US"/>
              <a:t> </a:t>
            </a:r>
            <a:endParaRPr lang="ru-RU"/>
          </a:p>
        </c:rich>
      </c:tx>
      <c:layout>
        <c:manualLayout>
          <c:xMode val="edge"/>
          <c:yMode val="edge"/>
          <c:x val="0.14967231150900659"/>
          <c:y val="7.5333809983657699E-2"/>
        </c:manualLayout>
      </c:layout>
      <c:overlay val="0"/>
      <c:spPr>
        <a:noFill/>
        <a:ln>
          <a:noFill/>
        </a:ln>
        <a:effectLst/>
      </c:spPr>
      <c:txPr>
        <a:bodyPr rot="0" spcFirstLastPara="1" vertOverflow="ellipsis" vert="horz" wrap="square" anchor="ctr" anchorCtr="1"/>
        <a:lstStyle/>
        <a:p>
          <a:pPr>
            <a:defRPr sz="720" b="0" i="0" u="none" strike="noStrike" kern="1200" spc="0" baseline="0">
              <a:ln cmpd="thickThin">
                <a:solidFill>
                  <a:schemeClr val="bg2">
                    <a:lumMod val="25000"/>
                  </a:schemeClr>
                </a:solidFill>
              </a:ln>
              <a:solidFill>
                <a:schemeClr val="tx1">
                  <a:lumMod val="65000"/>
                  <a:lumOff val="35000"/>
                </a:schemeClr>
              </a:solidFill>
              <a:latin typeface="Times New Roman" panose="02020603050405020304" pitchFamily="18" charset="0"/>
              <a:ea typeface="+mn-ea"/>
              <a:cs typeface="+mn-cs"/>
            </a:defRPr>
          </a:pPr>
          <a:endParaRPr lang="ru-KZ"/>
        </a:p>
      </c:txPr>
    </c:title>
    <c:autoTitleDeleted val="0"/>
    <c:plotArea>
      <c:layout>
        <c:manualLayout>
          <c:layoutTarget val="inner"/>
          <c:xMode val="edge"/>
          <c:yMode val="edge"/>
          <c:x val="0.15917333620968613"/>
          <c:y val="6.1866271727826459E-2"/>
          <c:w val="0.72579535040305232"/>
          <c:h val="0.82732283464566925"/>
        </c:manualLayout>
      </c:layout>
      <c:scatterChart>
        <c:scatterStyle val="lineMarker"/>
        <c:varyColors val="0"/>
        <c:ser>
          <c:idx val="1"/>
          <c:order val="0"/>
          <c:tx>
            <c:v>1</c:v>
          </c:tx>
          <c:spPr>
            <a:ln w="19050" cap="rnd">
              <a:noFill/>
              <a:round/>
            </a:ln>
            <a:effectLst/>
          </c:spPr>
          <c:marker>
            <c:symbol val="circle"/>
            <c:size val="5"/>
            <c:spPr>
              <a:solidFill>
                <a:srgbClr val="0070C0"/>
              </a:solidFill>
              <a:ln w="9525">
                <a:solidFill>
                  <a:srgbClr val="0070C0"/>
                </a:solidFill>
              </a:ln>
              <a:effectLst/>
            </c:spPr>
          </c:marker>
          <c:dLbls>
            <c:dLbl>
              <c:idx val="0"/>
              <c:layout>
                <c:manualLayout>
                  <c:x val="-7.2199605080324705E-2"/>
                  <c:y val="-2.4078901400123097E-3"/>
                </c:manualLayout>
              </c:layout>
              <c:dLblPos val="r"/>
              <c:showLegendKey val="0"/>
              <c:showVal val="0"/>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0-7CF5-4211-8E91-B38EBE45192A}"/>
                </c:ext>
              </c:extLst>
            </c:dLbl>
            <c:spPr>
              <a:noFill/>
              <a:ln>
                <a:noFill/>
              </a:ln>
              <a:effectLst/>
            </c:spPr>
            <c:txPr>
              <a:bodyPr rot="0" spcFirstLastPara="1" vertOverflow="ellipsis" vert="horz" wrap="square" anchor="ctr" anchorCtr="1"/>
              <a:lstStyle/>
              <a:p>
                <a:pPr>
                  <a:defRPr sz="600" b="0" i="0" u="none" strike="noStrike" kern="1200" baseline="0">
                    <a:ln cmpd="thickThin">
                      <a:solidFill>
                        <a:schemeClr val="bg2">
                          <a:lumMod val="25000"/>
                        </a:schemeClr>
                      </a:solidFill>
                    </a:ln>
                    <a:solidFill>
                      <a:schemeClr val="tx1">
                        <a:lumMod val="75000"/>
                        <a:lumOff val="25000"/>
                      </a:schemeClr>
                    </a:solidFill>
                    <a:latin typeface="Times New Roman" panose="02020603050405020304" pitchFamily="18" charset="0"/>
                    <a:ea typeface="+mn-ea"/>
                    <a:cs typeface="+mn-cs"/>
                  </a:defRPr>
                </a:pPr>
                <a:endParaRPr lang="ru-KZ"/>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rgbClr val="0070C0"/>
                      </a:solidFill>
                      <a:round/>
                    </a:ln>
                    <a:effectLst/>
                  </c:spPr>
                </c15:leaderLines>
              </c:ext>
            </c:extLst>
          </c:dLbls>
          <c:xVal>
            <c:numLit>
              <c:formatCode>General</c:formatCode>
              <c:ptCount val="1"/>
              <c:pt idx="0">
                <c:v>622</c:v>
              </c:pt>
            </c:numLit>
          </c:xVal>
          <c:yVal>
            <c:numLit>
              <c:formatCode>General</c:formatCode>
              <c:ptCount val="1"/>
              <c:pt idx="0">
                <c:v>132.46</c:v>
              </c:pt>
            </c:numLit>
          </c:yVal>
          <c:smooth val="0"/>
          <c:extLst>
            <c:ext xmlns:c16="http://schemas.microsoft.com/office/drawing/2014/chart" uri="{C3380CC4-5D6E-409C-BE32-E72D297353CC}">
              <c16:uniqueId val="{00000001-7CF5-4211-8E91-B38EBE45192A}"/>
            </c:ext>
          </c:extLst>
        </c:ser>
        <c:ser>
          <c:idx val="2"/>
          <c:order val="1"/>
          <c:tx>
            <c:v>2</c:v>
          </c:tx>
          <c:spPr>
            <a:ln w="25400" cap="rnd">
              <a:noFill/>
              <a:round/>
            </a:ln>
            <a:effectLst/>
          </c:spPr>
          <c:marker>
            <c:symbol val="circle"/>
            <c:size val="5"/>
            <c:spPr>
              <a:solidFill>
                <a:srgbClr val="0070C0"/>
              </a:solidFill>
              <a:ln w="9525">
                <a:solidFill>
                  <a:srgbClr val="0070C0"/>
                </a:solidFill>
              </a:ln>
              <a:effectLst/>
            </c:spPr>
          </c:marker>
          <c:dLbls>
            <c:dLbl>
              <c:idx val="0"/>
              <c:layout>
                <c:manualLayout>
                  <c:x val="-2.8385851496425623E-2"/>
                  <c:y val="-7.2966007579534104E-3"/>
                </c:manualLayout>
              </c:layout>
              <c:dLblPos val="r"/>
              <c:showLegendKey val="0"/>
              <c:showVal val="0"/>
              <c:showCatName val="0"/>
              <c:showSerName val="1"/>
              <c:showPercent val="0"/>
              <c:showBubbleSize val="0"/>
              <c:extLst>
                <c:ext xmlns:c15="http://schemas.microsoft.com/office/drawing/2012/chart" uri="{CE6537A1-D6FC-4f65-9D91-7224C49458BB}">
                  <c15:layout>
                    <c:manualLayout>
                      <c:w val="4.4211848440443784E-2"/>
                      <c:h val="4.8814663261201367E-2"/>
                    </c:manualLayout>
                  </c15:layout>
                </c:ext>
                <c:ext xmlns:c16="http://schemas.microsoft.com/office/drawing/2014/chart" uri="{C3380CC4-5D6E-409C-BE32-E72D297353CC}">
                  <c16:uniqueId val="{00000002-7CF5-4211-8E91-B38EBE45192A}"/>
                </c:ext>
              </c:extLst>
            </c:dLbl>
            <c:spPr>
              <a:noFill/>
              <a:ln>
                <a:noFill/>
              </a:ln>
              <a:effectLst/>
            </c:spPr>
            <c:txPr>
              <a:bodyPr rot="0" spcFirstLastPara="1" vertOverflow="ellipsis" vert="horz" wrap="square" anchor="ctr" anchorCtr="1"/>
              <a:lstStyle/>
              <a:p>
                <a:pPr>
                  <a:defRPr sz="600" b="0" i="0" u="none" strike="noStrike" kern="1200" baseline="0">
                    <a:ln cmpd="thickThin">
                      <a:solidFill>
                        <a:schemeClr val="bg2">
                          <a:lumMod val="25000"/>
                        </a:schemeClr>
                      </a:solidFill>
                    </a:ln>
                    <a:solidFill>
                      <a:schemeClr val="tx1">
                        <a:lumMod val="75000"/>
                        <a:lumOff val="25000"/>
                      </a:schemeClr>
                    </a:solidFill>
                    <a:latin typeface="Times New Roman" panose="02020603050405020304" pitchFamily="18" charset="0"/>
                    <a:ea typeface="+mn-ea"/>
                    <a:cs typeface="+mn-cs"/>
                  </a:defRPr>
                </a:pPr>
                <a:endParaRPr lang="ru-KZ"/>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Lit>
              <c:formatCode>General</c:formatCode>
              <c:ptCount val="1"/>
              <c:pt idx="0">
                <c:v>3130</c:v>
              </c:pt>
            </c:numLit>
          </c:xVal>
          <c:yVal>
            <c:numLit>
              <c:formatCode>General</c:formatCode>
              <c:ptCount val="1"/>
              <c:pt idx="0">
                <c:v>40.58</c:v>
              </c:pt>
            </c:numLit>
          </c:yVal>
          <c:smooth val="0"/>
          <c:extLst>
            <c:ext xmlns:c16="http://schemas.microsoft.com/office/drawing/2014/chart" uri="{C3380CC4-5D6E-409C-BE32-E72D297353CC}">
              <c16:uniqueId val="{00000003-7CF5-4211-8E91-B38EBE45192A}"/>
            </c:ext>
          </c:extLst>
        </c:ser>
        <c:ser>
          <c:idx val="3"/>
          <c:order val="2"/>
          <c:tx>
            <c:v>3</c:v>
          </c:tx>
          <c:spPr>
            <a:ln w="25400" cap="rnd">
              <a:noFill/>
              <a:round/>
            </a:ln>
            <a:effectLst/>
          </c:spPr>
          <c:marker>
            <c:symbol val="circle"/>
            <c:size val="5"/>
            <c:spPr>
              <a:solidFill>
                <a:srgbClr val="00B050"/>
              </a:solidFill>
              <a:ln w="9525">
                <a:solidFill>
                  <a:schemeClr val="tx1"/>
                </a:solidFill>
              </a:ln>
              <a:effectLst/>
            </c:spPr>
          </c:marker>
          <c:dPt>
            <c:idx val="0"/>
            <c:marker>
              <c:symbol val="circle"/>
              <c:size val="5"/>
              <c:spPr>
                <a:solidFill>
                  <a:srgbClr val="00B050"/>
                </a:solidFill>
                <a:ln w="9525">
                  <a:solidFill>
                    <a:schemeClr val="tx1"/>
                  </a:solidFill>
                </a:ln>
                <a:effectLst/>
              </c:spPr>
            </c:marker>
            <c:bubble3D val="0"/>
            <c:spPr>
              <a:ln w="25400" cap="rnd">
                <a:noFill/>
                <a:round/>
              </a:ln>
              <a:effectLst/>
            </c:spPr>
            <c:extLst>
              <c:ext xmlns:c16="http://schemas.microsoft.com/office/drawing/2014/chart" uri="{C3380CC4-5D6E-409C-BE32-E72D297353CC}">
                <c16:uniqueId val="{00000005-7CF5-4211-8E91-B38EBE45192A}"/>
              </c:ext>
            </c:extLst>
          </c:dPt>
          <c:dLbls>
            <c:dLbl>
              <c:idx val="0"/>
              <c:layout>
                <c:manualLayout>
                  <c:x val="-2.4199123424413899E-2"/>
                  <c:y val="-1.9518551381272894E-2"/>
                </c:manualLayout>
              </c:layout>
              <c:tx>
                <c:rich>
                  <a:bodyPr/>
                  <a:lstStyle/>
                  <a:p>
                    <a:fld id="{3AF4FDA4-4F7B-4F33-9AE7-6047737D48CB}" type="SERIESNAME">
                      <a:rPr lang="en-US"/>
                      <a:pPr/>
                      <a:t>[ИМЯ РЯДА]</a:t>
                    </a:fld>
                    <a:endParaRPr lang="ru-KZ"/>
                  </a:p>
                </c:rich>
              </c:tx>
              <c:dLblPos val="r"/>
              <c:showLegendKey val="0"/>
              <c:showVal val="0"/>
              <c:showCatName val="0"/>
              <c:showSerName val="1"/>
              <c:showPercent val="0"/>
              <c:showBubbleSize val="0"/>
              <c:extLst>
                <c:ext xmlns:c15="http://schemas.microsoft.com/office/drawing/2012/chart" uri="{CE6537A1-D6FC-4f65-9D91-7224C49458BB}">
                  <c15:layout>
                    <c:manualLayout>
                      <c:w val="3.5838392296420343E-2"/>
                      <c:h val="3.4148322513217991E-2"/>
                    </c:manualLayout>
                  </c15:layout>
                  <c15:dlblFieldTable/>
                  <c15:showDataLabelsRange val="0"/>
                </c:ext>
                <c:ext xmlns:c16="http://schemas.microsoft.com/office/drawing/2014/chart" uri="{C3380CC4-5D6E-409C-BE32-E72D297353CC}">
                  <c16:uniqueId val="{00000005-7CF5-4211-8E91-B38EBE45192A}"/>
                </c:ext>
              </c:extLst>
            </c:dLbl>
            <c:spPr>
              <a:noFill/>
              <a:ln>
                <a:noFill/>
              </a:ln>
              <a:effectLst/>
            </c:spPr>
            <c:txPr>
              <a:bodyPr rot="0" spcFirstLastPara="1" vertOverflow="ellipsis" vert="horz" wrap="square" anchor="ctr" anchorCtr="1"/>
              <a:lstStyle/>
              <a:p>
                <a:pPr>
                  <a:defRPr sz="600" b="0" i="0" u="none" strike="noStrike" kern="1200" baseline="0">
                    <a:ln cmpd="thickThin">
                      <a:solidFill>
                        <a:schemeClr val="bg2">
                          <a:lumMod val="25000"/>
                        </a:schemeClr>
                      </a:solidFill>
                    </a:ln>
                    <a:solidFill>
                      <a:schemeClr val="tx1">
                        <a:lumMod val="75000"/>
                        <a:lumOff val="25000"/>
                      </a:schemeClr>
                    </a:solidFill>
                    <a:latin typeface="Times New Roman" panose="02020603050405020304" pitchFamily="18" charset="0"/>
                    <a:ea typeface="+mn-ea"/>
                    <a:cs typeface="+mn-cs"/>
                  </a:defRPr>
                </a:pPr>
                <a:endParaRPr lang="ru-KZ"/>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Lit>
              <c:formatCode>General</c:formatCode>
              <c:ptCount val="1"/>
              <c:pt idx="0">
                <c:v>14.59</c:v>
              </c:pt>
            </c:numLit>
          </c:xVal>
          <c:yVal>
            <c:numLit>
              <c:formatCode>General</c:formatCode>
              <c:ptCount val="1"/>
              <c:pt idx="0">
                <c:v>130.24</c:v>
              </c:pt>
            </c:numLit>
          </c:yVal>
          <c:smooth val="0"/>
          <c:extLst>
            <c:ext xmlns:c16="http://schemas.microsoft.com/office/drawing/2014/chart" uri="{C3380CC4-5D6E-409C-BE32-E72D297353CC}">
              <c16:uniqueId val="{00000006-7CF5-4211-8E91-B38EBE45192A}"/>
            </c:ext>
          </c:extLst>
        </c:ser>
        <c:ser>
          <c:idx val="6"/>
          <c:order val="3"/>
          <c:tx>
            <c:v>6</c:v>
          </c:tx>
          <c:spPr>
            <a:ln w="25400" cap="rnd">
              <a:solidFill>
                <a:srgbClr val="00B050"/>
              </a:solidFill>
              <a:round/>
            </a:ln>
            <a:effectLst/>
          </c:spPr>
          <c:marker>
            <c:symbol val="circle"/>
            <c:size val="5"/>
            <c:spPr>
              <a:solidFill>
                <a:srgbClr val="FF0000"/>
              </a:solidFill>
              <a:ln w="9525">
                <a:solidFill>
                  <a:srgbClr val="FF0000"/>
                </a:solidFill>
              </a:ln>
              <a:effectLst/>
            </c:spPr>
          </c:marker>
          <c:dLbls>
            <c:dLbl>
              <c:idx val="0"/>
              <c:layout>
                <c:manualLayout>
                  <c:x val="-1.5825832112204313E-2"/>
                  <c:y val="-4.8522106332895987E-3"/>
                </c:manualLayout>
              </c:layout>
              <c:dLblPos val="r"/>
              <c:showLegendKey val="0"/>
              <c:showVal val="0"/>
              <c:showCatName val="0"/>
              <c:showSerName val="1"/>
              <c:showPercent val="0"/>
              <c:showBubbleSize val="0"/>
              <c:extLst>
                <c:ext xmlns:c15="http://schemas.microsoft.com/office/drawing/2012/chart" uri="{CE6537A1-D6FC-4f65-9D91-7224C49458BB}">
                  <c15:layout>
                    <c:manualLayout>
                      <c:w val="1.9091480008373449E-2"/>
                      <c:h val="5.3703443510529164E-2"/>
                    </c:manualLayout>
                  </c15:layout>
                </c:ext>
                <c:ext xmlns:c16="http://schemas.microsoft.com/office/drawing/2014/chart" uri="{C3380CC4-5D6E-409C-BE32-E72D297353CC}">
                  <c16:uniqueId val="{00000007-7CF5-4211-8E91-B38EBE45192A}"/>
                </c:ext>
              </c:extLst>
            </c:dLbl>
            <c:spPr>
              <a:noFill/>
              <a:ln>
                <a:noFill/>
              </a:ln>
              <a:effectLst/>
            </c:spPr>
            <c:txPr>
              <a:bodyPr rot="0" spcFirstLastPara="1" vertOverflow="ellipsis" vert="horz" wrap="square" anchor="ctr" anchorCtr="1"/>
              <a:lstStyle/>
              <a:p>
                <a:pPr>
                  <a:defRPr sz="600" b="0" i="0" u="none" strike="noStrike" kern="1200" baseline="0">
                    <a:ln cmpd="thickThin">
                      <a:solidFill>
                        <a:schemeClr val="bg2">
                          <a:lumMod val="25000"/>
                        </a:schemeClr>
                      </a:solidFill>
                    </a:ln>
                    <a:solidFill>
                      <a:schemeClr val="tx1">
                        <a:lumMod val="75000"/>
                        <a:lumOff val="25000"/>
                      </a:schemeClr>
                    </a:solidFill>
                    <a:latin typeface="Times New Roman" panose="02020603050405020304" pitchFamily="18" charset="0"/>
                    <a:ea typeface="+mn-ea"/>
                    <a:cs typeface="+mn-cs"/>
                  </a:defRPr>
                </a:pPr>
                <a:endParaRPr lang="ru-KZ"/>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Lit>
              <c:formatCode>General</c:formatCode>
              <c:ptCount val="1"/>
              <c:pt idx="0">
                <c:v>407.45</c:v>
              </c:pt>
            </c:numLit>
          </c:xVal>
          <c:yVal>
            <c:numLit>
              <c:formatCode>General</c:formatCode>
              <c:ptCount val="1"/>
              <c:pt idx="0">
                <c:v>11.66</c:v>
              </c:pt>
            </c:numLit>
          </c:yVal>
          <c:smooth val="0"/>
          <c:extLst>
            <c:ext xmlns:c16="http://schemas.microsoft.com/office/drawing/2014/chart" uri="{C3380CC4-5D6E-409C-BE32-E72D297353CC}">
              <c16:uniqueId val="{00000008-7CF5-4211-8E91-B38EBE45192A}"/>
            </c:ext>
          </c:extLst>
        </c:ser>
        <c:ser>
          <c:idx val="7"/>
          <c:order val="4"/>
          <c:tx>
            <c:v>7</c:v>
          </c:tx>
          <c:spPr>
            <a:ln w="25400" cap="rnd">
              <a:noFill/>
              <a:round/>
            </a:ln>
            <a:effectLst/>
          </c:spPr>
          <c:marker>
            <c:symbol val="circle"/>
            <c:size val="5"/>
            <c:spPr>
              <a:solidFill>
                <a:srgbClr val="00FFFF"/>
              </a:solidFill>
              <a:ln w="9525">
                <a:solidFill>
                  <a:srgbClr val="00FFFF"/>
                </a:solidFill>
              </a:ln>
              <a:effectLst/>
            </c:spPr>
          </c:marker>
          <c:dLbls>
            <c:dLbl>
              <c:idx val="0"/>
              <c:layout>
                <c:manualLayout>
                  <c:x val="-6.1879840904333266E-2"/>
                  <c:y val="-2.4078205086256175E-3"/>
                </c:manualLayout>
              </c:layout>
              <c:dLblPos val="r"/>
              <c:showLegendKey val="0"/>
              <c:showVal val="0"/>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9-7CF5-4211-8E91-B38EBE45192A}"/>
                </c:ext>
              </c:extLst>
            </c:dLbl>
            <c:spPr>
              <a:noFill/>
              <a:ln>
                <a:noFill/>
              </a:ln>
              <a:effectLst/>
            </c:spPr>
            <c:txPr>
              <a:bodyPr rot="0" spcFirstLastPara="1" vertOverflow="ellipsis" vert="horz" wrap="square" anchor="ctr" anchorCtr="1"/>
              <a:lstStyle/>
              <a:p>
                <a:pPr>
                  <a:defRPr sz="600" b="0" i="0" u="none" strike="noStrike" kern="1200" baseline="0">
                    <a:ln cmpd="thickThin">
                      <a:solidFill>
                        <a:schemeClr val="bg2">
                          <a:lumMod val="25000"/>
                        </a:schemeClr>
                      </a:solidFill>
                    </a:ln>
                    <a:solidFill>
                      <a:schemeClr val="tx1">
                        <a:lumMod val="75000"/>
                        <a:lumOff val="25000"/>
                      </a:schemeClr>
                    </a:solidFill>
                    <a:latin typeface="Times New Roman" panose="02020603050405020304" pitchFamily="18" charset="0"/>
                    <a:ea typeface="+mn-ea"/>
                    <a:cs typeface="+mn-cs"/>
                  </a:defRPr>
                </a:pPr>
                <a:endParaRPr lang="ru-KZ"/>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Lit>
              <c:formatCode>General</c:formatCode>
              <c:ptCount val="1"/>
              <c:pt idx="0">
                <c:v>277</c:v>
              </c:pt>
            </c:numLit>
          </c:xVal>
          <c:yVal>
            <c:numLit>
              <c:formatCode>General</c:formatCode>
              <c:ptCount val="1"/>
              <c:pt idx="0">
                <c:v>12.57</c:v>
              </c:pt>
            </c:numLit>
          </c:yVal>
          <c:smooth val="0"/>
          <c:extLst>
            <c:ext xmlns:c16="http://schemas.microsoft.com/office/drawing/2014/chart" uri="{C3380CC4-5D6E-409C-BE32-E72D297353CC}">
              <c16:uniqueId val="{0000000A-7CF5-4211-8E91-B38EBE45192A}"/>
            </c:ext>
          </c:extLst>
        </c:ser>
        <c:ser>
          <c:idx val="8"/>
          <c:order val="5"/>
          <c:tx>
            <c:v>8</c:v>
          </c:tx>
          <c:spPr>
            <a:ln w="25400" cap="rnd">
              <a:noFill/>
              <a:round/>
            </a:ln>
            <a:effectLst/>
          </c:spPr>
          <c:marker>
            <c:symbol val="circle"/>
            <c:size val="5"/>
            <c:spPr>
              <a:solidFill>
                <a:srgbClr val="CC00CC"/>
              </a:solidFill>
              <a:ln w="9525">
                <a:solidFill>
                  <a:srgbClr val="00FFFF"/>
                </a:solidFill>
              </a:ln>
              <a:effectLst/>
            </c:spPr>
          </c:marker>
          <c:dPt>
            <c:idx val="0"/>
            <c:marker>
              <c:symbol val="circle"/>
              <c:size val="5"/>
              <c:spPr>
                <a:solidFill>
                  <a:srgbClr val="CC00CC"/>
                </a:solidFill>
                <a:ln w="9525">
                  <a:solidFill>
                    <a:srgbClr val="CC00CC"/>
                  </a:solidFill>
                </a:ln>
                <a:effectLst/>
              </c:spPr>
            </c:marker>
            <c:bubble3D val="0"/>
            <c:spPr>
              <a:ln w="25400" cap="rnd">
                <a:solidFill>
                  <a:srgbClr val="CC00CC"/>
                </a:solidFill>
                <a:round/>
              </a:ln>
              <a:effectLst/>
            </c:spPr>
            <c:extLst>
              <c:ext xmlns:c16="http://schemas.microsoft.com/office/drawing/2014/chart" uri="{C3380CC4-5D6E-409C-BE32-E72D297353CC}">
                <c16:uniqueId val="{0000000C-7CF5-4211-8E91-B38EBE45192A}"/>
              </c:ext>
            </c:extLst>
          </c:dPt>
          <c:dLbls>
            <c:dLbl>
              <c:idx val="0"/>
              <c:layout>
                <c:manualLayout>
                  <c:x val="-6.1879676072519402E-2"/>
                  <c:y val="-4.8524031049528736E-3"/>
                </c:manualLayout>
              </c:layout>
              <c:dLblPos val="r"/>
              <c:showLegendKey val="0"/>
              <c:showVal val="0"/>
              <c:showCatName val="0"/>
              <c:showSerName val="1"/>
              <c:showPercent val="0"/>
              <c:showBubbleSize val="0"/>
              <c:extLst>
                <c:ext xmlns:c15="http://schemas.microsoft.com/office/drawing/2012/chart" uri="{CE6537A1-D6FC-4f65-9D91-7224C49458BB}">
                  <c15:layout>
                    <c:manualLayout>
                      <c:w val="3.7848021770985965E-2"/>
                      <c:h val="4.5588068296645023E-2"/>
                    </c:manualLayout>
                  </c15:layout>
                </c:ext>
                <c:ext xmlns:c16="http://schemas.microsoft.com/office/drawing/2014/chart" uri="{C3380CC4-5D6E-409C-BE32-E72D297353CC}">
                  <c16:uniqueId val="{0000000C-7CF5-4211-8E91-B38EBE45192A}"/>
                </c:ext>
              </c:extLst>
            </c:dLbl>
            <c:spPr>
              <a:noFill/>
              <a:ln>
                <a:noFill/>
              </a:ln>
              <a:effectLst/>
            </c:spPr>
            <c:txPr>
              <a:bodyPr rot="0" spcFirstLastPara="1" vertOverflow="ellipsis" vert="horz" wrap="square" anchor="ctr" anchorCtr="1"/>
              <a:lstStyle/>
              <a:p>
                <a:pPr>
                  <a:defRPr sz="600" b="0" i="0" u="none" strike="noStrike" kern="1200" baseline="0">
                    <a:ln cmpd="thickThin">
                      <a:solidFill>
                        <a:schemeClr val="bg2">
                          <a:lumMod val="25000"/>
                        </a:schemeClr>
                      </a:solidFill>
                    </a:ln>
                    <a:solidFill>
                      <a:schemeClr val="tx1">
                        <a:lumMod val="75000"/>
                        <a:lumOff val="25000"/>
                      </a:schemeClr>
                    </a:solidFill>
                    <a:latin typeface="Times New Roman" panose="02020603050405020304" pitchFamily="18" charset="0"/>
                    <a:ea typeface="+mn-ea"/>
                    <a:cs typeface="+mn-cs"/>
                  </a:defRPr>
                </a:pPr>
                <a:endParaRPr lang="ru-KZ"/>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Lit>
              <c:formatCode>General</c:formatCode>
              <c:ptCount val="1"/>
              <c:pt idx="0">
                <c:v>645.1</c:v>
              </c:pt>
            </c:numLit>
          </c:xVal>
          <c:yVal>
            <c:numLit>
              <c:formatCode>General</c:formatCode>
              <c:ptCount val="1"/>
              <c:pt idx="0">
                <c:v>26.73</c:v>
              </c:pt>
            </c:numLit>
          </c:yVal>
          <c:smooth val="0"/>
          <c:extLst>
            <c:ext xmlns:c16="http://schemas.microsoft.com/office/drawing/2014/chart" uri="{C3380CC4-5D6E-409C-BE32-E72D297353CC}">
              <c16:uniqueId val="{0000000D-7CF5-4211-8E91-B38EBE45192A}"/>
            </c:ext>
          </c:extLst>
        </c:ser>
        <c:ser>
          <c:idx val="4"/>
          <c:order val="6"/>
          <c:tx>
            <c:v>4</c:v>
          </c:tx>
          <c:spPr>
            <a:ln w="25400" cap="rnd">
              <a:solidFill>
                <a:schemeClr val="tx1"/>
              </a:solidFill>
              <a:round/>
            </a:ln>
            <a:effectLst/>
          </c:spPr>
          <c:marker>
            <c:symbol val="circle"/>
            <c:size val="5"/>
            <c:spPr>
              <a:noFill/>
              <a:ln w="9525">
                <a:solidFill>
                  <a:schemeClr val="tx1"/>
                </a:solidFill>
              </a:ln>
              <a:effectLst/>
            </c:spPr>
          </c:marker>
          <c:dLbls>
            <c:dLbl>
              <c:idx val="0"/>
              <c:layout>
                <c:manualLayout>
                  <c:x val="-5.1412855892490138E-2"/>
                  <c:y val="2.9369251112004991E-2"/>
                </c:manualLayout>
              </c:layout>
              <c:dLblPos val="r"/>
              <c:showLegendKey val="0"/>
              <c:showVal val="0"/>
              <c:showCatName val="0"/>
              <c:showSerName val="1"/>
              <c:showPercent val="0"/>
              <c:showBubbleSize val="0"/>
              <c:extLst>
                <c:ext xmlns:c15="http://schemas.microsoft.com/office/drawing/2012/chart" uri="{CE6537A1-D6FC-4f65-9D91-7224C49458BB}">
                  <c15:layout>
                    <c:manualLayout>
                      <c:w val="3.165166422440862E-2"/>
                      <c:h val="5.3703443510529164E-2"/>
                    </c:manualLayout>
                  </c15:layout>
                </c:ext>
                <c:ext xmlns:c16="http://schemas.microsoft.com/office/drawing/2014/chart" uri="{C3380CC4-5D6E-409C-BE32-E72D297353CC}">
                  <c16:uniqueId val="{0000000E-7CF5-4211-8E91-B38EBE45192A}"/>
                </c:ext>
              </c:extLst>
            </c:dLbl>
            <c:spPr>
              <a:noFill/>
              <a:ln>
                <a:noFill/>
              </a:ln>
              <a:effectLst/>
            </c:spPr>
            <c:txPr>
              <a:bodyPr rot="0" spcFirstLastPara="1" vertOverflow="ellipsis" vert="horz" wrap="square" anchor="ctr" anchorCtr="1"/>
              <a:lstStyle/>
              <a:p>
                <a:pPr>
                  <a:defRPr sz="600" b="0" i="0" u="none" strike="noStrike" kern="1200" baseline="0">
                    <a:ln cmpd="thickThin">
                      <a:solidFill>
                        <a:schemeClr val="bg2">
                          <a:lumMod val="25000"/>
                        </a:schemeClr>
                      </a:solidFill>
                    </a:ln>
                    <a:solidFill>
                      <a:schemeClr val="tx1">
                        <a:lumMod val="75000"/>
                        <a:lumOff val="25000"/>
                      </a:schemeClr>
                    </a:solidFill>
                    <a:latin typeface="Times New Roman" panose="02020603050405020304" pitchFamily="18" charset="0"/>
                    <a:ea typeface="+mn-ea"/>
                    <a:cs typeface="+mn-cs"/>
                  </a:defRPr>
                </a:pPr>
                <a:endParaRPr lang="ru-KZ"/>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Lit>
              <c:formatCode>General</c:formatCode>
              <c:ptCount val="1"/>
              <c:pt idx="0">
                <c:v>14.29</c:v>
              </c:pt>
            </c:numLit>
          </c:xVal>
          <c:yVal>
            <c:numLit>
              <c:formatCode>General</c:formatCode>
              <c:ptCount val="1"/>
              <c:pt idx="0">
                <c:v>125.08</c:v>
              </c:pt>
            </c:numLit>
          </c:yVal>
          <c:smooth val="0"/>
          <c:extLst>
            <c:ext xmlns:c16="http://schemas.microsoft.com/office/drawing/2014/chart" uri="{C3380CC4-5D6E-409C-BE32-E72D297353CC}">
              <c16:uniqueId val="{0000000F-7CF5-4211-8E91-B38EBE45192A}"/>
            </c:ext>
          </c:extLst>
        </c:ser>
        <c:ser>
          <c:idx val="5"/>
          <c:order val="7"/>
          <c:tx>
            <c:v>5</c:v>
          </c:tx>
          <c:spPr>
            <a:ln w="25400" cap="rnd">
              <a:noFill/>
              <a:round/>
            </a:ln>
            <a:effectLst/>
          </c:spPr>
          <c:marker>
            <c:symbol val="circle"/>
            <c:size val="5"/>
            <c:spPr>
              <a:solidFill>
                <a:srgbClr val="FF0000"/>
              </a:solidFill>
              <a:ln w="9525">
                <a:solidFill>
                  <a:srgbClr val="FF0000"/>
                </a:solidFill>
              </a:ln>
              <a:effectLst/>
            </c:spPr>
          </c:marker>
          <c:dLbls>
            <c:dLbl>
              <c:idx val="0"/>
              <c:layout>
                <c:manualLayout>
                  <c:x val="-5.1412855892490172E-2"/>
                  <c:y val="-3.1740502004592372E-2"/>
                </c:manualLayout>
              </c:layout>
              <c:dLblPos val="r"/>
              <c:showLegendKey val="0"/>
              <c:showVal val="0"/>
              <c:showCatName val="0"/>
              <c:showSerName val="1"/>
              <c:showPercent val="0"/>
              <c:showBubbleSize val="0"/>
              <c:extLst>
                <c:ext xmlns:c15="http://schemas.microsoft.com/office/drawing/2012/chart" uri="{CE6537A1-D6FC-4f65-9D91-7224C49458BB}">
                  <c15:layout>
                    <c:manualLayout>
                      <c:w val="4.0025120368432067E-2"/>
                      <c:h val="4.8814663261201367E-2"/>
                    </c:manualLayout>
                  </c15:layout>
                </c:ext>
                <c:ext xmlns:c16="http://schemas.microsoft.com/office/drawing/2014/chart" uri="{C3380CC4-5D6E-409C-BE32-E72D297353CC}">
                  <c16:uniqueId val="{00000010-7CF5-4211-8E91-B38EBE45192A}"/>
                </c:ext>
              </c:extLst>
            </c:dLbl>
            <c:spPr>
              <a:noFill/>
              <a:ln>
                <a:noFill/>
              </a:ln>
              <a:effectLst/>
            </c:spPr>
            <c:txPr>
              <a:bodyPr rot="0" spcFirstLastPara="1" vertOverflow="ellipsis" vert="horz" wrap="square" anchor="ctr" anchorCtr="1"/>
              <a:lstStyle/>
              <a:p>
                <a:pPr>
                  <a:defRPr sz="600" b="0" i="0" u="none" strike="noStrike" kern="1200" baseline="0">
                    <a:ln cmpd="thickThin">
                      <a:solidFill>
                        <a:schemeClr val="bg2">
                          <a:lumMod val="25000"/>
                        </a:schemeClr>
                      </a:solidFill>
                    </a:ln>
                    <a:solidFill>
                      <a:schemeClr val="tx1">
                        <a:lumMod val="75000"/>
                        <a:lumOff val="25000"/>
                      </a:schemeClr>
                    </a:solidFill>
                    <a:latin typeface="Times New Roman" panose="02020603050405020304" pitchFamily="18" charset="0"/>
                    <a:ea typeface="+mn-ea"/>
                    <a:cs typeface="+mn-cs"/>
                  </a:defRPr>
                </a:pPr>
                <a:endParaRPr lang="ru-K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Lit>
              <c:formatCode>General</c:formatCode>
              <c:ptCount val="1"/>
              <c:pt idx="0">
                <c:v>390.95</c:v>
              </c:pt>
            </c:numLit>
          </c:xVal>
          <c:yVal>
            <c:numLit>
              <c:formatCode>General</c:formatCode>
              <c:ptCount val="1"/>
              <c:pt idx="0">
                <c:v>13.55</c:v>
              </c:pt>
            </c:numLit>
          </c:yVal>
          <c:smooth val="0"/>
          <c:extLst>
            <c:ext xmlns:c16="http://schemas.microsoft.com/office/drawing/2014/chart" uri="{C3380CC4-5D6E-409C-BE32-E72D297353CC}">
              <c16:uniqueId val="{00000011-7CF5-4211-8E91-B38EBE45192A}"/>
            </c:ext>
          </c:extLst>
        </c:ser>
        <c:ser>
          <c:idx val="9"/>
          <c:order val="8"/>
          <c:tx>
            <c:v>9</c:v>
          </c:tx>
          <c:spPr>
            <a:ln w="25400" cap="rnd">
              <a:noFill/>
              <a:round/>
            </a:ln>
            <a:effectLst/>
          </c:spPr>
          <c:marker>
            <c:symbol val="circle"/>
            <c:size val="5"/>
            <c:spPr>
              <a:solidFill>
                <a:srgbClr val="CC00CC"/>
              </a:solidFill>
              <a:ln w="9525">
                <a:solidFill>
                  <a:srgbClr val="CC00CC"/>
                </a:solidFill>
              </a:ln>
              <a:effectLst/>
            </c:spPr>
          </c:marker>
          <c:dLbls>
            <c:dLbl>
              <c:idx val="0"/>
              <c:layout>
                <c:manualLayout>
                  <c:x val="-6.1879676072519402E-2"/>
                  <c:y val="3.6762087701638125E-5"/>
                </c:manualLayout>
              </c:layout>
              <c:dLblPos val="r"/>
              <c:showLegendKey val="0"/>
              <c:showVal val="0"/>
              <c:showCatName val="0"/>
              <c:showSerName val="1"/>
              <c:showPercent val="0"/>
              <c:showBubbleSize val="0"/>
              <c:extLst>
                <c:ext xmlns:c15="http://schemas.microsoft.com/office/drawing/2012/chart" uri="{CE6537A1-D6FC-4f65-9D91-7224C49458BB}">
                  <c15:layout>
                    <c:manualLayout>
                      <c:w val="4.4211848440443784E-2"/>
                      <c:h val="6.348100400918473E-2"/>
                    </c:manualLayout>
                  </c15:layout>
                </c:ext>
                <c:ext xmlns:c16="http://schemas.microsoft.com/office/drawing/2014/chart" uri="{C3380CC4-5D6E-409C-BE32-E72D297353CC}">
                  <c16:uniqueId val="{00000012-7CF5-4211-8E91-B38EBE45192A}"/>
                </c:ext>
              </c:extLst>
            </c:dLbl>
            <c:spPr>
              <a:noFill/>
              <a:ln>
                <a:noFill/>
              </a:ln>
              <a:effectLst/>
            </c:spPr>
            <c:txPr>
              <a:bodyPr rot="0" spcFirstLastPara="1" vertOverflow="ellipsis" vert="horz" wrap="square" anchor="ctr" anchorCtr="1"/>
              <a:lstStyle/>
              <a:p>
                <a:pPr>
                  <a:defRPr sz="600" b="0" i="0" u="none" strike="noStrike" kern="1200" baseline="0">
                    <a:ln cmpd="thickThin">
                      <a:solidFill>
                        <a:schemeClr val="bg2">
                          <a:lumMod val="25000"/>
                        </a:schemeClr>
                      </a:solidFill>
                    </a:ln>
                    <a:solidFill>
                      <a:schemeClr val="tx1">
                        <a:lumMod val="75000"/>
                        <a:lumOff val="25000"/>
                      </a:schemeClr>
                    </a:solidFill>
                    <a:latin typeface="Times New Roman" panose="02020603050405020304" pitchFamily="18" charset="0"/>
                    <a:ea typeface="+mn-ea"/>
                    <a:cs typeface="+mn-cs"/>
                  </a:defRPr>
                </a:pPr>
                <a:endParaRPr lang="ru-K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Lit>
              <c:formatCode>General</c:formatCode>
              <c:ptCount val="1"/>
              <c:pt idx="0">
                <c:v>207.57</c:v>
              </c:pt>
            </c:numLit>
          </c:xVal>
          <c:yVal>
            <c:numLit>
              <c:formatCode>General</c:formatCode>
              <c:ptCount val="1"/>
              <c:pt idx="0">
                <c:v>52.27</c:v>
              </c:pt>
            </c:numLit>
          </c:yVal>
          <c:smooth val="0"/>
          <c:extLst>
            <c:ext xmlns:c16="http://schemas.microsoft.com/office/drawing/2014/chart" uri="{C3380CC4-5D6E-409C-BE32-E72D297353CC}">
              <c16:uniqueId val="{00000013-7CF5-4211-8E91-B38EBE45192A}"/>
            </c:ext>
          </c:extLst>
        </c:ser>
        <c:ser>
          <c:idx val="10"/>
          <c:order val="9"/>
          <c:tx>
            <c:v>10</c:v>
          </c:tx>
          <c:spPr>
            <a:ln w="25400" cap="rnd">
              <a:solidFill>
                <a:srgbClr val="CC00CC"/>
              </a:solidFill>
              <a:round/>
            </a:ln>
            <a:effectLst/>
          </c:spPr>
          <c:marker>
            <c:symbol val="circle"/>
            <c:size val="5"/>
            <c:spPr>
              <a:solidFill>
                <a:srgbClr val="CC00CC"/>
              </a:solidFill>
              <a:ln w="9525">
                <a:solidFill>
                  <a:srgbClr val="CC00CC"/>
                </a:solidFill>
              </a:ln>
              <a:effectLst/>
            </c:spPr>
          </c:marker>
          <c:dLbls>
            <c:dLbl>
              <c:idx val="0"/>
              <c:layout>
                <c:manualLayout>
                  <c:x val="-9.5279044066860066E-2"/>
                  <c:y val="-2.4076661918966615E-3"/>
                </c:manualLayout>
              </c:layout>
              <c:dLblPos val="r"/>
              <c:showLegendKey val="0"/>
              <c:showVal val="0"/>
              <c:showCatName val="0"/>
              <c:showSerName val="1"/>
              <c:showPercent val="0"/>
              <c:showBubbleSize val="0"/>
              <c:extLst>
                <c:ext xmlns:c15="http://schemas.microsoft.com/office/drawing/2012/chart" uri="{CE6537A1-D6FC-4f65-9D91-7224C49458BB}">
                  <c15:layout>
                    <c:manualLayout>
                      <c:w val="6.3303328448817253E-2"/>
                      <c:h val="5.8592223759856954E-2"/>
                    </c:manualLayout>
                  </c15:layout>
                </c:ext>
                <c:ext xmlns:c16="http://schemas.microsoft.com/office/drawing/2014/chart" uri="{C3380CC4-5D6E-409C-BE32-E72D297353CC}">
                  <c16:uniqueId val="{00000014-7CF5-4211-8E91-B38EBE45192A}"/>
                </c:ext>
              </c:extLst>
            </c:dLbl>
            <c:spPr>
              <a:noFill/>
              <a:ln>
                <a:noFill/>
              </a:ln>
              <a:effectLst/>
            </c:spPr>
            <c:txPr>
              <a:bodyPr rot="0" spcFirstLastPara="1" vertOverflow="ellipsis" vert="horz" wrap="square" anchor="ctr" anchorCtr="1"/>
              <a:lstStyle/>
              <a:p>
                <a:pPr>
                  <a:defRPr sz="600" b="0" i="0" u="none" strike="noStrike" kern="1200" baseline="0">
                    <a:ln cmpd="thickThin">
                      <a:solidFill>
                        <a:schemeClr val="bg2">
                          <a:lumMod val="25000"/>
                        </a:schemeClr>
                      </a:solidFill>
                    </a:ln>
                    <a:solidFill>
                      <a:schemeClr val="tx1">
                        <a:lumMod val="75000"/>
                        <a:lumOff val="25000"/>
                      </a:schemeClr>
                    </a:solidFill>
                    <a:latin typeface="Times New Roman" panose="02020603050405020304" pitchFamily="18" charset="0"/>
                    <a:ea typeface="+mn-ea"/>
                    <a:cs typeface="+mn-cs"/>
                  </a:defRPr>
                </a:pPr>
                <a:endParaRPr lang="ru-KZ"/>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Lit>
              <c:formatCode>General</c:formatCode>
              <c:ptCount val="1"/>
              <c:pt idx="0">
                <c:v>208.7</c:v>
              </c:pt>
            </c:numLit>
          </c:xVal>
          <c:yVal>
            <c:numLit>
              <c:formatCode>General</c:formatCode>
              <c:ptCount val="1"/>
              <c:pt idx="0">
                <c:v>28.44</c:v>
              </c:pt>
            </c:numLit>
          </c:yVal>
          <c:smooth val="0"/>
          <c:extLst>
            <c:ext xmlns:c16="http://schemas.microsoft.com/office/drawing/2014/chart" uri="{C3380CC4-5D6E-409C-BE32-E72D297353CC}">
              <c16:uniqueId val="{00000015-7CF5-4211-8E91-B38EBE45192A}"/>
            </c:ext>
          </c:extLst>
        </c:ser>
        <c:ser>
          <c:idx val="11"/>
          <c:order val="10"/>
          <c:tx>
            <c:v>11</c:v>
          </c:tx>
          <c:spPr>
            <a:ln w="25400" cap="rnd">
              <a:noFill/>
              <a:round/>
            </a:ln>
            <a:effectLst/>
          </c:spPr>
          <c:marker>
            <c:symbol val="circle"/>
            <c:size val="5"/>
            <c:spPr>
              <a:solidFill>
                <a:srgbClr val="FF9933"/>
              </a:solidFill>
              <a:ln w="9525">
                <a:solidFill>
                  <a:srgbClr val="FF9933"/>
                </a:solidFill>
              </a:ln>
              <a:effectLst/>
            </c:spPr>
          </c:marker>
          <c:dLbls>
            <c:dLbl>
              <c:idx val="0"/>
              <c:layout>
                <c:manualLayout>
                  <c:x val="-4.6305212476449656E-2"/>
                  <c:y val="-3.174050200459242E-2"/>
                </c:manualLayout>
              </c:layout>
              <c:dLblPos val="r"/>
              <c:showLegendKey val="0"/>
              <c:showVal val="0"/>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16-7CF5-4211-8E91-B38EBE45192A}"/>
                </c:ext>
              </c:extLst>
            </c:dLbl>
            <c:spPr>
              <a:noFill/>
              <a:ln>
                <a:noFill/>
              </a:ln>
              <a:effectLst/>
            </c:spPr>
            <c:txPr>
              <a:bodyPr rot="0" spcFirstLastPara="1" vertOverflow="ellipsis" vert="horz" wrap="square" anchor="ctr" anchorCtr="1"/>
              <a:lstStyle/>
              <a:p>
                <a:pPr>
                  <a:defRPr sz="600" b="0" i="0" u="none" strike="noStrike" kern="1200" baseline="0">
                    <a:ln cmpd="thickThin">
                      <a:solidFill>
                        <a:schemeClr val="bg2">
                          <a:lumMod val="25000"/>
                        </a:schemeClr>
                      </a:solidFill>
                    </a:ln>
                    <a:solidFill>
                      <a:schemeClr val="tx1">
                        <a:lumMod val="75000"/>
                        <a:lumOff val="25000"/>
                      </a:schemeClr>
                    </a:solidFill>
                    <a:latin typeface="Times New Roman" panose="02020603050405020304" pitchFamily="18" charset="0"/>
                    <a:ea typeface="+mn-ea"/>
                    <a:cs typeface="+mn-cs"/>
                  </a:defRPr>
                </a:pPr>
                <a:endParaRPr lang="ru-KZ"/>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Lit>
              <c:formatCode>General</c:formatCode>
              <c:ptCount val="1"/>
              <c:pt idx="0">
                <c:v>108.3</c:v>
              </c:pt>
            </c:numLit>
          </c:xVal>
          <c:yVal>
            <c:numLit>
              <c:formatCode>General</c:formatCode>
              <c:ptCount val="1"/>
              <c:pt idx="0">
                <c:v>65.3</c:v>
              </c:pt>
            </c:numLit>
          </c:yVal>
          <c:smooth val="0"/>
          <c:extLst>
            <c:ext xmlns:c16="http://schemas.microsoft.com/office/drawing/2014/chart" uri="{C3380CC4-5D6E-409C-BE32-E72D297353CC}">
              <c16:uniqueId val="{00000017-7CF5-4211-8E91-B38EBE45192A}"/>
            </c:ext>
          </c:extLst>
        </c:ser>
        <c:ser>
          <c:idx val="12"/>
          <c:order val="11"/>
          <c:tx>
            <c:v>12</c:v>
          </c:tx>
          <c:spPr>
            <a:ln w="25400" cap="rnd">
              <a:noFill/>
              <a:round/>
            </a:ln>
            <a:effectLst/>
          </c:spPr>
          <c:marker>
            <c:symbol val="circle"/>
            <c:size val="5"/>
            <c:spPr>
              <a:solidFill>
                <a:srgbClr val="FF9933"/>
              </a:solidFill>
              <a:ln w="9525">
                <a:solidFill>
                  <a:srgbClr val="FF9933"/>
                </a:solidFill>
              </a:ln>
              <a:effectLst/>
            </c:spPr>
          </c:marker>
          <c:dLbls>
            <c:dLbl>
              <c:idx val="0"/>
              <c:layout>
                <c:manualLayout>
                  <c:x val="-5.4045082599969124E-2"/>
                  <c:y val="-2.7251126459022078E-2"/>
                </c:manualLayout>
              </c:layout>
              <c:dLblPos val="r"/>
              <c:showLegendKey val="0"/>
              <c:showVal val="0"/>
              <c:showCatName val="0"/>
              <c:showSerName val="1"/>
              <c:showPercent val="0"/>
              <c:showBubbleSize val="0"/>
              <c:extLst>
                <c:ext xmlns:c15="http://schemas.microsoft.com/office/drawing/2012/chart" uri="{CE6537A1-D6FC-4f65-9D91-7224C49458BB}">
                  <c15:layout>
                    <c:manualLayout>
                      <c:w val="6.6055597539471655E-2"/>
                      <c:h val="3.9899939981904983E-2"/>
                    </c:manualLayout>
                  </c15:layout>
                </c:ext>
                <c:ext xmlns:c16="http://schemas.microsoft.com/office/drawing/2014/chart" uri="{C3380CC4-5D6E-409C-BE32-E72D297353CC}">
                  <c16:uniqueId val="{00000018-7CF5-4211-8E91-B38EBE45192A}"/>
                </c:ext>
              </c:extLst>
            </c:dLbl>
            <c:spPr>
              <a:noFill/>
              <a:ln>
                <a:noFill/>
              </a:ln>
              <a:effectLst/>
            </c:spPr>
            <c:txPr>
              <a:bodyPr rot="0" spcFirstLastPara="1" vertOverflow="ellipsis" vert="horz" wrap="square" anchor="ctr" anchorCtr="1"/>
              <a:lstStyle/>
              <a:p>
                <a:pPr>
                  <a:defRPr sz="600" b="0" i="0" u="none" strike="noStrike" kern="1200" baseline="0">
                    <a:ln cmpd="thickThin">
                      <a:solidFill>
                        <a:schemeClr val="bg2">
                          <a:lumMod val="25000"/>
                        </a:schemeClr>
                      </a:solidFill>
                    </a:ln>
                    <a:solidFill>
                      <a:schemeClr val="tx1">
                        <a:lumMod val="75000"/>
                        <a:lumOff val="25000"/>
                      </a:schemeClr>
                    </a:solidFill>
                    <a:latin typeface="Times New Roman" panose="02020603050405020304" pitchFamily="18" charset="0"/>
                    <a:ea typeface="+mn-ea"/>
                    <a:cs typeface="+mn-cs"/>
                  </a:defRPr>
                </a:pPr>
                <a:endParaRPr lang="ru-KZ"/>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Lit>
              <c:formatCode>General</c:formatCode>
              <c:ptCount val="1"/>
              <c:pt idx="0">
                <c:v>388</c:v>
              </c:pt>
            </c:numLit>
          </c:xVal>
          <c:yVal>
            <c:numLit>
              <c:formatCode>General</c:formatCode>
              <c:ptCount val="1"/>
              <c:pt idx="0">
                <c:v>68.849999999999994</c:v>
              </c:pt>
            </c:numLit>
          </c:yVal>
          <c:smooth val="0"/>
          <c:extLst>
            <c:ext xmlns:c16="http://schemas.microsoft.com/office/drawing/2014/chart" uri="{C3380CC4-5D6E-409C-BE32-E72D297353CC}">
              <c16:uniqueId val="{00000019-7CF5-4211-8E91-B38EBE45192A}"/>
            </c:ext>
          </c:extLst>
        </c:ser>
        <c:ser>
          <c:idx val="13"/>
          <c:order val="12"/>
          <c:tx>
            <c:v>13</c:v>
          </c:tx>
          <c:spPr>
            <a:ln w="25400" cap="rnd">
              <a:noFill/>
              <a:round/>
            </a:ln>
            <a:effectLst/>
          </c:spPr>
          <c:marker>
            <c:symbol val="circle"/>
            <c:size val="5"/>
            <c:spPr>
              <a:solidFill>
                <a:srgbClr val="FFFF00"/>
              </a:solidFill>
              <a:ln w="9525">
                <a:solidFill>
                  <a:srgbClr val="FFFF00"/>
                </a:solidFill>
              </a:ln>
              <a:effectLst/>
            </c:spPr>
          </c:marker>
          <c:dLbls>
            <c:dLbl>
              <c:idx val="0"/>
              <c:layout>
                <c:manualLayout>
                  <c:x val="-3.3745028260414561E-2"/>
                  <c:y val="-2.1962941505936744E-2"/>
                </c:manualLayout>
              </c:layout>
              <c:dLblPos val="r"/>
              <c:showLegendKey val="0"/>
              <c:showVal val="0"/>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1A-7CF5-4211-8E91-B38EBE45192A}"/>
                </c:ext>
              </c:extLst>
            </c:dLbl>
            <c:spPr>
              <a:noFill/>
              <a:ln>
                <a:noFill/>
              </a:ln>
              <a:effectLst/>
            </c:spPr>
            <c:txPr>
              <a:bodyPr rot="0" spcFirstLastPara="1" vertOverflow="ellipsis" vert="horz" wrap="square" anchor="ctr" anchorCtr="1"/>
              <a:lstStyle/>
              <a:p>
                <a:pPr>
                  <a:defRPr sz="600" b="0" i="0" u="none" strike="noStrike" kern="1200" baseline="0">
                    <a:ln cmpd="thickThin">
                      <a:solidFill>
                        <a:schemeClr val="bg2">
                          <a:lumMod val="25000"/>
                        </a:schemeClr>
                      </a:solidFill>
                    </a:ln>
                    <a:solidFill>
                      <a:schemeClr val="tx1">
                        <a:lumMod val="75000"/>
                        <a:lumOff val="25000"/>
                      </a:schemeClr>
                    </a:solidFill>
                    <a:latin typeface="Times New Roman" panose="02020603050405020304" pitchFamily="18" charset="0"/>
                    <a:ea typeface="+mn-ea"/>
                    <a:cs typeface="+mn-cs"/>
                  </a:defRPr>
                </a:pPr>
                <a:endParaRPr lang="ru-KZ"/>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Lit>
              <c:formatCode>General</c:formatCode>
              <c:ptCount val="1"/>
              <c:pt idx="0">
                <c:v>1399</c:v>
              </c:pt>
            </c:numLit>
          </c:xVal>
          <c:yVal>
            <c:numLit>
              <c:formatCode>General</c:formatCode>
              <c:ptCount val="1"/>
              <c:pt idx="0">
                <c:v>54.48</c:v>
              </c:pt>
            </c:numLit>
          </c:yVal>
          <c:smooth val="0"/>
          <c:extLst>
            <c:ext xmlns:c16="http://schemas.microsoft.com/office/drawing/2014/chart" uri="{C3380CC4-5D6E-409C-BE32-E72D297353CC}">
              <c16:uniqueId val="{0000001B-7CF5-4211-8E91-B38EBE45192A}"/>
            </c:ext>
          </c:extLst>
        </c:ser>
        <c:ser>
          <c:idx val="14"/>
          <c:order val="13"/>
          <c:tx>
            <c:v>14</c:v>
          </c:tx>
          <c:spPr>
            <a:ln w="25400" cap="rnd">
              <a:noFill/>
              <a:round/>
            </a:ln>
            <a:effectLst/>
          </c:spPr>
          <c:marker>
            <c:symbol val="circle"/>
            <c:size val="5"/>
            <c:spPr>
              <a:solidFill>
                <a:srgbClr val="6600FF"/>
              </a:solidFill>
              <a:ln w="9525">
                <a:solidFill>
                  <a:srgbClr val="6600FF"/>
                </a:solidFill>
              </a:ln>
              <a:effectLst/>
            </c:spPr>
          </c:marker>
          <c:dLbls>
            <c:dLbl>
              <c:idx val="0"/>
              <c:layout>
                <c:manualLayout>
                  <c:x val="-4.6054008792128953E-2"/>
                  <c:y val="-2.9332681495966757E-2"/>
                </c:manualLayout>
              </c:layout>
              <c:dLblPos val="r"/>
              <c:showLegendKey val="0"/>
              <c:showVal val="0"/>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1C-7CF5-4211-8E91-B38EBE45192A}"/>
                </c:ext>
              </c:extLst>
            </c:dLbl>
            <c:spPr>
              <a:noFill/>
              <a:ln>
                <a:noFill/>
              </a:ln>
              <a:effectLst/>
            </c:spPr>
            <c:txPr>
              <a:bodyPr rot="0" spcFirstLastPara="1" vertOverflow="ellipsis" vert="horz" wrap="square" anchor="ctr" anchorCtr="1"/>
              <a:lstStyle/>
              <a:p>
                <a:pPr>
                  <a:defRPr sz="600" b="0" i="0" u="none" strike="noStrike" kern="1200" baseline="0">
                    <a:ln cmpd="thickThin">
                      <a:solidFill>
                        <a:schemeClr val="bg2">
                          <a:lumMod val="25000"/>
                        </a:schemeClr>
                      </a:solidFill>
                    </a:ln>
                    <a:solidFill>
                      <a:schemeClr val="tx1">
                        <a:lumMod val="75000"/>
                        <a:lumOff val="25000"/>
                      </a:schemeClr>
                    </a:solidFill>
                    <a:latin typeface="Times New Roman" panose="02020603050405020304" pitchFamily="18" charset="0"/>
                    <a:ea typeface="+mn-ea"/>
                    <a:cs typeface="+mn-cs"/>
                  </a:defRPr>
                </a:pPr>
                <a:endParaRPr lang="ru-K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Lit>
              <c:formatCode>General</c:formatCode>
              <c:ptCount val="1"/>
              <c:pt idx="0">
                <c:v>760.6</c:v>
              </c:pt>
            </c:numLit>
          </c:xVal>
          <c:yVal>
            <c:numLit>
              <c:formatCode>General</c:formatCode>
              <c:ptCount val="1"/>
              <c:pt idx="0">
                <c:v>36.369999999999997</c:v>
              </c:pt>
            </c:numLit>
          </c:yVal>
          <c:smooth val="0"/>
          <c:extLst>
            <c:ext xmlns:c16="http://schemas.microsoft.com/office/drawing/2014/chart" uri="{C3380CC4-5D6E-409C-BE32-E72D297353CC}">
              <c16:uniqueId val="{0000001D-7CF5-4211-8E91-B38EBE45192A}"/>
            </c:ext>
          </c:extLst>
        </c:ser>
        <c:ser>
          <c:idx val="0"/>
          <c:order val="14"/>
          <c:tx>
            <c:v>15</c:v>
          </c:tx>
          <c:spPr>
            <a:ln w="25400" cap="rnd">
              <a:noFill/>
              <a:round/>
            </a:ln>
            <a:effectLst/>
          </c:spPr>
          <c:marker>
            <c:symbol val="circle"/>
            <c:size val="5"/>
            <c:spPr>
              <a:solidFill>
                <a:sysClr val="window" lastClr="FFFFFF">
                  <a:lumMod val="50000"/>
                </a:sysClr>
              </a:solidFill>
              <a:ln w="9525">
                <a:solidFill>
                  <a:schemeClr val="tx1"/>
                </a:solidFill>
              </a:ln>
              <a:effectLst/>
            </c:spPr>
          </c:marker>
          <c:dPt>
            <c:idx val="0"/>
            <c:marker>
              <c:symbol val="circle"/>
              <c:size val="5"/>
              <c:spPr>
                <a:solidFill>
                  <a:sysClr val="window" lastClr="FFFFFF">
                    <a:lumMod val="50000"/>
                  </a:sysClr>
                </a:solidFill>
                <a:ln w="9525">
                  <a:solidFill>
                    <a:schemeClr val="tx1"/>
                  </a:solidFill>
                </a:ln>
                <a:effectLst/>
              </c:spPr>
            </c:marker>
            <c:bubble3D val="0"/>
            <c:spPr>
              <a:ln w="25400" cap="rnd">
                <a:noFill/>
                <a:round/>
              </a:ln>
              <a:effectLst/>
            </c:spPr>
            <c:extLst>
              <c:ext xmlns:c16="http://schemas.microsoft.com/office/drawing/2014/chart" uri="{C3380CC4-5D6E-409C-BE32-E72D297353CC}">
                <c16:uniqueId val="{0000001F-7CF5-4211-8E91-B38EBE45192A}"/>
              </c:ext>
            </c:extLst>
          </c:dPt>
          <c:dLbls>
            <c:dLbl>
              <c:idx val="0"/>
              <c:layout>
                <c:manualLayout>
                  <c:x val="-5.2732137198020529E-2"/>
                  <c:y val="2.9369451685433416E-2"/>
                </c:manualLayout>
              </c:layout>
              <c:dLblPos val="r"/>
              <c:showLegendKey val="0"/>
              <c:showVal val="0"/>
              <c:showCatName val="0"/>
              <c:showSerName val="1"/>
              <c:showPercent val="0"/>
              <c:showBubbleSize val="0"/>
              <c:extLst>
                <c:ext xmlns:c15="http://schemas.microsoft.com/office/drawing/2012/chart" uri="{CE6537A1-D6FC-4f65-9D91-7224C49458BB}">
                  <c15:layout>
                    <c:manualLayout>
                      <c:w val="6.3303328448817253E-2"/>
                      <c:h val="6.3481004009184744E-2"/>
                    </c:manualLayout>
                  </c15:layout>
                </c:ext>
                <c:ext xmlns:c16="http://schemas.microsoft.com/office/drawing/2014/chart" uri="{C3380CC4-5D6E-409C-BE32-E72D297353CC}">
                  <c16:uniqueId val="{0000001F-7CF5-4211-8E91-B38EBE45192A}"/>
                </c:ext>
              </c:extLst>
            </c:dLbl>
            <c:spPr>
              <a:noFill/>
              <a:ln>
                <a:noFill/>
              </a:ln>
              <a:effectLst/>
            </c:spPr>
            <c:txPr>
              <a:bodyPr rot="0" spcFirstLastPara="1" vertOverflow="ellipsis" vert="horz" wrap="square" anchor="ctr" anchorCtr="1"/>
              <a:lstStyle/>
              <a:p>
                <a:pPr>
                  <a:defRPr sz="600" b="0" i="0" u="none" strike="noStrike" kern="1200" baseline="0">
                    <a:ln cmpd="thickThin">
                      <a:solidFill>
                        <a:schemeClr val="bg2">
                          <a:lumMod val="25000"/>
                        </a:schemeClr>
                      </a:solidFill>
                    </a:ln>
                    <a:solidFill>
                      <a:schemeClr val="tx1">
                        <a:lumMod val="75000"/>
                        <a:lumOff val="25000"/>
                      </a:schemeClr>
                    </a:solidFill>
                    <a:latin typeface="Times New Roman" panose="02020603050405020304" pitchFamily="18" charset="0"/>
                    <a:ea typeface="+mn-ea"/>
                    <a:cs typeface="+mn-cs"/>
                  </a:defRPr>
                </a:pPr>
                <a:endParaRPr lang="ru-KZ"/>
              </a:p>
            </c:txPr>
            <c:dLblPos val="t"/>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Lit>
              <c:formatCode>General</c:formatCode>
              <c:ptCount val="1"/>
              <c:pt idx="0">
                <c:v>1046.4000000000001</c:v>
              </c:pt>
            </c:numLit>
          </c:xVal>
          <c:yVal>
            <c:numLit>
              <c:formatCode>General</c:formatCode>
              <c:ptCount val="1"/>
              <c:pt idx="0">
                <c:v>24.99</c:v>
              </c:pt>
            </c:numLit>
          </c:yVal>
          <c:smooth val="0"/>
          <c:extLst>
            <c:ext xmlns:c16="http://schemas.microsoft.com/office/drawing/2014/chart" uri="{C3380CC4-5D6E-409C-BE32-E72D297353CC}">
              <c16:uniqueId val="{00000020-7CF5-4211-8E91-B38EBE45192A}"/>
            </c:ext>
          </c:extLst>
        </c:ser>
        <c:ser>
          <c:idx val="15"/>
          <c:order val="15"/>
          <c:tx>
            <c:v>16</c:v>
          </c:tx>
          <c:spPr>
            <a:ln w="25400" cap="rnd">
              <a:solidFill>
                <a:srgbClr val="333300"/>
              </a:solidFill>
              <a:round/>
            </a:ln>
            <a:effectLst/>
          </c:spPr>
          <c:marker>
            <c:symbol val="circle"/>
            <c:size val="5"/>
            <c:spPr>
              <a:solidFill>
                <a:sysClr val="window" lastClr="FFFFFF">
                  <a:lumMod val="50000"/>
                </a:sysClr>
              </a:solidFill>
              <a:ln w="9525">
                <a:solidFill>
                  <a:srgbClr val="333300"/>
                </a:solidFill>
              </a:ln>
              <a:effectLst/>
            </c:spPr>
          </c:marker>
          <c:dLbls>
            <c:dLbl>
              <c:idx val="0"/>
              <c:layout>
                <c:manualLayout>
                  <c:x val="-5.5651576834629513E-2"/>
                  <c:y val="-3.0095491476534716E-2"/>
                </c:manualLayout>
              </c:layout>
              <c:dLblPos val="r"/>
              <c:showLegendKey val="0"/>
              <c:showVal val="0"/>
              <c:showCatName val="0"/>
              <c:showSerName val="1"/>
              <c:showPercent val="0"/>
              <c:showBubbleSize val="0"/>
              <c:extLst>
                <c:ext xmlns:c15="http://schemas.microsoft.com/office/drawing/2012/chart" uri="{CE6537A1-D6FC-4f65-9D91-7224C49458BB}">
                  <c15:layout>
                    <c:manualLayout>
                      <c:w val="7.1215556259801888E-2"/>
                      <c:h val="5.5365796852185283E-2"/>
                    </c:manualLayout>
                  </c15:layout>
                </c:ext>
                <c:ext xmlns:c16="http://schemas.microsoft.com/office/drawing/2014/chart" uri="{C3380CC4-5D6E-409C-BE32-E72D297353CC}">
                  <c16:uniqueId val="{00000021-7CF5-4211-8E91-B38EBE45192A}"/>
                </c:ext>
              </c:extLst>
            </c:dLbl>
            <c:spPr>
              <a:noFill/>
              <a:ln>
                <a:noFill/>
              </a:ln>
              <a:effectLst/>
            </c:spPr>
            <c:txPr>
              <a:bodyPr rot="0" spcFirstLastPara="1" vertOverflow="ellipsis" vert="horz" wrap="square" anchor="ctr" anchorCtr="1"/>
              <a:lstStyle/>
              <a:p>
                <a:pPr>
                  <a:defRPr sz="600" b="0" i="0" u="none" strike="noStrike" kern="1200" baseline="0">
                    <a:ln cmpd="thickThin">
                      <a:solidFill>
                        <a:schemeClr val="bg2">
                          <a:lumMod val="25000"/>
                        </a:schemeClr>
                      </a:solidFill>
                    </a:ln>
                    <a:solidFill>
                      <a:schemeClr val="tx1">
                        <a:lumMod val="75000"/>
                        <a:lumOff val="25000"/>
                      </a:schemeClr>
                    </a:solidFill>
                    <a:latin typeface="Times New Roman" panose="02020603050405020304" pitchFamily="18" charset="0"/>
                    <a:ea typeface="+mn-ea"/>
                    <a:cs typeface="+mn-cs"/>
                  </a:defRPr>
                </a:pPr>
                <a:endParaRPr lang="ru-KZ"/>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Lit>
              <c:formatCode>General</c:formatCode>
              <c:ptCount val="1"/>
              <c:pt idx="0">
                <c:v>2006.1</c:v>
              </c:pt>
            </c:numLit>
          </c:xVal>
          <c:yVal>
            <c:numLit>
              <c:formatCode>General</c:formatCode>
              <c:ptCount val="1"/>
              <c:pt idx="0">
                <c:v>36.369999999999997</c:v>
              </c:pt>
            </c:numLit>
          </c:yVal>
          <c:smooth val="0"/>
          <c:extLst>
            <c:ext xmlns:c16="http://schemas.microsoft.com/office/drawing/2014/chart" uri="{C3380CC4-5D6E-409C-BE32-E72D297353CC}">
              <c16:uniqueId val="{00000022-7CF5-4211-8E91-B38EBE45192A}"/>
            </c:ext>
          </c:extLst>
        </c:ser>
        <c:ser>
          <c:idx val="16"/>
          <c:order val="16"/>
          <c:tx>
            <c:v>17</c:v>
          </c:tx>
          <c:spPr>
            <a:ln w="25400" cap="rnd">
              <a:solidFill>
                <a:schemeClr val="tx1"/>
              </a:solidFill>
              <a:round/>
            </a:ln>
            <a:effectLst/>
          </c:spPr>
          <c:marker>
            <c:symbol val="circle"/>
            <c:size val="5"/>
            <c:spPr>
              <a:solidFill>
                <a:sysClr val="window" lastClr="FFFFFF">
                  <a:lumMod val="50000"/>
                </a:sysClr>
              </a:solidFill>
              <a:ln w="9525">
                <a:solidFill>
                  <a:schemeClr val="tx1"/>
                </a:solidFill>
              </a:ln>
              <a:effectLst/>
            </c:spPr>
          </c:marker>
          <c:dLbls>
            <c:dLbl>
              <c:idx val="0"/>
              <c:layout>
                <c:manualLayout>
                  <c:x val="-4.8545663603195205E-2"/>
                  <c:y val="2.6924834054446265E-2"/>
                </c:manualLayout>
              </c:layout>
              <c:tx>
                <c:rich>
                  <a:bodyPr/>
                  <a:lstStyle/>
                  <a:p>
                    <a:fld id="{19208BE1-5C89-4D96-A398-3E8AB8D0A056}" type="SERIESNAME">
                      <a:rPr lang="en-US"/>
                      <a:pPr/>
                      <a:t>[ИМЯ РЯДА]</a:t>
                    </a:fld>
                    <a:endParaRPr lang="ru-KZ"/>
                  </a:p>
                </c:rich>
              </c:tx>
              <c:dLblPos val="r"/>
              <c:showLegendKey val="0"/>
              <c:showVal val="1"/>
              <c:showCatName val="0"/>
              <c:showSerName val="0"/>
              <c:showPercent val="0"/>
              <c:showBubbleSize val="0"/>
              <c:extLst>
                <c:ext xmlns:c15="http://schemas.microsoft.com/office/drawing/2012/chart" uri="{CE6537A1-D6FC-4f65-9D91-7224C49458BB}">
                  <c15:layout>
                    <c:manualLayout>
                      <c:w val="6.3303328448817253E-2"/>
                      <c:h val="7.8147344757168127E-2"/>
                    </c:manualLayout>
                  </c15:layout>
                  <c15:dlblFieldTable/>
                  <c15:showDataLabelsRange val="0"/>
                </c:ext>
                <c:ext xmlns:c16="http://schemas.microsoft.com/office/drawing/2014/chart" uri="{C3380CC4-5D6E-409C-BE32-E72D297353CC}">
                  <c16:uniqueId val="{00000023-7CF5-4211-8E91-B38EBE45192A}"/>
                </c:ext>
              </c:extLst>
            </c:dLbl>
            <c:spPr>
              <a:noFill/>
              <a:ln>
                <a:noFill/>
              </a:ln>
              <a:effectLst/>
            </c:spPr>
            <c:txPr>
              <a:bodyPr rot="0" spcFirstLastPara="1" vertOverflow="ellipsis" vert="horz" wrap="square" anchor="ctr" anchorCtr="1"/>
              <a:lstStyle/>
              <a:p>
                <a:pPr>
                  <a:defRPr sz="600" b="0" i="0" u="none" strike="noStrike" kern="1200" baseline="0">
                    <a:ln cmpd="thickThin">
                      <a:solidFill>
                        <a:schemeClr val="bg2">
                          <a:lumMod val="25000"/>
                        </a:schemeClr>
                      </a:solidFill>
                    </a:ln>
                    <a:solidFill>
                      <a:schemeClr val="tx1">
                        <a:lumMod val="75000"/>
                        <a:lumOff val="25000"/>
                      </a:schemeClr>
                    </a:solidFill>
                    <a:latin typeface="Times New Roman" panose="02020603050405020304" pitchFamily="18" charset="0"/>
                    <a:ea typeface="+mn-ea"/>
                    <a:cs typeface="+mn-cs"/>
                  </a:defRPr>
                </a:pPr>
                <a:endParaRPr lang="ru-K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Lit>
              <c:formatCode>General</c:formatCode>
              <c:ptCount val="1"/>
              <c:pt idx="0">
                <c:v>2125</c:v>
              </c:pt>
            </c:numLit>
          </c:xVal>
          <c:yVal>
            <c:numLit>
              <c:formatCode>General</c:formatCode>
              <c:ptCount val="1"/>
              <c:pt idx="0">
                <c:v>13.12</c:v>
              </c:pt>
            </c:numLit>
          </c:yVal>
          <c:smooth val="0"/>
          <c:extLst>
            <c:ext xmlns:c16="http://schemas.microsoft.com/office/drawing/2014/chart" uri="{C3380CC4-5D6E-409C-BE32-E72D297353CC}">
              <c16:uniqueId val="{00000024-7CF5-4211-8E91-B38EBE45192A}"/>
            </c:ext>
          </c:extLst>
        </c:ser>
        <c:ser>
          <c:idx val="17"/>
          <c:order val="17"/>
          <c:tx>
            <c:v>18</c:v>
          </c:tx>
          <c:spPr>
            <a:ln w="25400" cap="rnd">
              <a:solidFill>
                <a:schemeClr val="tx1"/>
              </a:solidFill>
              <a:round/>
            </a:ln>
            <a:effectLst/>
          </c:spPr>
          <c:marker>
            <c:symbol val="circle"/>
            <c:size val="5"/>
            <c:spPr>
              <a:solidFill>
                <a:sysClr val="window" lastClr="FFFFFF">
                  <a:lumMod val="50000"/>
                </a:sysClr>
              </a:solidFill>
              <a:ln w="9525">
                <a:solidFill>
                  <a:schemeClr val="tx1"/>
                </a:solidFill>
              </a:ln>
              <a:effectLst/>
            </c:spPr>
          </c:marker>
          <c:dLbls>
            <c:dLbl>
              <c:idx val="0"/>
              <c:layout>
                <c:manualLayout>
                  <c:x val="-3.4718396268577978E-2"/>
                  <c:y val="-2.196303960298478E-2"/>
                </c:manualLayout>
              </c:layout>
              <c:dLblPos val="r"/>
              <c:showLegendKey val="0"/>
              <c:showVal val="0"/>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25-7CF5-4211-8E91-B38EBE45192A}"/>
                </c:ext>
              </c:extLst>
            </c:dLbl>
            <c:spPr>
              <a:noFill/>
              <a:ln>
                <a:noFill/>
              </a:ln>
              <a:effectLst/>
            </c:spPr>
            <c:txPr>
              <a:bodyPr rot="0" spcFirstLastPara="1" vertOverflow="ellipsis" vert="horz" wrap="square" anchor="ctr" anchorCtr="1"/>
              <a:lstStyle/>
              <a:p>
                <a:pPr>
                  <a:defRPr sz="600" b="0" i="0" u="none" strike="noStrike" kern="1200" baseline="0">
                    <a:ln cmpd="thickThin">
                      <a:solidFill>
                        <a:schemeClr val="bg2">
                          <a:lumMod val="25000"/>
                        </a:schemeClr>
                      </a:solidFill>
                    </a:ln>
                    <a:solidFill>
                      <a:schemeClr val="tx1">
                        <a:lumMod val="75000"/>
                        <a:lumOff val="25000"/>
                      </a:schemeClr>
                    </a:solidFill>
                    <a:latin typeface="Times New Roman" panose="02020603050405020304" pitchFamily="18" charset="0"/>
                    <a:ea typeface="+mn-ea"/>
                    <a:cs typeface="+mn-cs"/>
                  </a:defRPr>
                </a:pPr>
                <a:endParaRPr lang="ru-KZ"/>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Lit>
              <c:formatCode>General</c:formatCode>
              <c:ptCount val="1"/>
              <c:pt idx="0">
                <c:v>3799</c:v>
              </c:pt>
            </c:numLit>
          </c:xVal>
          <c:yVal>
            <c:numLit>
              <c:formatCode>General</c:formatCode>
              <c:ptCount val="1"/>
              <c:pt idx="0">
                <c:v>19.98</c:v>
              </c:pt>
            </c:numLit>
          </c:yVal>
          <c:smooth val="0"/>
          <c:extLst>
            <c:ext xmlns:c16="http://schemas.microsoft.com/office/drawing/2014/chart" uri="{C3380CC4-5D6E-409C-BE32-E72D297353CC}">
              <c16:uniqueId val="{00000026-7CF5-4211-8E91-B38EBE45192A}"/>
            </c:ext>
          </c:extLst>
        </c:ser>
        <c:ser>
          <c:idx val="18"/>
          <c:order val="18"/>
          <c:tx>
            <c:v>19</c:v>
          </c:tx>
          <c:spPr>
            <a:ln w="25400" cap="rnd">
              <a:noFill/>
              <a:round/>
            </a:ln>
            <a:effectLst/>
          </c:spPr>
          <c:marker>
            <c:symbol val="circle"/>
            <c:size val="5"/>
            <c:spPr>
              <a:solidFill>
                <a:srgbClr val="66FF66"/>
              </a:solidFill>
              <a:ln w="9525">
                <a:solidFill>
                  <a:schemeClr val="tx1"/>
                </a:solidFill>
              </a:ln>
              <a:effectLst/>
            </c:spPr>
          </c:marker>
          <c:dLbls>
            <c:dLbl>
              <c:idx val="0"/>
              <c:layout>
                <c:manualLayout>
                  <c:x val="-2.9558300188402765E-2"/>
                  <c:y val="-1.2185381007281204E-2"/>
                </c:manualLayout>
              </c:layout>
              <c:tx>
                <c:rich>
                  <a:bodyPr/>
                  <a:lstStyle/>
                  <a:p>
                    <a:r>
                      <a:rPr lang="en-US"/>
                      <a:t>19</a:t>
                    </a:r>
                  </a:p>
                </c:rich>
              </c:tx>
              <c:dLblPos val="r"/>
              <c:showLegendKey val="0"/>
              <c:showVal val="0"/>
              <c:showCatName val="0"/>
              <c:showSerName val="1"/>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27-7CF5-4211-8E91-B38EBE45192A}"/>
                </c:ext>
              </c:extLst>
            </c:dLbl>
            <c:spPr>
              <a:noFill/>
              <a:ln>
                <a:noFill/>
              </a:ln>
              <a:effectLst/>
            </c:spPr>
            <c:txPr>
              <a:bodyPr rot="0" spcFirstLastPara="1" vertOverflow="ellipsis" vert="horz" wrap="square" anchor="ctr" anchorCtr="1"/>
              <a:lstStyle/>
              <a:p>
                <a:pPr>
                  <a:defRPr sz="600" b="0" i="0" u="none" strike="noStrike" kern="1200" baseline="0">
                    <a:ln cmpd="thickThin">
                      <a:solidFill>
                        <a:schemeClr val="bg2">
                          <a:lumMod val="25000"/>
                        </a:schemeClr>
                      </a:solidFill>
                    </a:ln>
                    <a:solidFill>
                      <a:schemeClr val="tx1">
                        <a:lumMod val="75000"/>
                        <a:lumOff val="25000"/>
                      </a:schemeClr>
                    </a:solidFill>
                    <a:latin typeface="Times New Roman" panose="02020603050405020304" pitchFamily="18" charset="0"/>
                    <a:ea typeface="+mn-ea"/>
                    <a:cs typeface="+mn-cs"/>
                  </a:defRPr>
                </a:pPr>
                <a:endParaRPr lang="ru-KZ"/>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Lit>
              <c:formatCode>General</c:formatCode>
              <c:ptCount val="1"/>
              <c:pt idx="0">
                <c:v>1474</c:v>
              </c:pt>
            </c:numLit>
          </c:xVal>
          <c:yVal>
            <c:numLit>
              <c:formatCode>General</c:formatCode>
              <c:ptCount val="1"/>
              <c:pt idx="0">
                <c:v>83.29</c:v>
              </c:pt>
            </c:numLit>
          </c:yVal>
          <c:smooth val="0"/>
          <c:extLst>
            <c:ext xmlns:c16="http://schemas.microsoft.com/office/drawing/2014/chart" uri="{C3380CC4-5D6E-409C-BE32-E72D297353CC}">
              <c16:uniqueId val="{00000028-7CF5-4211-8E91-B38EBE45192A}"/>
            </c:ext>
          </c:extLst>
        </c:ser>
        <c:ser>
          <c:idx val="19"/>
          <c:order val="19"/>
          <c:tx>
            <c:v>20</c:v>
          </c:tx>
          <c:spPr>
            <a:ln w="25400" cap="rnd">
              <a:solidFill>
                <a:schemeClr val="tx1"/>
              </a:solidFill>
              <a:round/>
            </a:ln>
            <a:effectLst/>
          </c:spPr>
          <c:marker>
            <c:symbol val="circle"/>
            <c:size val="5"/>
            <c:spPr>
              <a:solidFill>
                <a:srgbClr val="66FF66"/>
              </a:solidFill>
              <a:ln w="9525">
                <a:solidFill>
                  <a:schemeClr val="tx1"/>
                </a:solidFill>
              </a:ln>
              <a:effectLst/>
            </c:spPr>
          </c:marker>
          <c:dLbls>
            <c:dLbl>
              <c:idx val="0"/>
              <c:layout>
                <c:manualLayout>
                  <c:x val="-2.1184844044379317E-2"/>
                  <c:y val="-7.2966007579534998E-3"/>
                </c:manualLayout>
              </c:layout>
              <c:dLblPos val="r"/>
              <c:showLegendKey val="0"/>
              <c:showVal val="0"/>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29-7CF5-4211-8E91-B38EBE45192A}"/>
                </c:ext>
              </c:extLst>
            </c:dLbl>
            <c:spPr>
              <a:noFill/>
              <a:ln>
                <a:noFill/>
              </a:ln>
              <a:effectLst/>
            </c:spPr>
            <c:txPr>
              <a:bodyPr rot="0" spcFirstLastPara="1" vertOverflow="ellipsis" vert="horz" wrap="square" anchor="ctr" anchorCtr="1"/>
              <a:lstStyle/>
              <a:p>
                <a:pPr>
                  <a:defRPr sz="600" b="0" i="0" u="none" strike="noStrike" kern="1200" baseline="0">
                    <a:ln cmpd="thickThin">
                      <a:solidFill>
                        <a:schemeClr val="bg2">
                          <a:lumMod val="25000"/>
                        </a:schemeClr>
                      </a:solidFill>
                    </a:ln>
                    <a:solidFill>
                      <a:schemeClr val="tx1">
                        <a:lumMod val="75000"/>
                        <a:lumOff val="25000"/>
                      </a:schemeClr>
                    </a:solidFill>
                    <a:latin typeface="Times New Roman" panose="02020603050405020304" pitchFamily="18" charset="0"/>
                    <a:ea typeface="+mn-ea"/>
                    <a:cs typeface="+mn-cs"/>
                  </a:defRPr>
                </a:pPr>
                <a:endParaRPr lang="ru-K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Lit>
              <c:formatCode>General</c:formatCode>
              <c:ptCount val="1"/>
              <c:pt idx="0">
                <c:v>6545</c:v>
              </c:pt>
            </c:numLit>
          </c:xVal>
          <c:yVal>
            <c:numLit>
              <c:formatCode>General</c:formatCode>
              <c:ptCount val="1"/>
              <c:pt idx="0">
                <c:v>16</c:v>
              </c:pt>
            </c:numLit>
          </c:yVal>
          <c:smooth val="0"/>
          <c:extLst>
            <c:ext xmlns:c16="http://schemas.microsoft.com/office/drawing/2014/chart" uri="{C3380CC4-5D6E-409C-BE32-E72D297353CC}">
              <c16:uniqueId val="{0000002A-7CF5-4211-8E91-B38EBE45192A}"/>
            </c:ext>
          </c:extLst>
        </c:ser>
        <c:ser>
          <c:idx val="20"/>
          <c:order val="20"/>
          <c:tx>
            <c:v>21</c:v>
          </c:tx>
          <c:spPr>
            <a:ln w="25400" cap="rnd">
              <a:solidFill>
                <a:schemeClr val="tx1"/>
              </a:solidFill>
              <a:round/>
            </a:ln>
            <a:effectLst/>
          </c:spPr>
          <c:marker>
            <c:symbol val="circle"/>
            <c:size val="5"/>
            <c:spPr>
              <a:solidFill>
                <a:srgbClr val="66FF66"/>
              </a:solidFill>
              <a:ln w="9525">
                <a:solidFill>
                  <a:schemeClr val="tx1"/>
                </a:solidFill>
              </a:ln>
              <a:effectLst/>
            </c:spPr>
          </c:marker>
          <c:dLbls>
            <c:dLbl>
              <c:idx val="0"/>
              <c:layout>
                <c:manualLayout>
                  <c:x val="-7.2095187018031415E-2"/>
                  <c:y val="2.5280383040857096E-2"/>
                </c:manualLayout>
              </c:layout>
              <c:dLblPos val="r"/>
              <c:showLegendKey val="0"/>
              <c:showVal val="0"/>
              <c:showCatName val="0"/>
              <c:showSerName val="1"/>
              <c:showPercent val="0"/>
              <c:showBubbleSize val="0"/>
              <c:extLst>
                <c:ext xmlns:c15="http://schemas.microsoft.com/office/drawing/2012/chart" uri="{CE6537A1-D6FC-4f65-9D91-7224C49458BB}">
                  <c15:layout>
                    <c:manualLayout>
                      <c:w val="8.1535473700462366E-2"/>
                      <c:h val="6.5143371583671478E-2"/>
                    </c:manualLayout>
                  </c15:layout>
                </c:ext>
                <c:ext xmlns:c16="http://schemas.microsoft.com/office/drawing/2014/chart" uri="{C3380CC4-5D6E-409C-BE32-E72D297353CC}">
                  <c16:uniqueId val="{0000002B-7CF5-4211-8E91-B38EBE45192A}"/>
                </c:ext>
              </c:extLst>
            </c:dLbl>
            <c:spPr>
              <a:noFill/>
              <a:ln>
                <a:noFill/>
              </a:ln>
              <a:effectLst/>
            </c:spPr>
            <c:txPr>
              <a:bodyPr rot="0" spcFirstLastPara="1" vertOverflow="ellipsis" vert="horz" wrap="square" anchor="ctr" anchorCtr="1"/>
              <a:lstStyle/>
              <a:p>
                <a:pPr>
                  <a:defRPr sz="600" b="0" i="0" u="none" strike="noStrike" kern="1200" baseline="0">
                    <a:ln cmpd="thickThin">
                      <a:solidFill>
                        <a:schemeClr val="bg2">
                          <a:lumMod val="25000"/>
                        </a:schemeClr>
                      </a:solidFill>
                    </a:ln>
                    <a:solidFill>
                      <a:schemeClr val="tx1">
                        <a:lumMod val="75000"/>
                        <a:lumOff val="25000"/>
                      </a:schemeClr>
                    </a:solidFill>
                    <a:latin typeface="Times New Roman" panose="02020603050405020304" pitchFamily="18" charset="0"/>
                    <a:ea typeface="+mn-ea"/>
                    <a:cs typeface="+mn-cs"/>
                  </a:defRPr>
                </a:pPr>
                <a:endParaRPr lang="ru-K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Lit>
              <c:formatCode>General</c:formatCode>
              <c:ptCount val="1"/>
              <c:pt idx="0">
                <c:v>3996</c:v>
              </c:pt>
            </c:numLit>
          </c:xVal>
          <c:yVal>
            <c:numLit>
              <c:formatCode>General</c:formatCode>
              <c:ptCount val="1"/>
              <c:pt idx="0">
                <c:v>16.23</c:v>
              </c:pt>
            </c:numLit>
          </c:yVal>
          <c:smooth val="0"/>
          <c:extLst>
            <c:ext xmlns:c16="http://schemas.microsoft.com/office/drawing/2014/chart" uri="{C3380CC4-5D6E-409C-BE32-E72D297353CC}">
              <c16:uniqueId val="{0000002C-7CF5-4211-8E91-B38EBE45192A}"/>
            </c:ext>
          </c:extLst>
        </c:ser>
        <c:ser>
          <c:idx val="21"/>
          <c:order val="21"/>
          <c:tx>
            <c:v>22</c:v>
          </c:tx>
          <c:spPr>
            <a:ln w="25400" cap="rnd">
              <a:solidFill>
                <a:schemeClr val="tx1"/>
              </a:solidFill>
              <a:round/>
            </a:ln>
            <a:effectLst/>
          </c:spPr>
          <c:marker>
            <c:symbol val="circle"/>
            <c:size val="5"/>
            <c:spPr>
              <a:solidFill>
                <a:srgbClr val="66FF66"/>
              </a:solidFill>
              <a:ln w="9525">
                <a:solidFill>
                  <a:schemeClr val="tx1"/>
                </a:solidFill>
              </a:ln>
              <a:effectLst/>
            </c:spPr>
          </c:marker>
          <c:dLbls>
            <c:dLbl>
              <c:idx val="0"/>
              <c:layout>
                <c:manualLayout>
                  <c:x val="-3.2468241030264772E-2"/>
                  <c:y val="-2.1962941505936879E-2"/>
                </c:manualLayout>
              </c:layout>
              <c:dLblPos val="r"/>
              <c:showLegendKey val="0"/>
              <c:showVal val="0"/>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2D-7CF5-4211-8E91-B38EBE45192A}"/>
                </c:ext>
              </c:extLst>
            </c:dLbl>
            <c:spPr>
              <a:noFill/>
              <a:ln>
                <a:noFill/>
              </a:ln>
              <a:effectLst/>
            </c:spPr>
            <c:txPr>
              <a:bodyPr rot="0" spcFirstLastPara="1" vertOverflow="ellipsis" vert="horz" wrap="square" anchor="ctr" anchorCtr="1"/>
              <a:lstStyle/>
              <a:p>
                <a:pPr>
                  <a:defRPr sz="600" b="0" i="0" u="none" strike="noStrike" kern="1200" baseline="0">
                    <a:ln cmpd="thickThin">
                      <a:solidFill>
                        <a:schemeClr val="bg2">
                          <a:lumMod val="25000"/>
                        </a:schemeClr>
                      </a:solidFill>
                    </a:ln>
                    <a:solidFill>
                      <a:schemeClr val="tx1">
                        <a:lumMod val="75000"/>
                        <a:lumOff val="25000"/>
                      </a:schemeClr>
                    </a:solidFill>
                    <a:latin typeface="Times New Roman" panose="02020603050405020304" pitchFamily="18" charset="0"/>
                    <a:ea typeface="+mn-ea"/>
                    <a:cs typeface="+mn-cs"/>
                  </a:defRPr>
                </a:pPr>
                <a:endParaRPr lang="ru-K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Lit>
              <c:formatCode>General</c:formatCode>
              <c:ptCount val="1"/>
              <c:pt idx="0">
                <c:v>5465</c:v>
              </c:pt>
            </c:numLit>
          </c:xVal>
          <c:yVal>
            <c:numLit>
              <c:formatCode>General</c:formatCode>
              <c:ptCount val="1"/>
              <c:pt idx="0">
                <c:v>16.68</c:v>
              </c:pt>
            </c:numLit>
          </c:yVal>
          <c:smooth val="0"/>
          <c:extLst>
            <c:ext xmlns:c16="http://schemas.microsoft.com/office/drawing/2014/chart" uri="{C3380CC4-5D6E-409C-BE32-E72D297353CC}">
              <c16:uniqueId val="{0000002E-7CF5-4211-8E91-B38EBE45192A}"/>
            </c:ext>
          </c:extLst>
        </c:ser>
        <c:ser>
          <c:idx val="22"/>
          <c:order val="22"/>
          <c:tx>
            <c:v>23</c:v>
          </c:tx>
          <c:spPr>
            <a:ln w="25400" cap="rnd">
              <a:solidFill>
                <a:schemeClr val="tx1"/>
              </a:solidFill>
              <a:round/>
            </a:ln>
            <a:effectLst/>
          </c:spPr>
          <c:marker>
            <c:symbol val="circle"/>
            <c:size val="5"/>
            <c:spPr>
              <a:solidFill>
                <a:srgbClr val="66FF66"/>
              </a:solidFill>
              <a:ln w="9525">
                <a:solidFill>
                  <a:schemeClr val="tx1"/>
                </a:solidFill>
              </a:ln>
              <a:effectLst/>
            </c:spPr>
          </c:marker>
          <c:dLbls>
            <c:dLbl>
              <c:idx val="0"/>
              <c:layout>
                <c:manualLayout>
                  <c:x val="-7.3362220976247935E-2"/>
                  <c:y val="5.7247856816532742E-3"/>
                </c:manualLayout>
              </c:layout>
              <c:dLblPos val="r"/>
              <c:showLegendKey val="0"/>
              <c:showVal val="0"/>
              <c:showCatName val="0"/>
              <c:showSerName val="1"/>
              <c:showPercent val="0"/>
              <c:showBubbleSize val="0"/>
              <c:extLst>
                <c:ext xmlns:c15="http://schemas.microsoft.com/office/drawing/2012/chart" uri="{CE6537A1-D6FC-4f65-9D91-7224C49458BB}">
                  <c15:layout>
                    <c:manualLayout>
                      <c:w val="6.3303328448817253E-2"/>
                      <c:h val="5.3703443510529164E-2"/>
                    </c:manualLayout>
                  </c15:layout>
                </c:ext>
                <c:ext xmlns:c16="http://schemas.microsoft.com/office/drawing/2014/chart" uri="{C3380CC4-5D6E-409C-BE32-E72D297353CC}">
                  <c16:uniqueId val="{0000002F-7CF5-4211-8E91-B38EBE45192A}"/>
                </c:ext>
              </c:extLst>
            </c:dLbl>
            <c:spPr>
              <a:noFill/>
              <a:ln>
                <a:noFill/>
              </a:ln>
              <a:effectLst/>
            </c:spPr>
            <c:txPr>
              <a:bodyPr rot="0" spcFirstLastPara="1" vertOverflow="ellipsis" vert="horz" wrap="square" anchor="ctr" anchorCtr="1"/>
              <a:lstStyle/>
              <a:p>
                <a:pPr>
                  <a:defRPr sz="600" b="0" i="0" u="none" strike="noStrike" kern="1200" baseline="0">
                    <a:ln cmpd="thickThin">
                      <a:solidFill>
                        <a:schemeClr val="bg2">
                          <a:lumMod val="25000"/>
                        </a:schemeClr>
                      </a:solidFill>
                    </a:ln>
                    <a:solidFill>
                      <a:schemeClr val="tx1">
                        <a:lumMod val="75000"/>
                        <a:lumOff val="25000"/>
                      </a:schemeClr>
                    </a:solidFill>
                    <a:latin typeface="Times New Roman" panose="02020603050405020304" pitchFamily="18" charset="0"/>
                    <a:ea typeface="+mn-ea"/>
                    <a:cs typeface="+mn-cs"/>
                  </a:defRPr>
                </a:pPr>
                <a:endParaRPr lang="ru-K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Lit>
              <c:formatCode>General</c:formatCode>
              <c:ptCount val="1"/>
              <c:pt idx="0">
                <c:v>2190</c:v>
              </c:pt>
            </c:numLit>
          </c:xVal>
          <c:yVal>
            <c:numLit>
              <c:formatCode>General</c:formatCode>
              <c:ptCount val="1"/>
              <c:pt idx="0">
                <c:v>20.39</c:v>
              </c:pt>
            </c:numLit>
          </c:yVal>
          <c:smooth val="0"/>
          <c:extLst>
            <c:ext xmlns:c16="http://schemas.microsoft.com/office/drawing/2014/chart" uri="{C3380CC4-5D6E-409C-BE32-E72D297353CC}">
              <c16:uniqueId val="{00000030-7CF5-4211-8E91-B38EBE45192A}"/>
            </c:ext>
          </c:extLst>
        </c:ser>
        <c:ser>
          <c:idx val="23"/>
          <c:order val="23"/>
          <c:tx>
            <c:v>24</c:v>
          </c:tx>
          <c:spPr>
            <a:ln w="25400" cap="rnd">
              <a:solidFill>
                <a:schemeClr val="tx1"/>
              </a:solidFill>
              <a:round/>
            </a:ln>
            <a:effectLst/>
          </c:spPr>
          <c:marker>
            <c:symbol val="circle"/>
            <c:size val="5"/>
            <c:spPr>
              <a:solidFill>
                <a:srgbClr val="66FF66"/>
              </a:solidFill>
              <a:ln w="9525">
                <a:solidFill>
                  <a:schemeClr val="tx1"/>
                </a:solidFill>
              </a:ln>
              <a:effectLst/>
            </c:spPr>
          </c:marker>
          <c:dLbls>
            <c:dLbl>
              <c:idx val="0"/>
              <c:layout>
                <c:manualLayout>
                  <c:x val="-4.5028425246300088E-2"/>
                  <c:y val="2.6924860987341138E-2"/>
                </c:manualLayout>
              </c:layout>
              <c:dLblPos val="r"/>
              <c:showLegendKey val="0"/>
              <c:showVal val="0"/>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31-7CF5-4211-8E91-B38EBE45192A}"/>
                </c:ext>
              </c:extLst>
            </c:dLbl>
            <c:spPr>
              <a:noFill/>
              <a:ln>
                <a:noFill/>
              </a:ln>
              <a:effectLst/>
            </c:spPr>
            <c:txPr>
              <a:bodyPr rot="0" spcFirstLastPara="1" vertOverflow="ellipsis" vert="horz" wrap="square" anchor="ctr" anchorCtr="1"/>
              <a:lstStyle/>
              <a:p>
                <a:pPr>
                  <a:defRPr sz="600" b="0" i="0" u="none" strike="noStrike" kern="1200" baseline="0">
                    <a:ln cmpd="thickThin">
                      <a:solidFill>
                        <a:schemeClr val="bg2">
                          <a:lumMod val="25000"/>
                        </a:schemeClr>
                      </a:solidFill>
                    </a:ln>
                    <a:solidFill>
                      <a:schemeClr val="tx1">
                        <a:lumMod val="75000"/>
                        <a:lumOff val="25000"/>
                      </a:schemeClr>
                    </a:solidFill>
                    <a:latin typeface="Times New Roman" panose="02020603050405020304" pitchFamily="18" charset="0"/>
                    <a:ea typeface="+mn-ea"/>
                    <a:cs typeface="+mn-cs"/>
                  </a:defRPr>
                </a:pPr>
                <a:endParaRPr lang="ru-K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Lit>
              <c:formatCode>General</c:formatCode>
              <c:ptCount val="1"/>
              <c:pt idx="0">
                <c:v>9478</c:v>
              </c:pt>
            </c:numLit>
          </c:xVal>
          <c:yVal>
            <c:numLit>
              <c:formatCode>General</c:formatCode>
              <c:ptCount val="1"/>
              <c:pt idx="0">
                <c:v>13.88</c:v>
              </c:pt>
            </c:numLit>
          </c:yVal>
          <c:smooth val="0"/>
          <c:extLst>
            <c:ext xmlns:c16="http://schemas.microsoft.com/office/drawing/2014/chart" uri="{C3380CC4-5D6E-409C-BE32-E72D297353CC}">
              <c16:uniqueId val="{00000032-7CF5-4211-8E91-B38EBE45192A}"/>
            </c:ext>
          </c:extLst>
        </c:ser>
        <c:ser>
          <c:idx val="24"/>
          <c:order val="24"/>
          <c:tx>
            <c:v>25</c:v>
          </c:tx>
          <c:spPr>
            <a:ln w="25400" cap="rnd">
              <a:solidFill>
                <a:schemeClr val="tx1"/>
              </a:solidFill>
              <a:round/>
            </a:ln>
            <a:effectLst/>
          </c:spPr>
          <c:marker>
            <c:symbol val="circle"/>
            <c:size val="5"/>
            <c:spPr>
              <a:solidFill>
                <a:srgbClr val="66FF66"/>
              </a:solidFill>
              <a:ln w="9525">
                <a:solidFill>
                  <a:schemeClr val="tx1"/>
                </a:solidFill>
              </a:ln>
              <a:effectLst/>
            </c:spPr>
          </c:marker>
          <c:dLbls>
            <c:dLbl>
              <c:idx val="0"/>
              <c:layout>
                <c:manualLayout>
                  <c:x val="-4.0841682715357173E-2"/>
                  <c:y val="-3.2540109107521961E-2"/>
                </c:manualLayout>
              </c:layout>
              <c:dLblPos val="r"/>
              <c:showLegendKey val="0"/>
              <c:showVal val="0"/>
              <c:showCatName val="0"/>
              <c:showSerName val="1"/>
              <c:showPercent val="0"/>
              <c:showBubbleSize val="0"/>
              <c:extLst>
                <c:ext xmlns:c15="http://schemas.microsoft.com/office/drawing/2012/chart" uri="{CE6537A1-D6FC-4f65-9D91-7224C49458BB}">
                  <c15:layout>
                    <c:manualLayout>
                      <c:w val="6.1919504643962849E-2"/>
                      <c:h val="5.6313993174061439E-2"/>
                    </c:manualLayout>
                  </c15:layout>
                </c:ext>
                <c:ext xmlns:c16="http://schemas.microsoft.com/office/drawing/2014/chart" uri="{C3380CC4-5D6E-409C-BE32-E72D297353CC}">
                  <c16:uniqueId val="{00000033-7CF5-4211-8E91-B38EBE45192A}"/>
                </c:ext>
              </c:extLst>
            </c:dLbl>
            <c:spPr>
              <a:noFill/>
              <a:ln>
                <a:noFill/>
              </a:ln>
              <a:effectLst/>
            </c:spPr>
            <c:txPr>
              <a:bodyPr rot="0" spcFirstLastPara="1" vertOverflow="ellipsis" vert="horz" wrap="square" anchor="ctr" anchorCtr="1"/>
              <a:lstStyle/>
              <a:p>
                <a:pPr>
                  <a:defRPr sz="600" b="0" i="0" u="none" strike="noStrike" kern="1200" baseline="0">
                    <a:ln cmpd="thickThin">
                      <a:solidFill>
                        <a:schemeClr val="bg2">
                          <a:lumMod val="25000"/>
                        </a:schemeClr>
                      </a:solidFill>
                    </a:ln>
                    <a:solidFill>
                      <a:schemeClr val="tx1">
                        <a:lumMod val="75000"/>
                        <a:lumOff val="25000"/>
                      </a:schemeClr>
                    </a:solidFill>
                    <a:latin typeface="Times New Roman" panose="02020603050405020304" pitchFamily="18" charset="0"/>
                    <a:ea typeface="+mn-ea"/>
                    <a:cs typeface="+mn-cs"/>
                  </a:defRPr>
                </a:pPr>
                <a:endParaRPr lang="ru-K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Lit>
              <c:formatCode>General</c:formatCode>
              <c:ptCount val="1"/>
              <c:pt idx="0">
                <c:v>2844</c:v>
              </c:pt>
            </c:numLit>
          </c:xVal>
          <c:yVal>
            <c:numLit>
              <c:formatCode>General</c:formatCode>
              <c:ptCount val="1"/>
              <c:pt idx="0">
                <c:v>20.71</c:v>
              </c:pt>
            </c:numLit>
          </c:yVal>
          <c:smooth val="0"/>
          <c:extLst>
            <c:ext xmlns:c16="http://schemas.microsoft.com/office/drawing/2014/chart" uri="{C3380CC4-5D6E-409C-BE32-E72D297353CC}">
              <c16:uniqueId val="{00000034-7CF5-4211-8E91-B38EBE45192A}"/>
            </c:ext>
          </c:extLst>
        </c:ser>
        <c:ser>
          <c:idx val="25"/>
          <c:order val="25"/>
          <c:tx>
            <c:v>26</c:v>
          </c:tx>
          <c:spPr>
            <a:ln w="25400" cap="rnd">
              <a:solidFill>
                <a:schemeClr val="tx1"/>
              </a:solidFill>
              <a:round/>
            </a:ln>
            <a:effectLst/>
          </c:spPr>
          <c:marker>
            <c:symbol val="circle"/>
            <c:size val="5"/>
            <c:spPr>
              <a:solidFill>
                <a:srgbClr val="66FF66"/>
              </a:solidFill>
              <a:ln w="9525">
                <a:solidFill>
                  <a:schemeClr val="tx1"/>
                </a:solidFill>
              </a:ln>
              <a:effectLst/>
            </c:spPr>
          </c:marker>
          <c:dLbls>
            <c:dLbl>
              <c:idx val="0"/>
              <c:layout>
                <c:manualLayout>
                  <c:x val="-6.5962065606358547E-2"/>
                  <c:y val="-2.1962941505936789E-2"/>
                </c:manualLayout>
              </c:layout>
              <c:dLblPos val="r"/>
              <c:showLegendKey val="0"/>
              <c:showVal val="0"/>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35-7CF5-4211-8E91-B38EBE45192A}"/>
                </c:ext>
              </c:extLst>
            </c:dLbl>
            <c:spPr>
              <a:noFill/>
              <a:ln>
                <a:noFill/>
              </a:ln>
              <a:effectLst/>
            </c:spPr>
            <c:txPr>
              <a:bodyPr rot="0" spcFirstLastPara="1" vertOverflow="ellipsis" vert="horz" wrap="square" anchor="ctr" anchorCtr="1"/>
              <a:lstStyle/>
              <a:p>
                <a:pPr>
                  <a:defRPr sz="600" b="0" i="0" u="none" strike="noStrike" kern="1200" baseline="0">
                    <a:ln cmpd="thickThin">
                      <a:solidFill>
                        <a:schemeClr val="bg2">
                          <a:lumMod val="25000"/>
                        </a:schemeClr>
                      </a:solidFill>
                    </a:ln>
                    <a:solidFill>
                      <a:schemeClr val="tx1">
                        <a:lumMod val="75000"/>
                        <a:lumOff val="25000"/>
                      </a:schemeClr>
                    </a:solidFill>
                    <a:latin typeface="Times New Roman" panose="02020603050405020304" pitchFamily="18" charset="0"/>
                    <a:ea typeface="+mn-ea"/>
                    <a:cs typeface="+mn-cs"/>
                  </a:defRPr>
                </a:pPr>
                <a:endParaRPr lang="ru-KZ"/>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Lit>
              <c:formatCode>General</c:formatCode>
              <c:ptCount val="1"/>
              <c:pt idx="0">
                <c:v>2408</c:v>
              </c:pt>
            </c:numLit>
          </c:xVal>
          <c:yVal>
            <c:numLit>
              <c:formatCode>General</c:formatCode>
              <c:ptCount val="1"/>
              <c:pt idx="0">
                <c:v>22.75</c:v>
              </c:pt>
            </c:numLit>
          </c:yVal>
          <c:smooth val="0"/>
          <c:extLst>
            <c:ext xmlns:c16="http://schemas.microsoft.com/office/drawing/2014/chart" uri="{C3380CC4-5D6E-409C-BE32-E72D297353CC}">
              <c16:uniqueId val="{00000036-7CF5-4211-8E91-B38EBE45192A}"/>
            </c:ext>
          </c:extLst>
        </c:ser>
        <c:ser>
          <c:idx val="26"/>
          <c:order val="26"/>
          <c:tx>
            <c:v>27</c:v>
          </c:tx>
          <c:spPr>
            <a:ln w="25400" cap="rnd">
              <a:solidFill>
                <a:schemeClr val="tx1"/>
              </a:solidFill>
              <a:round/>
            </a:ln>
            <a:effectLst/>
          </c:spPr>
          <c:marker>
            <c:symbol val="circle"/>
            <c:size val="5"/>
            <c:spPr>
              <a:solidFill>
                <a:schemeClr val="accent3">
                  <a:lumMod val="60000"/>
                  <a:lumOff val="40000"/>
                </a:schemeClr>
              </a:solidFill>
              <a:ln w="9525">
                <a:solidFill>
                  <a:schemeClr val="tx1"/>
                </a:solidFill>
              </a:ln>
              <a:effectLst/>
            </c:spPr>
          </c:marker>
          <c:dLbls>
            <c:dLbl>
              <c:idx val="0"/>
              <c:layout>
                <c:manualLayout>
                  <c:x val="-4.0841682715357173E-2"/>
                  <c:y val="3.3412610966291431E-2"/>
                </c:manualLayout>
              </c:layout>
              <c:dLblPos val="r"/>
              <c:showLegendKey val="0"/>
              <c:showVal val="0"/>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37-7CF5-4211-8E91-B38EBE45192A}"/>
                </c:ext>
              </c:extLst>
            </c:dLbl>
            <c:spPr>
              <a:noFill/>
              <a:ln>
                <a:noFill/>
              </a:ln>
              <a:effectLst/>
            </c:spPr>
            <c:txPr>
              <a:bodyPr rot="0" spcFirstLastPara="1" vertOverflow="ellipsis" vert="horz" wrap="square" anchor="ctr" anchorCtr="1"/>
              <a:lstStyle/>
              <a:p>
                <a:pPr>
                  <a:defRPr sz="600" b="0" i="0" u="none" strike="noStrike" kern="1200" baseline="0">
                    <a:ln cmpd="thickThin">
                      <a:solidFill>
                        <a:schemeClr val="bg2">
                          <a:lumMod val="25000"/>
                        </a:schemeClr>
                      </a:solidFill>
                    </a:ln>
                    <a:solidFill>
                      <a:schemeClr val="tx1">
                        <a:lumMod val="75000"/>
                        <a:lumOff val="25000"/>
                      </a:schemeClr>
                    </a:solidFill>
                    <a:latin typeface="Times New Roman" panose="02020603050405020304" pitchFamily="18" charset="0"/>
                    <a:ea typeface="+mn-ea"/>
                    <a:cs typeface="+mn-cs"/>
                  </a:defRPr>
                </a:pPr>
                <a:endParaRPr lang="ru-K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Lit>
              <c:formatCode>General</c:formatCode>
              <c:ptCount val="1"/>
              <c:pt idx="0">
                <c:v>4564</c:v>
              </c:pt>
            </c:numLit>
          </c:xVal>
          <c:yVal>
            <c:numLit>
              <c:formatCode>General</c:formatCode>
              <c:ptCount val="1"/>
              <c:pt idx="0">
                <c:v>15.78</c:v>
              </c:pt>
            </c:numLit>
          </c:yVal>
          <c:smooth val="0"/>
          <c:extLst>
            <c:ext xmlns:c16="http://schemas.microsoft.com/office/drawing/2014/chart" uri="{C3380CC4-5D6E-409C-BE32-E72D297353CC}">
              <c16:uniqueId val="{00000038-7CF5-4211-8E91-B38EBE45192A}"/>
            </c:ext>
          </c:extLst>
        </c:ser>
        <c:ser>
          <c:idx val="27"/>
          <c:order val="27"/>
          <c:tx>
            <c:v>28</c:v>
          </c:tx>
          <c:spPr>
            <a:ln w="25400" cap="rnd">
              <a:solidFill>
                <a:schemeClr val="tx1"/>
              </a:solidFill>
              <a:round/>
            </a:ln>
            <a:effectLst/>
          </c:spPr>
          <c:marker>
            <c:symbol val="circle"/>
            <c:size val="5"/>
            <c:spPr>
              <a:solidFill>
                <a:srgbClr val="66FF66"/>
              </a:solidFill>
              <a:ln w="9525">
                <a:solidFill>
                  <a:schemeClr val="tx1"/>
                </a:solidFill>
              </a:ln>
              <a:effectLst/>
            </c:spPr>
          </c:marker>
          <c:dLbls>
            <c:dLbl>
              <c:idx val="0"/>
              <c:layout>
                <c:manualLayout>
                  <c:x val="-8.2718607542478242E-2"/>
                  <c:y val="2.3635036234805121E-2"/>
                </c:manualLayout>
              </c:layout>
              <c:dLblPos val="r"/>
              <c:showLegendKey val="0"/>
              <c:showVal val="0"/>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39-7CF5-4211-8E91-B38EBE45192A}"/>
                </c:ext>
              </c:extLst>
            </c:dLbl>
            <c:spPr>
              <a:noFill/>
              <a:ln>
                <a:noFill/>
              </a:ln>
              <a:effectLst/>
            </c:spPr>
            <c:txPr>
              <a:bodyPr rot="0" spcFirstLastPara="1" vertOverflow="ellipsis" vert="horz" wrap="square" anchor="ctr" anchorCtr="1"/>
              <a:lstStyle/>
              <a:p>
                <a:pPr>
                  <a:defRPr sz="600" b="0" i="0" u="none" strike="noStrike" kern="1200" baseline="0">
                    <a:ln cmpd="thickThin">
                      <a:solidFill>
                        <a:schemeClr val="bg2">
                          <a:lumMod val="25000"/>
                        </a:schemeClr>
                      </a:solidFill>
                    </a:ln>
                    <a:solidFill>
                      <a:schemeClr val="tx1">
                        <a:lumMod val="75000"/>
                        <a:lumOff val="25000"/>
                      </a:schemeClr>
                    </a:solidFill>
                    <a:latin typeface="Times New Roman" panose="02020603050405020304" pitchFamily="18" charset="0"/>
                    <a:ea typeface="+mn-ea"/>
                    <a:cs typeface="+mn-cs"/>
                  </a:defRPr>
                </a:pPr>
                <a:endParaRPr lang="ru-KZ"/>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Lit>
              <c:formatCode>General</c:formatCode>
              <c:ptCount val="1"/>
              <c:pt idx="0">
                <c:v>3299</c:v>
              </c:pt>
            </c:numLit>
          </c:xVal>
          <c:yVal>
            <c:numLit>
              <c:formatCode>General</c:formatCode>
              <c:ptCount val="1"/>
              <c:pt idx="0">
                <c:v>18.649999999999999</c:v>
              </c:pt>
            </c:numLit>
          </c:yVal>
          <c:smooth val="0"/>
          <c:extLst>
            <c:ext xmlns:c16="http://schemas.microsoft.com/office/drawing/2014/chart" uri="{C3380CC4-5D6E-409C-BE32-E72D297353CC}">
              <c16:uniqueId val="{0000003A-7CF5-4211-8E91-B38EBE45192A}"/>
            </c:ext>
          </c:extLst>
        </c:ser>
        <c:ser>
          <c:idx val="28"/>
          <c:order val="28"/>
          <c:tx>
            <c:v>29</c:v>
          </c:tx>
          <c:spPr>
            <a:ln w="25400" cap="rnd">
              <a:solidFill>
                <a:schemeClr val="tx1"/>
              </a:solidFill>
              <a:round/>
            </a:ln>
            <a:effectLst/>
          </c:spPr>
          <c:marker>
            <c:symbol val="circle"/>
            <c:size val="5"/>
            <c:spPr>
              <a:solidFill>
                <a:srgbClr val="66FF66"/>
              </a:solidFill>
              <a:ln w="9525">
                <a:solidFill>
                  <a:schemeClr val="tx1"/>
                </a:solidFill>
              </a:ln>
              <a:effectLst/>
            </c:spPr>
          </c:marker>
          <c:dLbls>
            <c:dLbl>
              <c:idx val="0"/>
              <c:layout>
                <c:manualLayout>
                  <c:x val="-5.0491940548461456E-2"/>
                  <c:y val="-2.6851721755264582E-2"/>
                </c:manualLayout>
              </c:layout>
              <c:dLblPos val="r"/>
              <c:showLegendKey val="0"/>
              <c:showVal val="0"/>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3B-7CF5-4211-8E91-B38EBE45192A}"/>
                </c:ext>
              </c:extLst>
            </c:dLbl>
            <c:spPr>
              <a:noFill/>
              <a:ln>
                <a:noFill/>
              </a:ln>
              <a:effectLst/>
            </c:spPr>
            <c:txPr>
              <a:bodyPr rot="0" spcFirstLastPara="1" vertOverflow="ellipsis" vert="horz" wrap="square" anchor="ctr" anchorCtr="1"/>
              <a:lstStyle/>
              <a:p>
                <a:pPr>
                  <a:defRPr sz="600" b="0" i="0" u="none" strike="noStrike" kern="1200" baseline="0">
                    <a:ln cmpd="thickThin">
                      <a:solidFill>
                        <a:schemeClr val="bg2">
                          <a:lumMod val="25000"/>
                        </a:schemeClr>
                      </a:solidFill>
                    </a:ln>
                    <a:solidFill>
                      <a:schemeClr val="tx1">
                        <a:lumMod val="75000"/>
                        <a:lumOff val="25000"/>
                      </a:schemeClr>
                    </a:solidFill>
                    <a:latin typeface="Times New Roman" panose="02020603050405020304" pitchFamily="18" charset="0"/>
                    <a:ea typeface="+mn-ea"/>
                    <a:cs typeface="+mn-cs"/>
                  </a:defRPr>
                </a:pPr>
                <a:endParaRPr lang="ru-KZ"/>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Lit>
              <c:formatCode>General</c:formatCode>
              <c:ptCount val="1"/>
              <c:pt idx="0">
                <c:v>1010</c:v>
              </c:pt>
            </c:numLit>
          </c:xVal>
          <c:yVal>
            <c:numLit>
              <c:formatCode>General</c:formatCode>
              <c:ptCount val="1"/>
              <c:pt idx="0">
                <c:v>60.2</c:v>
              </c:pt>
            </c:numLit>
          </c:yVal>
          <c:smooth val="0"/>
          <c:extLst>
            <c:ext xmlns:c16="http://schemas.microsoft.com/office/drawing/2014/chart" uri="{C3380CC4-5D6E-409C-BE32-E72D297353CC}">
              <c16:uniqueId val="{0000003C-7CF5-4211-8E91-B38EBE45192A}"/>
            </c:ext>
          </c:extLst>
        </c:ser>
        <c:ser>
          <c:idx val="29"/>
          <c:order val="29"/>
          <c:tx>
            <c:v>30</c:v>
          </c:tx>
          <c:spPr>
            <a:ln w="25400" cap="rnd">
              <a:solidFill>
                <a:schemeClr val="tx1"/>
              </a:solidFill>
              <a:round/>
            </a:ln>
            <a:effectLst/>
          </c:spPr>
          <c:marker>
            <c:symbol val="circle"/>
            <c:size val="5"/>
            <c:spPr>
              <a:solidFill>
                <a:srgbClr val="66FF66"/>
              </a:solidFill>
              <a:ln w="9525">
                <a:solidFill>
                  <a:schemeClr val="tx1"/>
                </a:solidFill>
              </a:ln>
              <a:effectLst/>
            </c:spPr>
          </c:marker>
          <c:dLbls>
            <c:dLbl>
              <c:idx val="0"/>
              <c:layout>
                <c:manualLayout>
                  <c:x val="-3.116493178290794E-2"/>
                  <c:y val="-2.4407209337740633E-2"/>
                </c:manualLayout>
              </c:layout>
              <c:dLblPos val="r"/>
              <c:showLegendKey val="0"/>
              <c:showVal val="0"/>
              <c:showCatName val="0"/>
              <c:showSerName val="1"/>
              <c:showPercent val="0"/>
              <c:showBubbleSize val="0"/>
              <c:extLst>
                <c:ext xmlns:c15="http://schemas.microsoft.com/office/drawing/2012/chart" uri="{CE6537A1-D6FC-4f65-9D91-7224C49458BB}">
                  <c15:layout>
                    <c:manualLayout>
                      <c:w val="6.6055597539471655E-2"/>
                      <c:h val="4.5588222120699073E-2"/>
                    </c:manualLayout>
                  </c15:layout>
                </c:ext>
                <c:ext xmlns:c16="http://schemas.microsoft.com/office/drawing/2014/chart" uri="{C3380CC4-5D6E-409C-BE32-E72D297353CC}">
                  <c16:uniqueId val="{0000003D-7CF5-4211-8E91-B38EBE45192A}"/>
                </c:ext>
              </c:extLst>
            </c:dLbl>
            <c:spPr>
              <a:noFill/>
              <a:ln>
                <a:noFill/>
              </a:ln>
              <a:effectLst/>
            </c:spPr>
            <c:txPr>
              <a:bodyPr rot="0" spcFirstLastPara="1" vertOverflow="ellipsis" vert="horz" wrap="square" anchor="ctr" anchorCtr="1"/>
              <a:lstStyle/>
              <a:p>
                <a:pPr>
                  <a:defRPr sz="600" b="0" i="0" u="none" strike="noStrike" kern="1200" baseline="0">
                    <a:ln cmpd="thickThin">
                      <a:solidFill>
                        <a:schemeClr val="bg2">
                          <a:lumMod val="25000"/>
                        </a:schemeClr>
                      </a:solidFill>
                    </a:ln>
                    <a:solidFill>
                      <a:schemeClr val="tx1">
                        <a:lumMod val="75000"/>
                        <a:lumOff val="25000"/>
                      </a:schemeClr>
                    </a:solidFill>
                    <a:latin typeface="Times New Roman" panose="02020603050405020304" pitchFamily="18" charset="0"/>
                    <a:ea typeface="+mn-ea"/>
                    <a:cs typeface="+mn-cs"/>
                  </a:defRPr>
                </a:pPr>
                <a:endParaRPr lang="ru-KZ"/>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Lit>
              <c:formatCode>General</c:formatCode>
              <c:ptCount val="1"/>
              <c:pt idx="0">
                <c:v>1042</c:v>
              </c:pt>
            </c:numLit>
          </c:xVal>
          <c:yVal>
            <c:numLit>
              <c:formatCode>General</c:formatCode>
              <c:ptCount val="1"/>
              <c:pt idx="0">
                <c:v>105.35</c:v>
              </c:pt>
            </c:numLit>
          </c:yVal>
          <c:smooth val="0"/>
          <c:extLst>
            <c:ext xmlns:c16="http://schemas.microsoft.com/office/drawing/2014/chart" uri="{C3380CC4-5D6E-409C-BE32-E72D297353CC}">
              <c16:uniqueId val="{0000003E-7CF5-4211-8E91-B38EBE45192A}"/>
            </c:ext>
          </c:extLst>
        </c:ser>
        <c:ser>
          <c:idx val="30"/>
          <c:order val="30"/>
          <c:tx>
            <c:v>31</c:v>
          </c:tx>
          <c:spPr>
            <a:ln w="25400" cap="rnd">
              <a:noFill/>
              <a:round/>
            </a:ln>
            <a:effectLst/>
          </c:spPr>
          <c:marker>
            <c:symbol val="circle"/>
            <c:size val="5"/>
            <c:spPr>
              <a:solidFill>
                <a:srgbClr val="66FF66"/>
              </a:solidFill>
              <a:ln w="9525">
                <a:solidFill>
                  <a:schemeClr val="accent1">
                    <a:lumMod val="50000"/>
                  </a:schemeClr>
                </a:solidFill>
              </a:ln>
              <a:effectLst/>
            </c:spPr>
          </c:marker>
          <c:dPt>
            <c:idx val="0"/>
            <c:marker>
              <c:symbol val="circle"/>
              <c:size val="5"/>
              <c:spPr>
                <a:solidFill>
                  <a:srgbClr val="66FF66"/>
                </a:solidFill>
                <a:ln w="9525">
                  <a:solidFill>
                    <a:schemeClr val="tx1"/>
                  </a:solidFill>
                </a:ln>
                <a:effectLst/>
              </c:spPr>
            </c:marker>
            <c:bubble3D val="0"/>
            <c:spPr>
              <a:ln w="25400" cap="rnd">
                <a:solidFill>
                  <a:schemeClr val="tx1"/>
                </a:solidFill>
                <a:round/>
              </a:ln>
              <a:effectLst/>
            </c:spPr>
            <c:extLst>
              <c:ext xmlns:c16="http://schemas.microsoft.com/office/drawing/2014/chart" uri="{C3380CC4-5D6E-409C-BE32-E72D297353CC}">
                <c16:uniqueId val="{00000040-7CF5-4211-8E91-B38EBE45192A}"/>
              </c:ext>
            </c:extLst>
          </c:dPt>
          <c:dLbls>
            <c:dLbl>
              <c:idx val="0"/>
              <c:layout>
                <c:manualLayout>
                  <c:x val="-5.0491940548461456E-2"/>
                  <c:y val="2.6924860987341138E-2"/>
                </c:manualLayout>
              </c:layout>
              <c:dLblPos val="r"/>
              <c:showLegendKey val="0"/>
              <c:showVal val="0"/>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40-7CF5-4211-8E91-B38EBE45192A}"/>
                </c:ext>
              </c:extLst>
            </c:dLbl>
            <c:dLbl>
              <c:idx val="1"/>
              <c:layout>
                <c:manualLayout>
                  <c:x val="-2.1184844044379356E-2"/>
                  <c:y val="2.480959740702175E-3"/>
                </c:manualLayout>
              </c:layout>
              <c:dLblPos val="r"/>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41-7CF5-4211-8E91-B38EBE45192A}"/>
                </c:ext>
              </c:extLst>
            </c:dLbl>
            <c:spPr>
              <a:noFill/>
              <a:ln>
                <a:noFill/>
              </a:ln>
              <a:effectLst/>
            </c:spPr>
            <c:txPr>
              <a:bodyPr rot="0" spcFirstLastPara="1" vertOverflow="ellipsis" vert="horz" wrap="square" anchor="ctr" anchorCtr="1"/>
              <a:lstStyle/>
              <a:p>
                <a:pPr>
                  <a:defRPr sz="600" b="0" i="0" u="none" strike="noStrike" kern="1200" baseline="0">
                    <a:ln cmpd="thickThin">
                      <a:solidFill>
                        <a:schemeClr val="bg2">
                          <a:lumMod val="25000"/>
                        </a:schemeClr>
                      </a:solidFill>
                    </a:ln>
                    <a:solidFill>
                      <a:schemeClr val="tx1">
                        <a:lumMod val="75000"/>
                        <a:lumOff val="25000"/>
                      </a:schemeClr>
                    </a:solidFill>
                    <a:latin typeface="Times New Roman" panose="02020603050405020304" pitchFamily="18" charset="0"/>
                    <a:ea typeface="+mn-ea"/>
                    <a:cs typeface="+mn-cs"/>
                  </a:defRPr>
                </a:pPr>
                <a:endParaRPr lang="ru-KZ"/>
              </a:p>
            </c:txPr>
            <c:dLblPos val="t"/>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Lit>
              <c:formatCode>General</c:formatCode>
              <c:ptCount val="1"/>
              <c:pt idx="0">
                <c:v>413.9</c:v>
              </c:pt>
            </c:numLit>
          </c:xVal>
          <c:yVal>
            <c:numLit>
              <c:formatCode>General</c:formatCode>
              <c:ptCount val="1"/>
              <c:pt idx="0">
                <c:v>61.05</c:v>
              </c:pt>
            </c:numLit>
          </c:yVal>
          <c:smooth val="0"/>
          <c:extLst>
            <c:ext xmlns:c16="http://schemas.microsoft.com/office/drawing/2014/chart" uri="{C3380CC4-5D6E-409C-BE32-E72D297353CC}">
              <c16:uniqueId val="{00000042-7CF5-4211-8E91-B38EBE45192A}"/>
            </c:ext>
          </c:extLst>
        </c:ser>
        <c:dLbls>
          <c:dLblPos val="t"/>
          <c:showLegendKey val="0"/>
          <c:showVal val="1"/>
          <c:showCatName val="0"/>
          <c:showSerName val="0"/>
          <c:showPercent val="0"/>
          <c:showBubbleSize val="0"/>
        </c:dLbls>
        <c:axId val="581835920"/>
        <c:axId val="581834480"/>
        <c:extLst/>
      </c:scatterChart>
      <c:valAx>
        <c:axId val="581835920"/>
        <c:scaling>
          <c:logBase val="10"/>
          <c:orientation val="minMax"/>
          <c:max val="1000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600" b="0" i="0" u="none" strike="noStrike" kern="1200" baseline="0">
                    <a:ln cmpd="thickThin">
                      <a:solidFill>
                        <a:schemeClr val="bg2">
                          <a:lumMod val="25000"/>
                        </a:schemeClr>
                      </a:solidFill>
                    </a:ln>
                    <a:solidFill>
                      <a:schemeClr val="tx1">
                        <a:lumMod val="65000"/>
                        <a:lumOff val="35000"/>
                      </a:schemeClr>
                    </a:solidFill>
                    <a:latin typeface="Times New Roman" panose="02020603050405020304" pitchFamily="18" charset="0"/>
                    <a:ea typeface="+mn-ea"/>
                    <a:cs typeface="+mn-cs"/>
                  </a:defRPr>
                </a:pPr>
                <a:r>
                  <a:rPr lang="en-US"/>
                  <a:t>Li</a:t>
                </a:r>
                <a:endParaRPr lang="ru-RU"/>
              </a:p>
            </c:rich>
          </c:tx>
          <c:layout>
            <c:manualLayout>
              <c:xMode val="edge"/>
              <c:yMode val="edge"/>
              <c:x val="0.49596203214324236"/>
              <c:y val="0.91034764522359235"/>
            </c:manualLayout>
          </c:layout>
          <c:overlay val="0"/>
          <c:spPr>
            <a:noFill/>
            <a:ln>
              <a:noFill/>
            </a:ln>
            <a:effectLst/>
          </c:spPr>
          <c:txPr>
            <a:bodyPr rot="0" spcFirstLastPara="1" vertOverflow="ellipsis" vert="horz" wrap="square" anchor="ctr" anchorCtr="1"/>
            <a:lstStyle/>
            <a:p>
              <a:pPr>
                <a:defRPr sz="600" b="0" i="0" u="none" strike="noStrike" kern="1200" baseline="0">
                  <a:ln cmpd="thickThin">
                    <a:solidFill>
                      <a:schemeClr val="bg2">
                        <a:lumMod val="25000"/>
                      </a:schemeClr>
                    </a:solidFill>
                  </a:ln>
                  <a:solidFill>
                    <a:schemeClr val="tx1">
                      <a:lumMod val="65000"/>
                      <a:lumOff val="35000"/>
                    </a:schemeClr>
                  </a:solidFill>
                  <a:latin typeface="Times New Roman" panose="02020603050405020304" pitchFamily="18" charset="0"/>
                  <a:ea typeface="+mn-ea"/>
                  <a:cs typeface="+mn-cs"/>
                </a:defRPr>
              </a:pPr>
              <a:endParaRPr lang="ru-KZ"/>
            </a:p>
          </c:txPr>
        </c:title>
        <c:numFmt formatCode="General" sourceLinked="1"/>
        <c:majorTickMark val="none"/>
        <c:minorTickMark val="out"/>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600" b="0" i="0" u="none" strike="noStrike" kern="1200" baseline="0">
                <a:ln cmpd="thickThin">
                  <a:solidFill>
                    <a:schemeClr val="bg2">
                      <a:lumMod val="25000"/>
                    </a:schemeClr>
                  </a:solidFill>
                </a:ln>
                <a:solidFill>
                  <a:schemeClr val="tx1">
                    <a:lumMod val="65000"/>
                    <a:lumOff val="35000"/>
                  </a:schemeClr>
                </a:solidFill>
                <a:latin typeface="Times New Roman" panose="02020603050405020304" pitchFamily="18" charset="0"/>
                <a:ea typeface="+mn-ea"/>
                <a:cs typeface="+mn-cs"/>
              </a:defRPr>
            </a:pPr>
            <a:endParaRPr lang="ru-KZ"/>
          </a:p>
        </c:txPr>
        <c:crossAx val="581834480"/>
        <c:crosses val="autoZero"/>
        <c:crossBetween val="midCat"/>
      </c:valAx>
      <c:valAx>
        <c:axId val="581834480"/>
        <c:scaling>
          <c:logBase val="10"/>
          <c:orientation val="minMax"/>
          <c:max val="1000"/>
          <c:min val="1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600" b="0" i="0" u="none" strike="noStrike" kern="1200" baseline="0">
                    <a:ln cmpd="thickThin">
                      <a:solidFill>
                        <a:schemeClr val="bg2">
                          <a:lumMod val="25000"/>
                        </a:schemeClr>
                      </a:solidFill>
                    </a:ln>
                    <a:solidFill>
                      <a:schemeClr val="tx1">
                        <a:lumMod val="65000"/>
                        <a:lumOff val="35000"/>
                      </a:schemeClr>
                    </a:solidFill>
                    <a:latin typeface="Times New Roman" panose="02020603050405020304" pitchFamily="18" charset="0"/>
                    <a:ea typeface="+mn-ea"/>
                    <a:cs typeface="+mn-cs"/>
                  </a:defRPr>
                </a:pPr>
                <a:r>
                  <a:rPr lang="en-US"/>
                  <a:t>K/Rb</a:t>
                </a:r>
                <a:endParaRPr lang="ru-RU"/>
              </a:p>
            </c:rich>
          </c:tx>
          <c:layout>
            <c:manualLayout>
              <c:xMode val="edge"/>
              <c:yMode val="edge"/>
              <c:x val="4.6990874780992883E-2"/>
              <c:y val="0.47363537996037647"/>
            </c:manualLayout>
          </c:layout>
          <c:overlay val="0"/>
          <c:spPr>
            <a:noFill/>
            <a:ln>
              <a:noFill/>
            </a:ln>
            <a:effectLst/>
          </c:spPr>
          <c:txPr>
            <a:bodyPr rot="-5400000" spcFirstLastPara="1" vertOverflow="ellipsis" vert="horz" wrap="square" anchor="ctr" anchorCtr="1"/>
            <a:lstStyle/>
            <a:p>
              <a:pPr>
                <a:defRPr sz="600" b="0" i="0" u="none" strike="noStrike" kern="1200" baseline="0">
                  <a:ln cmpd="thickThin">
                    <a:solidFill>
                      <a:schemeClr val="bg2">
                        <a:lumMod val="25000"/>
                      </a:schemeClr>
                    </a:solidFill>
                  </a:ln>
                  <a:solidFill>
                    <a:schemeClr val="tx1">
                      <a:lumMod val="65000"/>
                      <a:lumOff val="35000"/>
                    </a:schemeClr>
                  </a:solidFill>
                  <a:latin typeface="Times New Roman" panose="02020603050405020304" pitchFamily="18" charset="0"/>
                  <a:ea typeface="+mn-ea"/>
                  <a:cs typeface="+mn-cs"/>
                </a:defRPr>
              </a:pPr>
              <a:endParaRPr lang="ru-KZ"/>
            </a:p>
          </c:txPr>
        </c:title>
        <c:numFmt formatCode="General" sourceLinked="1"/>
        <c:majorTickMark val="none"/>
        <c:minorTickMark val="out"/>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600" b="0" i="0" u="none" strike="noStrike" kern="1200" baseline="0">
                <a:ln cmpd="thickThin">
                  <a:solidFill>
                    <a:schemeClr val="bg2">
                      <a:lumMod val="25000"/>
                    </a:schemeClr>
                  </a:solidFill>
                </a:ln>
                <a:solidFill>
                  <a:schemeClr val="tx1">
                    <a:lumMod val="65000"/>
                    <a:lumOff val="35000"/>
                  </a:schemeClr>
                </a:solidFill>
                <a:latin typeface="Times New Roman" panose="02020603050405020304" pitchFamily="18" charset="0"/>
                <a:ea typeface="+mn-ea"/>
                <a:cs typeface="+mn-cs"/>
              </a:defRPr>
            </a:pPr>
            <a:endParaRPr lang="ru-KZ"/>
          </a:p>
        </c:txPr>
        <c:crossAx val="581835920"/>
        <c:crosses val="autoZero"/>
        <c:crossBetween val="midCat"/>
      </c:valAx>
      <c:spPr>
        <a:noFill/>
        <a:ln w="12700">
          <a:solidFill>
            <a:schemeClr val="tx1"/>
          </a:solid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5875" cap="flat" cmpd="sng" algn="ctr">
      <a:solidFill>
        <a:sysClr val="windowText" lastClr="000000"/>
      </a:solidFill>
      <a:round/>
    </a:ln>
    <a:effectLst/>
  </c:spPr>
  <c:txPr>
    <a:bodyPr/>
    <a:lstStyle/>
    <a:p>
      <a:pPr>
        <a:defRPr sz="600" baseline="0">
          <a:ln cmpd="thickThin">
            <a:solidFill>
              <a:schemeClr val="bg2">
                <a:lumMod val="25000"/>
              </a:schemeClr>
            </a:solidFill>
          </a:ln>
          <a:latin typeface="Times New Roman" panose="02020603050405020304" pitchFamily="18" charset="0"/>
        </a:defRPr>
      </a:pPr>
      <a:endParaRPr lang="ru-KZ"/>
    </a:p>
  </c:txPr>
  <c:externalData r:id="rId4">
    <c:autoUpdate val="0"/>
  </c:externalData>
  <c:userShapes r:id="rId5"/>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ru-RU" sz="1400" b="0" cap="none">
                <a:latin typeface="Times New Roman" panose="02020603050405020304" pitchFamily="18" charset="0"/>
                <a:cs typeface="Times New Roman" panose="02020603050405020304" pitchFamily="18" charset="0"/>
              </a:rPr>
              <a:t>Диаграмма</a:t>
            </a:r>
            <a:r>
              <a:rPr lang="ru-RU" sz="1400" b="0" cap="none" baseline="0">
                <a:latin typeface="Times New Roman" panose="02020603050405020304" pitchFamily="18" charset="0"/>
                <a:cs typeface="Times New Roman" panose="02020603050405020304" pitchFamily="18" charset="0"/>
              </a:rPr>
              <a:t> зональности содержаний микроэлементов в мусковитах Юбилейного</a:t>
            </a:r>
            <a:endParaRPr lang="ru-RU" sz="1400" b="0" cap="none">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ru-KZ"/>
        </a:p>
      </c:txPr>
    </c:title>
    <c:autoTitleDeleted val="0"/>
    <c:plotArea>
      <c:layout/>
      <c:lineChart>
        <c:grouping val="standard"/>
        <c:varyColors val="0"/>
        <c:ser>
          <c:idx val="0"/>
          <c:order val="0"/>
          <c:tx>
            <c:strRef>
              <c:f>' Юбилейное мусковит'!$F$210</c:f>
              <c:strCache>
                <c:ptCount val="1"/>
                <c:pt idx="0">
                  <c:v>Li</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strRef>
              <c:f>' Юбилейное мусковит'!$E$211:$E$223</c:f>
              <c:strCache>
                <c:ptCount val="13"/>
                <c:pt idx="0">
                  <c:v>12М</c:v>
                </c:pt>
                <c:pt idx="1">
                  <c:v>11М</c:v>
                </c:pt>
                <c:pt idx="2">
                  <c:v>1М</c:v>
                </c:pt>
                <c:pt idx="3">
                  <c:v>13М </c:v>
                </c:pt>
                <c:pt idx="4">
                  <c:v>5М</c:v>
                </c:pt>
                <c:pt idx="5">
                  <c:v>7М</c:v>
                </c:pt>
                <c:pt idx="6">
                  <c:v>8 М </c:v>
                </c:pt>
                <c:pt idx="7">
                  <c:v> 9М</c:v>
                </c:pt>
                <c:pt idx="8">
                  <c:v>10М </c:v>
                </c:pt>
                <c:pt idx="9">
                  <c:v>3М</c:v>
                </c:pt>
                <c:pt idx="10">
                  <c:v>4М</c:v>
                </c:pt>
                <c:pt idx="11">
                  <c:v>2М</c:v>
                </c:pt>
                <c:pt idx="12">
                  <c:v>6М</c:v>
                </c:pt>
              </c:strCache>
            </c:strRef>
          </c:cat>
          <c:val>
            <c:numRef>
              <c:f>' Юбилейное мусковит'!$F$211:$F$223</c:f>
              <c:numCache>
                <c:formatCode>General</c:formatCode>
                <c:ptCount val="13"/>
                <c:pt idx="0">
                  <c:v>1042</c:v>
                </c:pt>
                <c:pt idx="1">
                  <c:v>1010</c:v>
                </c:pt>
                <c:pt idx="2">
                  <c:v>1474</c:v>
                </c:pt>
                <c:pt idx="3">
                  <c:v>413.9</c:v>
                </c:pt>
                <c:pt idx="4">
                  <c:v>2190</c:v>
                </c:pt>
                <c:pt idx="5">
                  <c:v>2844</c:v>
                </c:pt>
                <c:pt idx="6">
                  <c:v>2408</c:v>
                </c:pt>
                <c:pt idx="7">
                  <c:v>4564</c:v>
                </c:pt>
                <c:pt idx="8">
                  <c:v>3299</c:v>
                </c:pt>
                <c:pt idx="9">
                  <c:v>3996</c:v>
                </c:pt>
                <c:pt idx="10">
                  <c:v>5465</c:v>
                </c:pt>
                <c:pt idx="11">
                  <c:v>6545</c:v>
                </c:pt>
                <c:pt idx="12">
                  <c:v>9478</c:v>
                </c:pt>
              </c:numCache>
            </c:numRef>
          </c:val>
          <c:smooth val="0"/>
          <c:extLst>
            <c:ext xmlns:c16="http://schemas.microsoft.com/office/drawing/2014/chart" uri="{C3380CC4-5D6E-409C-BE32-E72D297353CC}">
              <c16:uniqueId val="{00000000-C8DE-4A25-839E-F504CB5DEED2}"/>
            </c:ext>
          </c:extLst>
        </c:ser>
        <c:ser>
          <c:idx val="1"/>
          <c:order val="1"/>
          <c:tx>
            <c:strRef>
              <c:f>' Юбилейное мусковит'!$G$210</c:f>
              <c:strCache>
                <c:ptCount val="1"/>
                <c:pt idx="0">
                  <c:v>Rb</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strRef>
              <c:f>' Юбилейное мусковит'!$E$211:$E$223</c:f>
              <c:strCache>
                <c:ptCount val="13"/>
                <c:pt idx="0">
                  <c:v>12М</c:v>
                </c:pt>
                <c:pt idx="1">
                  <c:v>11М</c:v>
                </c:pt>
                <c:pt idx="2">
                  <c:v>1М</c:v>
                </c:pt>
                <c:pt idx="3">
                  <c:v>13М </c:v>
                </c:pt>
                <c:pt idx="4">
                  <c:v>5М</c:v>
                </c:pt>
                <c:pt idx="5">
                  <c:v>7М</c:v>
                </c:pt>
                <c:pt idx="6">
                  <c:v>8 М </c:v>
                </c:pt>
                <c:pt idx="7">
                  <c:v> 9М</c:v>
                </c:pt>
                <c:pt idx="8">
                  <c:v>10М </c:v>
                </c:pt>
                <c:pt idx="9">
                  <c:v>3М</c:v>
                </c:pt>
                <c:pt idx="10">
                  <c:v>4М</c:v>
                </c:pt>
                <c:pt idx="11">
                  <c:v>2М</c:v>
                </c:pt>
                <c:pt idx="12">
                  <c:v>6М</c:v>
                </c:pt>
              </c:strCache>
            </c:strRef>
          </c:cat>
          <c:val>
            <c:numRef>
              <c:f>' Юбилейное мусковит'!$G$211:$G$223</c:f>
              <c:numCache>
                <c:formatCode>General</c:formatCode>
                <c:ptCount val="13"/>
                <c:pt idx="0">
                  <c:v>748</c:v>
                </c:pt>
                <c:pt idx="1">
                  <c:v>1555</c:v>
                </c:pt>
                <c:pt idx="2">
                  <c:v>1013</c:v>
                </c:pt>
                <c:pt idx="3">
                  <c:v>1144.9000000000001</c:v>
                </c:pt>
                <c:pt idx="4">
                  <c:v>4016</c:v>
                </c:pt>
                <c:pt idx="5">
                  <c:v>3872</c:v>
                </c:pt>
                <c:pt idx="6">
                  <c:v>4064</c:v>
                </c:pt>
                <c:pt idx="7">
                  <c:v>4114</c:v>
                </c:pt>
                <c:pt idx="8">
                  <c:v>3226</c:v>
                </c:pt>
                <c:pt idx="9">
                  <c:v>4787</c:v>
                </c:pt>
                <c:pt idx="10">
                  <c:v>4849</c:v>
                </c:pt>
                <c:pt idx="11">
                  <c:v>4869</c:v>
                </c:pt>
                <c:pt idx="12">
                  <c:v>5837</c:v>
                </c:pt>
              </c:numCache>
            </c:numRef>
          </c:val>
          <c:smooth val="0"/>
          <c:extLst>
            <c:ext xmlns:c16="http://schemas.microsoft.com/office/drawing/2014/chart" uri="{C3380CC4-5D6E-409C-BE32-E72D297353CC}">
              <c16:uniqueId val="{00000001-C8DE-4A25-839E-F504CB5DEED2}"/>
            </c:ext>
          </c:extLst>
        </c:ser>
        <c:ser>
          <c:idx val="2"/>
          <c:order val="2"/>
          <c:tx>
            <c:strRef>
              <c:f>' Юбилейное мусковит'!$H$210</c:f>
              <c:strCache>
                <c:ptCount val="1"/>
                <c:pt idx="0">
                  <c:v>Cs</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cat>
            <c:strRef>
              <c:f>' Юбилейное мусковит'!$E$211:$E$223</c:f>
              <c:strCache>
                <c:ptCount val="13"/>
                <c:pt idx="0">
                  <c:v>12М</c:v>
                </c:pt>
                <c:pt idx="1">
                  <c:v>11М</c:v>
                </c:pt>
                <c:pt idx="2">
                  <c:v>1М</c:v>
                </c:pt>
                <c:pt idx="3">
                  <c:v>13М </c:v>
                </c:pt>
                <c:pt idx="4">
                  <c:v>5М</c:v>
                </c:pt>
                <c:pt idx="5">
                  <c:v>7М</c:v>
                </c:pt>
                <c:pt idx="6">
                  <c:v>8 М </c:v>
                </c:pt>
                <c:pt idx="7">
                  <c:v> 9М</c:v>
                </c:pt>
                <c:pt idx="8">
                  <c:v>10М </c:v>
                </c:pt>
                <c:pt idx="9">
                  <c:v>3М</c:v>
                </c:pt>
                <c:pt idx="10">
                  <c:v>4М</c:v>
                </c:pt>
                <c:pt idx="11">
                  <c:v>2М</c:v>
                </c:pt>
                <c:pt idx="12">
                  <c:v>6М</c:v>
                </c:pt>
              </c:strCache>
            </c:strRef>
          </c:cat>
          <c:val>
            <c:numRef>
              <c:f>' Юбилейное мусковит'!$H$211:$H$223</c:f>
              <c:numCache>
                <c:formatCode>General</c:formatCode>
                <c:ptCount val="13"/>
                <c:pt idx="0">
                  <c:v>49.9</c:v>
                </c:pt>
                <c:pt idx="1">
                  <c:v>99.75</c:v>
                </c:pt>
                <c:pt idx="2">
                  <c:v>187.5</c:v>
                </c:pt>
                <c:pt idx="3">
                  <c:v>218.8</c:v>
                </c:pt>
                <c:pt idx="4">
                  <c:v>261.5</c:v>
                </c:pt>
                <c:pt idx="5">
                  <c:v>400</c:v>
                </c:pt>
                <c:pt idx="6">
                  <c:v>600</c:v>
                </c:pt>
                <c:pt idx="7">
                  <c:v>547.6</c:v>
                </c:pt>
                <c:pt idx="8">
                  <c:v>448.6</c:v>
                </c:pt>
                <c:pt idx="9">
                  <c:v>513.20000000000005</c:v>
                </c:pt>
                <c:pt idx="10">
                  <c:v>639.4</c:v>
                </c:pt>
                <c:pt idx="11">
                  <c:v>894</c:v>
                </c:pt>
                <c:pt idx="12">
                  <c:v>1023</c:v>
                </c:pt>
              </c:numCache>
            </c:numRef>
          </c:val>
          <c:smooth val="0"/>
          <c:extLst>
            <c:ext xmlns:c16="http://schemas.microsoft.com/office/drawing/2014/chart" uri="{C3380CC4-5D6E-409C-BE32-E72D297353CC}">
              <c16:uniqueId val="{00000002-C8DE-4A25-839E-F504CB5DEED2}"/>
            </c:ext>
          </c:extLst>
        </c:ser>
        <c:ser>
          <c:idx val="3"/>
          <c:order val="3"/>
          <c:tx>
            <c:strRef>
              <c:f>' Юбилейное мусковит'!$I$210</c:f>
              <c:strCache>
                <c:ptCount val="1"/>
                <c:pt idx="0">
                  <c:v>Sn</c:v>
                </c:pt>
              </c:strCache>
            </c:strRef>
          </c:tx>
          <c:spPr>
            <a:ln w="22225" cap="rnd">
              <a:solidFill>
                <a:schemeClr val="accent4"/>
              </a:solidFill>
              <a:round/>
            </a:ln>
            <a:effectLst/>
          </c:spPr>
          <c:marker>
            <c:symbol val="x"/>
            <c:size val="6"/>
            <c:spPr>
              <a:noFill/>
              <a:ln w="9525">
                <a:solidFill>
                  <a:schemeClr val="accent4"/>
                </a:solidFill>
                <a:round/>
              </a:ln>
              <a:effectLst/>
            </c:spPr>
          </c:marker>
          <c:cat>
            <c:strRef>
              <c:f>' Юбилейное мусковит'!$E$211:$E$223</c:f>
              <c:strCache>
                <c:ptCount val="13"/>
                <c:pt idx="0">
                  <c:v>12М</c:v>
                </c:pt>
                <c:pt idx="1">
                  <c:v>11М</c:v>
                </c:pt>
                <c:pt idx="2">
                  <c:v>1М</c:v>
                </c:pt>
                <c:pt idx="3">
                  <c:v>13М </c:v>
                </c:pt>
                <c:pt idx="4">
                  <c:v>5М</c:v>
                </c:pt>
                <c:pt idx="5">
                  <c:v>7М</c:v>
                </c:pt>
                <c:pt idx="6">
                  <c:v>8 М </c:v>
                </c:pt>
                <c:pt idx="7">
                  <c:v> 9М</c:v>
                </c:pt>
                <c:pt idx="8">
                  <c:v>10М </c:v>
                </c:pt>
                <c:pt idx="9">
                  <c:v>3М</c:v>
                </c:pt>
                <c:pt idx="10">
                  <c:v>4М</c:v>
                </c:pt>
                <c:pt idx="11">
                  <c:v>2М</c:v>
                </c:pt>
                <c:pt idx="12">
                  <c:v>6М</c:v>
                </c:pt>
              </c:strCache>
            </c:strRef>
          </c:cat>
          <c:val>
            <c:numRef>
              <c:f>' Юбилейное мусковит'!$I$211:$I$223</c:f>
              <c:numCache>
                <c:formatCode>General</c:formatCode>
                <c:ptCount val="13"/>
                <c:pt idx="0">
                  <c:v>1.38</c:v>
                </c:pt>
                <c:pt idx="1">
                  <c:v>216.44</c:v>
                </c:pt>
                <c:pt idx="2">
                  <c:v>700</c:v>
                </c:pt>
                <c:pt idx="3">
                  <c:v>230.6</c:v>
                </c:pt>
                <c:pt idx="4">
                  <c:v>574.70000000000005</c:v>
                </c:pt>
                <c:pt idx="5">
                  <c:v>403.9</c:v>
                </c:pt>
                <c:pt idx="6">
                  <c:v>721.5</c:v>
                </c:pt>
                <c:pt idx="7">
                  <c:v>323.39999999999998</c:v>
                </c:pt>
                <c:pt idx="8">
                  <c:v>348.2</c:v>
                </c:pt>
                <c:pt idx="9">
                  <c:v>567.6</c:v>
                </c:pt>
                <c:pt idx="10">
                  <c:v>557.79999999999995</c:v>
                </c:pt>
                <c:pt idx="11">
                  <c:v>502.2</c:v>
                </c:pt>
                <c:pt idx="12">
                  <c:v>491.2</c:v>
                </c:pt>
              </c:numCache>
            </c:numRef>
          </c:val>
          <c:smooth val="0"/>
          <c:extLst>
            <c:ext xmlns:c16="http://schemas.microsoft.com/office/drawing/2014/chart" uri="{C3380CC4-5D6E-409C-BE32-E72D297353CC}">
              <c16:uniqueId val="{00000003-C8DE-4A25-839E-F504CB5DEED2}"/>
            </c:ext>
          </c:extLst>
        </c:ser>
        <c:ser>
          <c:idx val="4"/>
          <c:order val="4"/>
          <c:tx>
            <c:strRef>
              <c:f>' Юбилейное мусковит'!$J$210</c:f>
              <c:strCache>
                <c:ptCount val="1"/>
                <c:pt idx="0">
                  <c:v>Be</c:v>
                </c:pt>
              </c:strCache>
            </c:strRef>
          </c:tx>
          <c:spPr>
            <a:ln w="22225" cap="rnd">
              <a:solidFill>
                <a:schemeClr val="accent5"/>
              </a:solidFill>
              <a:round/>
            </a:ln>
            <a:effectLst/>
          </c:spPr>
          <c:marker>
            <c:symbol val="star"/>
            <c:size val="6"/>
            <c:spPr>
              <a:noFill/>
              <a:ln w="9525">
                <a:solidFill>
                  <a:schemeClr val="accent5"/>
                </a:solidFill>
                <a:round/>
              </a:ln>
              <a:effectLst/>
            </c:spPr>
          </c:marker>
          <c:cat>
            <c:strRef>
              <c:f>' Юбилейное мусковит'!$E$211:$E$223</c:f>
              <c:strCache>
                <c:ptCount val="13"/>
                <c:pt idx="0">
                  <c:v>12М</c:v>
                </c:pt>
                <c:pt idx="1">
                  <c:v>11М</c:v>
                </c:pt>
                <c:pt idx="2">
                  <c:v>1М</c:v>
                </c:pt>
                <c:pt idx="3">
                  <c:v>13М </c:v>
                </c:pt>
                <c:pt idx="4">
                  <c:v>5М</c:v>
                </c:pt>
                <c:pt idx="5">
                  <c:v>7М</c:v>
                </c:pt>
                <c:pt idx="6">
                  <c:v>8 М </c:v>
                </c:pt>
                <c:pt idx="7">
                  <c:v> 9М</c:v>
                </c:pt>
                <c:pt idx="8">
                  <c:v>10М </c:v>
                </c:pt>
                <c:pt idx="9">
                  <c:v>3М</c:v>
                </c:pt>
                <c:pt idx="10">
                  <c:v>4М</c:v>
                </c:pt>
                <c:pt idx="11">
                  <c:v>2М</c:v>
                </c:pt>
                <c:pt idx="12">
                  <c:v>6М</c:v>
                </c:pt>
              </c:strCache>
            </c:strRef>
          </c:cat>
          <c:val>
            <c:numRef>
              <c:f>' Юбилейное мусковит'!$J$211:$J$223</c:f>
              <c:numCache>
                <c:formatCode>General</c:formatCode>
                <c:ptCount val="13"/>
                <c:pt idx="0">
                  <c:v>2.8</c:v>
                </c:pt>
                <c:pt idx="1">
                  <c:v>35.89</c:v>
                </c:pt>
                <c:pt idx="2">
                  <c:v>26.96</c:v>
                </c:pt>
                <c:pt idx="3">
                  <c:v>22.14</c:v>
                </c:pt>
                <c:pt idx="4">
                  <c:v>33.24</c:v>
                </c:pt>
                <c:pt idx="5">
                  <c:v>28.17</c:v>
                </c:pt>
                <c:pt idx="6">
                  <c:v>32.6</c:v>
                </c:pt>
                <c:pt idx="7">
                  <c:v>23.14</c:v>
                </c:pt>
                <c:pt idx="8">
                  <c:v>20.73</c:v>
                </c:pt>
                <c:pt idx="9">
                  <c:v>70.64</c:v>
                </c:pt>
                <c:pt idx="10">
                  <c:v>38.28</c:v>
                </c:pt>
                <c:pt idx="11">
                  <c:v>56</c:v>
                </c:pt>
                <c:pt idx="12">
                  <c:v>29.28</c:v>
                </c:pt>
              </c:numCache>
            </c:numRef>
          </c:val>
          <c:smooth val="0"/>
          <c:extLst>
            <c:ext xmlns:c16="http://schemas.microsoft.com/office/drawing/2014/chart" uri="{C3380CC4-5D6E-409C-BE32-E72D297353CC}">
              <c16:uniqueId val="{00000004-C8DE-4A25-839E-F504CB5DEED2}"/>
            </c:ext>
          </c:extLst>
        </c:ser>
        <c:ser>
          <c:idx val="5"/>
          <c:order val="5"/>
          <c:tx>
            <c:strRef>
              <c:f>' Юбилейное мусковит'!$K$210</c:f>
              <c:strCache>
                <c:ptCount val="1"/>
                <c:pt idx="0">
                  <c:v>Ta</c:v>
                </c:pt>
              </c:strCache>
            </c:strRef>
          </c:tx>
          <c:spPr>
            <a:ln w="22225" cap="rnd">
              <a:solidFill>
                <a:schemeClr val="accent6"/>
              </a:solidFill>
              <a:round/>
            </a:ln>
            <a:effectLst/>
          </c:spPr>
          <c:marker>
            <c:symbol val="circle"/>
            <c:size val="6"/>
            <c:spPr>
              <a:solidFill>
                <a:schemeClr val="accent6"/>
              </a:solidFill>
              <a:ln w="9525">
                <a:solidFill>
                  <a:schemeClr val="accent6"/>
                </a:solidFill>
                <a:round/>
              </a:ln>
              <a:effectLst/>
            </c:spPr>
          </c:marker>
          <c:cat>
            <c:strRef>
              <c:f>' Юбилейное мусковит'!$E$211:$E$223</c:f>
              <c:strCache>
                <c:ptCount val="13"/>
                <c:pt idx="0">
                  <c:v>12М</c:v>
                </c:pt>
                <c:pt idx="1">
                  <c:v>11М</c:v>
                </c:pt>
                <c:pt idx="2">
                  <c:v>1М</c:v>
                </c:pt>
                <c:pt idx="3">
                  <c:v>13М </c:v>
                </c:pt>
                <c:pt idx="4">
                  <c:v>5М</c:v>
                </c:pt>
                <c:pt idx="5">
                  <c:v>7М</c:v>
                </c:pt>
                <c:pt idx="6">
                  <c:v>8 М </c:v>
                </c:pt>
                <c:pt idx="7">
                  <c:v> 9М</c:v>
                </c:pt>
                <c:pt idx="8">
                  <c:v>10М </c:v>
                </c:pt>
                <c:pt idx="9">
                  <c:v>3М</c:v>
                </c:pt>
                <c:pt idx="10">
                  <c:v>4М</c:v>
                </c:pt>
                <c:pt idx="11">
                  <c:v>2М</c:v>
                </c:pt>
                <c:pt idx="12">
                  <c:v>6М</c:v>
                </c:pt>
              </c:strCache>
            </c:strRef>
          </c:cat>
          <c:val>
            <c:numRef>
              <c:f>' Юбилейное мусковит'!$K$211:$K$223</c:f>
              <c:numCache>
                <c:formatCode>General</c:formatCode>
                <c:ptCount val="13"/>
                <c:pt idx="0">
                  <c:v>10.16</c:v>
                </c:pt>
                <c:pt idx="1">
                  <c:v>67.39</c:v>
                </c:pt>
                <c:pt idx="2">
                  <c:v>20.05</c:v>
                </c:pt>
                <c:pt idx="3">
                  <c:v>153.1</c:v>
                </c:pt>
                <c:pt idx="4">
                  <c:v>31.44</c:v>
                </c:pt>
                <c:pt idx="5">
                  <c:v>121.6</c:v>
                </c:pt>
                <c:pt idx="6">
                  <c:v>1795</c:v>
                </c:pt>
                <c:pt idx="7">
                  <c:v>121.14</c:v>
                </c:pt>
                <c:pt idx="8">
                  <c:v>63.47</c:v>
                </c:pt>
                <c:pt idx="9">
                  <c:v>28.47</c:v>
                </c:pt>
                <c:pt idx="10">
                  <c:v>23.98</c:v>
                </c:pt>
                <c:pt idx="11">
                  <c:v>27.78</c:v>
                </c:pt>
                <c:pt idx="12">
                  <c:v>39</c:v>
                </c:pt>
              </c:numCache>
            </c:numRef>
          </c:val>
          <c:smooth val="0"/>
          <c:extLst>
            <c:ext xmlns:c16="http://schemas.microsoft.com/office/drawing/2014/chart" uri="{C3380CC4-5D6E-409C-BE32-E72D297353CC}">
              <c16:uniqueId val="{00000005-C8DE-4A25-839E-F504CB5DEED2}"/>
            </c:ext>
          </c:extLst>
        </c:ser>
        <c:ser>
          <c:idx val="6"/>
          <c:order val="6"/>
          <c:tx>
            <c:strRef>
              <c:f>' Юбилейное мусковит'!$L$210</c:f>
              <c:strCache>
                <c:ptCount val="1"/>
                <c:pt idx="0">
                  <c:v>Nb</c:v>
                </c:pt>
              </c:strCache>
            </c:strRef>
          </c:tx>
          <c:spPr>
            <a:ln w="22225" cap="rnd">
              <a:solidFill>
                <a:schemeClr val="accent1">
                  <a:lumMod val="60000"/>
                </a:schemeClr>
              </a:solidFill>
              <a:round/>
            </a:ln>
            <a:effectLst/>
          </c:spPr>
          <c:marker>
            <c:symbol val="plus"/>
            <c:size val="6"/>
            <c:spPr>
              <a:noFill/>
              <a:ln w="9525">
                <a:solidFill>
                  <a:schemeClr val="accent1">
                    <a:lumMod val="60000"/>
                  </a:schemeClr>
                </a:solidFill>
                <a:round/>
              </a:ln>
              <a:effectLst/>
            </c:spPr>
          </c:marker>
          <c:cat>
            <c:strRef>
              <c:f>' Юбилейное мусковит'!$E$211:$E$223</c:f>
              <c:strCache>
                <c:ptCount val="13"/>
                <c:pt idx="0">
                  <c:v>12М</c:v>
                </c:pt>
                <c:pt idx="1">
                  <c:v>11М</c:v>
                </c:pt>
                <c:pt idx="2">
                  <c:v>1М</c:v>
                </c:pt>
                <c:pt idx="3">
                  <c:v>13М </c:v>
                </c:pt>
                <c:pt idx="4">
                  <c:v>5М</c:v>
                </c:pt>
                <c:pt idx="5">
                  <c:v>7М</c:v>
                </c:pt>
                <c:pt idx="6">
                  <c:v>8 М </c:v>
                </c:pt>
                <c:pt idx="7">
                  <c:v> 9М</c:v>
                </c:pt>
                <c:pt idx="8">
                  <c:v>10М </c:v>
                </c:pt>
                <c:pt idx="9">
                  <c:v>3М</c:v>
                </c:pt>
                <c:pt idx="10">
                  <c:v>4М</c:v>
                </c:pt>
                <c:pt idx="11">
                  <c:v>2М</c:v>
                </c:pt>
                <c:pt idx="12">
                  <c:v>6М</c:v>
                </c:pt>
              </c:strCache>
            </c:strRef>
          </c:cat>
          <c:val>
            <c:numRef>
              <c:f>' Юбилейное мусковит'!$L$211:$L$223</c:f>
              <c:numCache>
                <c:formatCode>General</c:formatCode>
                <c:ptCount val="13"/>
                <c:pt idx="0">
                  <c:v>40.22</c:v>
                </c:pt>
                <c:pt idx="1">
                  <c:v>692</c:v>
                </c:pt>
                <c:pt idx="2">
                  <c:v>55</c:v>
                </c:pt>
                <c:pt idx="3">
                  <c:v>185.1</c:v>
                </c:pt>
                <c:pt idx="4">
                  <c:v>330.2</c:v>
                </c:pt>
                <c:pt idx="5">
                  <c:v>301.10000000000002</c:v>
                </c:pt>
                <c:pt idx="6">
                  <c:v>406.1</c:v>
                </c:pt>
                <c:pt idx="7">
                  <c:v>147.37</c:v>
                </c:pt>
                <c:pt idx="8">
                  <c:v>156.81</c:v>
                </c:pt>
                <c:pt idx="9">
                  <c:v>267</c:v>
                </c:pt>
                <c:pt idx="10">
                  <c:v>218.8</c:v>
                </c:pt>
                <c:pt idx="11">
                  <c:v>199</c:v>
                </c:pt>
                <c:pt idx="12">
                  <c:v>214.7</c:v>
                </c:pt>
              </c:numCache>
            </c:numRef>
          </c:val>
          <c:smooth val="0"/>
          <c:extLst>
            <c:ext xmlns:c16="http://schemas.microsoft.com/office/drawing/2014/chart" uri="{C3380CC4-5D6E-409C-BE32-E72D297353CC}">
              <c16:uniqueId val="{00000006-C8DE-4A25-839E-F504CB5DEED2}"/>
            </c:ext>
          </c:extLst>
        </c:ser>
        <c:ser>
          <c:idx val="7"/>
          <c:order val="7"/>
          <c:tx>
            <c:strRef>
              <c:f>' Юбилейное мусковит'!$M$210</c:f>
              <c:strCache>
                <c:ptCount val="1"/>
                <c:pt idx="0">
                  <c:v>P</c:v>
                </c:pt>
              </c:strCache>
            </c:strRef>
          </c:tx>
          <c:spPr>
            <a:ln w="22225" cap="rnd">
              <a:solidFill>
                <a:schemeClr val="accent2">
                  <a:lumMod val="60000"/>
                </a:schemeClr>
              </a:solidFill>
              <a:round/>
            </a:ln>
            <a:effectLst/>
          </c:spPr>
          <c:marker>
            <c:symbol val="dot"/>
            <c:size val="6"/>
            <c:spPr>
              <a:solidFill>
                <a:schemeClr val="accent2">
                  <a:lumMod val="60000"/>
                </a:schemeClr>
              </a:solidFill>
              <a:ln w="9525">
                <a:solidFill>
                  <a:schemeClr val="accent2">
                    <a:lumMod val="60000"/>
                  </a:schemeClr>
                </a:solidFill>
                <a:round/>
              </a:ln>
              <a:effectLst/>
            </c:spPr>
          </c:marker>
          <c:cat>
            <c:strRef>
              <c:f>' Юбилейное мусковит'!$E$211:$E$223</c:f>
              <c:strCache>
                <c:ptCount val="13"/>
                <c:pt idx="0">
                  <c:v>12М</c:v>
                </c:pt>
                <c:pt idx="1">
                  <c:v>11М</c:v>
                </c:pt>
                <c:pt idx="2">
                  <c:v>1М</c:v>
                </c:pt>
                <c:pt idx="3">
                  <c:v>13М </c:v>
                </c:pt>
                <c:pt idx="4">
                  <c:v>5М</c:v>
                </c:pt>
                <c:pt idx="5">
                  <c:v>7М</c:v>
                </c:pt>
                <c:pt idx="6">
                  <c:v>8 М </c:v>
                </c:pt>
                <c:pt idx="7">
                  <c:v> 9М</c:v>
                </c:pt>
                <c:pt idx="8">
                  <c:v>10М </c:v>
                </c:pt>
                <c:pt idx="9">
                  <c:v>3М</c:v>
                </c:pt>
                <c:pt idx="10">
                  <c:v>4М</c:v>
                </c:pt>
                <c:pt idx="11">
                  <c:v>2М</c:v>
                </c:pt>
                <c:pt idx="12">
                  <c:v>6М</c:v>
                </c:pt>
              </c:strCache>
            </c:strRef>
          </c:cat>
          <c:val>
            <c:numRef>
              <c:f>' Юбилейное мусковит'!$M$211:$M$223</c:f>
              <c:numCache>
                <c:formatCode>General</c:formatCode>
                <c:ptCount val="13"/>
                <c:pt idx="0">
                  <c:v>581</c:v>
                </c:pt>
                <c:pt idx="1">
                  <c:v>2500</c:v>
                </c:pt>
                <c:pt idx="2">
                  <c:v>700</c:v>
                </c:pt>
                <c:pt idx="3">
                  <c:v>1088</c:v>
                </c:pt>
                <c:pt idx="4">
                  <c:v>1060</c:v>
                </c:pt>
                <c:pt idx="5">
                  <c:v>1652</c:v>
                </c:pt>
                <c:pt idx="6">
                  <c:v>1044</c:v>
                </c:pt>
                <c:pt idx="7">
                  <c:v>1171</c:v>
                </c:pt>
                <c:pt idx="8">
                  <c:v>1498</c:v>
                </c:pt>
                <c:pt idx="9">
                  <c:v>968.3</c:v>
                </c:pt>
                <c:pt idx="10">
                  <c:v>1088</c:v>
                </c:pt>
                <c:pt idx="11">
                  <c:v>1003</c:v>
                </c:pt>
                <c:pt idx="12">
                  <c:v>1347</c:v>
                </c:pt>
              </c:numCache>
            </c:numRef>
          </c:val>
          <c:smooth val="0"/>
          <c:extLst>
            <c:ext xmlns:c16="http://schemas.microsoft.com/office/drawing/2014/chart" uri="{C3380CC4-5D6E-409C-BE32-E72D297353CC}">
              <c16:uniqueId val="{00000007-C8DE-4A25-839E-F504CB5DEED2}"/>
            </c:ext>
          </c:extLst>
        </c:ser>
        <c:dLbls>
          <c:showLegendKey val="0"/>
          <c:showVal val="0"/>
          <c:showCatName val="0"/>
          <c:showSerName val="0"/>
          <c:showPercent val="0"/>
          <c:showBubbleSize val="0"/>
        </c:dLbls>
        <c:marker val="1"/>
        <c:smooth val="0"/>
        <c:axId val="744506975"/>
        <c:axId val="744490175"/>
      </c:lineChart>
      <c:catAx>
        <c:axId val="744506975"/>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ru-RU"/>
                  <a:t>точки минерализации</a:t>
                </a:r>
              </a:p>
            </c:rich>
          </c:tx>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ru-KZ"/>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ru-KZ"/>
          </a:p>
        </c:txPr>
        <c:crossAx val="744490175"/>
        <c:crosses val="autoZero"/>
        <c:auto val="1"/>
        <c:lblAlgn val="ctr"/>
        <c:lblOffset val="100"/>
        <c:noMultiLvlLbl val="0"/>
      </c:catAx>
      <c:valAx>
        <c:axId val="744490175"/>
        <c:scaling>
          <c:orientation val="minMax"/>
        </c:scaling>
        <c:delete val="0"/>
        <c:axPos val="l"/>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ru-RU"/>
                  <a:t>Соднржание</a:t>
                </a:r>
                <a:r>
                  <a:rPr lang="en-US"/>
                  <a:t>, ppm</a:t>
                </a:r>
                <a:endParaRPr lang="ru-RU"/>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ru-KZ"/>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744506975"/>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ru-KZ"/>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drawings/_rels/drawing1.xml.rels><?xml version="1.0" encoding="UTF-8" standalone="yes"?>
<Relationships xmlns="http://schemas.openxmlformats.org/package/2006/relationships"><Relationship Id="rId1" Type="http://schemas.openxmlformats.org/officeDocument/2006/relationships/image" Target="../media/image155.png"/></Relationships>
</file>

<file path=word/drawings/drawing1.xml><?xml version="1.0" encoding="utf-8"?>
<c:userShapes xmlns:c="http://schemas.openxmlformats.org/drawingml/2006/chart">
  <cdr:relSizeAnchor xmlns:cdr="http://schemas.openxmlformats.org/drawingml/2006/chartDrawing">
    <cdr:from>
      <cdr:x>0.90716</cdr:x>
      <cdr:y>0.12704</cdr:y>
    </cdr:from>
    <cdr:to>
      <cdr:x>0.98205</cdr:x>
      <cdr:y>0.82101</cdr:y>
    </cdr:to>
    <cdr:pic>
      <cdr:nvPicPr>
        <cdr:cNvPr id="4" name="Рисунок 3"/>
        <cdr:cNvPicPr/>
      </cdr:nvPicPr>
      <cdr:blipFill>
        <a:blip xmlns:a="http://schemas.openxmlformats.org/drawingml/2006/main" xmlns:r="http://schemas.openxmlformats.org/officeDocument/2006/relationships" r:embed="rId1">
          <a:extLst>
            <a:ext uri="{28A0092B-C50C-407E-A947-70E740481C1C}">
              <a14:useLocalDpi xmlns:a14="http://schemas.microsoft.com/office/drawing/2010/main" val="0"/>
            </a:ext>
          </a:extLst>
        </a:blip>
        <a:srcRect xmlns:a="http://schemas.openxmlformats.org/drawingml/2006/main"/>
        <a:stretch xmlns:a="http://schemas.openxmlformats.org/drawingml/2006/main">
          <a:fillRect/>
        </a:stretch>
      </cdr:blipFill>
      <cdr:spPr bwMode="auto">
        <a:xfrm xmlns:a="http://schemas.openxmlformats.org/drawingml/2006/main">
          <a:off x="2353734" y="283633"/>
          <a:ext cx="194310" cy="1549400"/>
        </a:xfrm>
        <a:prstGeom xmlns:a="http://schemas.openxmlformats.org/drawingml/2006/main" prst="rect">
          <a:avLst/>
        </a:prstGeom>
        <a:noFill xmlns:a="http://schemas.openxmlformats.org/drawingml/2006/main"/>
        <a:ln xmlns:a="http://schemas.openxmlformats.org/drawingml/2006/main">
          <a:noFill/>
        </a:ln>
      </cdr:spPr>
    </cdr:pic>
  </cdr:relSizeAnchor>
  <cdr:relSizeAnchor xmlns:cdr="http://schemas.openxmlformats.org/drawingml/2006/chartDrawing">
    <cdr:from>
      <cdr:x>0.00131</cdr:x>
      <cdr:y>0.88809</cdr:y>
    </cdr:from>
    <cdr:to>
      <cdr:x>0.11398</cdr:x>
      <cdr:y>1</cdr:y>
    </cdr:to>
    <cdr:sp macro="" textlink="">
      <cdr:nvSpPr>
        <cdr:cNvPr id="5" name="Прямоугольник 4"/>
        <cdr:cNvSpPr/>
      </cdr:nvSpPr>
      <cdr:spPr>
        <a:xfrm xmlns:a="http://schemas.openxmlformats.org/drawingml/2006/main">
          <a:off x="3387" y="1982795"/>
          <a:ext cx="292359" cy="249865"/>
        </a:xfrm>
        <a:prstGeom xmlns:a="http://schemas.openxmlformats.org/drawingml/2006/main" prst="rect">
          <a:avLst/>
        </a:prstGeom>
        <a:noFill xmlns:a="http://schemas.openxmlformats.org/drawingml/2006/main"/>
      </cdr:spPr>
      <cdr:txBody>
        <a:bodyPr xmlns:a="http://schemas.openxmlformats.org/drawingml/2006/main" wrap="square" lIns="91440" tIns="45720" rIns="91440" bIns="45720">
          <a:noAutofit/>
        </a:bodyPr>
        <a:lstStyle xmlns:a="http://schemas.openxmlformats.org/drawingml/2006/main"/>
        <a:p xmlns:a="http://schemas.openxmlformats.org/drawingml/2006/main">
          <a:pPr algn="ctr"/>
          <a:r>
            <a:rPr lang="ru-RU" sz="900" b="0" cap="none" spc="0">
              <a:ln w="0"/>
              <a:solidFill>
                <a:schemeClr val="tx1"/>
              </a:solidFill>
              <a:effectLst>
                <a:outerShdw blurRad="38100" dist="19050" dir="2700000" algn="tl" rotWithShape="0">
                  <a:schemeClr val="dk1">
                    <a:alpha val="40000"/>
                  </a:schemeClr>
                </a:outerShdw>
              </a:effectLst>
              <a:latin typeface="+mj-lt"/>
            </a:rPr>
            <a:t>а)</a:t>
          </a:r>
        </a:p>
      </cdr:txBody>
    </cdr:sp>
  </cdr:relSizeAnchor>
</c:userShapes>
</file>

<file path=word/drawings/drawing2.xml><?xml version="1.0" encoding="utf-8"?>
<c:userShapes xmlns:c="http://schemas.openxmlformats.org/drawingml/2006/chart">
  <cdr:relSizeAnchor xmlns:cdr="http://schemas.openxmlformats.org/drawingml/2006/chartDrawing">
    <cdr:from>
      <cdr:x>0.14206</cdr:x>
      <cdr:y>0.4984</cdr:y>
    </cdr:from>
    <cdr:to>
      <cdr:x>0.94603</cdr:x>
      <cdr:y>0.51223</cdr:y>
    </cdr:to>
    <cdr:sp macro="" textlink="">
      <cdr:nvSpPr>
        <cdr:cNvPr id="2" name="Прямоугольник 1"/>
        <cdr:cNvSpPr/>
      </cdr:nvSpPr>
      <cdr:spPr>
        <a:xfrm xmlns:a="http://schemas.openxmlformats.org/drawingml/2006/main">
          <a:off x="757766" y="1647614"/>
          <a:ext cx="4288367" cy="45719"/>
        </a:xfrm>
        <a:prstGeom xmlns:a="http://schemas.openxmlformats.org/drawingml/2006/main" prst="rect">
          <a:avLst/>
        </a:prstGeom>
        <a:ln xmlns:a="http://schemas.openxmlformats.org/drawingml/2006/main">
          <a:solidFill>
            <a:schemeClr val="accent6"/>
          </a:solidFill>
        </a:ln>
      </cdr:spPr>
      <cdr:style>
        <a:lnRef xmlns:a="http://schemas.openxmlformats.org/drawingml/2006/main" idx="2">
          <a:schemeClr val="accent1">
            <a:shade val="15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ru-KZ" kern="1200">
            <a:ln>
              <a:solidFill>
                <a:srgbClr val="00B050"/>
              </a:solidFill>
            </a:ln>
            <a:solidFill>
              <a:schemeClr val="accent6">
                <a:lumMod val="60000"/>
                <a:lumOff val="40000"/>
              </a:schemeClr>
            </a:solidFill>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0.16667</cdr:x>
      <cdr:y>0.50428</cdr:y>
    </cdr:from>
    <cdr:to>
      <cdr:x>0.88333</cdr:x>
      <cdr:y>0.51895</cdr:y>
    </cdr:to>
    <cdr:sp macro="" textlink="">
      <cdr:nvSpPr>
        <cdr:cNvPr id="2" name="Прямоугольник 1"/>
        <cdr:cNvSpPr/>
      </cdr:nvSpPr>
      <cdr:spPr>
        <a:xfrm xmlns:a="http://schemas.openxmlformats.org/drawingml/2006/main">
          <a:off x="762000" y="1571625"/>
          <a:ext cx="3276600" cy="45719"/>
        </a:xfrm>
        <a:prstGeom xmlns:a="http://schemas.openxmlformats.org/drawingml/2006/main" prst="rect">
          <a:avLst/>
        </a:prstGeom>
        <a:solidFill xmlns:a="http://schemas.openxmlformats.org/drawingml/2006/main">
          <a:schemeClr val="accent6">
            <a:lumMod val="75000"/>
            <a:alpha val="99000"/>
          </a:schemeClr>
        </a:solidFill>
        <a:ln xmlns:a="http://schemas.openxmlformats.org/drawingml/2006/main">
          <a:noFill/>
        </a:ln>
      </cdr:spPr>
      <cdr:style>
        <a:lnRef xmlns:a="http://schemas.openxmlformats.org/drawingml/2006/main" idx="2">
          <a:schemeClr val="accent1">
            <a:shade val="15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ru-KZ" kern="1200">
            <a:ln>
              <a:solidFill>
                <a:srgbClr val="00B050"/>
              </a:solidFill>
            </a:ln>
            <a:solidFill>
              <a:schemeClr val="tx1"/>
            </a:solidFill>
          </a:endParaRPr>
        </a:p>
      </cdr:txBody>
    </cdr:sp>
  </cdr:relSizeAnchor>
  <cdr:relSizeAnchor xmlns:cdr="http://schemas.openxmlformats.org/drawingml/2006/chartDrawing">
    <cdr:from>
      <cdr:x>0.16458</cdr:x>
      <cdr:y>0.60055</cdr:y>
    </cdr:from>
    <cdr:to>
      <cdr:x>0.88021</cdr:x>
      <cdr:y>0.60055</cdr:y>
    </cdr:to>
    <cdr:cxnSp macro="">
      <cdr:nvCxnSpPr>
        <cdr:cNvPr id="4" name="Прямая соединительная линия 3"/>
        <cdr:cNvCxnSpPr/>
      </cdr:nvCxnSpPr>
      <cdr:spPr>
        <a:xfrm xmlns:a="http://schemas.openxmlformats.org/drawingml/2006/main">
          <a:off x="671466" y="1647429"/>
          <a:ext cx="2919681" cy="0"/>
        </a:xfrm>
        <a:prstGeom xmlns:a="http://schemas.openxmlformats.org/drawingml/2006/main" prst="line">
          <a:avLst/>
        </a:prstGeom>
        <a:ln xmlns:a="http://schemas.openxmlformats.org/drawingml/2006/main" w="15875">
          <a:solidFill>
            <a:schemeClr val="accent2"/>
          </a:solidFill>
          <a:prstDash val="lg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A68ACD-748F-484A-9842-742CE2CF79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59190</Words>
  <Characters>337387</Characters>
  <Application>Microsoft Office Word</Application>
  <DocSecurity>0</DocSecurity>
  <Lines>2811</Lines>
  <Paragraphs>791</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395786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5</cp:revision>
  <cp:lastPrinted>2025-05-30T15:17:00Z</cp:lastPrinted>
  <dcterms:created xsi:type="dcterms:W3CDTF">2025-05-30T15:11:00Z</dcterms:created>
  <dcterms:modified xsi:type="dcterms:W3CDTF">2025-05-30T15:18:00Z</dcterms:modified>
</cp:coreProperties>
</file>